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28.6.2023</w:t>
      </w:r>
      <w:r>
        <w:br/>
      </w:r>
      <w:r>
        <w:t xml:space="preserve">SWD(2023) 224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</w:p>
    <w:p>
      <w:pPr>
        <w:pStyle w:val="BodyText"/>
      </w:pPr>
      <w:r>
        <w:t xml:space="preserve">Regulation of the European Parliament and of the Council</w:t>
      </w:r>
      <w:r>
        <w:t xml:space="preserve"> </w:t>
      </w:r>
      <w:r>
        <w:t xml:space="preserve">on a framework for Financial Data Access and amending Regulations (EU) No</w:t>
      </w:r>
      <w:r>
        <w:t xml:space="preserve"> </w:t>
      </w:r>
      <w:r>
        <w:t xml:space="preserve">1093/2010, (EU) No 1094/2010, (EU) No 1095/2010 and (EU) 2022/2554</w:t>
      </w:r>
    </w:p>
    <w:p>
      <w:pPr>
        <w:pStyle w:val="BodyText"/>
      </w:pPr>
      <w:r>
        <w:t xml:space="preserve">{COM(2023) 360 final} - {SEC(2023) 255 final} - {SWD(2023) 230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………………………………………………………………………………………………………………… 6</w:t>
      </w:r>
      <w:r>
        <w:t xml:space="preserve"> </w:t>
      </w:r>
      <w:r>
        <w:t xml:space="preserve">1.1. Economic context …………………………………………………………………………………. 6</w:t>
      </w:r>
      <w:r>
        <w:t xml:space="preserve"> </w:t>
      </w:r>
      <w:r>
        <w:t xml:space="preserve">1.2. Political context ……………………………………………………………………………………. 7</w:t>
      </w:r>
      <w:r>
        <w:t xml:space="preserve"> </w:t>
      </w:r>
      <w:r>
        <w:t xml:space="preserve">1.3. Legal context ………………………………………………………………………………………..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 12</w:t>
      </w:r>
      <w:r>
        <w:t xml:space="preserve"> </w:t>
      </w:r>
      <w:r>
        <w:t xml:space="preserve">2.1. Problem to be addressed by this initiative ………………………………………………. 12</w:t>
      </w:r>
      <w:r>
        <w:t xml:space="preserve"> </w:t>
      </w:r>
      <w:r>
        <w:t xml:space="preserve">2.2. Problem drivers ………………………………………………………………………………….. 14</w:t>
      </w:r>
      <w:r>
        <w:t xml:space="preserve"> </w:t>
      </w:r>
      <w:r>
        <w:t xml:space="preserve">2.3. Consequences …………………………………………………………………………………….. 23</w:t>
      </w:r>
      <w:r>
        <w:t xml:space="preserve"> </w:t>
      </w:r>
      <w:r>
        <w:t xml:space="preserve">2.4. How likely is the problem to persist without further action? …………………….. 27</w:t>
      </w:r>
      <w:r>
        <w:t xml:space="preserve"> </w:t>
      </w:r>
      <w:r>
        <w:t xml:space="preserve">2.5. Problem tree ………………………………………………………………………………………. 29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30</w:t>
      </w:r>
      <w:r>
        <w:t xml:space="preserve"> </w:t>
      </w:r>
      <w:r>
        <w:t xml:space="preserve">3.1. Legal basis …………………………………………………………………………………………. 30</w:t>
      </w:r>
      <w:r>
        <w:t xml:space="preserve"> </w:t>
      </w:r>
      <w:r>
        <w:t xml:space="preserve">3.2. Subsidiarity: necessity of EU action ……………………………………………………… 30</w:t>
      </w:r>
      <w:r>
        <w:t xml:space="preserve"> </w:t>
      </w:r>
      <w:r>
        <w:t xml:space="preserve">3.3. Subsidiarity: added value of EU action ………………………………………………….. 30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ACHIEVED?…………………………………………………………………….. 32</w:t>
      </w:r>
      <w:r>
        <w:t xml:space="preserve"> </w:t>
      </w:r>
      <w:r>
        <w:t xml:space="preserve">4.1. General objectives ………………………………………………………………………………. 32</w:t>
      </w:r>
      <w:r>
        <w:t xml:space="preserve"> </w:t>
      </w:r>
      <w:r>
        <w:t xml:space="preserve">4.2. Specific objectives ………………………………………………………………………………. 32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34</w:t>
      </w:r>
      <w:r>
        <w:t xml:space="preserve"> </w:t>
      </w:r>
      <w:r>
        <w:t xml:space="preserve">5.1. Baseline …………………………………………………………………………………………….. 34</w:t>
      </w:r>
      <w:r>
        <w:t xml:space="preserve"> </w:t>
      </w:r>
      <w:r>
        <w:t xml:space="preserve">5.2. Description of the policy options ………………………………………………………….. 35</w:t>
      </w:r>
      <w:r>
        <w:t xml:space="preserve"> </w:t>
      </w:r>
      <w:r>
        <w:t xml:space="preserve">5.2.1</w:t>
      </w:r>
      <w:r>
        <w:t xml:space="preserve"> </w:t>
      </w:r>
      <w:r>
        <w:t xml:space="preserve">Enhance customer trust in data sharing (specific objective A) …………………….. 36</w:t>
      </w:r>
      <w:r>
        <w:t xml:space="preserve"> </w:t>
      </w:r>
      <w:r>
        <w:t xml:space="preserve">5.2.2</w:t>
      </w:r>
      <w:r>
        <w:t xml:space="preserve"> </w:t>
      </w:r>
      <w:r>
        <w:t xml:space="preserve">Oblige data holders to share customer data with data users (specific objective B)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5.2.3</w:t>
      </w:r>
      <w:r>
        <w:t xml:space="preserve"> </w:t>
      </w:r>
      <w:r>
        <w:t xml:space="preserve">Promote standardisation of customer data and interfaces (specific objective C)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5.2.4</w:t>
      </w:r>
      <w:r>
        <w:t xml:space="preserve"> </w:t>
      </w:r>
      <w:r>
        <w:t xml:space="preserve">Promote implementation of high-quality interfaces for customer data sharing</w:t>
      </w:r>
      <w:r>
        <w:t xml:space="preserve"> </w:t>
      </w:r>
      <w:r>
        <w:t xml:space="preserve">(specific objective D) …………………………………………………………………………………………. 42</w:t>
      </w:r>
      <w:r>
        <w:t xml:space="preserve"> </w:t>
      </w:r>
      <w:r>
        <w:t xml:space="preserve">5.3. Options discarded at an early stage ……………………………………………………….. 44</w:t>
      </w:r>
      <w:r>
        <w:t xml:space="preserve"> </w:t>
      </w:r>
      <w:r>
        <w:t xml:space="preserve">5.4. Analysis of the impact of policy options ………………………………………………… 45</w:t>
      </w:r>
      <w:r>
        <w:t xml:space="preserve"> </w:t>
      </w:r>
      <w:r>
        <w:t xml:space="preserve">5.4.1.</w:t>
      </w:r>
      <w:r>
        <w:t xml:space="preserve"> </w:t>
      </w:r>
      <w:r>
        <w:t xml:space="preserve">Enhance customer trust in data sharing (specific objective A) …………………….. 46</w:t>
      </w:r>
      <w:r>
        <w:t xml:space="preserve"> </w:t>
      </w:r>
      <w:r>
        <w:t xml:space="preserve">5.4.2.</w:t>
      </w:r>
      <w:r>
        <w:t xml:space="preserve"> </w:t>
      </w:r>
      <w:r>
        <w:t xml:space="preserve">Oblige data holders to share customer data with data users (specific objective B)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5.4.3.</w:t>
      </w:r>
      <w:r>
        <w:t xml:space="preserve"> </w:t>
      </w:r>
      <w:r>
        <w:t xml:space="preserve">Promote standardisation of customer data and interfaces (specific objective C)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5.4.4.</w:t>
      </w:r>
      <w:r>
        <w:t xml:space="preserve"> </w:t>
      </w:r>
      <w:r>
        <w:t xml:space="preserve">Promote implementation of high-quality interfaces for customer data sharing</w:t>
      </w:r>
      <w:r>
        <w:t xml:space="preserve"> </w:t>
      </w:r>
      <w:r>
        <w:t xml:space="preserve">(specific objective D) …………………………………………………………………………………………. 56</w:t>
      </w:r>
      <w:r>
        <w:t xml:space="preserve"> </w:t>
      </w:r>
      <w:r>
        <w:t xml:space="preserve">6.</w:t>
      </w:r>
      <w:r>
        <w:t xml:space="preserve"> </w:t>
      </w:r>
      <w:r>
        <w:t xml:space="preserve">PREFERRED OPTION ……………………………………………………………………………………………………….. 61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6.1. Preferred policy option bundle ……………………………………………………………… 61</w:t>
      </w:r>
      <w:r>
        <w:t xml:space="preserve"> </w:t>
      </w:r>
      <w:r>
        <w:t xml:space="preserve">6.2. Overall impact of the preferred option bundle ………………………………………… 61</w:t>
      </w:r>
      <w:r>
        <w:t xml:space="preserve"> </w:t>
      </w:r>
      <w:r>
        <w:t xml:space="preserve">6.3. Application of the “one in one out” approach and REFIT ………………………… 66</w:t>
      </w:r>
      <w:r>
        <w:t xml:space="preserve"> </w:t>
      </w:r>
      <w:r>
        <w:t xml:space="preserve">7.</w:t>
      </w:r>
      <w:r>
        <w:t xml:space="preserve"> </w:t>
      </w:r>
      <w:r>
        <w:t xml:space="preserve">HOW WILL ACTUAL IMPACTS BE MONITORED AND EVALUATED? ……………………………. 67</w:t>
      </w:r>
      <w:r>
        <w:t xml:space="preserve"> </w:t>
      </w:r>
      <w:r>
        <w:t xml:space="preserve">ANNEX 1: PROCEDURAL INFORMATION ……………………………………………………………………………….. 69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69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69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 69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71</w:t>
      </w:r>
      <w:r>
        <w:t xml:space="preserve"> </w:t>
      </w:r>
      <w:r>
        <w:t xml:space="preserve">ANNEX 2: STAKEHOLDER CONSULTATION …………………………………………………………………………… 72</w:t>
      </w:r>
      <w:r>
        <w:t xml:space="preserve"> </w:t>
      </w:r>
      <w:r>
        <w:t xml:space="preserve">ANNEX 3: WHO IS AFFECTED AND HOW? ………………………………………………………………………………. 81</w:t>
      </w:r>
      <w:r>
        <w:t xml:space="preserve"> </w:t>
      </w:r>
      <w:r>
        <w:t xml:space="preserve">ANNEX 4: ANALYTICAL METHODS ………………………………………………………………………………………… 92</w:t>
      </w:r>
      <w:r>
        <w:t xml:space="preserve"> </w:t>
      </w:r>
      <w:r>
        <w:t xml:space="preserve">ANNEX 5: SCOPE OF CONSUMER DATA UNDER POLICY OPTION B.2 (ACCESS TO</w:t>
      </w:r>
      <w:r>
        <w:t xml:space="preserve"> </w:t>
      </w:r>
      <w:r>
        <w:t xml:space="preserve">SELECTED DATA SETS) ………………………………………………………………………………………………….. 98</w:t>
      </w:r>
      <w:r>
        <w:t xml:space="preserve"> </w:t>
      </w:r>
      <w:r>
        <w:t xml:space="preserve">ANNEX 6: COHERENCE OF PREFERRED OPTION BUNDLE WITH OTHER RELEVANT</w:t>
      </w:r>
      <w:r>
        <w:t xml:space="preserve"> </w:t>
      </w:r>
      <w:r>
        <w:t xml:space="preserve">LEGAL FRAMEWORKS AND INITIATIVES ……………………………………………………………………. 110</w:t>
      </w:r>
      <w:r>
        <w:t xml:space="preserve"> </w:t>
      </w:r>
      <w:r>
        <w:t xml:space="preserve">ANNEX 7: EXAMPLES OF USE CASES ……………………………………………………………………………………. 118</w:t>
      </w:r>
      <w:r>
        <w:t xml:space="preserve"> </w:t>
      </w:r>
      <w:r>
        <w:t xml:space="preserve">ANNEX 8: ASSESSMENT OF HOW SMES ARE LIKELY TO BE AFFECTED…………………………….. 121</w:t>
      </w:r>
      <w:r>
        <w:t xml:space="preserve"> </w:t>
      </w:r>
      <w:r>
        <w:t xml:space="preserve">ANNEX 9: MARKET-DRIVEN OPEN FINANCE INITIATIVES …………………………………………………. 127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acronym1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Application Programming Interface</w:t>
      </w:r>
      <w:r>
        <w:t xml:space="preserve"> </w:t>
      </w:r>
      <w:r>
        <w:t xml:space="preserve">(API)</w:t>
      </w:r>
      <w:r>
        <w:t xml:space="preserve"> </w:t>
      </w:r>
      <w:r>
        <w:t xml:space="preserve">A collection of software functions and procedures that allows</w:t>
      </w:r>
      <w:r>
        <w:t xml:space="preserve"> </w:t>
      </w:r>
      <w:r>
        <w:t xml:space="preserve">different applications to communicate and exchange data.</w:t>
      </w:r>
      <w:r>
        <w:t xml:space="preserve"> </w:t>
      </w:r>
      <w:r>
        <w:t xml:space="preserve">API call</w:t>
      </w:r>
      <w:r>
        <w:t xml:space="preserve"> </w:t>
      </w:r>
      <w:r>
        <w:t xml:space="preserve">Also known as an API request, it is the process of a web or mobile</w:t>
      </w:r>
      <w:r>
        <w:t xml:space="preserve"> </w:t>
      </w:r>
      <w:r>
        <w:t xml:space="preserve">application requesting data through an API. In response, the API</w:t>
      </w:r>
      <w:r>
        <w:t xml:space="preserve"> </w:t>
      </w:r>
      <w:r>
        <w:t xml:space="preserve">retrieves the requested data and delivers it to the application.</w:t>
      </w:r>
      <w:r>
        <w:br/>
      </w:r>
      <w:r>
        <w:t xml:space="preserve">Consumer</w:t>
      </w:r>
      <w:r>
        <w:br/>
      </w:r>
      <w:r>
        <w:t xml:space="preserve">A natural person who makes use of data-driven financial products</w:t>
      </w:r>
      <w:r>
        <w:t xml:space="preserve"> </w:t>
      </w:r>
      <w:r>
        <w:t xml:space="preserve">and services for the purposes outside of his or her business, trade</w:t>
      </w:r>
      <w:r>
        <w:t xml:space="preserve"> </w:t>
      </w:r>
      <w:r>
        <w:t xml:space="preserve">or profession.</w:t>
      </w:r>
      <w:r>
        <w:br/>
      </w:r>
      <w:r>
        <w:t xml:space="preserve">Customer</w:t>
      </w:r>
      <w:r>
        <w:t xml:space="preserve"> </w:t>
      </w:r>
      <w:r>
        <w:t xml:space="preserve">A natural person (consumer) or a legal person (firm) who makes</w:t>
      </w:r>
      <w:r>
        <w:t xml:space="preserve"> </w:t>
      </w:r>
      <w:r>
        <w:t xml:space="preserve">use of financial products and services. In the context of PSD2, this</w:t>
      </w:r>
      <w:r>
        <w:t xml:space="preserve"> </w:t>
      </w:r>
      <w:r>
        <w:t xml:space="preserve">corresponds to the term of Payment Service User (PSU), i.e. a</w:t>
      </w:r>
      <w:r>
        <w:t xml:space="preserve"> </w:t>
      </w:r>
      <w:r>
        <w:t xml:space="preserve">natural or legal person in open banking which makes use of a</w:t>
      </w:r>
      <w:r>
        <w:t xml:space="preserve"> </w:t>
      </w:r>
      <w:r>
        <w:t xml:space="preserve">payment service in the capacity of payer, payee, or both, as defined</w:t>
      </w:r>
      <w:r>
        <w:t xml:space="preserve"> </w:t>
      </w:r>
      <w:r>
        <w:t xml:space="preserve">in PSD2 Article 4(1).</w:t>
      </w:r>
      <w:r>
        <w:br/>
      </w:r>
      <w:r>
        <w:t xml:space="preserve">Customer data</w:t>
      </w:r>
      <w:r>
        <w:t xml:space="preserve"> </w:t>
      </w:r>
      <w:r>
        <w:t xml:space="preserve">Data typically collected, stored and processed by financial</w:t>
      </w:r>
      <w:r>
        <w:t xml:space="preserve"> </w:t>
      </w:r>
      <w:r>
        <w:t xml:space="preserve">institutions as part of their normal course of business with</w:t>
      </w:r>
      <w:r>
        <w:t xml:space="preserve"> </w:t>
      </w:r>
      <w:r>
        <w:t xml:space="preserve">customers. These data cover both personal and business entity data</w:t>
      </w:r>
      <w:r>
        <w:t xml:space="preserve"> </w:t>
      </w:r>
      <w:r>
        <w:t xml:space="preserve">transmitted by the customers themselves (transmitted data), as well</w:t>
      </w:r>
      <w:r>
        <w:t xml:space="preserve"> </w:t>
      </w:r>
      <w:r>
        <w:t xml:space="preserve">as personal and non-personal transaction data generated as a result</w:t>
      </w:r>
      <w:r>
        <w:t xml:space="preserve"> </w:t>
      </w:r>
      <w:r>
        <w:t xml:space="preserve">of customer interaction with their financial service providers</w:t>
      </w:r>
      <w:r>
        <w:t xml:space="preserve"> </w:t>
      </w:r>
      <w:r>
        <w:t xml:space="preserve">(transaction data).</w:t>
      </w:r>
      <w:r>
        <w:t xml:space="preserve"> </w:t>
      </w:r>
      <w:r>
        <w:t xml:space="preserve">Data</w:t>
      </w:r>
      <w:r>
        <w:t xml:space="preserve"> </w:t>
      </w:r>
      <w:r>
        <w:t xml:space="preserve">Any digital representation of acts, facts or information and any</w:t>
      </w:r>
      <w:r>
        <w:t xml:space="preserve"> </w:t>
      </w:r>
      <w:r>
        <w:t xml:space="preserve">compilation of such acts, facts or information, including in the</w:t>
      </w:r>
      <w:r>
        <w:t xml:space="preserve"> </w:t>
      </w:r>
      <w:r>
        <w:t xml:space="preserve">form of sound, visual or audiovisual recording, as defined by</w:t>
      </w:r>
      <w:r>
        <w:t xml:space="preserve"> </w:t>
      </w:r>
      <w:r>
        <w:t xml:space="preserve">Article 2(1) of the Data Governance Act.</w:t>
      </w:r>
      <w:r>
        <w:t xml:space="preserve"> </w:t>
      </w:r>
      <w:r>
        <w:t xml:space="preserve">Data holder</w:t>
      </w:r>
      <w:r>
        <w:t xml:space="preserve"> </w:t>
      </w:r>
      <w:r>
        <w:t xml:space="preserve">A legal person or a natural person who, in accordance with</w:t>
      </w:r>
      <w:r>
        <w:t xml:space="preserve"> </w:t>
      </w:r>
      <w:r>
        <w:t xml:space="preserve">applicable Union or national law, has the right or obligation to</w:t>
      </w:r>
      <w:r>
        <w:t xml:space="preserve"> </w:t>
      </w:r>
      <w:r>
        <w:t xml:space="preserve">grant access to or to share certain personal data or non-personal</w:t>
      </w:r>
      <w:r>
        <w:t xml:space="preserve"> </w:t>
      </w:r>
      <w:r>
        <w:t xml:space="preserve">data under its control, as defined by Article 2(5) of the Data Act. In</w:t>
      </w:r>
      <w:r>
        <w:t xml:space="preserve"> </w:t>
      </w:r>
      <w:r>
        <w:t xml:space="preserve">the financial sector, it is commonly a financial institution that</w:t>
      </w:r>
      <w:r>
        <w:t xml:space="preserve"> </w:t>
      </w:r>
      <w:r>
        <w:t xml:space="preserve">holds customer data. In the context of PSD2, this corresponds to</w:t>
      </w:r>
      <w:r>
        <w:t xml:space="preserve"> </w:t>
      </w:r>
      <w:r>
        <w:t xml:space="preserve">the term of Account Servicing Payment Service Provider (ASPSP),</w:t>
      </w:r>
      <w:r>
        <w:t xml:space="preserve"> </w:t>
      </w:r>
      <w:r>
        <w:t xml:space="preserve">i.e. a person (usually a bank) which provides and maintains a</w:t>
      </w:r>
      <w:r>
        <w:t xml:space="preserve"> </w:t>
      </w:r>
      <w:r>
        <w:t xml:space="preserve">payment account for a payer, as defined in Article 4(17) of PSD2.</w:t>
      </w:r>
      <w:r>
        <w:t xml:space="preserve"> </w:t>
      </w:r>
      <w:r>
        <w:t xml:space="preserve">Data intermediation service provider</w:t>
      </w:r>
      <w:r>
        <w:t xml:space="preserve"> </w:t>
      </w:r>
      <w:r>
        <w:t xml:space="preserve">An entity providing data intermediation services, as defined by</w:t>
      </w:r>
      <w:r>
        <w:t xml:space="preserve"> </w:t>
      </w:r>
      <w:r>
        <w:t xml:space="preserve">Article 2(11) of the Data Governance Act. A data intermediation</w:t>
      </w:r>
      <w:r>
        <w:t xml:space="preserve"> </w:t>
      </w:r>
      <w:r>
        <w:t xml:space="preserve">service aims to establish commercial relationships for the purposes</w:t>
      </w:r>
      <w:r>
        <w:t xml:space="preserve"> </w:t>
      </w:r>
      <w:r>
        <w:t xml:space="preserve">of data sharing between an undetermined number of data subjects</w:t>
      </w:r>
      <w:r>
        <w:t xml:space="preserve"> </w:t>
      </w:r>
      <w:r>
        <w:t xml:space="preserve">and data holders on the one hand and data users on the other,</w:t>
      </w:r>
      <w:r>
        <w:t xml:space="preserve"> </w:t>
      </w:r>
      <w:r>
        <w:t xml:space="preserve">through technical, legal or other means, including for the purpose</w:t>
      </w:r>
      <w:r>
        <w:t xml:space="preserve"> </w:t>
      </w:r>
      <w:r>
        <w:t xml:space="preserve">of exercising the rights of data subjects in relation to personal data.</w:t>
      </w:r>
    </w:p>
    <w:p>
      <w:pPr>
        <w:pStyle w:val="BodyText"/>
      </w:pPr>
      <w:r>
        <w:t xml:space="preserve">1 Terms used in this impact assessment are based on terminology defined in the Data Governance Act, Digital Markets Act</w:t>
      </w:r>
      <w:r>
        <w:t xml:space="preserve"> </w:t>
      </w:r>
      <w:r>
        <w:t xml:space="preserve">and Data Act proposal. The glossary includes equivalent PSD2 definitions (ASPSP and PSU) for informational purposes.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Data sharing</w:t>
      </w:r>
      <w:r>
        <w:t xml:space="preserve"> </w:t>
      </w:r>
      <w:r>
        <w:t xml:space="preserve">Provision of data by a data subject or a data holder to a data user</w:t>
      </w:r>
      <w:r>
        <w:t xml:space="preserve"> </w:t>
      </w:r>
      <w:r>
        <w:t xml:space="preserve">for the purpose of the joint or individual use of such data, based on</w:t>
      </w:r>
      <w:r>
        <w:t xml:space="preserve"> </w:t>
      </w:r>
      <w:r>
        <w:t xml:space="preserve">voluntary agreements or Union or national law, directly or through</w:t>
      </w:r>
      <w:r>
        <w:t xml:space="preserve"> </w:t>
      </w:r>
      <w:r>
        <w:t xml:space="preserve">an intermediary, for example under open or commercial licences</w:t>
      </w:r>
      <w:r>
        <w:t xml:space="preserve"> </w:t>
      </w:r>
      <w:r>
        <w:t xml:space="preserve">subject to a fee or free of charge, as defined by Article 2(10) of the</w:t>
      </w:r>
      <w:r>
        <w:t xml:space="preserve"> </w:t>
      </w:r>
      <w:r>
        <w:t xml:space="preserve">Data Governance Act.</w:t>
      </w:r>
      <w:r>
        <w:t xml:space="preserve"> </w:t>
      </w:r>
      <w:r>
        <w:t xml:space="preserve">Data subject</w:t>
      </w:r>
      <w:r>
        <w:t xml:space="preserve"> </w:t>
      </w:r>
      <w:r>
        <w:t xml:space="preserve">An identified or identifiable natural person to whom personal data</w:t>
      </w:r>
      <w:r>
        <w:t xml:space="preserve"> </w:t>
      </w:r>
      <w:r>
        <w:t xml:space="preserve">relates, as defined in Article 4(1) of the GDPR.</w:t>
      </w:r>
      <w:r>
        <w:br/>
      </w:r>
      <w:r>
        <w:t xml:space="preserve">Data user</w:t>
      </w:r>
      <w:r>
        <w:t xml:space="preserve"> </w:t>
      </w:r>
      <w:r>
        <w:t xml:space="preserve">A natural or legal person who has lawful access to certain personal</w:t>
      </w:r>
      <w:r>
        <w:t xml:space="preserve"> </w:t>
      </w:r>
      <w:r>
        <w:t xml:space="preserve">or non-personal data and has the right, including under Regulation</w:t>
      </w:r>
      <w:r>
        <w:t xml:space="preserve"> </w:t>
      </w:r>
      <w:r>
        <w:t xml:space="preserve">(EU) 2016/679 in the case of personal data, to use that data for</w:t>
      </w:r>
      <w:r>
        <w:t xml:space="preserve"> </w:t>
      </w:r>
      <w:r>
        <w:t xml:space="preserve">commercial or non-commercial purposes, as defined by Article</w:t>
      </w:r>
      <w:r>
        <w:t xml:space="preserve"> </w:t>
      </w:r>
      <w:r>
        <w:t xml:space="preserve">2(9) of the Data Governance Act. In the financial sector, in</w:t>
      </w:r>
      <w:r>
        <w:t xml:space="preserve"> </w:t>
      </w:r>
      <w:r>
        <w:t xml:space="preserve">particular, it is a financial institution or third-party provider (other</w:t>
      </w:r>
      <w:r>
        <w:t xml:space="preserve"> </w:t>
      </w:r>
      <w:r>
        <w:t xml:space="preserve">financial institution or fintech firm) that has lawful access to</w:t>
      </w:r>
      <w:r>
        <w:t xml:space="preserve"> </w:t>
      </w:r>
      <w:r>
        <w:t xml:space="preserve">customer data held by financial institutions for the purposes of</w:t>
      </w:r>
      <w:r>
        <w:t xml:space="preserve"> </w:t>
      </w:r>
      <w:r>
        <w:t xml:space="preserve">providing financial and/or financial information services. Data</w:t>
      </w:r>
      <w:r>
        <w:t xml:space="preserve"> </w:t>
      </w:r>
      <w:r>
        <w:t xml:space="preserve">users may also act in the capacity of data holders.</w:t>
      </w:r>
      <w:r>
        <w:t xml:space="preserve"> </w:t>
      </w:r>
      <w:r>
        <w:t xml:space="preserve">European Digital Identity Wallet</w:t>
      </w:r>
      <w:r>
        <w:br/>
      </w:r>
      <w:r>
        <w:t xml:space="preserve">A product that provides a common interface that allows a customer</w:t>
      </w:r>
      <w:r>
        <w:t xml:space="preserve"> </w:t>
      </w:r>
      <w:r>
        <w:t xml:space="preserve">to store identity data, credentials, and attributes and to provide</w:t>
      </w:r>
      <w:r>
        <w:t xml:space="preserve"> </w:t>
      </w:r>
      <w:r>
        <w:t xml:space="preserve">them to relying parties on request, as defined by Article 3(i)(42) of</w:t>
      </w:r>
      <w:r>
        <w:t xml:space="preserve"> </w:t>
      </w:r>
      <w:r>
        <w:t xml:space="preserve">the Commission Proposal for a Regulation establishing a</w:t>
      </w:r>
      <w:r>
        <w:t xml:space="preserve"> </w:t>
      </w:r>
      <w:r>
        <w:t xml:space="preserve">framework for a European Digital Identity (eIDAS review).</w:t>
      </w:r>
      <w:r>
        <w:br/>
      </w:r>
      <w:r>
        <w:t xml:space="preserve">Financial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</w:t>
      </w:r>
      <w:r>
        <w:t xml:space="preserve"> </w:t>
      </w:r>
      <w:r>
        <w:t xml:space="preserve">A service provider authorised to access customer-permissioned</w:t>
      </w:r>
      <w:r>
        <w:t xml:space="preserve"> </w:t>
      </w:r>
      <w:r>
        <w:t xml:space="preserve">data for the purposes of providing financial information services.</w:t>
      </w:r>
      <w:r>
        <w:t xml:space="preserve"> </w:t>
      </w:r>
      <w:r>
        <w:t xml:space="preserve">In the more specific context of PSD2, this corresponds to the term</w:t>
      </w:r>
      <w:r>
        <w:t xml:space="preserve"> </w:t>
      </w:r>
      <w:r>
        <w:t xml:space="preserve">of Account Information Service Provider (AISP), ie a third party</w:t>
      </w:r>
      <w:r>
        <w:t xml:space="preserve"> </w:t>
      </w:r>
      <w:r>
        <w:t xml:space="preserve">provider in open banking which is authorised to access a</w:t>
      </w:r>
      <w:r>
        <w:t xml:space="preserve"> </w:t>
      </w:r>
      <w:r>
        <w:t xml:space="preserve">customer’s account data to provide account information services,</w:t>
      </w:r>
      <w:r>
        <w:t xml:space="preserve"> </w:t>
      </w:r>
      <w:r>
        <w:t xml:space="preserve">as defined in Article 4(19) of PSD2.</w:t>
      </w:r>
      <w:r>
        <w:t xml:space="preserve"> </w:t>
      </w:r>
      <w:r>
        <w:t xml:space="preserve">Fintech</w:t>
      </w:r>
      <w:r>
        <w:br/>
      </w:r>
      <w:r>
        <w:t xml:space="preserve">Technology-enabled innovation in financial services that result in</w:t>
      </w:r>
      <w:r>
        <w:t xml:space="preserve"> </w:t>
      </w:r>
      <w:r>
        <w:t xml:space="preserve">new business models, applications, processes, or products.</w:t>
      </w:r>
      <w:r>
        <w:t xml:space="preserve"> </w:t>
      </w:r>
      <w:r>
        <w:t xml:space="preserve">Market participants</w:t>
      </w:r>
      <w:r>
        <w:t xml:space="preserve"> </w:t>
      </w:r>
      <w:r>
        <w:t xml:space="preserve">Data holders, data users and data intermediaries</w:t>
      </w:r>
      <w:r>
        <w:t xml:space="preserve"> </w:t>
      </w:r>
      <w:r>
        <w:t xml:space="preserve">Machine-readable format</w:t>
      </w:r>
      <w:r>
        <w:br/>
      </w:r>
      <w:r>
        <w:t xml:space="preserve">A file format structured so that software applications can easily</w:t>
      </w:r>
      <w:r>
        <w:t xml:space="preserve"> </w:t>
      </w:r>
      <w:r>
        <w:t xml:space="preserve">identify, recognise and extract specific data, including individual</w:t>
      </w:r>
      <w:r>
        <w:t xml:space="preserve"> </w:t>
      </w:r>
      <w:r>
        <w:t xml:space="preserve">statements of fact, and their internal structure, as established in</w:t>
      </w:r>
      <w:r>
        <w:t xml:space="preserve"> </w:t>
      </w:r>
      <w:r>
        <w:t xml:space="preserve">Article 2(13) of the Open Data Directive.</w:t>
      </w:r>
      <w:r>
        <w:t xml:space="preserve"> </w:t>
      </w:r>
      <w:r>
        <w:t xml:space="preserve">Non-personal data</w:t>
      </w:r>
      <w:r>
        <w:t xml:space="preserve"> </w:t>
      </w:r>
      <w:r>
        <w:t xml:space="preserve">Data other than personal data, as defined in Article 4(1) of</w:t>
      </w:r>
      <w:r>
        <w:t xml:space="preserve"> </w:t>
      </w:r>
      <w:r>
        <w:t xml:space="preserve">Regulation (EU) 2016/679 (GDPR).</w:t>
      </w:r>
      <w:r>
        <w:br/>
      </w:r>
      <w:r>
        <w:t xml:space="preserve">Open Banking</w:t>
      </w:r>
      <w:r>
        <w:t xml:space="preserve"> </w:t>
      </w:r>
      <w:r>
        <w:t xml:space="preserve">A framework established under the revised Payment Services</w:t>
      </w:r>
      <w:r>
        <w:t xml:space="preserve"> </w:t>
      </w:r>
      <w:r>
        <w:t xml:space="preserve">Directive (PSD2) mandating financial institutions to share, at the</w:t>
      </w:r>
      <w:r>
        <w:t xml:space="preserve"> </w:t>
      </w:r>
      <w:r>
        <w:t xml:space="preserve">request of a customer, payment account data with liscened Third</w:t>
      </w:r>
      <w:r>
        <w:t xml:space="preserve"> </w:t>
      </w:r>
      <w:r>
        <w:t xml:space="preserve">Party Providers of payment-related services.</w:t>
      </w:r>
      <w:r>
        <w:t xml:space="preserve"> </w:t>
      </w:r>
      <w:r>
        <w:t xml:space="preserve">Open Finance</w:t>
      </w:r>
      <w:r>
        <w:br/>
      </w:r>
      <w:r>
        <w:t xml:space="preserve">A legislative proposal for a framework regulating access to and use</w:t>
      </w:r>
      <w:r>
        <w:t xml:space="preserve"> </w:t>
      </w:r>
      <w:r>
        <w:t xml:space="preserve">of customer data in finance beyond the scope of PSD2.</w:t>
      </w:r>
      <w:r>
        <w:br/>
      </w:r>
      <w:r>
        <w:t xml:space="preserve">Open finance permissions dashboard</w:t>
      </w:r>
      <w:r>
        <w:t xml:space="preserve"> </w:t>
      </w:r>
      <w:r>
        <w:t xml:space="preserve">A graphic interface which provides a customer with an overview of</w:t>
      </w:r>
      <w:r>
        <w:t xml:space="preserve"> </w:t>
      </w:r>
      <w:r>
        <w:t xml:space="preserve">data that they have authorised to share, and which allows a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customer to manage permissions for data sharing. The term is</w:t>
      </w:r>
      <w:r>
        <w:t xml:space="preserve"> </w:t>
      </w:r>
      <w:r>
        <w:t xml:space="preserve">equivalent to an ‘open banking permissions dashboard’ in PSD3.</w:t>
      </w:r>
      <w:r>
        <w:br/>
      </w:r>
      <w:r>
        <w:t xml:space="preserve">Processing</w:t>
      </w:r>
      <w:r>
        <w:br/>
      </w:r>
      <w:r>
        <w:t xml:space="preserve">An operation or set of operations which is performed on data in</w:t>
      </w:r>
      <w:r>
        <w:t xml:space="preserve"> </w:t>
      </w:r>
      <w:r>
        <w:t xml:space="preserve">electronic format, whether or not by automated means, such as</w:t>
      </w:r>
      <w:r>
        <w:t xml:space="preserve"> </w:t>
      </w:r>
      <w:r>
        <w:t xml:space="preserve">collection, recording, organisation, structuring, storage, adaptation</w:t>
      </w:r>
      <w:r>
        <w:t xml:space="preserve"> </w:t>
      </w:r>
      <w:r>
        <w:t xml:space="preserve">or</w:t>
      </w:r>
      <w:r>
        <w:t xml:space="preserve"> </w:t>
      </w:r>
      <w:r>
        <w:t xml:space="preserve">alteration,</w:t>
      </w:r>
      <w:r>
        <w:t xml:space="preserve"> </w:t>
      </w:r>
      <w:r>
        <w:t xml:space="preserve">retrieval,</w:t>
      </w:r>
      <w:r>
        <w:t xml:space="preserve"> </w:t>
      </w:r>
      <w:r>
        <w:t xml:space="preserve">consultation,</w:t>
      </w:r>
      <w:r>
        <w:t xml:space="preserve"> </w:t>
      </w:r>
      <w:r>
        <w:t xml:space="preserve">use,</w:t>
      </w:r>
      <w:r>
        <w:t xml:space="preserve"> </w:t>
      </w:r>
      <w:r>
        <w:t xml:space="preserve">disclosure</w:t>
      </w:r>
      <w:r>
        <w:t xml:space="preserve"> </w:t>
      </w:r>
      <w:r>
        <w:t xml:space="preserve">by</w:t>
      </w:r>
      <w:r>
        <w:t xml:space="preserve"> </w:t>
      </w:r>
      <w:r>
        <w:t xml:space="preserve">transmission, dissemination or otherwise making available,</w:t>
      </w:r>
      <w:r>
        <w:t xml:space="preserve"> </w:t>
      </w:r>
      <w:r>
        <w:t xml:space="preserve">alignment or combination, restriction, erasure or destruction.</w:t>
      </w:r>
      <w:r>
        <w:t xml:space="preserve"> </w:t>
      </w:r>
      <w:r>
        <w:t xml:space="preserve">Personal data</w:t>
      </w:r>
      <w:r>
        <w:t xml:space="preserve"> </w:t>
      </w:r>
      <w:r>
        <w:t xml:space="preserve">Personal data as defined in Article 4(1) of the GDPR.</w:t>
      </w:r>
      <w:r>
        <w:t xml:space="preserve"> </w:t>
      </w:r>
      <w:r>
        <w:t xml:space="preserve">Personal data use perimeter</w:t>
      </w:r>
      <w:r>
        <w:t xml:space="preserve"> </w:t>
      </w:r>
      <w:r>
        <w:t xml:space="preserve">A framework detailing how categories of personal data in scope of</w:t>
      </w:r>
      <w:r>
        <w:t xml:space="preserve"> </w:t>
      </w:r>
      <w:r>
        <w:t xml:space="preserve">the open finance framework can be used in line with the GDPR for</w:t>
      </w:r>
      <w:r>
        <w:t xml:space="preserve"> </w:t>
      </w:r>
      <w:r>
        <w:t xml:space="preserve">the provision of financial services and products, with the aim of</w:t>
      </w:r>
      <w:r>
        <w:t xml:space="preserve"> </w:t>
      </w:r>
      <w:r>
        <w:t xml:space="preserve">promoting financial inclusion and preventing financial exclusion.</w:t>
      </w:r>
      <w:r>
        <w:br/>
      </w:r>
      <w:r>
        <w:t xml:space="preserve">PSD2</w:t>
      </w:r>
      <w:r>
        <w:t xml:space="preserve"> </w:t>
      </w:r>
      <w:r>
        <w:t xml:space="preserve">Directive (EU) 2015/2366 on payment services in the internal</w:t>
      </w:r>
      <w:r>
        <w:t xml:space="preserve"> </w:t>
      </w:r>
      <w:r>
        <w:t xml:space="preserve">market (’revised Payments Services Directive’).</w:t>
      </w:r>
      <w:r>
        <w:t xml:space="preserve"> </w:t>
      </w:r>
      <w:r>
        <w:t xml:space="preserve">PSD3</w:t>
      </w:r>
      <w:r>
        <w:t xml:space="preserve"> </w:t>
      </w:r>
      <w:r>
        <w:t xml:space="preserve">Forthcoming Commission proposal for a Regulation and Directive</w:t>
      </w:r>
      <w:r>
        <w:t xml:space="preserve"> </w:t>
      </w:r>
      <w:r>
        <w:t xml:space="preserve">on payment services in the internal market, amending PSD2.</w:t>
      </w:r>
      <w:r>
        <w:t xml:space="preserve"> </w:t>
      </w:r>
      <w:r>
        <w:t xml:space="preserve">Scheme</w:t>
      </w:r>
      <w:r>
        <w:t xml:space="preserve"> </w:t>
      </w:r>
      <w:r>
        <w:t xml:space="preserve">A collective contractual scheme governing the modalities of data</w:t>
      </w:r>
      <w:r>
        <w:t xml:space="preserve"> </w:t>
      </w:r>
      <w:r>
        <w:t xml:space="preserve">sharing</w:t>
      </w:r>
      <w:r>
        <w:t xml:space="preserve"> </w:t>
      </w:r>
      <w:r>
        <w:t xml:space="preserve">among</w:t>
      </w:r>
      <w:r>
        <w:t xml:space="preserve"> </w:t>
      </w:r>
      <w:r>
        <w:t xml:space="preserve">its</w:t>
      </w:r>
      <w:r>
        <w:t xml:space="preserve"> </w:t>
      </w:r>
      <w:r>
        <w:t xml:space="preserve">members,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provisions</w:t>
      </w:r>
      <w:r>
        <w:t xml:space="preserve"> </w:t>
      </w:r>
      <w:r>
        <w:t xml:space="preserve">on</w:t>
      </w:r>
      <w:r>
        <w:t xml:space="preserve"> </w:t>
      </w:r>
      <w:r>
        <w:t xml:space="preserve">compensation, liability and dispute settlement.</w:t>
      </w:r>
      <w:r>
        <w:t xml:space="preserve"> </w:t>
      </w:r>
      <w:r>
        <w:t xml:space="preserve">TPP</w:t>
      </w:r>
      <w:r>
        <w:t xml:space="preserve"> </w:t>
      </w:r>
      <w:r>
        <w:t xml:space="preserve">Third-party provider of financial and/or information services.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This Impact Assessment accompanies the legislative proposal for a framework regulating</w:t>
      </w:r>
      <w:r>
        <w:t xml:space="preserve"> </w:t>
      </w:r>
      <w:r>
        <w:t xml:space="preserve">access to and use of customer data in finance (‘open finance’). Open finance refers to the</w:t>
      </w:r>
      <w:r>
        <w:t xml:space="preserve"> </w:t>
      </w:r>
      <w:r>
        <w:t xml:space="preserve">access to and processing of business-to-business and business-to-customer (including</w:t>
      </w:r>
      <w:r>
        <w:t xml:space="preserve"> </w:t>
      </w:r>
      <w:r>
        <w:t xml:space="preserve">consumer) data upon customer request across a wide range of financial services, except</w:t>
      </w:r>
      <w:r>
        <w:t xml:space="preserve"> </w:t>
      </w:r>
      <w:r>
        <w:t xml:space="preserve">payment accounts (‘open banking’) data that is covered by the revised Payment Services</w:t>
      </w:r>
      <w:r>
        <w:t xml:space="preserve"> </w:t>
      </w:r>
      <w:r>
        <w:t xml:space="preserve">Directive (PSD2). The open finance initiative takes a customer-centric approach and aims to</w:t>
      </w:r>
      <w:r>
        <w:t xml:space="preserve"> </w:t>
      </w:r>
      <w:r>
        <w:t xml:space="preserve">ensure that all consumers and firms have effective control over their financial data, notably by</w:t>
      </w:r>
      <w:r>
        <w:t xml:space="preserve"> </w:t>
      </w:r>
      <w:r>
        <w:t xml:space="preserve">strengthening personal data protection in line with the General Data Protection Regulation</w:t>
      </w:r>
      <w:r>
        <w:t xml:space="preserve"> </w:t>
      </w:r>
      <w:r>
        <w:t xml:space="preserve">(GDPR) and applying the general principles of business-to-business data sharing in line with</w:t>
      </w:r>
      <w:r>
        <w:t xml:space="preserve"> </w:t>
      </w:r>
      <w:r>
        <w:t xml:space="preserve">the Data Act proposal. The initiative also aims to promote data-enabled financial products</w:t>
      </w:r>
      <w:r>
        <w:t xml:space="preserve"> </w:t>
      </w:r>
      <w:r>
        <w:t xml:space="preserve">and services by expanding pools of quality data and putting in place clearer governance</w:t>
      </w:r>
      <w:r>
        <w:t xml:space="preserve"> </w:t>
      </w:r>
      <w:r>
        <w:t xml:space="preserve">structures for their processing. This will improve economic outcomes for those customers</w:t>
      </w:r>
      <w:r>
        <w:t xml:space="preserve"> </w:t>
      </w:r>
      <w:r>
        <w:t xml:space="preserve">who wish to share their data and ensure that they have the opportunity to benefit from open,</w:t>
      </w:r>
      <w:r>
        <w:t xml:space="preserve"> </w:t>
      </w:r>
      <w:r>
        <w:t xml:space="preserve">fair, and safe data-driven innovation in the financial sector. Overall, this initiative contributes</w:t>
      </w:r>
      <w:r>
        <w:t xml:space="preserve"> </w:t>
      </w:r>
      <w:r>
        <w:t xml:space="preserve">to the implementation of the European strategy for data in the financial sector.</w:t>
      </w:r>
      <w:r>
        <w:br/>
      </w:r>
      <w:r>
        <w:t xml:space="preserve">This initiative covers customer data that financial institutions typically collect, store and</w:t>
      </w:r>
      <w:r>
        <w:t xml:space="preserve"> </w:t>
      </w:r>
      <w:r>
        <w:t xml:space="preserve">process as part of their normal interaction with customers. These data include both personal</w:t>
      </w:r>
      <w:r>
        <w:t xml:space="preserve"> </w:t>
      </w:r>
      <w:r>
        <w:t xml:space="preserve">and business entity data transmitted by the customers themselves (transmitted data). It also</w:t>
      </w:r>
      <w:r>
        <w:t xml:space="preserve"> </w:t>
      </w:r>
      <w:r>
        <w:t xml:space="preserve">includes personal and non-personal transaction data arising from customers’ interactions with</w:t>
      </w:r>
      <w:r>
        <w:t xml:space="preserve"> </w:t>
      </w:r>
      <w:r>
        <w:t xml:space="preserve">their financial service providers (transaction data).</w:t>
      </w:r>
      <w:r>
        <w:br/>
      </w:r>
      <w:r>
        <w:t xml:space="preserve">1.1.</w:t>
      </w:r>
      <w:r>
        <w:t xml:space="preserve"> </w:t>
      </w:r>
      <w:r>
        <w:t xml:space="preserve">Economic context</w:t>
      </w:r>
      <w:r>
        <w:t xml:space="preserve"> </w:t>
      </w:r>
      <w:r>
        <w:t xml:space="preserve">Data-driven innovation is the result of effective use of data, in combination with data</w:t>
      </w:r>
      <w:r>
        <w:t xml:space="preserve"> </w:t>
      </w:r>
      <w:r>
        <w:t xml:space="preserve">analytics (software), which generates information of social and economic value. It can</w:t>
      </w:r>
      <w:r>
        <w:t xml:space="preserve"> </w:t>
      </w:r>
      <w:r>
        <w:t xml:space="preserve">help boost productivity and improve or foster new products, processes, organisational</w:t>
      </w:r>
      <w:r>
        <w:t xml:space="preserve"> </w:t>
      </w:r>
      <w:r>
        <w:t xml:space="preserve">methods and markets. Access to data is thus crucial for competition and innovation in the</w:t>
      </w:r>
      <w:r>
        <w:t xml:space="preserve"> </w:t>
      </w:r>
      <w:r>
        <w:t xml:space="preserve">digital economy2.Firms have become increasingly reliant on data, information and knowledge</w:t>
      </w:r>
      <w:r>
        <w:t xml:space="preserve"> </w:t>
      </w:r>
      <w:r>
        <w:t xml:space="preserve">to remain productive and retain their competitive edge. Where the value of secondary data</w:t>
      </w:r>
      <w:r>
        <w:t xml:space="preserve"> </w:t>
      </w:r>
      <w:r>
        <w:t xml:space="preserve">reuse for the society as a whole is larger than the private value of primary data use, access to</w:t>
      </w:r>
      <w:r>
        <w:t xml:space="preserve"> </w:t>
      </w:r>
      <w:r>
        <w:t xml:space="preserve">and sharing of data can maximise the value of data across organisations, sectors and</w:t>
      </w:r>
      <w:r>
        <w:t xml:space="preserve"> </w:t>
      </w:r>
      <w:r>
        <w:t xml:space="preserve">economies3.</w:t>
      </w:r>
      <w:r>
        <w:t xml:space="preserve"> </w:t>
      </w:r>
      <w:r>
        <w:t xml:space="preserve">The data economy, which is driven by the production and use of data, has substantial</w:t>
      </w:r>
      <w:r>
        <w:t xml:space="preserve"> </w:t>
      </w:r>
      <w:r>
        <w:t xml:space="preserve">growth potential4. In 2021, the overall size of the EU data market where digital data are</w:t>
      </w:r>
      <w:r>
        <w:t xml:space="preserve"> </w:t>
      </w:r>
      <w:r>
        <w:t xml:space="preserve">exchanged as products or services marked a considerable annual increase of 4.9% to reach</w:t>
      </w:r>
      <w:r>
        <w:t xml:space="preserve"> </w:t>
      </w:r>
      <w:r>
        <w:t xml:space="preserve">EUR 63.6 billion5. The impacts of these positive trends on the economy as a whole are</w:t>
      </w:r>
      <w:r>
        <w:t xml:space="preserve"> </w:t>
      </w:r>
      <w:r>
        <w:t xml:space="preserve">captured by the value of the data economy, which has been estimated to have reached €443</w:t>
      </w:r>
      <w:r>
        <w:t xml:space="preserve"> </w:t>
      </w:r>
      <w:r>
        <w:t xml:space="preserve">billion in 2021 representing 3.6% of GDP. In 2030, the EU data economy is expected to reach</w:t>
      </w:r>
    </w:p>
    <w:p>
      <w:pPr>
        <w:pStyle w:val="BodyText"/>
      </w:pPr>
      <w:r>
        <w:t xml:space="preserve">2 See OECD (2015), Data-Driven Innovation: Big Data for Growth and Well-Being, OECD Publishing, Paris,</w:t>
      </w:r>
      <w:r>
        <w:t xml:space="preserve"> </w:t>
      </w:r>
      <w:r>
        <w:t xml:space="preserve">http://dx.doi.org/10.1787/9789264229358-en.</w:t>
      </w:r>
      <w:r>
        <w:t xml:space="preserve"> </w:t>
      </w:r>
      <w:r>
        <w:t xml:space="preserve">3 See OECD (2019), Enhancing Access to and Sharing of Data: Reconciling Risks and Benefits for Data Re-use</w:t>
      </w:r>
      <w:r>
        <w:t xml:space="preserve"> </w:t>
      </w:r>
      <w:r>
        <w:t xml:space="preserve">across Societies, OECD Publishing, Paris, https://doi.org/10.1787/276aaca8-en.</w:t>
      </w:r>
      <w:r>
        <w:t xml:space="preserve"> </w:t>
      </w:r>
      <w:r>
        <w:t xml:space="preserve">4 European Commission (2020). Communication: A European strategy for Data EUR-Lex - 52020DC0066 -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5 See First report on policy conclusions, European Data Market Study 2021–2023, 9 June 2022.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the EUR 1 trillion threshold, growing as the share of GDP to 5.9%. Similarly, the number of</w:t>
      </w:r>
      <w:r>
        <w:t xml:space="preserve"> </w:t>
      </w:r>
      <w:r>
        <w:t xml:space="preserve">data supplier and data user companies (i,e firms that produce and deliver data-related</w:t>
      </w:r>
      <w:r>
        <w:t xml:space="preserve"> </w:t>
      </w:r>
      <w:r>
        <w:t xml:space="preserve">products, services and technologies as their main activity or that generate, collect and analyse</w:t>
      </w:r>
      <w:r>
        <w:t xml:space="preserve"> </w:t>
      </w:r>
      <w:r>
        <w:t xml:space="preserve">digital data intensively) has increased along with the data market in the past few years. Data is</w:t>
      </w:r>
      <w:r>
        <w:t xml:space="preserve"> </w:t>
      </w:r>
      <w:r>
        <w:t xml:space="preserve">also a critical resource for new entrants, such as start-ups and SMEs, in particular, with low</w:t>
      </w:r>
      <w:r>
        <w:t xml:space="preserve"> </w:t>
      </w:r>
      <w:r>
        <w:t xml:space="preserve">initial capital6.</w:t>
      </w:r>
      <w:r>
        <w:t xml:space="preserve"> </w:t>
      </w:r>
      <w:r>
        <w:t xml:space="preserve">Among different sectors, financial services are the biggest user of data in the EU and</w:t>
      </w:r>
      <w:r>
        <w:t xml:space="preserve"> </w:t>
      </w:r>
      <w:r>
        <w:t xml:space="preserve">data-driven firms in finance stand to benefit substantially from increased data sharing7. Every</w:t>
      </w:r>
      <w:r>
        <w:t xml:space="preserve"> </w:t>
      </w:r>
      <w:r>
        <w:t xml:space="preserve">digital interaction in finance creates data, which can be made operable and useful to other</w:t>
      </w:r>
      <w:r>
        <w:t xml:space="preserve"> </w:t>
      </w:r>
      <w:r>
        <w:t xml:space="preserve">parties. This importance of data will further increase with the growing use of emerging</w:t>
      </w:r>
      <w:r>
        <w:t xml:space="preserve"> </w:t>
      </w:r>
      <w:r>
        <w:t xml:space="preserve">models, concepts or technologies that rely on data, notably artificial intelligence (AI). The use</w:t>
      </w:r>
      <w:r>
        <w:t xml:space="preserve"> </w:t>
      </w:r>
      <w:r>
        <w:t xml:space="preserve">of AI applications in the EU financial sector continues to grow and it is expected to have</w:t>
      </w:r>
      <w:r>
        <w:t xml:space="preserve"> </w:t>
      </w:r>
      <w:r>
        <w:t xml:space="preserve">particularly important and potentially disruptive impacts on financial services in the coming</w:t>
      </w:r>
      <w:r>
        <w:t xml:space="preserve"> </w:t>
      </w:r>
      <w:r>
        <w:t xml:space="preserve">years.8 In fact, 10% of all the start-ups and scale-ups included in the EU data landscape</w:t>
      </w:r>
      <w:r>
        <w:t xml:space="preserve"> </w:t>
      </w:r>
      <w:r>
        <w:t xml:space="preserve">database9 of some 3,000 key data companies active in the area of big data are financial</w:t>
      </w:r>
      <w:r>
        <w:t xml:space="preserve"> </w:t>
      </w:r>
      <w:r>
        <w:t xml:space="preserve">technology (fintech) firms.</w:t>
      </w:r>
      <w:r>
        <w:br/>
      </w:r>
      <w:r>
        <w:t xml:space="preserve">Within financial services, and as a result of PSD2, open banking in the EU has begun to</w:t>
      </w:r>
      <w:r>
        <w:t xml:space="preserve"> </w:t>
      </w:r>
      <w:r>
        <w:t xml:space="preserve">transform the way consumers and businesses use banking services (see Box in section 1.3</w:t>
      </w:r>
      <w:r>
        <w:t xml:space="preserve"> </w:t>
      </w:r>
      <w:r>
        <w:t xml:space="preserve">for an overview of the evaluation of PSD2). Open finance is expected to continue this trend in</w:t>
      </w:r>
      <w:r>
        <w:t xml:space="preserve"> </w:t>
      </w:r>
      <w:r>
        <w:t xml:space="preserve">the general context of the open economy. Some estimates suggest the potential boost that</w:t>
      </w:r>
      <w:r>
        <w:t xml:space="preserve"> </w:t>
      </w:r>
      <w:r>
        <w:t xml:space="preserve">open financial data could provide in the range of 1-1.5% of EU GDP in 2030, with 55% of the</w:t>
      </w:r>
      <w:r>
        <w:t xml:space="preserve"> </w:t>
      </w:r>
      <w:r>
        <w:t xml:space="preserve">value accruing to customers and 45% to the industry10.</w:t>
      </w:r>
      <w:r>
        <w:t xml:space="preserve"> </w:t>
      </w:r>
      <w:r>
        <w:t xml:space="preserve">1.2.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As stated by President von der Leyen in her Political Guidelines11, and set out in the</w:t>
      </w:r>
      <w:r>
        <w:t xml:space="preserve"> </w:t>
      </w:r>
      <w:r>
        <w:t xml:space="preserve">Communication ‘Shaping Europe’s digital future’12, it is crucial that Europe can reap all the</w:t>
      </w:r>
      <w:r>
        <w:t xml:space="preserve"> </w:t>
      </w:r>
      <w:r>
        <w:t xml:space="preserve">benefits of the digital age and strengthens its industry and innovation capacity, within safe</w:t>
      </w:r>
      <w:r>
        <w:t xml:space="preserve"> </w:t>
      </w:r>
      <w:r>
        <w:t xml:space="preserve">and ethical boundaries. The European strategy for data13 sets out the vision of creating a</w:t>
      </w:r>
      <w:r>
        <w:t xml:space="preserve"> </w:t>
      </w:r>
      <w:r>
        <w:t xml:space="preserve">single market for data that will ensure Europe’s global competitiveness and enable smaller</w:t>
      </w:r>
      <w:r>
        <w:t xml:space="preserve"> </w:t>
      </w:r>
      <w:r>
        <w:t xml:space="preserve">EU players to scale up. Data is also critical to achieving the European Green Deal objectives,</w:t>
      </w:r>
      <w:r>
        <w:t xml:space="preserve"> </w:t>
      </w:r>
      <w:r>
        <w:t xml:space="preserve">such as supporting the circular economy, reducing waste as well as adapting to and combating</w:t>
      </w:r>
      <w:r>
        <w:t xml:space="preserve"> </w:t>
      </w:r>
      <w:r>
        <w:t xml:space="preserve">climate change.</w:t>
      </w:r>
      <w:r>
        <w:br/>
      </w:r>
      <w:r>
        <w:t xml:space="preserve">In 2020, the Commission identified the promotion of data-driven finance as one of the</w:t>
      </w:r>
      <w:r>
        <w:t xml:space="preserve"> </w:t>
      </w:r>
      <w:r>
        <w:t xml:space="preserve">priorities in its Digital Finance Strategy and stated its intention to put forward a legislative</w:t>
      </w:r>
    </w:p>
    <w:p>
      <w:pPr>
        <w:pStyle w:val="BodyText"/>
      </w:pPr>
      <w:r>
        <w:t xml:space="preserve">6 European Commission (2020). Final Study Report of the Updated European Data Market Study</w:t>
      </w:r>
      <w:r>
        <w:t xml:space="preserve"> </w:t>
      </w:r>
      <w:r>
        <w:t xml:space="preserve">7 Financial services represent 19.9% of the share of total EU firms classified as ‘data using’ companies, in comparison to</w:t>
      </w:r>
      <w:r>
        <w:t xml:space="preserve"> </w:t>
      </w:r>
      <w:r>
        <w:t xml:space="preserve">other sectors such as utilities (18.3%), transportation (13.7%) and manufacturing (9.3%). See Data Act Impact Assessment</w:t>
      </w:r>
      <w:r>
        <w:t xml:space="preserve"> </w:t>
      </w:r>
      <w:r>
        <w:t xml:space="preserve">Data Act_EN_impact_assessment_part1_v4_SDmZN89u4DGKxiw9Tf5jteVOeDU_83524.pdf (cec.eu.int)</w:t>
      </w:r>
      <w:r>
        <w:br/>
      </w:r>
      <w:r>
        <w:t xml:space="preserve">8 See Chapter 4, Artificial intelligence in the financial sector, European Financial Stability and Integration Review 2019.</w:t>
      </w:r>
      <w:r>
        <w:t xml:space="preserve"> </w:t>
      </w:r>
      <w:r>
        <w:t xml:space="preserve">9 See EU Data Landscape, European Data Market Study 2021-2023, November 2021.</w:t>
      </w:r>
      <w:r>
        <w:t xml:space="preserve"> </w:t>
      </w:r>
      <w:r>
        <w:t xml:space="preserve">10 This is equivalent to some EUR 150-220 billion. See McKinsey Global Institute (2021) Financial data</w:t>
      </w:r>
      <w:r>
        <w:t xml:space="preserve"> </w:t>
      </w:r>
      <w:r>
        <w:t xml:space="preserve">unbound: The value of open data for individuals and institutions | McKinsey</w:t>
      </w:r>
      <w:r>
        <w:t xml:space="preserve"> </w:t>
      </w:r>
      <w:r>
        <w:t xml:space="preserve">11 Ursula Von Der Leyen, Political Guidelines for the next European Commission, 2019-2024.</w:t>
      </w:r>
      <w:r>
        <w:t xml:space="preserve"> </w:t>
      </w:r>
      <w:r>
        <w:t xml:space="preserve">12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Region, Shaping Europe’s Digital Future, COM(2020) 67 final.</w:t>
      </w:r>
      <w:r>
        <w:t xml:space="preserve"> </w:t>
      </w:r>
      <w:r>
        <w:t xml:space="preserve">13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Region, A European strategy for data, COM(2020) 66 final.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proposal on an open finance framework. The CMU Communication adopted in 2021</w:t>
      </w:r>
      <w:r>
        <w:t xml:space="preserve"> </w:t>
      </w:r>
      <w:r>
        <w:t xml:space="preserve">confirmed the Commission’s ambition to accelerate its work on open finance and announced</w:t>
      </w:r>
      <w:r>
        <w:t xml:space="preserve"> </w:t>
      </w:r>
      <w:r>
        <w:t xml:space="preserve">the establishment of the Expert Group on the European Financial Data Space to provide input</w:t>
      </w:r>
      <w:r>
        <w:t xml:space="preserve"> </w:t>
      </w:r>
      <w:r>
        <w:t xml:space="preserve">on a first set of use cases related to open finance. Most recently, President von der Leyen</w:t>
      </w:r>
      <w:r>
        <w:t xml:space="preserve"> </w:t>
      </w:r>
      <w:r>
        <w:t xml:space="preserve">confirmed in her 2022 State of the Union Letter of Intent that data access in financial services</w:t>
      </w:r>
      <w:r>
        <w:t xml:space="preserve"> </w:t>
      </w:r>
      <w:r>
        <w:t xml:space="preserve">is among the key new initiatives for 2023. It will build on the PSD2, which enabled the</w:t>
      </w:r>
      <w:r>
        <w:t xml:space="preserve"> </w:t>
      </w:r>
      <w:r>
        <w:t xml:space="preserve">sharing of payment accounts data, and enable sharing of a broader set of financial services</w:t>
      </w:r>
      <w:r>
        <w:t xml:space="preserve"> </w:t>
      </w:r>
      <w:r>
        <w:t xml:space="preserve">data.</w:t>
      </w:r>
      <w:r>
        <w:br/>
      </w:r>
      <w:r>
        <w:t xml:space="preserve">The legislators recognise the benefits of further data sharing in finance. In its own initiative</w:t>
      </w:r>
      <w:r>
        <w:t xml:space="preserve"> </w:t>
      </w:r>
      <w:r>
        <w:t xml:space="preserve">report on Digital Finance, the European Parliament “underlined the importance of open</w:t>
      </w:r>
      <w:r>
        <w:t xml:space="preserve"> </w:t>
      </w:r>
      <w:r>
        <w:t xml:space="preserve">banking in improving the quality of payment services by the inclusion of new market</w:t>
      </w:r>
      <w:r>
        <w:t xml:space="preserve"> </w:t>
      </w:r>
      <w:r>
        <w:t xml:space="preserve">participants that provide increased operational and price efficiency to the consumer; points</w:t>
      </w:r>
      <w:r>
        <w:t xml:space="preserve"> </w:t>
      </w:r>
      <w:r>
        <w:t xml:space="preserve">out that a transition from open banking to open finance, i.e. the inclusion of financial services</w:t>
      </w:r>
      <w:r>
        <w:t xml:space="preserve"> </w:t>
      </w:r>
      <w:r>
        <w:t xml:space="preserve">other than payments, is a strategic priority which has the potential to improve efficiency,</w:t>
      </w:r>
      <w:r>
        <w:t xml:space="preserve"> </w:t>
      </w:r>
      <w:r>
        <w:t xml:space="preserve">reduce concentration risks and enhance financial inclusion.”14</w:t>
      </w:r>
      <w:r>
        <w:t xml:space="preserve"> </w:t>
      </w:r>
      <w:r>
        <w:t xml:space="preserve">The ECOFIN Council concluded that “open finance may bring additional impetus to</w:t>
      </w:r>
      <w:r>
        <w:t xml:space="preserve"> </w:t>
      </w:r>
      <w:r>
        <w:t xml:space="preserve">innovation and that it should therefore be duly taken into consideration, while ensuring a</w:t>
      </w:r>
      <w:r>
        <w:t xml:space="preserve"> </w:t>
      </w:r>
      <w:r>
        <w:t xml:space="preserve">level playing field and an adequate level of consumer protection, and taking into account the</w:t>
      </w:r>
      <w:r>
        <w:t xml:space="preserve"> </w:t>
      </w:r>
      <w:r>
        <w:t xml:space="preserve">lessons learnt from PSD2, the potential impacts on the business models of financial</w:t>
      </w:r>
      <w:r>
        <w:t xml:space="preserve"> </w:t>
      </w:r>
      <w:r>
        <w:t xml:space="preserve">intermediaries and the potential risks involved (e.g. privacy-related risks)15.</w:t>
      </w:r>
      <w:r>
        <w:t xml:space="preserve"> </w:t>
      </w:r>
      <w:r>
        <w:t xml:space="preserve">International developments also underscore the need for action on open finance. Third</w:t>
      </w:r>
      <w:r>
        <w:t xml:space="preserve"> </w:t>
      </w:r>
      <w:r>
        <w:t xml:space="preserve">countries have already taken or are currently exploring steps to move from open banking to</w:t>
      </w:r>
      <w:r>
        <w:t xml:space="preserve"> </w:t>
      </w:r>
      <w:r>
        <w:t xml:space="preserve">open finance. Most (non-EU) OECD countries are planning or are in the process of discussing</w:t>
      </w:r>
      <w:r>
        <w:t xml:space="preserve"> </w:t>
      </w:r>
      <w:r>
        <w:t xml:space="preserve">further development of their data sharing frameworks and/or their expansion to other sectors</w:t>
      </w:r>
      <w:r>
        <w:t xml:space="preserve"> </w:t>
      </w:r>
      <w:r>
        <w:t xml:space="preserve">beyond payments as the next stage in the evolution of open banking-type data sharing</w:t>
      </w:r>
      <w:r>
        <w:t xml:space="preserve"> </w:t>
      </w:r>
      <w:r>
        <w:t xml:space="preserve">arrangements, with gradual evolution towards an expanded set of data types and other sectors</w:t>
      </w:r>
      <w:r>
        <w:t xml:space="preserve"> </w:t>
      </w:r>
      <w:r>
        <w:t xml:space="preserve">of the financial (and non-financial) market16. This trend is reflected in regulatory</w:t>
      </w:r>
      <w:r>
        <w:t xml:space="preserve"> </w:t>
      </w:r>
      <w:r>
        <w:t xml:space="preserve">developments in Australia, Singapore, and the United Kingdom.17 The EU is a globally</w:t>
      </w:r>
      <w:r>
        <w:t xml:space="preserve"> </w:t>
      </w:r>
      <w:r>
        <w:t xml:space="preserve">recognised pioneer in the field of open banking and the objective of this initiative is to</w:t>
      </w:r>
      <w:r>
        <w:t xml:space="preserve"> </w:t>
      </w:r>
      <w:r>
        <w:t xml:space="preserve">maintain this lead in terms of innovation by moving forward with establishing an open</w:t>
      </w:r>
      <w:r>
        <w:t xml:space="preserve"> </w:t>
      </w:r>
      <w:r>
        <w:t xml:space="preserve">finance framework.</w:t>
      </w:r>
    </w:p>
    <w:p>
      <w:pPr>
        <w:pStyle w:val="BodyText"/>
      </w:pPr>
      <w:r>
        <w:t xml:space="preserve">14 2021 Kovarik Report on digital finance, P9_TA(2020)0265, point 68.</w:t>
      </w:r>
      <w:r>
        <w:t xml:space="preserve"> </w:t>
      </w:r>
      <w:r>
        <w:t xml:space="preserve">15 Council conclusions on the Commission Communication on a ‘Retail Payments Strategy for the European</w:t>
      </w:r>
      <w:r>
        <w:t xml:space="preserve"> </w:t>
      </w:r>
      <w:r>
        <w:t xml:space="preserve">Union’, 22 March 2021.</w:t>
      </w:r>
      <w:r>
        <w:t xml:space="preserve"> </w:t>
      </w:r>
      <w:r>
        <w:t xml:space="preserve">16 See OECD (2023), Shifting from Open Banking to Open Finance: Results from the 2022 OECD survey on</w:t>
      </w:r>
      <w:r>
        <w:t xml:space="preserve"> </w:t>
      </w:r>
      <w:r>
        <w:t xml:space="preserve">data sharing frameworks, OECD Business and Finance Policy Papers, OECD Publishing, Paris,</w:t>
      </w:r>
      <w:r>
        <w:t xml:space="preserve"> </w:t>
      </w:r>
      <w:r>
        <w:t xml:space="preserve">https://doi.org/10.1787/9f881c0c-en</w:t>
      </w:r>
      <w:r>
        <w:br/>
      </w:r>
      <w:r>
        <w:t xml:space="preserve">17 Australia introduced and is expanding a Consumer Data Right across economic sectors, including financial</w:t>
      </w:r>
      <w:r>
        <w:t xml:space="preserve"> </w:t>
      </w:r>
      <w:r>
        <w:t xml:space="preserve">services, https://www.accc.gov.au/focus-areas/consumer-data-right-cdr-0. The Monetary Authority of Singapore</w:t>
      </w:r>
      <w:r>
        <w:t xml:space="preserve"> </w:t>
      </w:r>
      <w:r>
        <w:t xml:space="preserve">has adopted a Financial Data Exchange, Singapore Financial Data Exchange (SGFinDex) (mas.gov.sg). The UK</w:t>
      </w:r>
      <w:r>
        <w:t xml:space="preserve"> </w:t>
      </w:r>
      <w:r>
        <w:t xml:space="preserve">announced to explore the possible extension of open banking beyond payment accounts in its statement</w:t>
      </w:r>
      <w:r>
        <w:t xml:space="preserve"> </w:t>
      </w:r>
      <w:r>
        <w:t xml:space="preserve">establishing a Joint Regulatory Oversight Committee in March 2022. See Joint statement by HM Treasury, the</w:t>
      </w:r>
      <w:r>
        <w:t xml:space="preserve"> </w:t>
      </w:r>
      <w:r>
        <w:t xml:space="preserve">CMA, the FCA and the PSR on the future of Open Banking - GOV.UK (www.gov.uk). The UK Financial</w:t>
      </w:r>
      <w:r>
        <w:t xml:space="preserve"> </w:t>
      </w:r>
      <w:r>
        <w:t xml:space="preserve">Conduct Authority assessed the feasibility of extending access rights beyond payment accounts with market</w:t>
      </w:r>
      <w:r>
        <w:t xml:space="preserve"> </w:t>
      </w:r>
      <w:r>
        <w:t xml:space="preserve">participants in its call for input on open finance, FCA publishes feedback to Call for Input on open finance | FCA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1.3.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This initiative is a response to the commitment set out in the EU Digital Finance Strategy to</w:t>
      </w:r>
      <w:r>
        <w:t xml:space="preserve"> </w:t>
      </w:r>
      <w:r>
        <w:t xml:space="preserve">put in place a European financial data space. It complements already tabled legislative</w:t>
      </w:r>
      <w:r>
        <w:t xml:space="preserve"> </w:t>
      </w:r>
      <w:r>
        <w:t xml:space="preserve">proposals on (1) the European Single Access Point (ESAP)18, and (2) the strategy on</w:t>
      </w:r>
      <w:r>
        <w:t xml:space="preserve"> </w:t>
      </w:r>
      <w:r>
        <w:t xml:space="preserve">supervisory data19.</w:t>
      </w:r>
      <w:r>
        <w:br/>
      </w:r>
      <w:r>
        <w:t xml:space="preserve">This initiative builds upon the already existing ‘open banking’ provisions under PSD2, that</w:t>
      </w:r>
      <w:r>
        <w:t xml:space="preserve"> </w:t>
      </w:r>
      <w:r>
        <w:t xml:space="preserve">regulate access to and processing of customer data held by account servicing payment service</w:t>
      </w:r>
      <w:r>
        <w:t xml:space="preserve"> </w:t>
      </w:r>
      <w:r>
        <w:t xml:space="preserve">providers (ASPSPs – banks). Based on the review clause in Article 108 of PSD2, and as</w:t>
      </w:r>
      <w:r>
        <w:t xml:space="preserve"> </w:t>
      </w:r>
      <w:r>
        <w:t xml:space="preserve">announced in the Retail payments strategy of 24 September 202020, an evaluation of PSD2</w:t>
      </w:r>
      <w:r>
        <w:t xml:space="preserve"> </w:t>
      </w:r>
      <w:r>
        <w:t xml:space="preserve">has been carried out and a legislative proposal to modify the PSD2 (“PSD3”) is being</w:t>
      </w:r>
      <w:r>
        <w:t xml:space="preserve"> </w:t>
      </w:r>
      <w:r>
        <w:t xml:space="preserve">proposed in parallel to this initiative (see dedicated PSD3 impact assessment). The two</w:t>
      </w:r>
      <w:r>
        <w:t xml:space="preserve"> </w:t>
      </w:r>
      <w:r>
        <w:t xml:space="preserve">initiatives remain separate because the PSD3 proposal covers customer data relating to</w:t>
      </w:r>
      <w:r>
        <w:t xml:space="preserve"> </w:t>
      </w:r>
      <w:r>
        <w:t xml:space="preserve">payment accounts only, which are not covered by the open finance initiative. Furthermore,</w:t>
      </w:r>
      <w:r>
        <w:t xml:space="preserve"> </w:t>
      </w:r>
      <w:r>
        <w:t xml:space="preserve">policy measures required to improve an already existing system of data sharing under PSD2</w:t>
      </w:r>
      <w:r>
        <w:t xml:space="preserve"> </w:t>
      </w:r>
      <w:r>
        <w:t xml:space="preserve">differ from those needed to build a new regulatory system for other parts of the financial</w:t>
      </w:r>
      <w:r>
        <w:t xml:space="preserve"> </w:t>
      </w:r>
      <w:r>
        <w:t xml:space="preserve">sector. At the same time, this initiative builds on the lessons learned on ‘open banking’ as</w:t>
      </w:r>
      <w:r>
        <w:t xml:space="preserve"> </w:t>
      </w:r>
      <w:r>
        <w:t xml:space="preserve">identified in the review of PSD2 (as summarised in Box 1, based on the PSD2 evaluation</w:t>
      </w:r>
      <w:r>
        <w:t xml:space="preserve"> </w:t>
      </w:r>
      <w:r>
        <w:t xml:space="preserve">report), and is fully consistent with the PSD3 proposal, as set out in the analysis of options in</w:t>
      </w:r>
      <w:r>
        <w:t xml:space="preserve"> </w:t>
      </w:r>
      <w:r>
        <w:t xml:space="preserve">section 5.</w:t>
      </w:r>
    </w:p>
    <w:p>
      <w:pPr>
        <w:pStyle w:val="BodyText"/>
      </w:pPr>
      <w:r>
        <w:t xml:space="preserve">18 Proposal for a Regulation of the European Parliament and of the Council establishing a European single access</w:t>
      </w:r>
      <w:r>
        <w:t xml:space="preserve"> </w:t>
      </w:r>
      <w:r>
        <w:t xml:space="preserve">point providing centralised access to publicly available information of relevance to financial services, capital</w:t>
      </w:r>
      <w:r>
        <w:t xml:space="preserve"> </w:t>
      </w:r>
      <w:r>
        <w:t xml:space="preserve">markets and sustainability (COM/2021/723 final)</w:t>
      </w:r>
      <w:r>
        <w:t xml:space="preserve"> </w:t>
      </w:r>
      <w:r>
        <w:t xml:space="preserve">19 Communication from Commission to the European Parliament, the Council, the European Economic and</w:t>
      </w:r>
      <w:r>
        <w:t xml:space="preserve"> </w:t>
      </w:r>
      <w:r>
        <w:t xml:space="preserve">Social Committee and the Committee of the Regions, Strategy on supervisory data in EU financial services</w:t>
      </w:r>
      <w:r>
        <w:t xml:space="preserve"> </w:t>
      </w:r>
      <w:r>
        <w:t xml:space="preserve">(COM/2021/798 final)</w:t>
      </w:r>
      <w:r>
        <w:t xml:space="preserve"> </w:t>
      </w:r>
      <w:r>
        <w:t xml:space="preserve">20 Communication from Commission to the European Parliament, the Council, the European Economic and</w:t>
      </w:r>
      <w:r>
        <w:t xml:space="preserve"> </w:t>
      </w:r>
      <w:r>
        <w:t xml:space="preserve">Social Committee and the Committee of the Regions on a Retail Payments Strategy for the EU (COM/2020/592</w:t>
      </w:r>
      <w:r>
        <w:t xml:space="preserve"> </w:t>
      </w:r>
      <w:r>
        <w:t xml:space="preserve">final)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This initiative also contributes to the EU strategy for retail investors by supporting its</w:t>
      </w:r>
      <w:r>
        <w:t xml:space="preserve"> </w:t>
      </w:r>
      <w:r>
        <w:t xml:space="preserve">objective to improve the functioning of the retail investor protection framework21. Moreover,</w:t>
      </w:r>
      <w:r>
        <w:t xml:space="preserve"> </w:t>
      </w:r>
      <w:r>
        <w:t xml:space="preserve">it will ensure compliance with the applicable rules on cybersecurity and operational resilience</w:t>
      </w:r>
    </w:p>
    <w:p>
      <w:pPr>
        <w:pStyle w:val="BodyText"/>
      </w:pPr>
      <w:r>
        <w:t xml:space="preserve">21 Proposal for a Directive of the European Parliament and of the Council amending Directives (EU)</w:t>
      </w:r>
      <w:r>
        <w:t xml:space="preserve"> </w:t>
      </w:r>
      <w:r>
        <w:t xml:space="preserve">2009/65/EC, 2009/138/EC, 2011/61/EU, 2014/65/EU and (EU) 2016/97 as regards the Union retail investor</w:t>
      </w:r>
      <w:r>
        <w:t xml:space="preserve"> </w:t>
      </w:r>
      <w:r>
        <w:t xml:space="preserve">protection rules (COM/2023/279 final)</w:t>
      </w:r>
      <w:r>
        <w:t xml:space="preserve"> </w:t>
      </w:r>
      <w:r>
        <w:t xml:space="preserve">Box 1 – experience from the PSD2</w:t>
      </w:r>
      <w:r>
        <w:br/>
      </w:r>
      <w:r>
        <w:t xml:space="preserve">The Open Banking framework under PSD2 enables customers to share their payment account data</w:t>
      </w:r>
      <w:r>
        <w:t xml:space="preserve"> </w:t>
      </w:r>
      <w:r>
        <w:t xml:space="preserve">held by banks with third party providers of payment-related services. Banks are obliged to share</w:t>
      </w:r>
      <w:r>
        <w:t xml:space="preserve"> </w:t>
      </w:r>
      <w:r>
        <w:t xml:space="preserve">payment account data with third party providers on a non-contractual and free basis at the request</w:t>
      </w:r>
      <w:r>
        <w:t xml:space="preserve"> </w:t>
      </w:r>
      <w:r>
        <w:t xml:space="preserve">of a customer. Open Banking leaves standardisation to the market and allows for different types of</w:t>
      </w:r>
      <w:r>
        <w:t xml:space="preserve"> </w:t>
      </w:r>
      <w:r>
        <w:t xml:space="preserve">Application Programming Interfaces (APIs) to be used by third party providers to access payment</w:t>
      </w:r>
      <w:r>
        <w:t xml:space="preserve"> </w:t>
      </w:r>
      <w:r>
        <w:t xml:space="preserve">account data.</w:t>
      </w:r>
      <w:r>
        <w:br/>
      </w:r>
      <w:r>
        <w:t xml:space="preserve">PSD2 has enabled customers to access new types of financial services offered by banks or</w:t>
      </w:r>
      <w:r>
        <w:t xml:space="preserve"> </w:t>
      </w:r>
      <w:r>
        <w:t xml:space="preserve">innovative fintech firms. The evaluation of PSD2 has shown that, despite shortcomings, the PSD2</w:t>
      </w:r>
      <w:r>
        <w:t xml:space="preserve"> </w:t>
      </w:r>
      <w:r>
        <w:t xml:space="preserve">framework regulating account data access has had success in augmenting the market in Open</w:t>
      </w:r>
      <w:r>
        <w:t xml:space="preserve"> </w:t>
      </w:r>
      <w:r>
        <w:t xml:space="preserve">Banking services in the EU. Regarding the number of users of Open Banking services, combining</w:t>
      </w:r>
      <w:r>
        <w:t xml:space="preserve"> </w:t>
      </w:r>
      <w:r>
        <w:t xml:space="preserve">data from Statista citing Juniper Research (November 2021) and from Konsentus (December 2021)</w:t>
      </w:r>
      <w:r>
        <w:t xml:space="preserve"> </w:t>
      </w:r>
      <w:r>
        <w:t xml:space="preserve">yields an estimated 17 million users of Open Banking services in the EU at the end 2021 and</w:t>
      </w:r>
      <w:r>
        <w:t xml:space="preserve"> </w:t>
      </w:r>
      <w:r>
        <w:t xml:space="preserve">projects this to grow up to nearly 54 million users by the end of 2024. With regard to the number of</w:t>
      </w:r>
      <w:r>
        <w:t xml:space="preserve"> </w:t>
      </w:r>
      <w:r>
        <w:t xml:space="preserve">API calls, Konsentus estimated that there were 300 million monthly API calls in the EU as of</w:t>
      </w:r>
      <w:r>
        <w:t xml:space="preserve"> </w:t>
      </w:r>
      <w:r>
        <w:t xml:space="preserve">December 2019. They expressed the expectation this would exceed 1 billion by December 2021,</w:t>
      </w:r>
      <w:r>
        <w:t xml:space="preserve"> </w:t>
      </w:r>
      <w:r>
        <w:t xml:space="preserve">naming demand for Buy-Now-Pay-Later and Variable Recurring Payments as examples driving</w:t>
      </w:r>
      <w:r>
        <w:t xml:space="preserve"> </w:t>
      </w:r>
      <w:r>
        <w:t xml:space="preserve">this increase. Beyond the use of pure account information services, these figures include</w:t>
      </w:r>
      <w:r>
        <w:t xml:space="preserve"> </w:t>
      </w:r>
      <w:r>
        <w:t xml:space="preserve">transactions related to payment initiation services – a type of mandatory technical access that is not</w:t>
      </w:r>
      <w:r>
        <w:t xml:space="preserve"> </w:t>
      </w:r>
      <w:r>
        <w:t xml:space="preserve">envisaged under open finance initiative. However, nothing would preclude market participants</w:t>
      </w:r>
      <w:r>
        <w:t xml:space="preserve"> </w:t>
      </w:r>
      <w:r>
        <w:t xml:space="preserve">from engaging in transaction initiation services in the open finance area based on voluntary</w:t>
      </w:r>
      <w:r>
        <w:t xml:space="preserve"> </w:t>
      </w:r>
      <w:r>
        <w:t xml:space="preserve">agreements.</w:t>
      </w:r>
    </w:p>
    <w:p>
      <w:pPr>
        <w:pStyle w:val="BodyText"/>
      </w:pPr>
      <w:r>
        <w:t xml:space="preserve">Open Banking provisions in PSD2 have resulted in APIs being able to provide much richer data</w:t>
      </w:r>
      <w:r>
        <w:t xml:space="preserve"> </w:t>
      </w:r>
      <w:r>
        <w:t xml:space="preserve">sources. Open Banking requirements unlocked the possibility to combine analytics and machine</w:t>
      </w:r>
      <w:r>
        <w:t xml:space="preserve"> </w:t>
      </w:r>
      <w:r>
        <w:t xml:space="preserve">learning techniques to understand payment patterns and derive some key performance indicators</w:t>
      </w:r>
      <w:r>
        <w:t xml:space="preserve"> </w:t>
      </w:r>
      <w:r>
        <w:t xml:space="preserve">from bank data. A majority of respondents to the public consultation find that the choice of</w:t>
      </w:r>
      <w:r>
        <w:t xml:space="preserve"> </w:t>
      </w:r>
      <w:r>
        <w:t xml:space="preserve">payment services has increased over the last 5 years (70% yes – 66 replies). PSD2 fostered</w:t>
      </w:r>
      <w:r>
        <w:t xml:space="preserve"> </w:t>
      </w:r>
      <w:r>
        <w:t xml:space="preserve">innovation particularly in those markets that were underdeveloped in terms of innovativeness and</w:t>
      </w:r>
      <w:r>
        <w:t xml:space="preserve"> </w:t>
      </w:r>
      <w:r>
        <w:t xml:space="preserve">fintech solutions.</w:t>
      </w:r>
      <w:r>
        <w:t xml:space="preserve"> </w:t>
      </w:r>
      <w:r>
        <w:t xml:space="preserve">Notwithstanding the innovation gains, the implementation of PSD2 has also revealed important</w:t>
      </w:r>
      <w:r>
        <w:t xml:space="preserve"> </w:t>
      </w:r>
      <w:r>
        <w:t xml:space="preserve">limitations to open banking. These limitations range from the cost and quality of access by third-</w:t>
      </w:r>
      <w:r>
        <w:t xml:space="preserve"> </w:t>
      </w:r>
      <w:r>
        <w:t xml:space="preserve">party providers (TPPs) to account data, to difficulties related to supervision and enforcement.</w:t>
      </w:r>
      <w:r>
        <w:t xml:space="preserve"> </w:t>
      </w:r>
      <w:r>
        <w:t xml:space="preserve">Provisions on Open Banking have not been fully successful with regard to the goal of broadening</w:t>
      </w:r>
      <w:r>
        <w:t xml:space="preserve"> </w:t>
      </w:r>
      <w:r>
        <w:t xml:space="preserve">market access for TPPs, mostly as a result of a fragmented landscape linked to the variable quality</w:t>
      </w:r>
      <w:r>
        <w:t xml:space="preserve"> </w:t>
      </w:r>
      <w:r>
        <w:t xml:space="preserve">APIs.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in the financial sector, as set out in the Digital Operational Resilience Act which entered into</w:t>
      </w:r>
      <w:r>
        <w:t xml:space="preserve"> </w:t>
      </w:r>
      <w:r>
        <w:t xml:space="preserve">force on 16 January 202322.</w:t>
      </w:r>
      <w:r>
        <w:t xml:space="preserve"> </w:t>
      </w:r>
      <w:r>
        <w:t xml:space="preserve">Generally applicable legislation</w:t>
      </w:r>
      <w:r>
        <w:br/>
      </w:r>
      <w:r>
        <w:t xml:space="preserve">The open finance framework is designed in full coherence23 and without prejudice to the</w:t>
      </w:r>
      <w:r>
        <w:t xml:space="preserve"> </w:t>
      </w:r>
      <w:r>
        <w:t xml:space="preserve">GDPR, which provides for general rules on the processing of personal data to ensure their</w:t>
      </w:r>
      <w:r>
        <w:t xml:space="preserve"> </w:t>
      </w:r>
      <w:r>
        <w:t xml:space="preserve">protection and free movement.24 Any legal obligation to disclose personal data must meet the</w:t>
      </w:r>
      <w:r>
        <w:t xml:space="preserve"> </w:t>
      </w:r>
      <w:r>
        <w:t xml:space="preserve">requirements set by the GDPR. Giving consumers control over their personal data is one of</w:t>
      </w:r>
      <w:r>
        <w:t xml:space="preserve"> </w:t>
      </w:r>
      <w:r>
        <w:t xml:space="preserve">the main objectives of the GDPR25, which stipulates generally applicable requirements,</w:t>
      </w:r>
      <w:r>
        <w:t xml:space="preserve"> </w:t>
      </w:r>
      <w:r>
        <w:t xml:space="preserve">including the requirement to ensure the security of data processing26and the right to data</w:t>
      </w:r>
      <w:r>
        <w:t xml:space="preserve"> </w:t>
      </w:r>
      <w:r>
        <w:t xml:space="preserve">portability27. However, the latter is subject to practical limitations as set out in this impact</w:t>
      </w:r>
      <w:r>
        <w:t xml:space="preserve"> </w:t>
      </w:r>
      <w:r>
        <w:t xml:space="preserve">assessment, which have led the Commission to propose a general framework for additional</w:t>
      </w:r>
      <w:r>
        <w:t xml:space="preserve"> </w:t>
      </w:r>
      <w:r>
        <w:t xml:space="preserve">data access rights in the Data Act, and the same approach is taken in this initiative.</w:t>
      </w:r>
      <w:r>
        <w:br/>
      </w:r>
      <w:r>
        <w:t xml:space="preserve">This financial sector initiative fits into the broader Data Strategy for Europe and builds</w:t>
      </w:r>
      <w:r>
        <w:t xml:space="preserve"> </w:t>
      </w:r>
      <w:r>
        <w:t xml:space="preserve">upon the key principles for data access and processing set out in the following generally</w:t>
      </w:r>
      <w:r>
        <w:t xml:space="preserve"> </w:t>
      </w:r>
      <w:r>
        <w:t xml:space="preserve">applicable initiatives:</w:t>
      </w:r>
      <w:r>
        <w:t xml:space="preserve"> </w:t>
      </w:r>
      <w:r>
        <w:t xml:space="preserve"> The Data Governance Act (entered into force on 23 June 2022) is focused on</w:t>
      </w:r>
      <w:r>
        <w:t xml:space="preserve"> </w:t>
      </w:r>
      <w:r>
        <w:t xml:space="preserve">increasing trust in data sharing and improving interoperability between data spaces.</w:t>
      </w:r>
      <w:r>
        <w:t xml:space="preserve"> </w:t>
      </w:r>
      <w:r>
        <w:t xml:space="preserve">It also creates a framework for data intermediation service providers with a secure</w:t>
      </w:r>
      <w:r>
        <w:t xml:space="preserve"> </w:t>
      </w:r>
      <w:r>
        <w:t xml:space="preserve">processing environment where companies or individuals can share data.</w:t>
      </w:r>
      <w:r>
        <w:br/>
      </w:r>
      <w:r>
        <w:t xml:space="preserve"> The Digital Markets Act (entered into force on 1 November 2022) establishes new</w:t>
      </w:r>
      <w:r>
        <w:t xml:space="preserve"> </w:t>
      </w:r>
      <w:r>
        <w:t xml:space="preserve">data-sharing requirements to tackle the market power of gatekeeper platforms and</w:t>
      </w:r>
      <w:r>
        <w:t xml:space="preserve"> </w:t>
      </w:r>
      <w:r>
        <w:t xml:space="preserve">level the playing field in digital markets. Gatekeeper platforms will have to ensure</w:t>
      </w:r>
      <w:r>
        <w:t xml:space="preserve"> </w:t>
      </w:r>
      <w:r>
        <w:t xml:space="preserve">real time access to data provided or generated on the platform by business users</w:t>
      </w:r>
      <w:r>
        <w:t xml:space="preserve"> </w:t>
      </w:r>
      <w:r>
        <w:t xml:space="preserve">and consumers.</w:t>
      </w:r>
      <w:r>
        <w:t xml:space="preserve"> </w:t>
      </w:r>
      <w:r>
        <w:t xml:space="preserve"> The Data Act proposal (23 February 2022)28 establishes new data access rights as</w:t>
      </w:r>
      <w:r>
        <w:t xml:space="preserve"> </w:t>
      </w:r>
      <w:r>
        <w:t xml:space="preserve">regards the Internet of Things (IoT) data for both product users and providers of</w:t>
      </w:r>
    </w:p>
    <w:p>
      <w:pPr>
        <w:pStyle w:val="BodyText"/>
      </w:pPr>
      <w:r>
        <w:t xml:space="preserve">22 Regulation (EU) 2022/2554 of the European Parliament and of the Council of 14 December 2022 on digital</w:t>
      </w:r>
      <w:r>
        <w:t xml:space="preserve"> </w:t>
      </w:r>
      <w:r>
        <w:t xml:space="preserve">operational resilience for the financial sector and amending Regulations (EC) No 1060/2009, (EU) No 648/2012,</w:t>
      </w:r>
      <w:r>
        <w:t xml:space="preserve"> </w:t>
      </w:r>
      <w:r>
        <w:t xml:space="preserve">(EU) No 600/2014, (EU) No 909/2014 and (EU) 2016/1011.</w:t>
      </w:r>
      <w:r>
        <w:t xml:space="preserve"> </w:t>
      </w:r>
      <w:r>
        <w:t xml:space="preserve">23 Coherence with the GDPR including its general requirements on data protection and the lawful grounds for</w:t>
      </w:r>
      <w:r>
        <w:t xml:space="preserve"> </w:t>
      </w:r>
      <w:r>
        <w:t xml:space="preserve">processing and the rights of data subjects, are also addressed in Section 5.4 and Annex 6. The interplay with the</w:t>
      </w:r>
      <w:r>
        <w:t xml:space="preserve"> </w:t>
      </w:r>
      <w:r>
        <w:t xml:space="preserve">data portability right under Article 20 GDPR is further explained in Section 2.2 (p. 14-15) and Annex 6 (p. 92).</w:t>
      </w:r>
      <w:r>
        <w:t xml:space="preserve"> </w:t>
      </w:r>
      <w:r>
        <w:t xml:space="preserve">The report also details in Section 5.4 how GDPR objectives are factored in.</w:t>
      </w:r>
      <w:r>
        <w:t xml:space="preserve"> </w:t>
      </w:r>
      <w:r>
        <w:t xml:space="preserve">24 Article 1 of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 of such</w:t>
      </w:r>
      <w:r>
        <w:t xml:space="preserve"> </w:t>
      </w:r>
      <w:r>
        <w:t xml:space="preserve">data, and repealing Directive 95/46/EC (OJ L 119, 4.5.2016, p. 1–88)</w:t>
      </w:r>
      <w:r>
        <w:t xml:space="preserve"> </w:t>
      </w:r>
      <w:r>
        <w:t xml:space="preserve">25 See recital 7 GDPR.</w:t>
      </w:r>
      <w:r>
        <w:t xml:space="preserve"> </w:t>
      </w:r>
      <w:r>
        <w:t xml:space="preserve">26 Under Article 32 of the GDPR, the controller and the processor must implement appropriate technical and</w:t>
      </w:r>
      <w:r>
        <w:t xml:space="preserve"> </w:t>
      </w:r>
      <w:r>
        <w:t xml:space="preserve">organisational measures to ensure a level of security related to the processing of personal data which is</w:t>
      </w:r>
      <w:r>
        <w:t xml:space="preserve"> </w:t>
      </w:r>
      <w:r>
        <w:t xml:space="preserve">appropriate to risk.</w:t>
      </w:r>
      <w:r>
        <w:t xml:space="preserve"> </w:t>
      </w:r>
      <w:r>
        <w:t xml:space="preserve">27 Under Article 20 of the GDPR, the data subject has the right to receive their personal data held by a controller</w:t>
      </w:r>
      <w:r>
        <w:t xml:space="preserve"> </w:t>
      </w:r>
      <w:r>
        <w:t xml:space="preserve">and transmit it to another controller, or to have the data transmitted directly from one controller to another where</w:t>
      </w:r>
      <w:r>
        <w:t xml:space="preserve"> </w:t>
      </w:r>
      <w:r>
        <w:t xml:space="preserve">technically feasible.</w:t>
      </w:r>
      <w:r>
        <w:t xml:space="preserve"> </w:t>
      </w:r>
      <w:r>
        <w:t xml:space="preserve">28 Proposal for a Regulation of the European Parliament and of the Council on harmonised rules on fair access to</w:t>
      </w:r>
      <w:r>
        <w:t xml:space="preserve"> </w:t>
      </w:r>
      <w:r>
        <w:t xml:space="preserve">and use of data, EUR-Lex - 52022PC0068 - EN - EUR-Lex (europa.eu)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related services subject to user permission. For business-to-business data sharing</w:t>
      </w:r>
      <w:r>
        <w:t xml:space="preserve"> </w:t>
      </w:r>
      <w:r>
        <w:t xml:space="preserve">across the economy, the Data Act proposal regulates unfair contractual terms in</w:t>
      </w:r>
      <w:r>
        <w:t xml:space="preserve"> </w:t>
      </w:r>
      <w:r>
        <w:t xml:space="preserve">relation to data sharing (Chapter IV). It also establishes generally applicable</w:t>
      </w:r>
      <w:r>
        <w:t xml:space="preserve"> </w:t>
      </w:r>
      <w:r>
        <w:t xml:space="preserve">obligations for those data holders, which are legally obliged to make data available to</w:t>
      </w:r>
      <w:r>
        <w:t xml:space="preserve"> </w:t>
      </w:r>
      <w:r>
        <w:t xml:space="preserve">data recipients under Union law or national legislation implementing Union law</w:t>
      </w:r>
      <w:r>
        <w:t xml:space="preserve"> </w:t>
      </w:r>
      <w:r>
        <w:t xml:space="preserve">(Chapter III). However, no such obligations to make data available exist currently in</w:t>
      </w:r>
      <w:r>
        <w:t xml:space="preserve"> </w:t>
      </w:r>
      <w:r>
        <w:t xml:space="preserve">the financial sector beyond payment accounts data.</w:t>
      </w:r>
      <w:r>
        <w:br/>
      </w:r>
      <w:r>
        <w:t xml:space="preserve"> The Free Flow of Non-Personal Data Regulation ensures that non-personal data can</w:t>
      </w:r>
      <w:r>
        <w:t xml:space="preserve"> </w:t>
      </w:r>
      <w:r>
        <w:t xml:space="preserve">be stored, processed and transferred anywhere in the EU. It also addresses the</w:t>
      </w:r>
      <w:r>
        <w:t xml:space="preserve"> </w:t>
      </w:r>
      <w:r>
        <w:t xml:space="preserve">problem of ‘vendor lock-in’ at the level of providers of data processing services, by</w:t>
      </w:r>
      <w:r>
        <w:t xml:space="preserve"> </w:t>
      </w:r>
      <w:r>
        <w:t xml:space="preserve">introducing self-regulatory codes of conduct to facilitate switching data between</w:t>
      </w:r>
      <w:r>
        <w:t xml:space="preserve"> </w:t>
      </w:r>
      <w:r>
        <w:t xml:space="preserve">cloud services.</w:t>
      </w:r>
      <w:r>
        <w:br/>
      </w:r>
      <w:r>
        <w:t xml:space="preserve"> The ePrivacy rules on the processing of data in the electronic communication sector</w:t>
      </w:r>
      <w:r>
        <w:t xml:space="preserve"> </w:t>
      </w:r>
      <w:r>
        <w:t xml:space="preserve">are contained in Directive 2002/58/EC. These rules protect the confidentiality of</w:t>
      </w:r>
      <w:r>
        <w:t xml:space="preserve"> </w:t>
      </w:r>
      <w:r>
        <w:t xml:space="preserve">communications as well as any (personal and non-personal) data stored in and</w:t>
      </w:r>
      <w:r>
        <w:t xml:space="preserve"> </w:t>
      </w:r>
      <w:r>
        <w:t xml:space="preserve">accessed from terminal equipment.</w:t>
      </w:r>
      <w:r>
        <w:t xml:space="preserve"> </w:t>
      </w:r>
      <w:r>
        <w:t xml:space="preserve"> The Open Data Directive sets out minimum rules governing the reuse of data held by</w:t>
      </w:r>
      <w:r>
        <w:t xml:space="preserve"> </w:t>
      </w:r>
      <w:r>
        <w:t xml:space="preserve">the public sector and of publicly funded research data.</w:t>
      </w:r>
      <w:r>
        <w:t xml:space="preserve"> </w:t>
      </w:r>
      <w:r>
        <w:t xml:space="preserve"> The proposed Framework for a European Digital Identity that amends Regulation</w:t>
      </w:r>
      <w:r>
        <w:t xml:space="preserve"> </w:t>
      </w:r>
      <w:r>
        <w:t xml:space="preserve">(EU) No 910/2014 will enable citizens and businesses in the EU to access public and</w:t>
      </w:r>
      <w:r>
        <w:t xml:space="preserve"> </w:t>
      </w:r>
      <w:r>
        <w:t xml:space="preserve">private services online in a secure manner, including in the financial sector.29</w:t>
      </w:r>
      <w:r>
        <w:br/>
      </w:r>
      <w:r>
        <w:t xml:space="preserve">Specific rights and obligations on data access and processing have also been regulated to</w:t>
      </w:r>
      <w:r>
        <w:t xml:space="preserve"> </w:t>
      </w:r>
      <w:r>
        <w:t xml:space="preserve">various degrees in other economic sectors, not related to financial services. An overview of</w:t>
      </w:r>
      <w:r>
        <w:t xml:space="preserve"> </w:t>
      </w:r>
      <w:r>
        <w:t xml:space="preserve">these initiatives, as well as a detailed description of the coherence of this initiative with the</w:t>
      </w:r>
      <w:r>
        <w:t xml:space="preserve"> </w:t>
      </w:r>
      <w:r>
        <w:t xml:space="preserve">GDPR, PSD3 and the broader EU regulation for data sharing are summarised in Annex 6</w:t>
      </w:r>
      <w:r>
        <w:t xml:space="preserve"> </w:t>
      </w:r>
      <w:r>
        <w:t xml:space="preserve">(coherence of preferred policy option bundle with other relevant legal frameworks).</w:t>
      </w:r>
      <w:r>
        <w:t xml:space="preserve"> </w:t>
      </w:r>
      <w:r>
        <w:t xml:space="preserve">Lastly, the EU is bound by its international trade commitments in cross-border data flows.30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PROBLEM TO BE ADDRESSED BY THIS INITIATIVE</w:t>
      </w:r>
      <w:r>
        <w:t xml:space="preserve"> </w:t>
      </w:r>
      <w:r>
        <w:t xml:space="preserve">The main problem is that EU financial sector customers do not have effective control</w:t>
      </w:r>
      <w:r>
        <w:t xml:space="preserve"> </w:t>
      </w:r>
      <w:r>
        <w:t xml:space="preserve">over their data in order to access data-driven services beyond payments. As a result, the</w:t>
      </w:r>
      <w:r>
        <w:t xml:space="preserve"> </w:t>
      </w:r>
      <w:r>
        <w:t xml:space="preserve">supply of data-driven services also remains limited. Figure 1 depicts the impeded customer</w:t>
      </w:r>
      <w:r>
        <w:t xml:space="preserve"> </w:t>
      </w:r>
      <w:r>
        <w:t xml:space="preserve">data flow in the financial sector beyond payments.</w:t>
      </w:r>
    </w:p>
    <w:p>
      <w:pPr>
        <w:pStyle w:val="BodyText"/>
      </w:pPr>
      <w:r>
        <w:t xml:space="preserve">29 Proposal for a Regulation of the European Parliament and of the Council amending Regulation (EU) No</w:t>
      </w:r>
      <w:r>
        <w:t xml:space="preserve"> </w:t>
      </w:r>
      <w:r>
        <w:t xml:space="preserve">910/2014 as regards establishing a framework for a European Digital Identity, EUR-Lex - 52021PC0281 - EN -</w:t>
      </w:r>
      <w:r>
        <w:t xml:space="preserve"> </w:t>
      </w:r>
      <w:r>
        <w:t xml:space="preserve">EUR-Lex (europa.eu)</w:t>
      </w:r>
      <w:r>
        <w:t xml:space="preserve"> </w:t>
      </w:r>
      <w:r>
        <w:t xml:space="preserve">30 International data processing and storage as well as data transfers are governed by Chapter V of the GDPR,</w:t>
      </w:r>
      <w:r>
        <w:t xml:space="preserve"> </w:t>
      </w:r>
      <w:r>
        <w:t xml:space="preserve">trade commitments under the WTO (GATS) and bilateral trade agreements, in particular on computers and</w:t>
      </w:r>
      <w:r>
        <w:t xml:space="preserve"> </w:t>
      </w:r>
      <w:r>
        <w:t xml:space="preserve">related services. Moreover, the WTO has established a prudential carve out under certain conditions for financial</w:t>
      </w:r>
      <w:r>
        <w:t xml:space="preserve"> </w:t>
      </w:r>
      <w:r>
        <w:t xml:space="preserve">sector measures.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1. Problems in the current data flow process in the financial sector beyond payments</w:t>
      </w:r>
    </w:p>
    <w:p>
      <w:pPr>
        <w:pStyle w:val="BodyText"/>
      </w:pPr>
      <w:r>
        <w:t xml:space="preserve">Source: DG FISMA</w:t>
      </w:r>
      <w:r>
        <w:t xml:space="preserve"> </w:t>
      </w:r>
      <w:r>
        <w:t xml:space="preserve">The relevant stakeholders include:</w:t>
      </w:r>
      <w:r>
        <w:br/>
      </w:r>
      <w:r>
        <w:t xml:space="preserve"> Customers (consumers or firms) who may want to give data users access to their data</w:t>
      </w:r>
      <w:r>
        <w:t xml:space="preserve"> </w:t>
      </w:r>
      <w:r>
        <w:t xml:space="preserve">held by financial institutions to obtain personalised products and services;</w:t>
      </w:r>
      <w:r>
        <w:br/>
      </w:r>
      <w:r>
        <w:t xml:space="preserve"> Financial institutions acting as data holders of customer data; and</w:t>
      </w:r>
      <w:r>
        <w:br/>
      </w:r>
      <w:r>
        <w:t xml:space="preserve"> Third-party providers (other financial institutions or fintech firms) acting as data</w:t>
      </w:r>
      <w:r>
        <w:t xml:space="preserve"> </w:t>
      </w:r>
      <w:r>
        <w:t xml:space="preserve">users who access customer data held by data holders based on customer request for</w:t>
      </w:r>
      <w:r>
        <w:t xml:space="preserve"> </w:t>
      </w:r>
      <w:r>
        <w:t xml:space="preserve">the purposes of providing financial products and/or financial information services31.</w:t>
      </w:r>
      <w:r>
        <w:t xml:space="preserve"> </w:t>
      </w:r>
      <w:r>
        <w:t xml:space="preserve">Customers must be entitled to decide how and by whom their financial data is used: they may</w:t>
      </w:r>
      <w:r>
        <w:t xml:space="preserve"> </w:t>
      </w:r>
      <w:r>
        <w:t xml:space="preserve">either want to limit third-party access to their data for principled reasons, or they may wish to</w:t>
      </w:r>
      <w:r>
        <w:t xml:space="preserve"> </w:t>
      </w:r>
      <w:r>
        <w:t xml:space="preserve">grant firms access to their data for the purposes of obtaining financial and information</w:t>
      </w:r>
      <w:r>
        <w:t xml:space="preserve"> </w:t>
      </w:r>
      <w:r>
        <w:t xml:space="preserve">services. Access to consumers’ and firms’ financial data would enable data users (financial</w:t>
      </w:r>
      <w:r>
        <w:t xml:space="preserve"> </w:t>
      </w:r>
      <w:r>
        <w:t xml:space="preserve">institutions and fintech firms) to provide tailored financial products and services that better</w:t>
      </w:r>
      <w:r>
        <w:t xml:space="preserve"> </w:t>
      </w:r>
      <w:r>
        <w:t xml:space="preserve">suit customers’ needs (see Box 2 in section 2.3 and Annex 7 for an overview of potential</w:t>
      </w:r>
      <w:r>
        <w:t xml:space="preserve"> </w:t>
      </w:r>
      <w:r>
        <w:t xml:space="preserve">benefits and use cases). However, data users today only have limited access to such data.</w:t>
      </w:r>
      <w:r>
        <w:t xml:space="preserve"> </w:t>
      </w:r>
      <w:r>
        <w:t xml:space="preserve">Therefore, those that wish to use customer data to provide new services find it difficult to do</w:t>
      </w:r>
      <w:r>
        <w:t xml:space="preserve"> </w:t>
      </w:r>
      <w:r>
        <w:t xml:space="preserve">so. As a result, customers that wish to tap these potential opportunities are not able to benefit</w:t>
      </w:r>
      <w:r>
        <w:t xml:space="preserve"> </w:t>
      </w:r>
      <w:r>
        <w:t xml:space="preserve">from a broader offering of more tailored services and products. At the same time, the activity</w:t>
      </w:r>
      <w:r>
        <w:t xml:space="preserve"> </w:t>
      </w:r>
      <w:r>
        <w:t xml:space="preserve">of data users today is neither authorised nor supervised beyond payment accounts data,</w:t>
      </w:r>
      <w:r>
        <w:t xml:space="preserve"> </w:t>
      </w:r>
      <w:r>
        <w:t xml:space="preserve">creating risks for customers.</w:t>
      </w:r>
    </w:p>
    <w:p>
      <w:pPr>
        <w:pStyle w:val="BodyText"/>
      </w:pPr>
      <w:r>
        <w:t xml:space="preserve">31 The data users that are covered in this category may be data holders themselves and they may be data holders’</w:t>
      </w:r>
      <w:r>
        <w:t xml:space="preserve"> </w:t>
      </w:r>
      <w:r>
        <w:t xml:space="preserve">competitors or same-sector downstream service providers.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 set of inter-related problems explain the limited access to data. First, in the absence of</w:t>
      </w:r>
      <w:r>
        <w:t xml:space="preserve"> </w:t>
      </w:r>
      <w:r>
        <w:t xml:space="preserve">rules and tools to manage data sharing permissions, customers do not trust that potential risks</w:t>
      </w:r>
      <w:r>
        <w:t xml:space="preserve"> </w:t>
      </w:r>
      <w:r>
        <w:t xml:space="preserve">of sharing data are addressed, so they are often reluctant to share their data. Second, even</w:t>
      </w:r>
      <w:r>
        <w:t xml:space="preserve"> </w:t>
      </w:r>
      <w:r>
        <w:t xml:space="preserve">where they want to share data, the rules governing such sharing are either absent or unclear.</w:t>
      </w:r>
      <w:r>
        <w:t xml:space="preserve"> </w:t>
      </w:r>
      <w:r>
        <w:t xml:space="preserve">As a result, data holders are not always obliged to enable data users’ access to their data.</w:t>
      </w:r>
      <w:r>
        <w:t xml:space="preserve"> </w:t>
      </w:r>
      <w:r>
        <w:t xml:space="preserve">Third, data sharing is made more costly as both the data itself and the technical infrastructure</w:t>
      </w:r>
      <w:r>
        <w:t xml:space="preserve"> </w:t>
      </w:r>
      <w:r>
        <w:t xml:space="preserve">upon which it would rely are not standardised and hence differ significantly. Addressing these</w:t>
      </w:r>
      <w:r>
        <w:t xml:space="preserve"> </w:t>
      </w:r>
      <w:r>
        <w:t xml:space="preserve">problems is furthermore made more difficult by market participants’ (i.e. data holders’ and</w:t>
      </w:r>
      <w:r>
        <w:t xml:space="preserve"> </w:t>
      </w:r>
      <w:r>
        <w:t xml:space="preserve">data users’) diverging interests. This initiative aims to address these problems in order to</w:t>
      </w:r>
      <w:r>
        <w:t xml:space="preserve"> </w:t>
      </w:r>
      <w:r>
        <w:t xml:space="preserve">promote better access to consumers’ and firms’ financial data and hence make it possible for</w:t>
      </w:r>
      <w:r>
        <w:t xml:space="preserve"> </w:t>
      </w:r>
      <w:r>
        <w:t xml:space="preserve">consumers and firms to realise the gains stemming from better financial products and</w:t>
      </w:r>
      <w:r>
        <w:t xml:space="preserve"> </w:t>
      </w:r>
      <w:r>
        <w:t xml:space="preserve">services.</w:t>
      </w:r>
      <w:r>
        <w:br/>
      </w:r>
      <w:r>
        <w:t xml:space="preserve">2.2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The above challenges are caused by the following problem drivers:</w:t>
      </w:r>
      <w:r>
        <w:t xml:space="preserve"> </w:t>
      </w:r>
      <w:r>
        <w:t xml:space="preserve"> Problem driver 1 – Customers hesitate to share their data due to lack of trust</w:t>
      </w:r>
      <w:r>
        <w:t xml:space="preserve"> </w:t>
      </w:r>
      <w:r>
        <w:t xml:space="preserve">Trust plays an essential role in data access, sharing and re-use across organisations, sectors</w:t>
      </w:r>
      <w:r>
        <w:t xml:space="preserve"> </w:t>
      </w:r>
      <w:r>
        <w:t xml:space="preserve">and countries. It can be abused or erode over time and restoring it can be challenging. Data</w:t>
      </w:r>
      <w:r>
        <w:t xml:space="preserve"> </w:t>
      </w:r>
      <w:r>
        <w:t xml:space="preserve">sharing comes with several risks to retail and business customers, such as those of breaches of</w:t>
      </w:r>
      <w:r>
        <w:t xml:space="preserve"> </w:t>
      </w:r>
      <w:r>
        <w:t xml:space="preserve">confidentiality or privacy and the violation of other legitimate private interests. Evidence</w:t>
      </w:r>
      <w:r>
        <w:t xml:space="preserve"> </w:t>
      </w:r>
      <w:r>
        <w:t xml:space="preserve">confirms that risks of confidentiality breach, for instance, have led data subjects to be more</w:t>
      </w:r>
      <w:r>
        <w:t xml:space="preserve"> </w:t>
      </w:r>
      <w:r>
        <w:t xml:space="preserve">reluctant to share their data, including providing personal data, and in some cases to use</w:t>
      </w:r>
      <w:r>
        <w:t xml:space="preserve"> </w:t>
      </w:r>
      <w:r>
        <w:t xml:space="preserve">digital services at all32.</w:t>
      </w:r>
      <w:r>
        <w:br/>
      </w:r>
      <w:r>
        <w:t xml:space="preserve">Several factors lead to low consumer confidence in data sharing in the financial sector. First,</w:t>
      </w:r>
      <w:r>
        <w:t xml:space="preserve"> </w:t>
      </w:r>
      <w:r>
        <w:t xml:space="preserve">customers feel that they are not able to control how their data is being used. Lack of</w:t>
      </w:r>
      <w:r>
        <w:t xml:space="preserve"> </w:t>
      </w:r>
      <w:r>
        <w:t xml:space="preserve">control over data is perceived as a major issue for both organisations and individuals. Some</w:t>
      </w:r>
      <w:r>
        <w:t xml:space="preserve"> </w:t>
      </w:r>
      <w:r>
        <w:t xml:space="preserve">SMEs, for instance, have not only refrained from engaging in data sharing, but have even</w:t>
      </w:r>
      <w:r>
        <w:t xml:space="preserve"> </w:t>
      </w:r>
      <w:r>
        <w:t xml:space="preserve">avoided using certain digital technologies such as cloud computing out of concerns of losing</w:t>
      </w:r>
      <w:r>
        <w:t xml:space="preserve"> </w:t>
      </w:r>
      <w:r>
        <w:t xml:space="preserve">control over their data33. Even where individuals and organisations agree on and consent to</w:t>
      </w:r>
      <w:r>
        <w:t xml:space="preserve"> </w:t>
      </w:r>
      <w:r>
        <w:t xml:space="preserve">specific terms for data sharing and data re-use, including the purposes for which the data</w:t>
      </w:r>
      <w:r>
        <w:t xml:space="preserve"> </w:t>
      </w:r>
      <w:r>
        <w:t xml:space="preserve">should be re-used, there remains a significant level of risk that a third party may intentionally</w:t>
      </w:r>
      <w:r>
        <w:t xml:space="preserve"> </w:t>
      </w:r>
      <w:r>
        <w:t xml:space="preserve">or unintentionally use the data differently34. Most of the citizens who participated in the</w:t>
      </w:r>
      <w:r>
        <w:t xml:space="preserve"> </w:t>
      </w:r>
      <w:r>
        <w:t xml:space="preserve">public consultation believe that their data is shared by a financial or third-party service</w:t>
      </w:r>
      <w:r>
        <w:t xml:space="preserve"> </w:t>
      </w:r>
      <w:r>
        <w:t xml:space="preserve">provider for reasons beyond what they have agreed to (58%).35 This indicates lack of trust in</w:t>
      </w:r>
      <w:r>
        <w:t xml:space="preserve"> </w:t>
      </w:r>
      <w:r>
        <w:t xml:space="preserve">data sharing. A recent market survey indicates that although many customers referred to using</w:t>
      </w:r>
      <w:r>
        <w:t xml:space="preserve"> </w:t>
      </w:r>
      <w:r>
        <w:t xml:space="preserve">one of more finance-apps (80%), 61% said they never use ‘open banking’ products and</w:t>
      </w:r>
    </w:p>
    <w:p>
      <w:pPr>
        <w:pStyle w:val="BodyText"/>
      </w:pPr>
      <w:r>
        <w:t xml:space="preserve">32 See OECD (2019), Enhancing Access to and Sharing of Data: Reconciling Risks and Benefits for Data Re-use</w:t>
      </w:r>
      <w:r>
        <w:t xml:space="preserve"> </w:t>
      </w:r>
      <w:r>
        <w:t xml:space="preserve">across Societies, OECD Publishing, Paris, https://doi.org/10.1787/276aaca8-en.</w:t>
      </w:r>
      <w:r>
        <w:t xml:space="preserve"> </w:t>
      </w:r>
      <w:r>
        <w:t xml:space="preserve">33</w:t>
      </w:r>
      <w:r>
        <w:t xml:space="preserve"> </w:t>
      </w:r>
      <w:r>
        <w:t xml:space="preserve">See</w:t>
      </w:r>
      <w:r>
        <w:t xml:space="preserve"> </w:t>
      </w:r>
      <w:r>
        <w:t xml:space="preserve">OECD</w:t>
      </w:r>
      <w:r>
        <w:t xml:space="preserve"> </w:t>
      </w:r>
      <w:r>
        <w:t xml:space="preserve">(2017),</w:t>
      </w:r>
      <w:r>
        <w:t xml:space="preserve"> </w:t>
      </w:r>
      <w:r>
        <w:t xml:space="preserve">OECD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Outlook</w:t>
      </w:r>
      <w:r>
        <w:t xml:space="preserve"> </w:t>
      </w:r>
      <w:r>
        <w:t xml:space="preserve">2017,</w:t>
      </w:r>
      <w:r>
        <w:t xml:space="preserve"> </w:t>
      </w:r>
      <w:r>
        <w:t xml:space="preserve">OECD</w:t>
      </w:r>
      <w:r>
        <w:t xml:space="preserve"> </w:t>
      </w:r>
      <w:r>
        <w:t xml:space="preserve">Publishing,</w:t>
      </w:r>
      <w:r>
        <w:t xml:space="preserve"> </w:t>
      </w:r>
      <w:r>
        <w:t xml:space="preserve">Paris,</w:t>
      </w:r>
      <w:r>
        <w:t xml:space="preserve"> </w:t>
      </w:r>
      <w:r>
        <w:t xml:space="preserve">https://dx.doi.org/10.1787/9789264276284-en.</w:t>
      </w:r>
      <w:r>
        <w:t xml:space="preserve"> </w:t>
      </w:r>
      <w:r>
        <w:t xml:space="preserve">34 For example, the case of Cambridge Analytica illustrates this risk: personal data of Facebook users was used,</w:t>
      </w:r>
      <w:r>
        <w:t xml:space="preserve"> </w:t>
      </w:r>
      <w:r>
        <w:t xml:space="preserve">not for academic purposes as some users had consented to, but for a commercially motivated political campaign</w:t>
      </w:r>
      <w:r>
        <w:t xml:space="preserve"> </w:t>
      </w:r>
      <w:r>
        <w:t xml:space="preserve">despite Facebook explicitly prohibiting data to be sold or transferred. See Granville, K. (2018), “Facebook and</w:t>
      </w:r>
      <w:r>
        <w:t xml:space="preserve"> </w:t>
      </w:r>
      <w:r>
        <w:t xml:space="preserve">Cambridge Analytica: What You Need to Know as Fallout Widens”, The New York Times,</w:t>
      </w:r>
      <w:r>
        <w:t xml:space="preserve"> </w:t>
      </w:r>
      <w:r>
        <w:t xml:space="preserve">https://www.nytimes.com/2018/03/19/technology/facebookcambridge-analytica-explained.html.</w:t>
      </w:r>
      <w:r>
        <w:t xml:space="preserve"> </w:t>
      </w:r>
      <w:r>
        <w:t xml:space="preserve">35 Commission’s public consultation on PSD2 and open finance.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services, largely due to data sharing concerns (57%)36. In addition to perceived data sharing</w:t>
      </w:r>
      <w:r>
        <w:t xml:space="preserve"> </w:t>
      </w:r>
      <w:r>
        <w:t xml:space="preserve">concerns, a lack of enforcement of consumer rights also leads to low levels of trust.</w:t>
      </w:r>
      <w:r>
        <w:t xml:space="preserve"> </w:t>
      </w:r>
      <w:r>
        <w:t xml:space="preserve">According to a recent Eurobarometer survey, almost one in two Europeans reported not to</w:t>
      </w:r>
      <w:r>
        <w:t xml:space="preserve"> </w:t>
      </w:r>
      <w:r>
        <w:t xml:space="preserve">have filed a complaint when they suffered from a breach of their rights in the financial</w:t>
      </w:r>
      <w:r>
        <w:t xml:space="preserve"> </w:t>
      </w:r>
      <w:r>
        <w:t xml:space="preserve">sector37. Indeed, from a consumer’s perspective, it may also not always be clear to whom they</w:t>
      </w:r>
      <w:r>
        <w:t xml:space="preserve"> </w:t>
      </w:r>
      <w:r>
        <w:t xml:space="preserve">can address a complaint if something goes wrong when sharing data.38</w:t>
      </w:r>
      <w:r>
        <w:br/>
      </w:r>
      <w:r>
        <w:t xml:space="preserve">A large majority of respondents to the targeted consultation on open finance believe that</w:t>
      </w:r>
      <w:r>
        <w:t xml:space="preserve"> </w:t>
      </w:r>
      <w:r>
        <w:t xml:space="preserve">customers need more effective means to maintain control over their data, and that digital</w:t>
      </w:r>
      <w:r>
        <w:t xml:space="preserve"> </w:t>
      </w:r>
      <w:r>
        <w:t xml:space="preserve">identity solutions, such as European Digital Identity Wallets, (78%) as well as privacy</w:t>
      </w:r>
      <w:r>
        <w:t xml:space="preserve"> </w:t>
      </w:r>
      <w:r>
        <w:t xml:space="preserve">dashboards such as consent management dashboards (71%) would strengthen the ability of</w:t>
      </w:r>
      <w:r>
        <w:t xml:space="preserve"> </w:t>
      </w:r>
      <w:r>
        <w:t xml:space="preserve">customers to control how their data is shared and used.39 However, while personal</w:t>
      </w:r>
      <w:r>
        <w:t xml:space="preserve"> </w:t>
      </w:r>
      <w:r>
        <w:t xml:space="preserve">information management dashboards are being tested by some data holders in the financial</w:t>
      </w:r>
      <w:r>
        <w:t xml:space="preserve"> </w:t>
      </w:r>
      <w:r>
        <w:t xml:space="preserve">sector40, the scope of these tools is restricted to consumers only and do not cover businesses,</w:t>
      </w:r>
      <w:r>
        <w:t xml:space="preserve"> </w:t>
      </w:r>
      <w:r>
        <w:t xml:space="preserve">and their rollout is often limited to specific forms of consumer-permissioned access to</w:t>
      </w:r>
      <w:r>
        <w:t xml:space="preserve"> </w:t>
      </w:r>
      <w:r>
        <w:t xml:space="preserve">personal data.</w:t>
      </w:r>
      <w:r>
        <w:br/>
      </w:r>
      <w:r>
        <w:t xml:space="preserve">These findings are consistent with the experience in the payment sector: the PSD2 review</w:t>
      </w:r>
      <w:r>
        <w:t xml:space="preserve"> </w:t>
      </w:r>
      <w:r>
        <w:t xml:space="preserve">shows that a lack of consumer understanding and concerns regarding data protection have led</w:t>
      </w:r>
      <w:r>
        <w:t xml:space="preserve"> </w:t>
      </w:r>
      <w:r>
        <w:t xml:space="preserve">to limited data sharing.41 Consumers have found it difficult to understand and manage</w:t>
      </w:r>
      <w:r>
        <w:t xml:space="preserve"> </w:t>
      </w:r>
      <w:r>
        <w:t xml:space="preserve">permissions to access data. This has contributed to low trust. While PSD2 provides for a</w:t>
      </w:r>
      <w:r>
        <w:t xml:space="preserve"> </w:t>
      </w:r>
      <w:r>
        <w:t xml:space="preserve">legal obligation to share payment data following customers’ request, national data protection</w:t>
      </w:r>
      <w:r>
        <w:t xml:space="preserve"> </w:t>
      </w:r>
      <w:r>
        <w:t xml:space="preserve">authorities42, consumer organisations43, and more recently the European Data Protection</w:t>
      </w:r>
      <w:r>
        <w:t xml:space="preserve"> </w:t>
      </w:r>
      <w:r>
        <w:t xml:space="preserve">Board (EDPB)44 have criticised the variations in the definition of ‘explicit consent’ as defined</w:t>
      </w:r>
      <w:r>
        <w:t xml:space="preserve"> </w:t>
      </w:r>
      <w:r>
        <w:t xml:space="preserve">in PSD2 and the GDPR45. This has led to different interpretation of PSD2 requirements to</w:t>
      </w:r>
      <w:r>
        <w:t xml:space="preserve"> </w:t>
      </w:r>
      <w:r>
        <w:t xml:space="preserve">share payment data amongst stakeholders46.</w:t>
      </w:r>
    </w:p>
    <w:p>
      <w:pPr>
        <w:pStyle w:val="BodyText"/>
      </w:pPr>
      <w:r>
        <w:t xml:space="preserve">Second, customers worry about cybersecurity risks as well as how to protect their data</w:t>
      </w:r>
      <w:r>
        <w:t xml:space="preserve"> </w:t>
      </w:r>
      <w:r>
        <w:t xml:space="preserve">and privacy when sharing data. Enhanced access and sharing typically requires opening</w:t>
      </w:r>
    </w:p>
    <w:p>
      <w:pPr>
        <w:pStyle w:val="BodyText"/>
      </w:pPr>
      <w:r>
        <w:t xml:space="preserve">36 Mambu’s global open banking consumer survey (2022). Mambu-Disruption-Diaries-Open-Banking-</w:t>
      </w:r>
      <w:r>
        <w:t xml:space="preserve"> </w:t>
      </w:r>
      <w:r>
        <w:t xml:space="preserve">Report.pdf (openfuture.world).</w:t>
      </w:r>
      <w:r>
        <w:t xml:space="preserve"> </w:t>
      </w:r>
      <w:r>
        <w:t xml:space="preserve">37 Eurobarometer: Retail Financial Services and Products. Retail Financial Services and Products - October 2022</w:t>
      </w:r>
      <w:r>
        <w:t xml:space="preserve"> </w:t>
      </w:r>
      <w:r>
        <w:t xml:space="preserve">- - Eurobarometer survey (europa.eu) Of those that filed a complaint, 34% complained to the provider (e.g. a</w:t>
      </w:r>
      <w:r>
        <w:t xml:space="preserve"> </w:t>
      </w:r>
      <w:r>
        <w:t xml:space="preserve">bank), 16% who complained to a national competent authority, 10% to a consumer rights protection association</w:t>
      </w:r>
      <w:r>
        <w:t xml:space="preserve"> </w:t>
      </w:r>
      <w:r>
        <w:t xml:space="preserve">and 4% who filed a complaint to another organisation. This indicates that from a consumer’s perspective, it may</w:t>
      </w:r>
      <w:r>
        <w:t xml:space="preserve"> </w:t>
      </w:r>
      <w:r>
        <w:t xml:space="preserve">also not always be clear to whom consumers can address a complaint.</w:t>
      </w:r>
      <w:r>
        <w:t xml:space="preserve"> </w:t>
      </w:r>
      <w:r>
        <w:t xml:space="preserve">38 Expert Group on European Financial Data Space (2022), Report on open finance (europa.eu), p. 30</w:t>
      </w:r>
      <w:r>
        <w:t xml:space="preserve"> </w:t>
      </w:r>
      <w:r>
        <w:t xml:space="preserve">39 Commission’s targeted consultation on open finance.</w:t>
      </w:r>
      <w:r>
        <w:t xml:space="preserve"> </w:t>
      </w:r>
      <w:r>
        <w:t xml:space="preserve">40 ‘Privacy dashboards’ are being developed by market participants for customers, such as by Groupe BPCE. See</w:t>
      </w:r>
      <w:r>
        <w:t xml:space="preserve"> </w:t>
      </w:r>
      <w:r>
        <w:t xml:space="preserve">Expert Group on European Financial Data Space (2022), Report on open finance (europa.eu), p. 18</w:t>
      </w:r>
      <w:r>
        <w:t xml:space="preserve"> </w:t>
      </w:r>
      <w:r>
        <w:t xml:space="preserve">41 Evaluation of the Directive (EU) 2015/2366 on payment services in the internal market (PSD2 Evaluation</w:t>
      </w:r>
      <w:r>
        <w:t xml:space="preserve"> </w:t>
      </w:r>
      <w:r>
        <w:t xml:space="preserve">Report)</w:t>
      </w:r>
      <w:r>
        <w:t xml:space="preserve"> </w:t>
      </w:r>
      <w:r>
        <w:t xml:space="preserve">42 The Dutch DPA launched an investigation in 2020 into certain Dutch firms with a PSD2 license, noting</w:t>
      </w:r>
      <w:r>
        <w:t xml:space="preserve"> </w:t>
      </w:r>
      <w:r>
        <w:t xml:space="preserve">amongst other issues a perceived lack of explicit consent as defined in the GDPR.</w:t>
      </w:r>
      <w:r>
        <w:br/>
      </w:r>
      <w:r>
        <w:t xml:space="preserve">43 BEUC, Recommendations to the EDPB on the interplay between the GDPR and PSD2 (April 2019)</w:t>
      </w:r>
      <w:r>
        <w:br/>
      </w:r>
      <w:r>
        <w:t xml:space="preserve">44 EDPB, Guidelines 06/2020 on the interplay of PSD2 and the GDPR (December 2020)</w:t>
      </w:r>
      <w:r>
        <w:t xml:space="preserve"> </w:t>
      </w:r>
      <w:r>
        <w:t xml:space="preserve">45 PSD2 does not require consent as defined in Article (11) GDPR; data sharing is rather based on consumer</w:t>
      </w:r>
      <w:r>
        <w:t xml:space="preserve"> </w:t>
      </w:r>
      <w:r>
        <w:t xml:space="preserve">request.</w:t>
      </w:r>
      <w:r>
        <w:br/>
      </w:r>
      <w:r>
        <w:t xml:space="preserve">46 Consumer organisations like BEUC have even argued that consumers often lack the ability to give their</w:t>
      </w:r>
      <w:r>
        <w:t xml:space="preserve"> </w:t>
      </w:r>
      <w:r>
        <w:t xml:space="preserve">consent in line with the conditions of consent established in Article 4(11) GDPR when sharing financial data</w:t>
      </w:r>
      <w:r>
        <w:t xml:space="preserve"> </w:t>
      </w:r>
      <w:r>
        <w:t xml:space="preserve">with third party services.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information systems so that data can be accessed and shared. This may further expose parts of</w:t>
      </w:r>
      <w:r>
        <w:t xml:space="preserve"> </w:t>
      </w:r>
      <w:r>
        <w:t xml:space="preserve">an organisation to cybersecurity threats that can lead to incidents that disrupt the availability,</w:t>
      </w:r>
      <w:r>
        <w:t xml:space="preserve"> </w:t>
      </w:r>
      <w:r>
        <w:t xml:space="preserve">integrity or confidentiality of data and information systems on which economic and social</w:t>
      </w:r>
      <w:r>
        <w:t xml:space="preserve"> </w:t>
      </w:r>
      <w:r>
        <w:t xml:space="preserve">activities rely. Personal data breaches are less frequently experienced compared to other types</w:t>
      </w:r>
      <w:r>
        <w:t xml:space="preserve"> </w:t>
      </w:r>
      <w:r>
        <w:t xml:space="preserve">of cybersecurity incidents. However, evidence suggests that their impact is increasing</w:t>
      </w:r>
      <w:r>
        <w:t xml:space="preserve"> </w:t>
      </w:r>
      <w:r>
        <w:t xml:space="preserve">drastically as large-scale data breaches become more frequent with the collection, processing</w:t>
      </w:r>
      <w:r>
        <w:t xml:space="preserve"> </w:t>
      </w:r>
      <w:r>
        <w:t xml:space="preserve">and sharing of large volumes of personal data47. The risks of enhanced access and sharing go</w:t>
      </w:r>
      <w:r>
        <w:t xml:space="preserve"> </w:t>
      </w:r>
      <w:r>
        <w:t xml:space="preserve">beyond digital security and personal data breaches. They include most notably risks of</w:t>
      </w:r>
      <w:r>
        <w:t xml:space="preserve"> </w:t>
      </w:r>
      <w:r>
        <w:t xml:space="preserve">violating contractual and socially agreed terms of data re-use, and thus risks of acting against</w:t>
      </w:r>
      <w:r>
        <w:t xml:space="preserve"> </w:t>
      </w:r>
      <w:r>
        <w:t xml:space="preserve">the reasonable expectations of users. This is true with respect to individuals (data subjects),</w:t>
      </w:r>
      <w:r>
        <w:t xml:space="preserve"> </w:t>
      </w:r>
      <w:r>
        <w:t xml:space="preserve">their consent and their privacy expectations, but also with respect to organisations and their</w:t>
      </w:r>
      <w:r>
        <w:t xml:space="preserve"> </w:t>
      </w:r>
      <w:r>
        <w:t xml:space="preserve">contractual agreements with third parties and the protection of their commercial interests. In</w:t>
      </w:r>
      <w:r>
        <w:t xml:space="preserve"> </w:t>
      </w:r>
      <w:r>
        <w:t xml:space="preserve">the case of organisations, these risks can negatively affect incentives to invest and innovate48.</w:t>
      </w:r>
      <w:r>
        <w:t xml:space="preserve"> </w:t>
      </w:r>
      <w:r>
        <w:t xml:space="preserve">The vast majority of individuals responding to the public consultation believe there are</w:t>
      </w:r>
      <w:r>
        <w:t xml:space="preserve"> </w:t>
      </w:r>
      <w:r>
        <w:t xml:space="preserve">security and/or privacy risks in giving service providers access to their data49. Moreover,</w:t>
      </w:r>
      <w:r>
        <w:t xml:space="preserve"> </w:t>
      </w:r>
      <w:r>
        <w:t xml:space="preserve">studies suggest that consumers value their privacy and are aware of how this can be</w:t>
      </w:r>
      <w:r>
        <w:t xml:space="preserve"> </w:t>
      </w:r>
      <w:r>
        <w:t xml:space="preserve">compromised in today’s technological environment50. Consumers are concerned by the risks</w:t>
      </w:r>
      <w:r>
        <w:t xml:space="preserve"> </w:t>
      </w:r>
      <w:r>
        <w:t xml:space="preserve">to the integrity of their personal data when transacting online. In a 2020 Eurobarometer</w:t>
      </w:r>
      <w:r>
        <w:t xml:space="preserve"> </w:t>
      </w:r>
      <w:r>
        <w:t xml:space="preserve">survey on cybersecurity, citizens reported their top two concerns to be the misuse of personal</w:t>
      </w:r>
      <w:r>
        <w:t xml:space="preserve"> </w:t>
      </w:r>
      <w:r>
        <w:t xml:space="preserve">data, and the security of online payments51. They have concerns about how their personal data</w:t>
      </w:r>
      <w:r>
        <w:t xml:space="preserve"> </w:t>
      </w:r>
      <w:r>
        <w:t xml:space="preserve">can be unlawfully accessed and used and are aware of the risks posed by cybercrime (e.g. data</w:t>
      </w:r>
      <w:r>
        <w:t xml:space="preserve"> </w:t>
      </w:r>
      <w:r>
        <w:t xml:space="preserve">misuse, financial crime/fraud)52.</w:t>
      </w:r>
      <w:r>
        <w:br/>
      </w:r>
      <w:r>
        <w:t xml:space="preserve">Concerns about data security are a significant barrier to consumer engagement53. All</w:t>
      </w:r>
      <w:r>
        <w:t xml:space="preserve"> </w:t>
      </w:r>
      <w:r>
        <w:t xml:space="preserve">stakeholders need to ensure that the data-sharing environment is safe in order to build trust in</w:t>
      </w:r>
      <w:r>
        <w:t xml:space="preserve"> </w:t>
      </w:r>
      <w:r>
        <w:t xml:space="preserve">the ecosystem. According to the GDPR, service providers must take adequate security</w:t>
      </w:r>
      <w:r>
        <w:t xml:space="preserve"> </w:t>
      </w:r>
      <w:r>
        <w:t xml:space="preserve">measures when handling personal data54. However, ensuring that the security framework is</w:t>
      </w:r>
      <w:r>
        <w:t xml:space="preserve"> </w:t>
      </w:r>
      <w:r>
        <w:t xml:space="preserve">state of the art, resilient and futureproof in a data sharing context clearly involves additional</w:t>
      </w:r>
      <w:r>
        <w:t xml:space="preserve"> </w:t>
      </w:r>
      <w:r>
        <w:t xml:space="preserve">business costs for firms.</w:t>
      </w:r>
      <w:r>
        <w:br/>
      </w:r>
      <w:r>
        <w:t xml:space="preserve">Third, many consumers consider financial data to be particularly sensitive and their use</w:t>
      </w:r>
      <w:r>
        <w:t xml:space="preserve"> </w:t>
      </w:r>
      <w:r>
        <w:t xml:space="preserve">may lead to potential financial exclusion risks. A recent survey conducted by the Dutch</w:t>
      </w:r>
      <w:r>
        <w:t xml:space="preserve"> </w:t>
      </w:r>
      <w:r>
        <w:t xml:space="preserve">National Bank shows that consumers are concerned with how their personal data is used.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See</w:t>
      </w:r>
      <w:r>
        <w:t xml:space="preserve"> </w:t>
      </w:r>
      <w:r>
        <w:t xml:space="preserve">OECD</w:t>
      </w:r>
      <w:r>
        <w:t xml:space="preserve"> </w:t>
      </w:r>
      <w:r>
        <w:t xml:space="preserve">(2017),</w:t>
      </w:r>
      <w:r>
        <w:t xml:space="preserve"> </w:t>
      </w:r>
      <w:r>
        <w:t xml:space="preserve">OECD</w:t>
      </w:r>
      <w:r>
        <w:t xml:space="preserve"> </w:t>
      </w:r>
      <w:r>
        <w:t xml:space="preserve">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Outlook</w:t>
      </w:r>
      <w:r>
        <w:t xml:space="preserve"> </w:t>
      </w:r>
      <w:r>
        <w:t xml:space="preserve">2017,</w:t>
      </w:r>
      <w:r>
        <w:t xml:space="preserve"> </w:t>
      </w:r>
      <w:r>
        <w:t xml:space="preserve">OECD</w:t>
      </w:r>
      <w:r>
        <w:t xml:space="preserve"> </w:t>
      </w:r>
      <w:r>
        <w:t xml:space="preserve">Publishing,</w:t>
      </w:r>
      <w:r>
        <w:t xml:space="preserve"> </w:t>
      </w:r>
      <w:r>
        <w:t xml:space="preserve">Paris,</w:t>
      </w:r>
      <w:r>
        <w:t xml:space="preserve"> </w:t>
      </w:r>
      <w:r>
        <w:t xml:space="preserve">https://dx.doi.org/10.1787/9789264276284-en.</w:t>
      </w:r>
      <w:r>
        <w:t xml:space="preserve"> </w:t>
      </w:r>
      <w:r>
        <w:t xml:space="preserve">48 See OECD (2019), Enhancing Access to and Sharing of Data: Reconciling Risks and Benefits for Data Re-use</w:t>
      </w:r>
      <w:r>
        <w:t xml:space="preserve"> </w:t>
      </w:r>
      <w:r>
        <w:t xml:space="preserve">across Societies, OECD Publishing, Paris, https://doi.org/10.1787/276aaca8-en.</w:t>
      </w:r>
      <w:r>
        <w:t xml:space="preserve"> </w:t>
      </w:r>
      <w:r>
        <w:t xml:space="preserve">49 Commission’s public consultation on PSD2 and open finance.</w:t>
      </w:r>
      <w:r>
        <w:t xml:space="preserve"> </w:t>
      </w:r>
      <w:r>
        <w:t xml:space="preserve">50</w:t>
      </w:r>
      <w:r>
        <w:t xml:space="preserve"> </w:t>
      </w:r>
      <w:r>
        <w:t xml:space="preserve">Accenture</w:t>
      </w:r>
      <w:r>
        <w:t xml:space="preserve"> </w:t>
      </w:r>
      <w:r>
        <w:t xml:space="preserve">(2019),</w:t>
      </w:r>
      <w:r>
        <w:t xml:space="preserve"> </w:t>
      </w:r>
      <w:r>
        <w:t xml:space="preserve">Accenture</w:t>
      </w:r>
      <w:r>
        <w:t xml:space="preserve"> </w:t>
      </w:r>
      <w:r>
        <w:t xml:space="preserve">Global</w:t>
      </w:r>
      <w:r>
        <w:t xml:space="preserve"> </w:t>
      </w:r>
      <w:r>
        <w:t xml:space="preserve">Financial</w:t>
      </w:r>
      <w:r>
        <w:t xml:space="preserve"> </w:t>
      </w:r>
      <w:r>
        <w:t xml:space="preserve">Services</w:t>
      </w:r>
      <w:r>
        <w:t xml:space="preserve"> </w:t>
      </w:r>
      <w:r>
        <w:t xml:space="preserve">Consumer</w:t>
      </w:r>
      <w:r>
        <w:t xml:space="preserve"> </w:t>
      </w:r>
      <w:r>
        <w:t xml:space="preserve">Study,</w:t>
      </w:r>
      <w:r>
        <w:t xml:space="preserve"> </w:t>
      </w:r>
      <w:r>
        <w:t xml:space="preserve">https://www.accenture.com/_acnmedia/PDF-95/Accenture-2019-Global-Financial-ServicesConsumer-Study.pdf</w:t>
      </w:r>
      <w:r>
        <w:t xml:space="preserve"> </w:t>
      </w:r>
      <w:r>
        <w:t xml:space="preserve">51 More than four in ten (46%) Internet-using respondents are concerned about the misuse of their personal data,</w:t>
      </w:r>
      <w:r>
        <w:t xml:space="preserve"> </w:t>
      </w:r>
      <w:r>
        <w:t xml:space="preserve">while 41% are concerned about the security of online payments. Eurobarometer (2020) Europeans’ attitudes</w:t>
      </w:r>
      <w:r>
        <w:t xml:space="preserve"> </w:t>
      </w:r>
      <w:r>
        <w:t xml:space="preserve">towards cyber security - Publications Office of the EU (europa.eu)</w:t>
      </w:r>
      <w:r>
        <w:t xml:space="preserve"> </w:t>
      </w:r>
      <w:r>
        <w:t xml:space="preserve">52 OECD (2020), Personal data use in financial services and the role of financial education: a consumer-centric</w:t>
      </w:r>
      <w:r>
        <w:t xml:space="preserve"> </w:t>
      </w:r>
      <w:r>
        <w:t xml:space="preserve">analysis</w:t>
      </w:r>
      <w:r>
        <w:t xml:space="preserve"> </w:t>
      </w:r>
      <w:r>
        <w:t xml:space="preserve">53 Consumers’ attitudes towards the sharing of financial data are low in certain EU MS due to perceived data</w:t>
      </w:r>
      <w:r>
        <w:t xml:space="preserve"> </w:t>
      </w:r>
      <w:r>
        <w:t xml:space="preserve">security issues. See DNB Working Paper, Consumer propensity to adopt PSD2 services, January 2020</w:t>
      </w:r>
      <w:r>
        <w:t xml:space="preserve"> </w:t>
      </w:r>
      <w:r>
        <w:t xml:space="preserve">54 As data controllers, payment service providers are obligated to take adequate measures to protect the personal</w:t>
      </w:r>
      <w:r>
        <w:t xml:space="preserve"> </w:t>
      </w:r>
      <w:r>
        <w:t xml:space="preserve">data of users (Article 24 (1) GDPR), including to ensure security of personal data processing (Article 32 GDPR).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Consumers believe that financial data – data related to debts, payments, income, wealth – is</w:t>
      </w:r>
      <w:r>
        <w:t xml:space="preserve"> </w:t>
      </w:r>
      <w:r>
        <w:t xml:space="preserve">more sensitive than data related to social contacts or personal preferences55. Inappropriate use</w:t>
      </w:r>
      <w:r>
        <w:t xml:space="preserve"> </w:t>
      </w:r>
      <w:r>
        <w:t xml:space="preserve">of financial information could lead to unfair bias or prejudice that is harmful for the</w:t>
      </w:r>
      <w:r>
        <w:t xml:space="preserve"> </w:t>
      </w:r>
      <w:r>
        <w:t xml:space="preserve">consumer. Some consumers could be excluded from a market as a result, whilst those who</w:t>
      </w:r>
      <w:r>
        <w:t xml:space="preserve"> </w:t>
      </w:r>
      <w:r>
        <w:t xml:space="preserve">may choose not to participate in data sharing may end up paying a higher price for services56.</w:t>
      </w:r>
      <w:r>
        <w:t xml:space="preserve"> </w:t>
      </w:r>
      <w:r>
        <w:t xml:space="preserve">Consumer associations participating in the Commission’s Expert Group pointed to several</w:t>
      </w:r>
      <w:r>
        <w:t xml:space="preserve"> </w:t>
      </w:r>
      <w:r>
        <w:t xml:space="preserve">types of financial exclusion risks related to increased data sharing in the absence of proper</w:t>
      </w:r>
      <w:r>
        <w:t xml:space="preserve"> </w:t>
      </w:r>
      <w:r>
        <w:t xml:space="preserve">safeguards57. This includes, amongst others, the risks that more granular risk selection may</w:t>
      </w:r>
      <w:r>
        <w:t xml:space="preserve"> </w:t>
      </w:r>
      <w:r>
        <w:t xml:space="preserve">pose for vulnerable consumers with a higher risk profile. Moreover, there is a risk that</w:t>
      </w:r>
      <w:r>
        <w:t xml:space="preserve"> </w:t>
      </w:r>
      <w:r>
        <w:t xml:space="preserve">consumers who do not decide to share their data may not get access to all the services and</w:t>
      </w:r>
      <w:r>
        <w:t xml:space="preserve"> </w:t>
      </w:r>
      <w:r>
        <w:t xml:space="preserve">products offered. The risk-pooling nature of some sectors, such as insurance provision, could</w:t>
      </w:r>
      <w:r>
        <w:t xml:space="preserve"> </w:t>
      </w:r>
      <w:r>
        <w:t xml:space="preserve">also be at stake, potentially resulting in higher prices for many.</w:t>
      </w:r>
    </w:p>
    <w:p>
      <w:pPr>
        <w:pStyle w:val="BodyText"/>
      </w:pPr>
      <w:r>
        <w:t xml:space="preserve"> Problem driver 2 – Customers cannot make their data available to data users</w:t>
      </w:r>
      <w:r>
        <w:t xml:space="preserve"> </w:t>
      </w:r>
      <w:r>
        <w:t xml:space="preserve">because data holders are not legally obliged to enable access</w:t>
      </w:r>
      <w:r>
        <w:t xml:space="preserve"> </w:t>
      </w:r>
      <w:r>
        <w:t xml:space="preserve">The main cause of the incentive problems of data access and sharing can be attributed to a</w:t>
      </w:r>
      <w:r>
        <w:t xml:space="preserve"> </w:t>
      </w:r>
      <w:r>
        <w:t xml:space="preserve">positive externality issue: data access and sharing may benefit others more than it may benefit</w:t>
      </w:r>
      <w:r>
        <w:t xml:space="preserve"> </w:t>
      </w:r>
      <w:r>
        <w:t xml:space="preserve">the data holder who may not be able to privatise all the benefits from data reuse. Thus, data</w:t>
      </w:r>
      <w:r>
        <w:t xml:space="preserve"> </w:t>
      </w:r>
      <w:r>
        <w:t xml:space="preserve">holders may lack incentives to share their customer data, especially if the costs are perceived</w:t>
      </w:r>
      <w:r>
        <w:t xml:space="preserve"> </w:t>
      </w:r>
      <w:r>
        <w:t xml:space="preserve">to be higher than the expected private benefits. There is a high risk that data access and</w:t>
      </w:r>
      <w:r>
        <w:t xml:space="preserve"> </w:t>
      </w:r>
      <w:r>
        <w:t xml:space="preserve">sharing will not occur where firms cannot recuperate a sufficient level of return on their data-</w:t>
      </w:r>
      <w:r>
        <w:t xml:space="preserve"> </w:t>
      </w:r>
      <w:r>
        <w:t xml:space="preserve">related investments, for instance, through revenues from granting data access against fees58.</w:t>
      </w:r>
    </w:p>
    <w:p>
      <w:pPr>
        <w:pStyle w:val="BodyText"/>
      </w:pPr>
      <w:r>
        <w:t xml:space="preserve">A majority of consumers who participated to the public consultation on open finance believe</w:t>
      </w:r>
      <w:r>
        <w:t xml:space="preserve"> </w:t>
      </w:r>
      <w:r>
        <w:t xml:space="preserve">that data holders should make their data available to other financial or third-party providers if</w:t>
      </w:r>
      <w:r>
        <w:t xml:space="preserve"> </w:t>
      </w:r>
      <w:r>
        <w:t xml:space="preserve">consumers have given their permission to do so (59%)59. However, a lack of a clear legal</w:t>
      </w:r>
      <w:r>
        <w:t xml:space="preserve"> </w:t>
      </w:r>
      <w:r>
        <w:t xml:space="preserve">obligation on data holders to enable access to data means that customers (consumers and</w:t>
      </w:r>
      <w:r>
        <w:t xml:space="preserve"> </w:t>
      </w:r>
      <w:r>
        <w:t xml:space="preserve">firms) who wish to share their data with data users like third party providers face a number of</w:t>
      </w:r>
      <w:r>
        <w:t xml:space="preserve"> </w:t>
      </w:r>
      <w:r>
        <w:t xml:space="preserve">legal and technical barriers to do so beyond payments accounts regulated under PSD2.</w:t>
      </w:r>
    </w:p>
    <w:p>
      <w:pPr>
        <w:pStyle w:val="BodyText"/>
      </w:pPr>
      <w:r>
        <w:t xml:space="preserve">The ability of third-party service providers acting as data users to access data based on</w:t>
      </w:r>
      <w:r>
        <w:t xml:space="preserve"> </w:t>
      </w:r>
      <w:r>
        <w:t xml:space="preserve">consumer request under the data portability right set out in Article 20 GDPR is difficult</w:t>
      </w:r>
      <w:r>
        <w:t xml:space="preserve"> </w:t>
      </w:r>
      <w:r>
        <w:t xml:space="preserve">to exercise in practice. Only 7% of financial firms that replied to the targeted consultation</w:t>
      </w:r>
      <w:r>
        <w:t xml:space="preserve"> </w:t>
      </w:r>
      <w:r>
        <w:t xml:space="preserve">relied on a data subject’s data portability right under Article 20 GDPR in the financial sector:</w:t>
      </w:r>
      <w:r>
        <w:t xml:space="preserve"> </w:t>
      </w:r>
      <w:r>
        <w:t xml:space="preserve">one third replied that they rarely do, and 29% do not60. This suggests that there are obstacles</w:t>
      </w:r>
      <w:r>
        <w:t xml:space="preserve"> </w:t>
      </w:r>
      <w:r>
        <w:t xml:space="preserve">undermining the use of Article 20 GDPR in the financial sector. First, the right for data</w:t>
      </w:r>
      <w:r>
        <w:t xml:space="preserve"> </w:t>
      </w:r>
      <w:r>
        <w:t xml:space="preserve">subjects to port data does not explicitly entitle them to do so on a continuous or real-time</w:t>
      </w:r>
      <w:r>
        <w:t xml:space="preserve"> </w:t>
      </w:r>
      <w:r>
        <w:t xml:space="preserve">basis. Second, data portability is preconditioned on it being ‘technically feasible’. However,</w:t>
      </w:r>
      <w:r>
        <w:t xml:space="preserve"> </w:t>
      </w:r>
      <w:r>
        <w:t xml:space="preserve">the absence of technical interfaces enabling direct access of third-party providers to data</w:t>
      </w:r>
    </w:p>
    <w:p>
      <w:pPr>
        <w:pStyle w:val="BodyText"/>
      </w:pPr>
      <w:r>
        <w:t xml:space="preserve">55 DNB (2020) A quarter of Dutch consumers shared payment data in exchange for services (dnb.nl)</w:t>
      </w:r>
      <w:r>
        <w:t xml:space="preserve"> </w:t>
      </w:r>
      <w:r>
        <w:t xml:space="preserve">56 Excessive differentiation in pricing based on a consumer’s willingness to share data could be tantamount to</w:t>
      </w:r>
      <w:r>
        <w:t xml:space="preserve"> </w:t>
      </w:r>
      <w:r>
        <w:t xml:space="preserve">levelling a ‘privacy premium’. See BEUC Discussion Paper on Open Insurance (2021), beuc-x-2021-</w:t>
      </w:r>
      <w:r>
        <w:t xml:space="preserve"> </w:t>
      </w:r>
      <w:r>
        <w:t xml:space="preserve">041_eiopa_open_insurance_beuc_response.pdf</w:t>
      </w:r>
      <w:r>
        <w:t xml:space="preserve"> </w:t>
      </w:r>
      <w:r>
        <w:t xml:space="preserve">57 Expert Group on European Financial Data Space (2022), Report on open finance (europa.eu)</w:t>
      </w:r>
      <w:r>
        <w:t xml:space="preserve"> </w:t>
      </w:r>
      <w:r>
        <w:t xml:space="preserve">58 See OECD (2019), Enhancing Access to and Sharing of Data: Reconciling Risks and Benefits for Data Re-use</w:t>
      </w:r>
      <w:r>
        <w:t xml:space="preserve"> </w:t>
      </w:r>
      <w:r>
        <w:t xml:space="preserve">across Societies, OECD Publishing, Paris, https://doi.org/10.1787/276aaca8-en.</w:t>
      </w:r>
      <w:r>
        <w:t xml:space="preserve"> </w:t>
      </w:r>
      <w:r>
        <w:t xml:space="preserve">59 Commission’s public consultation on PSD2 and open finance.</w:t>
      </w:r>
      <w:r>
        <w:t xml:space="preserve"> </w:t>
      </w:r>
      <w:r>
        <w:t xml:space="preserve">60 Commission’s targeted consultation on open finance.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holders renders this right moot61. Furthermore, even where such interfaces exist, the lack of</w:t>
      </w:r>
      <w:r>
        <w:t xml:space="preserve"> </w:t>
      </w:r>
      <w:r>
        <w:t xml:space="preserve">their standardisation impedes interoperability and increases the cost of using ported data.</w:t>
      </w:r>
      <w:r>
        <w:t xml:space="preserve"> </w:t>
      </w:r>
      <w:r>
        <w:t xml:space="preserve">Third, the scope of the data portability right under Article 20 GDPR is limited to the personal</w:t>
      </w:r>
      <w:r>
        <w:t xml:space="preserve"> </w:t>
      </w:r>
      <w:r>
        <w:t xml:space="preserve">data that is processed under the lawful grounds of processing of consent and for the</w:t>
      </w:r>
      <w:r>
        <w:t xml:space="preserve"> </w:t>
      </w:r>
      <w:r>
        <w:t xml:space="preserve">performance of a contract, which excludes categories of data processed on other relevant</w:t>
      </w:r>
      <w:r>
        <w:t xml:space="preserve"> </w:t>
      </w:r>
      <w:r>
        <w:t xml:space="preserve">lawful grounds under Article 6(1) GDPR62. Finally, no equivalent provision exists for non-</w:t>
      </w:r>
      <w:r>
        <w:t xml:space="preserve"> </w:t>
      </w:r>
      <w:r>
        <w:t xml:space="preserve">personal data that is relevant for business customers, such as SMEs. As a result, the data</w:t>
      </w:r>
      <w:r>
        <w:t xml:space="preserve"> </w:t>
      </w:r>
      <w:r>
        <w:t xml:space="preserve">portability right in accordance with the GDPR may not cover all needs of customers in the</w:t>
      </w:r>
      <w:r>
        <w:t xml:space="preserve"> </w:t>
      </w:r>
      <w:r>
        <w:t xml:space="preserve">financial sector (other important factors include the absence of standardised ways for sharing</w:t>
      </w:r>
      <w:r>
        <w:t xml:space="preserve"> </w:t>
      </w:r>
      <w:r>
        <w:t xml:space="preserve">data and the absence of clear rules on liability in case of data misuse which are addressed in</w:t>
      </w:r>
      <w:r>
        <w:t xml:space="preserve"> </w:t>
      </w:r>
      <w:r>
        <w:t xml:space="preserve">problem drivers 3 and 4).</w:t>
      </w:r>
      <w:r>
        <w:br/>
      </w:r>
      <w:r>
        <w:t xml:space="preserve">Another avenue for third-party providers acting as data users to get access to customer data is</w:t>
      </w:r>
      <w:r>
        <w:t xml:space="preserve"> </w:t>
      </w:r>
      <w:r>
        <w:t xml:space="preserve">to conclude a contract with data holders. However, data users have in many cases been</w:t>
      </w:r>
      <w:r>
        <w:t xml:space="preserve"> </w:t>
      </w:r>
      <w:r>
        <w:t xml:space="preserve">unable to obtain access to customer data on a contractual/commercial basis due to</w:t>
      </w:r>
      <w:r>
        <w:t xml:space="preserve"> </w:t>
      </w:r>
      <w:r>
        <w:t xml:space="preserve">unequal bargaining power. The latter applies to direct competitors and same-sector</w:t>
      </w:r>
      <w:r>
        <w:t xml:space="preserve"> </w:t>
      </w:r>
      <w:r>
        <w:t xml:space="preserve">downstream providers, as well as SMEs and start-ups acting as data users. Firms that act as</w:t>
      </w:r>
      <w:r>
        <w:t xml:space="preserve"> </w:t>
      </w:r>
      <w:r>
        <w:t xml:space="preserve">data users in a weaker position in the value chain do not have sufficient bargaining power to</w:t>
      </w:r>
      <w:r>
        <w:t xml:space="preserve"> </w:t>
      </w:r>
      <w:r>
        <w:t xml:space="preserve">obtain access to certain data from data holders, whether for free or at a cost. This results in a</w:t>
      </w:r>
      <w:r>
        <w:t xml:space="preserve"> </w:t>
      </w:r>
      <w:r>
        <w:t xml:space="preserve">difficult situation for companies whose business model depends on data held by third</w:t>
      </w:r>
      <w:r>
        <w:t xml:space="preserve"> </w:t>
      </w:r>
      <w:r>
        <w:t xml:space="preserve">parties.63 Furthermore, identifying which data to share and defining the exact scope and</w:t>
      </w:r>
      <w:r>
        <w:t xml:space="preserve"> </w:t>
      </w:r>
      <w:r>
        <w:t xml:space="preserve">conditions for access and re-use is perceived as a major challenge by data holders, as</w:t>
      </w:r>
      <w:r>
        <w:t xml:space="preserve"> </w:t>
      </w:r>
      <w:r>
        <w:t xml:space="preserve">inappropriate sharing of data can lead to significant costs, including fines due to privacy</w:t>
      </w:r>
      <w:r>
        <w:t xml:space="preserve"> </w:t>
      </w:r>
      <w:r>
        <w:t xml:space="preserve">violations. The targeted consultation indicates that most firms using customer data (88.6%)</w:t>
      </w:r>
      <w:r>
        <w:t xml:space="preserve"> </w:t>
      </w:r>
      <w:r>
        <w:t xml:space="preserve">have experienced difficulties in accessing data held by financial firms64. Two thirds of the</w:t>
      </w:r>
      <w:r>
        <w:t xml:space="preserve"> </w:t>
      </w:r>
      <w:r>
        <w:t xml:space="preserve">firms using customer data held by financial firms had practical experience with ad hoc</w:t>
      </w:r>
      <w:r>
        <w:t xml:space="preserve"> </w:t>
      </w:r>
      <w:r>
        <w:t xml:space="preserve">contracts to ensure data access – but indicated that the cost of concluding an ad hoc contract</w:t>
      </w:r>
      <w:r>
        <w:t xml:space="preserve"> </w:t>
      </w:r>
      <w:r>
        <w:t xml:space="preserve">for data access was very high65.</w:t>
      </w:r>
      <w:r>
        <w:br/>
      </w:r>
      <w:r>
        <w:t xml:space="preserve">A third avenue for accessing customer data is to rely on interfaces provided by data</w:t>
      </w:r>
      <w:r>
        <w:t xml:space="preserve"> </w:t>
      </w:r>
      <w:r>
        <w:t xml:space="preserve">holders to customers (e.g. online banking application). However, this avenue also faces</w:t>
      </w:r>
      <w:r>
        <w:t xml:space="preserve"> </w:t>
      </w:r>
      <w:r>
        <w:t xml:space="preserve">important limitations. Third party providers acting as data users have been developing their</w:t>
      </w:r>
    </w:p>
    <w:p>
      <w:pPr>
        <w:pStyle w:val="BodyText"/>
      </w:pPr>
      <w:r>
        <w:t xml:space="preserve">61 The qualifier of technical feasibility in Article 20(2) GDPR essentially renders this GDPR right ineffective if</w:t>
      </w:r>
      <w:r>
        <w:t xml:space="preserve"> </w:t>
      </w:r>
      <w:r>
        <w:t xml:space="preserve">data holders in the financial sector lack appropriate technical interfaces for direct data sharing with third party</w:t>
      </w:r>
      <w:r>
        <w:t xml:space="preserve"> </w:t>
      </w:r>
      <w:r>
        <w:t xml:space="preserve">service providers.</w:t>
      </w:r>
      <w:r>
        <w:br/>
      </w:r>
      <w:r>
        <w:t xml:space="preserve">62 Processing of personal data is lawful to the extent that at least one of the six lawful grounds for processing</w:t>
      </w:r>
      <w:r>
        <w:t xml:space="preserve"> </w:t>
      </w:r>
      <w:r>
        <w:t xml:space="preserve">under Article 6(1) GDPR apply. All GDPR-defined lawful grounds are allowed for the processing of data in the</w:t>
      </w:r>
      <w:r>
        <w:t xml:space="preserve"> </w:t>
      </w:r>
      <w:r>
        <w:t xml:space="preserve">financial sector, however the right to data portability under Article 20 GDPR is limited only to cases where</w:t>
      </w:r>
      <w:r>
        <w:t xml:space="preserve"> </w:t>
      </w:r>
      <w:r>
        <w:t xml:space="preserve">personal data is processed based on consent under Article 6(1)(a) GDPR or on a contract pursuant to Article</w:t>
      </w:r>
      <w:r>
        <w:t xml:space="preserve"> </w:t>
      </w:r>
      <w:r>
        <w:t xml:space="preserve">6(1)(b) GDPR. See also Expert Group on European Financial Data Space (2022), Report on open finance</w:t>
      </w:r>
      <w:r>
        <w:t xml:space="preserve"> </w:t>
      </w:r>
      <w:r>
        <w:t xml:space="preserve">(europa.eu)</w:t>
      </w:r>
      <w:r>
        <w:t xml:space="preserve"> </w:t>
      </w:r>
      <w:r>
        <w:t xml:space="preserve">63 The 2020 public consultation on the European Strategy for Data revealed that almost 80% of the participants</w:t>
      </w:r>
      <w:r>
        <w:t xml:space="preserve"> </w:t>
      </w:r>
      <w:r>
        <w:t xml:space="preserve">of the public consultation encountered difficulties in using data from other companies. These obstacles mainly</w:t>
      </w:r>
      <w:r>
        <w:t xml:space="preserve"> </w:t>
      </w:r>
      <w:r>
        <w:t xml:space="preserve">relate to technical aspects (data interoperability and transfer mechanisms), denied data access, or other</w:t>
      </w:r>
      <w:r>
        <w:t xml:space="preserve"> </w:t>
      </w:r>
      <w:r>
        <w:t xml:space="preserve">conditions considered unfair or prohibitive. See Study to support an Impact Assessment on enhancing the use of</w:t>
      </w:r>
      <w:r>
        <w:t xml:space="preserve"> </w:t>
      </w:r>
      <w:r>
        <w:t xml:space="preserve">data in Europe, p. 132. Impact Assessment report and support studies accompanying the Proposal for a Data Act</w:t>
      </w:r>
      <w:r>
        <w:t xml:space="preserve"> </w:t>
      </w:r>
      <w:r>
        <w:t xml:space="preserve">| Shaping Europe’s digital future (europa.eu)</w:t>
      </w:r>
      <w:r>
        <w:t xml:space="preserve"> </w:t>
      </w:r>
      <w:r>
        <w:t xml:space="preserve">64 Commission’s targeted consultation on open finance. Concerning whether or not they experienced any</w:t>
      </w:r>
      <w:r>
        <w:t xml:space="preserve"> </w:t>
      </w:r>
      <w:r>
        <w:t xml:space="preserve">difficulties in accessing the data held by financial firms only 35 out of the 93 respondents (38%) responded</w:t>
      </w:r>
      <w:r>
        <w:t xml:space="preserve"> </w:t>
      </w:r>
      <w:r>
        <w:t xml:space="preserve">substantively. Of those, the overwhelming majority of 89% (31 respondents) encountered such difficulties.</w:t>
      </w:r>
      <w:r>
        <w:t xml:space="preserve"> </w:t>
      </w:r>
      <w:r>
        <w:t xml:space="preserve">65 Commission’s targeted consultation on open finance.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IT solutions in such a way as to use these interfaces as the access point to customer data. This</w:t>
      </w:r>
      <w:r>
        <w:t xml:space="preserve"> </w:t>
      </w:r>
      <w:r>
        <w:t xml:space="preserve">solution was also common practice in the area of payments before the introduction of a legal</w:t>
      </w:r>
      <w:r>
        <w:t xml:space="preserve"> </w:t>
      </w:r>
      <w:r>
        <w:t xml:space="preserve">obligation to grant access to payments account data under the requirements of PSD266.</w:t>
      </w:r>
      <w:r>
        <w:t xml:space="preserve"> </w:t>
      </w:r>
      <w:r>
        <w:t xml:space="preserve">However, such solutions are not efficient and raise concerns about their security. They tend to</w:t>
      </w:r>
      <w:r>
        <w:t xml:space="preserve"> </w:t>
      </w:r>
      <w:r>
        <w:t xml:space="preserve">break down each time the customer facing interface on the side of the financial service</w:t>
      </w:r>
      <w:r>
        <w:t xml:space="preserve"> </w:t>
      </w:r>
      <w:r>
        <w:t xml:space="preserve">provider is modified. According to some data holders, the fact that third party service</w:t>
      </w:r>
      <w:r>
        <w:t xml:space="preserve"> </w:t>
      </w:r>
      <w:r>
        <w:t xml:space="preserve">providers are using customer facing interfaces also has a significant negative cost implication</w:t>
      </w:r>
      <w:r>
        <w:t xml:space="preserve"> </w:t>
      </w:r>
      <w:r>
        <w:t xml:space="preserve">for them, since many data holders have fixed service contracts with IT suppliers that involve</w:t>
      </w:r>
      <w:r>
        <w:t xml:space="preserve"> </w:t>
      </w:r>
      <w:r>
        <w:t xml:space="preserve">high fees in case of substantial increase of customer interface usage. Lastly, some data holders</w:t>
      </w:r>
      <w:r>
        <w:t xml:space="preserve"> </w:t>
      </w:r>
      <w:r>
        <w:t xml:space="preserve">maintain that third-party access via customer facing interfaces poses challenges for their</w:t>
      </w:r>
      <w:r>
        <w:t xml:space="preserve"> </w:t>
      </w:r>
      <w:r>
        <w:t xml:space="preserve">security systems, as it may be difficult to distinguish access authorised by customers from</w:t>
      </w:r>
      <w:r>
        <w:t xml:space="preserve"> </w:t>
      </w:r>
      <w:r>
        <w:t xml:space="preserve">unauthorised access67.</w:t>
      </w:r>
      <w:r>
        <w:br/>
      </w:r>
      <w:r>
        <w:t xml:space="preserve"> Problem driver 3 – Customer data and interfaces in the financial sector beyond</w:t>
      </w:r>
      <w:r>
        <w:t xml:space="preserve"> </w:t>
      </w:r>
      <w:r>
        <w:t xml:space="preserve">payment accounts are not standardised, rendering data sharing more costly</w:t>
      </w:r>
      <w:r>
        <w:br/>
      </w:r>
      <w:r>
        <w:t xml:space="preserve">One of the most frequently cited barriers to data sharing and reuse is the lack of common</w:t>
      </w:r>
      <w:r>
        <w:t xml:space="preserve"> </w:t>
      </w:r>
      <w:r>
        <w:t xml:space="preserve">standards. Inconsistent data formats are impediments to the creation of data sets, since</w:t>
      </w:r>
      <w:r>
        <w:t xml:space="preserve"> </w:t>
      </w:r>
      <w:r>
        <w:t xml:space="preserve">variations in measurement and collection practices make it hard to compare and aggregate</w:t>
      </w:r>
      <w:r>
        <w:t xml:space="preserve"> </w:t>
      </w:r>
      <w:r>
        <w:t xml:space="preserve">data. This is detrimental both for building data samples of robust statistical power and for data</w:t>
      </w:r>
      <w:r>
        <w:t xml:space="preserve"> </w:t>
      </w:r>
      <w:r>
        <w:t xml:space="preserve">reuse across systems (i.e. interoperability)68. Clearly, the information that can be extracted</w:t>
      </w:r>
      <w:r>
        <w:t xml:space="preserve"> </w:t>
      </w:r>
      <w:r>
        <w:t xml:space="preserve">from data depends on their quality, which can be enhanced through standardisation. Data</w:t>
      </w:r>
      <w:r>
        <w:t xml:space="preserve"> </w:t>
      </w:r>
      <w:r>
        <w:t xml:space="preserve">quality typically depends on the intended use of the data: good quality for certain applications</w:t>
      </w:r>
      <w:r>
        <w:t xml:space="preserve"> </w:t>
      </w:r>
      <w:r>
        <w:t xml:space="preserve">can be poor quality for others. Thus, data quality needs to be viewed as a multi-faceted</w:t>
      </w:r>
      <w:r>
        <w:t xml:space="preserve"> </w:t>
      </w:r>
      <w:r>
        <w:t xml:space="preserve">concept, which is why data quality standards need to take into account the specific context of</w:t>
      </w:r>
      <w:r>
        <w:t xml:space="preserve"> </w:t>
      </w:r>
      <w:r>
        <w:t xml:space="preserve">data use69. Furthermore, poor data quality may not only affect the ability and cost of reusing</w:t>
      </w:r>
      <w:r>
        <w:t xml:space="preserve"> </w:t>
      </w:r>
      <w:r>
        <w:t xml:space="preserve">data, but also prevent stakeholders from participating in data-sharing arrangements in the first</w:t>
      </w:r>
      <w:r>
        <w:t xml:space="preserve"> </w:t>
      </w:r>
      <w:r>
        <w:t xml:space="preserve">place70.</w:t>
      </w:r>
      <w:r>
        <w:br/>
      </w:r>
      <w:r>
        <w:t xml:space="preserve">The results of the targeted consultation on open finance strongly indicate that a lack of</w:t>
      </w:r>
      <w:r>
        <w:t xml:space="preserve"> </w:t>
      </w:r>
      <w:r>
        <w:t xml:space="preserve">standardisation is an obstacle to data sharing in finance: 65% of active respondents71</w:t>
      </w:r>
      <w:r>
        <w:t xml:space="preserve"> </w:t>
      </w:r>
      <w:r>
        <w:t xml:space="preserve">argue that a lack of standardisation hinders their ability to offer data-driven services72. A</w:t>
      </w:r>
      <w:r>
        <w:t xml:space="preserve"> </w:t>
      </w:r>
      <w:r>
        <w:t xml:space="preserve">significant number of active respondents to the targeted consultation highlighted key reasons</w:t>
      </w:r>
    </w:p>
    <w:p>
      <w:pPr>
        <w:pStyle w:val="BodyText"/>
      </w:pPr>
      <w:r>
        <w:t xml:space="preserve">66 Known informally as ‘screen-scraping’, in finance this practice involves web or mobile applications provided</w:t>
      </w:r>
      <w:r>
        <w:t xml:space="preserve"> </w:t>
      </w:r>
      <w:r>
        <w:t xml:space="preserve">by data users accessing customer data via interfaces provided by data holders for their customers, requiring</w:t>
      </w:r>
      <w:r>
        <w:t xml:space="preserve"> </w:t>
      </w:r>
      <w:r>
        <w:t xml:space="preserve">customers to log into their account with data holders. By introducing a legal obligation on data holders, PSD2</w:t>
      </w:r>
      <w:r>
        <w:t xml:space="preserve"> </w:t>
      </w:r>
      <w:r>
        <w:t xml:space="preserve">enabled third-party providers to obtain direct access to a customer’s payment account, subject to permission. See</w:t>
      </w:r>
      <w:r>
        <w:t xml:space="preserve"> </w:t>
      </w:r>
      <w:r>
        <w:t xml:space="preserve">Impact Assessment Report for a Proposal for PSD3, Annex 11.</w:t>
      </w:r>
      <w:r>
        <w:br/>
      </w:r>
      <w:r>
        <w:t xml:space="preserve">67 See Impact Assessment Report for a Proposal for PSD3, Annex 11.</w:t>
      </w:r>
      <w:r>
        <w:t xml:space="preserve"> </w:t>
      </w:r>
      <w:r>
        <w:t xml:space="preserve">68 See OECD (2019), Enhancing Access to and Sharing of Data: Reconciling Risks and Benefits for Data Re-use</w:t>
      </w:r>
      <w:r>
        <w:t xml:space="preserve"> </w:t>
      </w:r>
      <w:r>
        <w:t xml:space="preserve">across Societies, OECD Publishing, Paris, https://doi.org/10.1787/276aaca8-en.</w:t>
      </w:r>
      <w:r>
        <w:t xml:space="preserve"> </w:t>
      </w:r>
      <w:r>
        <w:t xml:space="preserve">69 See OECD (2012), Quality Framework and Guidelines for OECD Statistical Activities, OECD, Paris,</w:t>
      </w:r>
      <w:r>
        <w:t xml:space="preserve"> </w:t>
      </w:r>
      <w:r>
        <w:t xml:space="preserve">http://www.oecd.org/officialdocuments/publicdisplaydocumentpdf/?cote=std/qfs(2011)1&amp;doclanguage=en.</w:t>
      </w:r>
      <w:r>
        <w:t xml:space="preserve"> </w:t>
      </w:r>
      <w:r>
        <w:t xml:space="preserve">70 According to some studies, uncertainties about data quality may explain, for instance, why open data</w:t>
      </w:r>
      <w:r>
        <w:t xml:space="preserve"> </w:t>
      </w:r>
      <w:r>
        <w:t xml:space="preserve">repositories are used at far lower rates than most scholars and practicing data curators would expect. See Sposito,</w:t>
      </w:r>
      <w:r>
        <w:t xml:space="preserve"> </w:t>
      </w:r>
      <w:r>
        <w:t xml:space="preserve">F. (2017), What do data curators care about? Data quality, user trust, and the data reuse plan,</w:t>
      </w:r>
      <w:r>
        <w:t xml:space="preserve"> </w:t>
      </w:r>
      <w:r>
        <w:t xml:space="preserve">http://library.ifla.org/1797/1/S06-2017-sposito-en.pdf and Federer, L. et al. (2015), “Biomedical Data Sharing</w:t>
      </w:r>
      <w:r>
        <w:t xml:space="preserve"> </w:t>
      </w:r>
      <w:r>
        <w:t xml:space="preserve">and</w:t>
      </w:r>
      <w:r>
        <w:t xml:space="preserve"> </w:t>
      </w:r>
      <w:r>
        <w:t xml:space="preserve">Reuse:</w:t>
      </w:r>
      <w:r>
        <w:t xml:space="preserve"> </w:t>
      </w:r>
      <w:r>
        <w:t xml:space="preserve">Attitudes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of</w:t>
      </w:r>
      <w:r>
        <w:t xml:space="preserve"> </w:t>
      </w:r>
      <w:r>
        <w:t xml:space="preserve">Clinical</w:t>
      </w:r>
      <w:r>
        <w:t xml:space="preserve"> </w:t>
      </w:r>
      <w:r>
        <w:t xml:space="preserve">and</w:t>
      </w:r>
      <w:r>
        <w:t xml:space="preserve"> </w:t>
      </w:r>
      <w:r>
        <w:t xml:space="preserve">Scientific</w:t>
      </w:r>
      <w:r>
        <w:t xml:space="preserve"> </w:t>
      </w:r>
      <w:r>
        <w:t xml:space="preserve">Research</w:t>
      </w:r>
      <w:r>
        <w:t xml:space="preserve"> </w:t>
      </w:r>
      <w:r>
        <w:t xml:space="preserve">Staff”,</w:t>
      </w:r>
      <w:r>
        <w:t xml:space="preserve"> </w:t>
      </w:r>
      <w:r>
        <w:t xml:space="preserve">http://dx.doi.org/10.1371/journal.pone.0129506.</w:t>
      </w:r>
      <w:r>
        <w:t xml:space="preserve"> </w:t>
      </w:r>
      <w:r>
        <w:t xml:space="preserve">71 An active respondent is one that provides an answer, as opposed to leaving the response field blank.</w:t>
      </w:r>
      <w:r>
        <w:t xml:space="preserve"> </w:t>
      </w:r>
      <w:r>
        <w:t xml:space="preserve">72 Commission’s targeted consultation on open finance.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preventing the sharing and portability of user data to be fully effective in the financial sector.</w:t>
      </w:r>
      <w:r>
        <w:t xml:space="preserve"> </w:t>
      </w:r>
      <w:r>
        <w:t xml:space="preserve">This includes the absence of standards ensuring data interoperability (52%), and the absence</w:t>
      </w:r>
      <w:r>
        <w:t xml:space="preserve"> </w:t>
      </w:r>
      <w:r>
        <w:t xml:space="preserve">of standardised APIs (49%)73.</w:t>
      </w:r>
      <w:r>
        <w:br/>
      </w:r>
      <w:r>
        <w:t xml:space="preserve">Indeed, very little exists in the market today in terms of recognised standardisation of</w:t>
      </w:r>
      <w:r>
        <w:t xml:space="preserve"> </w:t>
      </w:r>
      <w:r>
        <w:t xml:space="preserve">customer data and interfaces in the financial sector beyond payments.74 While standards in</w:t>
      </w:r>
      <w:r>
        <w:t xml:space="preserve"> </w:t>
      </w:r>
      <w:r>
        <w:t xml:space="preserve">the payment sector and some related activities have started to emerge75, no commonly</w:t>
      </w:r>
      <w:r>
        <w:t xml:space="preserve"> </w:t>
      </w:r>
      <w:r>
        <w:t xml:space="preserve">recognised standards exist at this stage for the sharing of insurance, pension, and investment</w:t>
      </w:r>
      <w:r>
        <w:t xml:space="preserve"> </w:t>
      </w:r>
      <w:r>
        <w:t xml:space="preserve">data as market participants often structure their data differently.76 For example, data relating</w:t>
      </w:r>
      <w:r>
        <w:t xml:space="preserve"> </w:t>
      </w:r>
      <w:r>
        <w:t xml:space="preserve">to investment advice and SME lending are not standardised across the market (see Annex 7).</w:t>
      </w:r>
      <w:r>
        <w:t xml:space="preserve"> </w:t>
      </w:r>
      <w:r>
        <w:t xml:space="preserve">When it comes to API interface standardisation, the financial sector is not widely using</w:t>
      </w:r>
      <w:r>
        <w:t xml:space="preserve"> </w:t>
      </w:r>
      <w:r>
        <w:t xml:space="preserve">standardised high-quality APIs beyond payments. Different standards and specifications are</w:t>
      </w:r>
      <w:r>
        <w:t xml:space="preserve"> </w:t>
      </w:r>
      <w:r>
        <w:t xml:space="preserve">used for the same data and for different datasets, as opposed to fully standardised APIs.</w:t>
      </w:r>
      <w:r>
        <w:t xml:space="preserve"> </w:t>
      </w:r>
      <w:r>
        <w:t xml:space="preserve">Certain data may be accessible and downloadable at a specific point in time, but this is not</w:t>
      </w:r>
      <w:r>
        <w:t xml:space="preserve"> </w:t>
      </w:r>
      <w:r>
        <w:t xml:space="preserve">executed on a real-time basis.</w:t>
      </w:r>
      <w:r>
        <w:br/>
      </w:r>
      <w:r>
        <w:t xml:space="preserve">With regard to common contractual frameworks which can be readily used for data access,</w:t>
      </w:r>
      <w:r>
        <w:t xml:space="preserve"> </w:t>
      </w:r>
      <w:r>
        <w:t xml:space="preserve">little in terms of commonly agreed standardisation exists in the market today beyond</w:t>
      </w:r>
      <w:r>
        <w:t xml:space="preserve"> </w:t>
      </w:r>
      <w:r>
        <w:t xml:space="preserve">payments77. The targeted consultation on open finance suggests that a clear majority of data</w:t>
      </w:r>
      <w:r>
        <w:t xml:space="preserve"> </w:t>
      </w:r>
      <w:r>
        <w:t xml:space="preserve">holders (65%) and data users (69%) believe that standardisation of data could usefully be</w:t>
      </w:r>
      <w:r>
        <w:t xml:space="preserve"> </w:t>
      </w:r>
      <w:r>
        <w:t xml:space="preserve">complemented by such contractual schemes.</w:t>
      </w:r>
      <w:r>
        <w:br/>
      </w:r>
      <w:r>
        <w:t xml:space="preserve">However, data, interface and contract standardisation are needed to achieve</w:t>
      </w:r>
      <w:r>
        <w:t xml:space="preserve"> </w:t>
      </w:r>
      <w:r>
        <w:t xml:space="preserve">interoperability, which is a crucial prerequisite for data sharing to take place effectively.</w:t>
      </w:r>
      <w:r>
        <w:t xml:space="preserve"> </w:t>
      </w:r>
      <w:r>
        <w:t xml:space="preserve">Members of the Expert Group on European Financial Data Space suggested unanimously that</w:t>
      </w:r>
      <w:r>
        <w:t xml:space="preserve"> </w:t>
      </w:r>
      <w:r>
        <w:t xml:space="preserve">there is a need for a higher level of standardisation for specific core data fields to increase</w:t>
      </w:r>
      <w:r>
        <w:t xml:space="preserve"> </w:t>
      </w:r>
      <w:r>
        <w:t xml:space="preserve">interoperability78. The absence of standardisation of APIs has also been identified as an</w:t>
      </w:r>
      <w:r>
        <w:t xml:space="preserve"> </w:t>
      </w:r>
      <w:r>
        <w:t xml:space="preserve">important element for the imperfect functioning of Open Banking under PSD279. The more</w:t>
      </w:r>
      <w:r>
        <w:t xml:space="preserve"> </w:t>
      </w:r>
      <w:r>
        <w:t xml:space="preserve">firms use data, the more technical barriers and lack of interoperability issues present</w:t>
      </w:r>
      <w:r>
        <w:t xml:space="preserve"> </w:t>
      </w:r>
      <w:r>
        <w:t xml:space="preserve">important obstacles for access to and reuse of data80. They are also one of the most important</w:t>
      </w:r>
    </w:p>
    <w:p>
      <w:pPr>
        <w:pStyle w:val="BodyText"/>
      </w:pPr>
      <w:r>
        <w:t xml:space="preserve">73 Commission’s targeted consultation on open finance.</w:t>
      </w:r>
      <w:r>
        <w:t xml:space="preserve"> </w:t>
      </w:r>
      <w:r>
        <w:t xml:space="preserve">74 In particular, ISO20022, a standard for financial messages, which is used especially for real-time payments,</w:t>
      </w:r>
      <w:r>
        <w:t xml:space="preserve"> </w:t>
      </w:r>
      <w:r>
        <w:t xml:space="preserve">see Annex 9.</w:t>
      </w:r>
      <w:r>
        <w:t xml:space="preserve"> </w:t>
      </w:r>
      <w:r>
        <w:t xml:space="preserve">75 See for example the work of the Berlin Group’s ‘NextGenPSD2’ framework, which provides compliance</w:t>
      </w:r>
      <w:r>
        <w:t xml:space="preserve"> </w:t>
      </w:r>
      <w:r>
        <w:t xml:space="preserve">standards to support PSD2 compliant APIs. Decisions on the implementation of the standards delivered by the</w:t>
      </w:r>
      <w:r>
        <w:t xml:space="preserve"> </w:t>
      </w:r>
      <w:r>
        <w:t xml:space="preserve">Berlin Group are however left to individual market participants. See https://www.berlin-group.org. See Annex 9</w:t>
      </w:r>
      <w:r>
        <w:t xml:space="preserve"> </w:t>
      </w:r>
      <w:r>
        <w:t xml:space="preserve">for an overview.</w:t>
      </w:r>
      <w:r>
        <w:t xml:space="preserve"> </w:t>
      </w:r>
      <w:r>
        <w:t xml:space="preserve">76 Compliance rules of course exist in these financial verticals. For example, investment firms must keep</w:t>
      </w:r>
      <w:r>
        <w:t xml:space="preserve"> </w:t>
      </w:r>
      <w:r>
        <w:t xml:space="preserve">accurate internal records about client assets. However, no MiFID provisions standardise this data, as the format</w:t>
      </w:r>
      <w:r>
        <w:t xml:space="preserve"> </w:t>
      </w:r>
      <w:r>
        <w:t xml:space="preserve">is up to the record keeper. See Article 16(8) MiFID and Article 2 of Commission Delegated Directive (EU)</w:t>
      </w:r>
      <w:r>
        <w:t xml:space="preserve"> </w:t>
      </w:r>
      <w:r>
        <w:t xml:space="preserve">2017/593</w:t>
      </w:r>
      <w:r>
        <w:t xml:space="preserve"> </w:t>
      </w:r>
      <w:r>
        <w:t xml:space="preserve">77 The SPAA scheme developed by the European Payments Council has cooperated successfully on a contractual</w:t>
      </w:r>
      <w:r>
        <w:t xml:space="preserve"> </w:t>
      </w:r>
      <w:r>
        <w:t xml:space="preserve">scheme involving data sharing in payments and are actively working to expand to ‘premium -based services</w:t>
      </w:r>
      <w:r>
        <w:t xml:space="preserve"> </w:t>
      </w:r>
      <w:r>
        <w:t xml:space="preserve">beyond PSD2. See The SEPA Payment Account Access (SPAA) Scheme Rulebook | European Payments</w:t>
      </w:r>
      <w:r>
        <w:t xml:space="preserve"> </w:t>
      </w:r>
      <w:r>
        <w:t xml:space="preserve">Council</w:t>
      </w:r>
      <w:r>
        <w:t xml:space="preserve"> </w:t>
      </w:r>
      <w:r>
        <w:t xml:space="preserve">78 See Report on open finance (europa.eu)</w:t>
      </w:r>
      <w:r>
        <w:br/>
      </w:r>
      <w:r>
        <w:t xml:space="preserve">79 PSD3 impact assessment, section 2.1.2</w:t>
      </w:r>
      <w:r>
        <w:t xml:space="preserve"> </w:t>
      </w:r>
      <w:r>
        <w:t xml:space="preserve">80 This is evidenced by the 2020 Study to support an Impact Assessment on enhancing the use of data in Europe,</w:t>
      </w:r>
      <w:r>
        <w:t xml:space="preserve"> </w:t>
      </w:r>
      <w:r>
        <w:t xml:space="preserve">which estimated that 50% of barriers to data sharing are linked to interoperability and trust related issues. The</w:t>
      </w:r>
      <w:r>
        <w:t xml:space="preserve"> </w:t>
      </w:r>
      <w:r>
        <w:t xml:space="preserve">open public consultation on the European Strategy for Data moreover indicated that a majority of respondents</w:t>
      </w:r>
      <w:r>
        <w:t xml:space="preserve"> </w:t>
      </w:r>
      <w:r>
        <w:t xml:space="preserve">(91%) agree that standardisation is necessary to improve interoperability of data and data re-use across economic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drivers of costs for data users, especially for SMEs. Merging different datasets and making</w:t>
      </w:r>
      <w:r>
        <w:t xml:space="preserve"> </w:t>
      </w:r>
      <w:r>
        <w:t xml:space="preserve">them interoperable is one of the most resource-intensive activities for data users and datasets</w:t>
      </w:r>
      <w:r>
        <w:t xml:space="preserve"> </w:t>
      </w:r>
      <w:r>
        <w:t xml:space="preserve">are rarely interoperable by default even within the same value chain. This results in a need to</w:t>
      </w:r>
      <w:r>
        <w:t xml:space="preserve"> </w:t>
      </w:r>
      <w:r>
        <w:t xml:space="preserve">multiply the efforts when a company wishes to integrate different datasets81. Interoperability</w:t>
      </w:r>
      <w:r>
        <w:t xml:space="preserve"> </w:t>
      </w:r>
      <w:r>
        <w:t xml:space="preserve">is a crucial technical enabler for data sharing, as well as one of the highest categories of costs</w:t>
      </w:r>
      <w:r>
        <w:t xml:space="preserve"> </w:t>
      </w:r>
      <w:r>
        <w:t xml:space="preserve">to be borne for developing new financial products and services.</w:t>
      </w:r>
      <w:r>
        <w:br/>
      </w:r>
      <w:r>
        <w:t xml:space="preserve"> Problem driver 4 - Data holders lack incentives for implementing high-quality</w:t>
      </w:r>
      <w:r>
        <w:t xml:space="preserve"> </w:t>
      </w:r>
      <w:r>
        <w:t xml:space="preserve">interfaces for data users</w:t>
      </w:r>
      <w:r>
        <w:br/>
      </w:r>
      <w:r>
        <w:t xml:space="preserve">Making data available by way of high-quality application programming interfaces</w:t>
      </w:r>
      <w:r>
        <w:t xml:space="preserve"> </w:t>
      </w:r>
      <w:r>
        <w:t xml:space="preserve">(APIs) is essential to facilitate seamless access to data82. Indeed, where data is not made</w:t>
      </w:r>
      <w:r>
        <w:t xml:space="preserve"> </w:t>
      </w:r>
      <w:r>
        <w:t xml:space="preserve">available via high quality technical interfaces, each data user would have to spend significant</w:t>
      </w:r>
      <w:r>
        <w:t xml:space="preserve"> </w:t>
      </w:r>
      <w:r>
        <w:t xml:space="preserve">time and investment to enhance the data quality before being able to aggregate and merge</w:t>
      </w:r>
      <w:r>
        <w:t xml:space="preserve"> </w:t>
      </w:r>
      <w:r>
        <w:t xml:space="preserve">them with other data sets. The functionality of individual APIs may also differ, complicating</w:t>
      </w:r>
      <w:r>
        <w:t xml:space="preserve"> </w:t>
      </w:r>
      <w:r>
        <w:t xml:space="preserve">this process even further.</w:t>
      </w:r>
      <w:r>
        <w:t xml:space="preserve"> </w:t>
      </w:r>
      <w:r>
        <w:t xml:space="preserve">Beyond the area of payments, only a minority of financial institutions that are data</w:t>
      </w:r>
      <w:r>
        <w:t xml:space="preserve"> </w:t>
      </w:r>
      <w:r>
        <w:t xml:space="preserve">holders indicate that they make data available through technical interfaces like APIs83.</w:t>
      </w:r>
      <w:r>
        <w:t xml:space="preserve"> </w:t>
      </w:r>
      <w:r>
        <w:t xml:space="preserve">At the same time, the majority of data holders expect new innovative products and services to</w:t>
      </w:r>
      <w:r>
        <w:t xml:space="preserve"> </w:t>
      </w:r>
      <w:r>
        <w:t xml:space="preserve">be developed if more customer data were available through APIs84. Indeed establishing</w:t>
      </w:r>
      <w:r>
        <w:t xml:space="preserve"> </w:t>
      </w:r>
      <w:r>
        <w:t xml:space="preserve">technical interfaces like APIs entails upfront costs (see Annex 3), and recovery of these costs</w:t>
      </w:r>
      <w:r>
        <w:t xml:space="preserve"> </w:t>
      </w:r>
      <w:r>
        <w:t xml:space="preserve">from data users is subject to a coordination problem, as follows. On the one hand, if data</w:t>
      </w:r>
      <w:r>
        <w:t xml:space="preserve"> </w:t>
      </w:r>
      <w:r>
        <w:t xml:space="preserve">supply is limited due to only a few financial institutions establishing interfaces to make</w:t>
      </w:r>
      <w:r>
        <w:t xml:space="preserve"> </w:t>
      </w:r>
      <w:r>
        <w:t xml:space="preserve">customer data available, data users are unlikely to invest in developing new use cases. This is</w:t>
      </w:r>
      <w:r>
        <w:t xml:space="preserve"> </w:t>
      </w:r>
      <w:r>
        <w:t xml:space="preserve">especially the case if a use case relies on data made available by several financial institutions</w:t>
      </w:r>
      <w:r>
        <w:t xml:space="preserve"> </w:t>
      </w:r>
      <w:r>
        <w:t xml:space="preserve">(e.g. use case improving retail investment advice, as set out in Annex 7). On the other hand,</w:t>
      </w:r>
      <w:r>
        <w:t xml:space="preserve"> </w:t>
      </w:r>
      <w:r>
        <w:t xml:space="preserve">absent development of such innovative services, market demand for data access will remain</w:t>
      </w:r>
      <w:r>
        <w:t xml:space="preserve"> </w:t>
      </w:r>
      <w:r>
        <w:t xml:space="preserve">limited, and financial institutions acting as data holders which establish interfaces will not be</w:t>
      </w:r>
      <w:r>
        <w:t xml:space="preserve"> </w:t>
      </w:r>
      <w:r>
        <w:t xml:space="preserve">able to recover the cost for setting up these interfaces.</w:t>
      </w:r>
      <w:r>
        <w:br/>
      </w:r>
      <w:r>
        <w:t xml:space="preserve">Even where data holders are required to make customer data available, like under</w:t>
      </w:r>
      <w:r>
        <w:t xml:space="preserve"> </w:t>
      </w:r>
      <w:r>
        <w:t xml:space="preserve">PSD2, in absence of sufficient business incentives, data holders may opt for the</w:t>
      </w:r>
      <w:r>
        <w:t xml:space="preserve"> </w:t>
      </w:r>
      <w:r>
        <w:t xml:space="preserve">minimum effort to comply. Data holders may also be unwilling to grant access to actual or</w:t>
      </w:r>
      <w:r>
        <w:t xml:space="preserve"> </w:t>
      </w:r>
      <w:r>
        <w:t xml:space="preserve">potential competitors for competition reasons. PSD2 experience shows that data holders in the</w:t>
      </w:r>
    </w:p>
    <w:p>
      <w:pPr>
        <w:pStyle w:val="BodyText"/>
      </w:pPr>
      <w:r>
        <w:t xml:space="preserve">sectors (including the financial sector). See Impact Assessment report and support studies accompanying the</w:t>
      </w:r>
      <w:r>
        <w:t xml:space="preserve"> </w:t>
      </w:r>
      <w:r>
        <w:t xml:space="preserve">Proposal for a Data Act | Shaping Europe’s digital future (europa.eu)</w:t>
      </w:r>
      <w:r>
        <w:t xml:space="preserve"> </w:t>
      </w:r>
      <w:r>
        <w:t xml:space="preserve">81 Data from different European credit bureaus, for example, are not interoperable by default. SMEs and start-ups</w:t>
      </w:r>
      <w:r>
        <w:t xml:space="preserve"> </w:t>
      </w:r>
      <w:r>
        <w:t xml:space="preserve">working with these data sets need to spend time and resources in processing this data before being able to</w:t>
      </w:r>
      <w:r>
        <w:t xml:space="preserve"> </w:t>
      </w:r>
      <w:r>
        <w:t xml:space="preserve">provide services to clients.</w:t>
      </w:r>
      <w:r>
        <w:t xml:space="preserve"> </w:t>
      </w:r>
      <w:r>
        <w:t xml:space="preserve">82 As indicated by the fact that market-driven initiatives exist to further develop APIs and open finance interface</w:t>
      </w:r>
      <w:r>
        <w:t xml:space="preserve"> </w:t>
      </w:r>
      <w:r>
        <w:t xml:space="preserve">standards, for example by the Berlin Group. Open Finance | The Berlin Group (berlin-group.org)</w:t>
      </w:r>
      <w:r>
        <w:t xml:space="preserve"> </w:t>
      </w:r>
      <w:r>
        <w:t xml:space="preserve">83 Commission’s targeted consultation on open finance. 20 out of 47 respondents that identify as data holders</w:t>
      </w:r>
      <w:r>
        <w:t xml:space="preserve"> </w:t>
      </w:r>
      <w:r>
        <w:t xml:space="preserve">gave an estimate of the proportion of data holders who make data available based on APIs. The majority of these</w:t>
      </w:r>
      <w:r>
        <w:t xml:space="preserve"> </w:t>
      </w:r>
      <w:r>
        <w:t xml:space="preserve">data holders (70%) stated that APIs developed by data holders were not available beyond payments.</w:t>
      </w:r>
      <w:r>
        <w:br/>
      </w:r>
      <w:r>
        <w:t xml:space="preserve">84 The results from the Commission’s targeted consultation on open finance indicate that, among data holders,</w:t>
      </w:r>
      <w:r>
        <w:t xml:space="preserve"> </w:t>
      </w:r>
      <w:r>
        <w:t xml:space="preserve">85% of the active respondents expect new products to be developed if more data would be available through</w:t>
      </w:r>
      <w:r>
        <w:t xml:space="preserve"> </w:t>
      </w:r>
      <w:r>
        <w:t xml:space="preserve">APIs. The proportion is even higher when looking at data users and intermediaries (90%).</w:t>
      </w:r>
      <w:r>
        <w:t xml:space="preserve"> </w:t>
      </w:r>
      <w:r>
        <w:t xml:space="preserve">only 20 out of 47 respondents gave an estimate of the proportion of data holders who make data available based</w:t>
      </w:r>
      <w:r>
        <w:t xml:space="preserve"> </w:t>
      </w:r>
      <w:r>
        <w:t xml:space="preserve">on APIs. The majority of them (70%) stated that only a minority would do so.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financial sector (ASPSPs) might have lacked sufficient incentives to develop high-quality</w:t>
      </w:r>
      <w:r>
        <w:t xml:space="preserve"> </w:t>
      </w:r>
      <w:r>
        <w:t xml:space="preserve">APIs85. There are several reasons for this. In addition to issues related to standardisation</w:t>
      </w:r>
      <w:r>
        <w:t xml:space="preserve"> </w:t>
      </w:r>
      <w:r>
        <w:t xml:space="preserve">(problem driver 3), the evaluation of PSD2 indicates that many data holders believe that the</w:t>
      </w:r>
      <w:r>
        <w:t xml:space="preserve"> </w:t>
      </w:r>
      <w:r>
        <w:t xml:space="preserve">investments for building infrastructure without compensation are disproportionate86, while</w:t>
      </w:r>
      <w:r>
        <w:t xml:space="preserve"> </w:t>
      </w:r>
      <w:r>
        <w:t xml:space="preserve">uneven implementation and enforcement may have played a role, together with the</w:t>
      </w:r>
      <w:r>
        <w:t xml:space="preserve"> </w:t>
      </w:r>
      <w:r>
        <w:t xml:space="preserve">competition considerations mentioned above. At the same time, 75% of respondents to the</w:t>
      </w:r>
      <w:r>
        <w:t xml:space="preserve"> </w:t>
      </w:r>
      <w:r>
        <w:t xml:space="preserve">targeted consultation on open finance agreed that data holders should be entitled to</w:t>
      </w:r>
      <w:r>
        <w:t xml:space="preserve"> </w:t>
      </w:r>
      <w:r>
        <w:t xml:space="preserve">compensation for putting in place the infrastructure. The results of the targeted consultation</w:t>
      </w:r>
      <w:r>
        <w:t xml:space="preserve"> </w:t>
      </w:r>
      <w:r>
        <w:t xml:space="preserve">indicate that the majority of data users and data intermediaries are more concerned about a</w:t>
      </w:r>
      <w:r>
        <w:t xml:space="preserve"> </w:t>
      </w:r>
      <w:r>
        <w:t xml:space="preserve">lack of incentives to ensure high quality data and interfaces than about the additional costs</w:t>
      </w:r>
      <w:r>
        <w:t xml:space="preserve"> </w:t>
      </w:r>
      <w:r>
        <w:t xml:space="preserve">which a compensation would cause for them87.</w:t>
      </w:r>
      <w:r>
        <w:br/>
      </w:r>
      <w:r>
        <w:t xml:space="preserve">Concerns related to the application of liability rules also hold back the development of</w:t>
      </w:r>
      <w:r>
        <w:t xml:space="preserve"> </w:t>
      </w:r>
      <w:r>
        <w:t xml:space="preserve">high-quality APIs, both with respect to liability rules that protect consumers and liability</w:t>
      </w:r>
      <w:r>
        <w:t xml:space="preserve"> </w:t>
      </w:r>
      <w:r>
        <w:t xml:space="preserve">rules between market participants (data users and data holders). While there are general rules</w:t>
      </w:r>
      <w:r>
        <w:t xml:space="preserve"> </w:t>
      </w:r>
      <w:r>
        <w:t xml:space="preserve">on liability to protect consumers88, the complexity inherent to increased data sharing means</w:t>
      </w:r>
      <w:r>
        <w:t xml:space="preserve"> </w:t>
      </w:r>
      <w:r>
        <w:t xml:space="preserve">there is uncertainty about the application of liability rules to determine who is liable in case of</w:t>
      </w:r>
      <w:r>
        <w:t xml:space="preserve"> </w:t>
      </w:r>
      <w:r>
        <w:t xml:space="preserve">fault (e.g. if shared data is incomplete, or if shared data is disclosed without permission). Data</w:t>
      </w:r>
      <w:r>
        <w:t xml:space="preserve"> </w:t>
      </w:r>
      <w:r>
        <w:t xml:space="preserve">sharing may make financial service value chains longer as it may involve more data users,</w:t>
      </w:r>
      <w:r>
        <w:t xml:space="preserve"> </w:t>
      </w:r>
      <w:r>
        <w:t xml:space="preserve">making it more complex for data holders and data users to determine liability and for</w:t>
      </w:r>
      <w:r>
        <w:t xml:space="preserve"> </w:t>
      </w:r>
      <w:r>
        <w:t xml:space="preserve">consumers to seek redress. Complexity also stems from the fact that consumers have an</w:t>
      </w:r>
      <w:r>
        <w:t xml:space="preserve"> </w:t>
      </w:r>
      <w:r>
        <w:t xml:space="preserve">increasing number of parallel contractual relations with multiple data holders and users89. In</w:t>
      </w:r>
      <w:r>
        <w:t xml:space="preserve"> </w:t>
      </w:r>
      <w:r>
        <w:t xml:space="preserve">the financial sector, this means that data sharing exposes data holders and data users to</w:t>
      </w:r>
      <w:r>
        <w:t xml:space="preserve"> </w:t>
      </w:r>
      <w:r>
        <w:t xml:space="preserve">financially very significant liability risks in case of fault, and uncertainty about liability risks</w:t>
      </w:r>
      <w:r>
        <w:t xml:space="preserve"> </w:t>
      </w:r>
      <w:r>
        <w:t xml:space="preserve">can have a significant chilling effect for their willingness to engage in data sharing. The same</w:t>
      </w:r>
      <w:r>
        <w:t xml:space="preserve"> </w:t>
      </w:r>
      <w:r>
        <w:t xml:space="preserve">applies to data subjects for whom data breaches may cause significant financial losses, if they</w:t>
      </w:r>
      <w:r>
        <w:t xml:space="preserve"> </w:t>
      </w:r>
      <w:r>
        <w:t xml:space="preserve">face unclarity and difficult judicial proceedings to recover those losses. Indeed, a majority of</w:t>
      </w:r>
      <w:r>
        <w:t xml:space="preserve"> </w:t>
      </w:r>
      <w:r>
        <w:t xml:space="preserve">the respondents (55%) to the targeted consultation agree that it is necessary to clarify who is</w:t>
      </w:r>
      <w:r>
        <w:t xml:space="preserve"> </w:t>
      </w:r>
      <w:r>
        <w:t xml:space="preserve">liable in order to ensure a high quality of customer data that is shared in open finance90. With</w:t>
      </w:r>
      <w:r>
        <w:t xml:space="preserve"> </w:t>
      </w:r>
      <w:r>
        <w:t xml:space="preserve">regard to the application of liability amongst market participants, data holders stress the risk</w:t>
      </w:r>
      <w:r>
        <w:t xml:space="preserve"> </w:t>
      </w:r>
      <w:r>
        <w:t xml:space="preserve">of data sharing in the absence of full clarity on liability, given the potential increase in data</w:t>
      </w:r>
    </w:p>
    <w:p>
      <w:pPr>
        <w:pStyle w:val="BodyText"/>
      </w:pPr>
      <w:r>
        <w:t xml:space="preserve">85 A lack of incentives have led some banks to limit or complicate access to data by introducing APIs of varied</w:t>
      </w:r>
      <w:r>
        <w:t xml:space="preserve"> </w:t>
      </w:r>
      <w:r>
        <w:t xml:space="preserve">quality. See Study on the application and impact of Directive (EU) 2015/2366 on PSD2 (2021), p. 169.</w:t>
      </w:r>
      <w:r>
        <w:t xml:space="preserve"> </w:t>
      </w:r>
      <w:r>
        <w:t xml:space="preserve">86 Banks have been concerned with the cost of developing APIs, claiming lack of remuneration incentives. See</w:t>
      </w:r>
      <w:r>
        <w:t xml:space="preserve"> </w:t>
      </w:r>
      <w:r>
        <w:t xml:space="preserve">Evaluation of the Directive (EU) 2015/2366 on payment services in the internal market, p. 57. See also Problem</w:t>
      </w:r>
      <w:r>
        <w:t xml:space="preserve"> </w:t>
      </w:r>
      <w:r>
        <w:t xml:space="preserve">driver on insufficient incentives to provide quality access interfaces to payment data in impact assessment on</w:t>
      </w:r>
      <w:r>
        <w:t xml:space="preserve"> </w:t>
      </w:r>
      <w:r>
        <w:t xml:space="preserve">PSD3.</w:t>
      </w:r>
      <w:r>
        <w:br/>
      </w:r>
      <w:r>
        <w:t xml:space="preserve">87 Commission’s targeted consultation on open finance. Looking only at data users and data intermediaries who</w:t>
      </w:r>
      <w:r>
        <w:t xml:space="preserve"> </w:t>
      </w:r>
      <w:r>
        <w:t xml:space="preserve">are not data holders, the majority (77%) are also in favour of compensation. References were made to the PSD2,</w:t>
      </w:r>
      <w:r>
        <w:t xml:space="preserve"> </w:t>
      </w:r>
      <w:r>
        <w:t xml:space="preserve">with some respondents suggesting that free of charge data access by third parties did not foster the best outcome</w:t>
      </w:r>
      <w:r>
        <w:t xml:space="preserve"> </w:t>
      </w:r>
      <w:r>
        <w:t xml:space="preserve">as the implementation investments have been disproportionate to benefits and return on investment for data</w:t>
      </w:r>
      <w:r>
        <w:t xml:space="preserve"> </w:t>
      </w:r>
      <w:r>
        <w:t xml:space="preserve">providers.</w:t>
      </w:r>
      <w:r>
        <w:br/>
      </w:r>
      <w:r>
        <w:t xml:space="preserve">88 Existing crosscutting EU rules governing liability include those that apply to the data subject in Article 82 the</w:t>
      </w:r>
      <w:r>
        <w:t xml:space="preserve"> </w:t>
      </w:r>
      <w:r>
        <w:t xml:space="preserve">GDPR when personal data is processed. In addition, Database Directive and Product Liability Directive, as well</w:t>
      </w:r>
      <w:r>
        <w:t xml:space="preserve"> </w:t>
      </w:r>
      <w:r>
        <w:t xml:space="preserve">as national law (e.g. liability due to software malfunctions) cover instances of liability for non-personal data.</w:t>
      </w:r>
      <w:r>
        <w:br/>
      </w:r>
      <w:r>
        <w:t xml:space="preserve">89 This is for example the case in the trend of “embedded insurance”, where insurance products and services are</w:t>
      </w:r>
      <w:r>
        <w:t xml:space="preserve"> </w:t>
      </w:r>
      <w:r>
        <w:t xml:space="preserve">often sold to the customer via several micro/coverages from different providers. .Embedded insurance is a</w:t>
      </w:r>
      <w:r>
        <w:t xml:space="preserve"> </w:t>
      </w:r>
      <w:r>
        <w:t xml:space="preserve">growing trend shaping insurance, see Bain &amp; Company (2021) The Future of Insurance: As Risks Mount,</w:t>
      </w:r>
      <w:r>
        <w:t xml:space="preserve"> </w:t>
      </w:r>
      <w:r>
        <w:t xml:space="preserve">Insurers Aim to Augment Protection with Prevention | Bain &amp; Company</w:t>
      </w:r>
      <w:r>
        <w:br/>
      </w:r>
      <w:r>
        <w:t xml:space="preserve">90 Slightly more than half of those respondents (31%) wish for horizontal liability principles across the financial</w:t>
      </w:r>
      <w:r>
        <w:t xml:space="preserve"> </w:t>
      </w:r>
      <w:r>
        <w:t xml:space="preserve">sector, while a smaller group (24.1%) suggested the liability principles to be tailored sector-by-sector.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misuse, financial crime and fraud when data is shared, which may undermine customers’ trust</w:t>
      </w:r>
      <w:r>
        <w:t xml:space="preserve"> </w:t>
      </w:r>
      <w:r>
        <w:t xml:space="preserve">in the bank and reputational losses91. Moreover, market participants in the Expert Group on</w:t>
      </w:r>
      <w:r>
        <w:t xml:space="preserve"> </w:t>
      </w:r>
      <w:r>
        <w:t xml:space="preserve">the European Financial Data Space agree that a clear liability framework is required to ensure</w:t>
      </w:r>
      <w:r>
        <w:t xml:space="preserve"> </w:t>
      </w:r>
      <w:r>
        <w:t xml:space="preserve">accountability and legal certainty in open finance92.</w:t>
      </w:r>
      <w:r>
        <w:br/>
      </w:r>
      <w:r>
        <w:t xml:space="preserve">2.3</w:t>
      </w:r>
      <w:r>
        <w:t xml:space="preserve"> </w:t>
      </w:r>
      <w:r>
        <w:t xml:space="preserve">CONSEQUENCES</w:t>
      </w:r>
      <w:r>
        <w:t xml:space="preserve"> </w:t>
      </w:r>
      <w:r>
        <w:t xml:space="preserve">The limited access to customer data caused by these problems has a number of consequences.</w:t>
      </w:r>
      <w:r>
        <w:br/>
      </w:r>
      <w:r>
        <w:t xml:space="preserve">First, consumers do not benefit from individualised, data-driven products and services</w:t>
      </w:r>
      <w:r>
        <w:t xml:space="preserve"> </w:t>
      </w:r>
      <w:r>
        <w:t xml:space="preserve">that may fit their specific needs. According to OECD93, enhanced data access and sharing is</w:t>
      </w:r>
      <w:r>
        <w:t xml:space="preserve"> </w:t>
      </w:r>
      <w:r>
        <w:t xml:space="preserve">a key means for improving transparency and empowering consumers. Open data initiatives in</w:t>
      </w:r>
      <w:r>
        <w:t xml:space="preserve"> </w:t>
      </w:r>
      <w:r>
        <w:t xml:space="preserve">the financial sector demonstrate how data can be used to help people transact, save, borrow,</w:t>
      </w:r>
      <w:r>
        <w:t xml:space="preserve"> </w:t>
      </w:r>
      <w:r>
        <w:t xml:space="preserve">lend and invest their money. By increasing transparency in the financial sector, this initiative</w:t>
      </w:r>
      <w:r>
        <w:t xml:space="preserve"> </w:t>
      </w:r>
      <w:r>
        <w:t xml:space="preserve">can empower consumers so they become able to better compare existing offerings, which can</w:t>
      </w:r>
      <w:r>
        <w:t xml:space="preserve"> </w:t>
      </w:r>
      <w:r>
        <w:t xml:space="preserve">contribute to a higher level of competition in the market. Certain segments of retail financial</w:t>
      </w:r>
      <w:r>
        <w:t xml:space="preserve"> </w:t>
      </w:r>
      <w:r>
        <w:t xml:space="preserve">services display low levels of switching which suggests that consumers, in some cases, have</w:t>
      </w:r>
      <w:r>
        <w:t xml:space="preserve"> </w:t>
      </w:r>
      <w:r>
        <w:t xml:space="preserve">either little inclination or choice to seek alternative financial products and services. According</w:t>
      </w:r>
      <w:r>
        <w:t xml:space="preserve"> </w:t>
      </w:r>
      <w:r>
        <w:t xml:space="preserve">to a recent Eurobarometer report, only 29% of respondents have changed provider for at least</w:t>
      </w:r>
      <w:r>
        <w:t xml:space="preserve"> </w:t>
      </w:r>
      <w:r>
        <w:t xml:space="preserve">one of their financial products or services in the past five years94. At the same time, there is</w:t>
      </w:r>
      <w:r>
        <w:t xml:space="preserve"> </w:t>
      </w:r>
      <w:r>
        <w:t xml:space="preserve">evidence for growing demand for an EU open finance framework from end-users. A majority</w:t>
      </w:r>
      <w:r>
        <w:t xml:space="preserve"> </w:t>
      </w:r>
      <w:r>
        <w:t xml:space="preserve">(57%) of respondents to the targeted consultation believe that increased data sharing and</w:t>
      </w:r>
      <w:r>
        <w:t xml:space="preserve"> </w:t>
      </w:r>
      <w:r>
        <w:t xml:space="preserve">reuse can help consumers access offers more easily and connect them with financial products</w:t>
      </w:r>
      <w:r>
        <w:t xml:space="preserve"> </w:t>
      </w:r>
      <w:r>
        <w:t xml:space="preserve">suited to their preferences and tailored to their financial profile95. This is why market-driven</w:t>
      </w:r>
      <w:r>
        <w:t xml:space="preserve"> </w:t>
      </w:r>
      <w:r>
        <w:t xml:space="preserve">initiatives are already developing beyond open banking (see Annex 9).</w:t>
      </w:r>
      <w:r>
        <w:br/>
      </w:r>
      <w:r>
        <w:t xml:space="preserve">In addition to fostering competition, customer data sharing may also act as a stimulus for</w:t>
      </w:r>
      <w:r>
        <w:t xml:space="preserve"> </w:t>
      </w:r>
      <w:r>
        <w:t xml:space="preserve">innovation and the creation of new products and services, or the expansion of existing</w:t>
      </w:r>
      <w:r>
        <w:t xml:space="preserve"> </w:t>
      </w:r>
      <w:r>
        <w:t xml:space="preserve">markets. The absence of personalised financial products limits the possibility to offer more</w:t>
      </w:r>
      <w:r>
        <w:t xml:space="preserve"> </w:t>
      </w:r>
      <w:r>
        <w:t xml:space="preserve">choice and financial products and services for interested consumers who could otherwise</w:t>
      </w:r>
      <w:r>
        <w:t xml:space="preserve"> </w:t>
      </w:r>
      <w:r>
        <w:t xml:space="preserve">benefit from data-driven tools that can support them to make informed choices, compare</w:t>
      </w:r>
      <w:r>
        <w:t xml:space="preserve"> </w:t>
      </w:r>
      <w:r>
        <w:t xml:space="preserve">offerings in a user-friendly manner, and switch to more advantageous products that match</w:t>
      </w:r>
      <w:r>
        <w:t xml:space="preserve"> </w:t>
      </w:r>
      <w:r>
        <w:t xml:space="preserve">their preferences and financial profile based on their data. Indeed, 70 % of respondents to the</w:t>
      </w:r>
      <w:r>
        <w:t xml:space="preserve"> </w:t>
      </w:r>
      <w:r>
        <w:t xml:space="preserve">public consultation mention one or further innovative financial products which would stand to</w:t>
      </w:r>
      <w:r>
        <w:t xml:space="preserve"> </w:t>
      </w:r>
      <w:r>
        <w:t xml:space="preserve">benefit retail customers. This is evident for example in the area of investment advice, where</w:t>
      </w:r>
      <w:r>
        <w:t xml:space="preserve"> </w:t>
      </w:r>
      <w:r>
        <w:t xml:space="preserve">personalisation could help match investments to the sustainability preferences of clients (see</w:t>
      </w:r>
      <w:r>
        <w:t xml:space="preserve"> </w:t>
      </w:r>
      <w:r>
        <w:t xml:space="preserve">example of use case in Annex 7): six in ten Europeans (62%) find it important that their</w:t>
      </w:r>
      <w:r>
        <w:t xml:space="preserve"> </w:t>
      </w:r>
      <w:r>
        <w:t xml:space="preserve">savings and investments do not fund economic activities that have a negative climate impact.</w:t>
      </w:r>
    </w:p>
    <w:p>
      <w:pPr>
        <w:pStyle w:val="BodyText"/>
      </w:pPr>
      <w:r>
        <w:t xml:space="preserve">91 The Association of Certified Fraud Examiners estimates total fraud (including but also extending beyond</w:t>
      </w:r>
      <w:r>
        <w:t xml:space="preserve"> </w:t>
      </w:r>
      <w:r>
        <w:t xml:space="preserve">financial services) at more than $4.5 trillion annually, or the equivalent of about 5 percent of global corporate</w:t>
      </w:r>
      <w:r>
        <w:t xml:space="preserve"> </w:t>
      </w:r>
      <w:r>
        <w:t xml:space="preserve">revenue. See McKinsey Global Institute (2021) Financial data unbound: The value of open data for individuals</w:t>
      </w:r>
      <w:r>
        <w:t xml:space="preserve"> </w:t>
      </w:r>
      <w:r>
        <w:t xml:space="preserve">and institutions | McKinsey.</w:t>
      </w:r>
      <w:r>
        <w:t xml:space="preserve"> </w:t>
      </w:r>
      <w:r>
        <w:t xml:space="preserve">92 Expert Group on European Financial Data Space (2022), Report on open finance (europa.eu)</w:t>
      </w:r>
      <w:r>
        <w:t xml:space="preserve"> </w:t>
      </w:r>
      <w:r>
        <w:t xml:space="preserve">93 See OECD (2019), Enhancing Access to and Sharing of Data: Reconciling Risks and Benefits for Data Re-use</w:t>
      </w:r>
      <w:r>
        <w:t xml:space="preserve"> </w:t>
      </w:r>
      <w:r>
        <w:t xml:space="preserve">across Societies, OECD Publishing, Paris, https://doi.org/10.1787/276aaca8-en.</w:t>
      </w:r>
      <w:r>
        <w:br/>
      </w:r>
      <w:r>
        <w:t xml:space="preserve">94 European Retail Finance Services and Products. Retail Financial Services and Products - October 2022 - -</w:t>
      </w:r>
      <w:r>
        <w:t xml:space="preserve"> </w:t>
      </w:r>
      <w:r>
        <w:t xml:space="preserve">Eurobarometer survey (europa.eu)</w:t>
      </w:r>
      <w:r>
        <w:t xml:space="preserve"> </w:t>
      </w:r>
      <w:r>
        <w:t xml:space="preserve">95 Commission’s targeted consultation on open finance. See Annex 2 for more information.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Nevertheless, only one in three consumers (34%) today know whether their private savings</w:t>
      </w:r>
      <w:r>
        <w:t xml:space="preserve"> </w:t>
      </w:r>
      <w:r>
        <w:t xml:space="preserve">are invested into sustainable economic activities96.</w:t>
      </w:r>
      <w:r>
        <w:br/>
      </w:r>
      <w:r>
        <w:t xml:space="preserve">25 out of 34 OECD countries surveyed have reported active use cases resulting from data</w:t>
      </w:r>
      <w:r>
        <w:t xml:space="preserve"> </w:t>
      </w:r>
      <w:r>
        <w:t xml:space="preserve">sharing frameworks in their jurisdictions involving innovative business models, such as credit</w:t>
      </w:r>
      <w:r>
        <w:t xml:space="preserve"> </w:t>
      </w:r>
      <w:r>
        <w:t xml:space="preserve">scoring applications, debt management tools, wealth management applications, alternative</w:t>
      </w:r>
      <w:r>
        <w:t xml:space="preserve"> </w:t>
      </w:r>
      <w:r>
        <w:t xml:space="preserve">payment services, product comparison, account verification and balance checks by third</w:t>
      </w:r>
      <w:r>
        <w:t xml:space="preserve"> </w:t>
      </w:r>
      <w:r>
        <w:t xml:space="preserve">parties. For example, in Australia, a variety of use cases include providers using consumer</w:t>
      </w:r>
      <w:r>
        <w:t xml:space="preserve"> </w:t>
      </w:r>
      <w:r>
        <w:t xml:space="preserve">and product data, with consent, to get a deeper understanding of the consumers’ financial</w:t>
      </w:r>
      <w:r>
        <w:t xml:space="preserve"> </w:t>
      </w:r>
      <w:r>
        <w:t xml:space="preserve">situation and help them reduce their debt faster. Other reported active use cases in Australia</w:t>
      </w:r>
      <w:r>
        <w:t xml:space="preserve"> </w:t>
      </w:r>
      <w:r>
        <w:t xml:space="preserve">include services that help smooth and expedite the application for and switching of loans by</w:t>
      </w:r>
      <w:r>
        <w:t xml:space="preserve"> </w:t>
      </w:r>
      <w:r>
        <w:t xml:space="preserve">transferring and prefilling data used by brokers and/or lenders. Further use cases are emerging</w:t>
      </w:r>
      <w:r>
        <w:t xml:space="preserve"> </w:t>
      </w:r>
      <w:r>
        <w:t xml:space="preserve">to help consumers calculate their carbon footprint and suggest alterative ‘greener’ purchasing</w:t>
      </w:r>
      <w:r>
        <w:t xml:space="preserve"> </w:t>
      </w:r>
      <w:r>
        <w:t xml:space="preserve">options97.</w:t>
      </w:r>
      <w:r>
        <w:t xml:space="preserve"> </w:t>
      </w:r>
      <w:r>
        <w:t xml:space="preserve">Second, the existing barriers to business data sharing are preventing firms, in particular</w:t>
      </w:r>
      <w:r>
        <w:t xml:space="preserve"> </w:t>
      </w:r>
      <w:r>
        <w:t xml:space="preserve">SMEs, to benefit from better, convenient and automated financial services. The above</w:t>
      </w:r>
      <w:r>
        <w:t xml:space="preserve"> </w:t>
      </w:r>
      <w:r>
        <w:t xml:space="preserve">issues concerning consumers equally apply to business customers of financial firms.</w:t>
      </w:r>
      <w:r>
        <w:t xml:space="preserve"> </w:t>
      </w:r>
      <w:r>
        <w:t xml:space="preserve">Innovative B2B solutions can contribute to enhancing access to credit or more broadly better</w:t>
      </w:r>
      <w:r>
        <w:t xml:space="preserve"> </w:t>
      </w:r>
      <w:r>
        <w:t xml:space="preserve">financial management of SMEs (see examples of use cases in Annex 7). This was a potential</w:t>
      </w:r>
      <w:r>
        <w:t xml:space="preserve"> </w:t>
      </w:r>
      <w:r>
        <w:t xml:space="preserve">highlighted by many respondents to the targeted consultation.98 Box 2 provides an overview</w:t>
      </w:r>
      <w:r>
        <w:t xml:space="preserve"> </w:t>
      </w:r>
      <w:r>
        <w:t xml:space="preserve">of potential benefits from open finance to both SMEs and consumers.</w:t>
      </w:r>
    </w:p>
    <w:p>
      <w:pPr>
        <w:pStyle w:val="BodyText"/>
      </w:pPr>
      <w:r>
        <w:t xml:space="preserve">96 Eurobarometer: Retail Financial Services and Products. Retail Financial Services and Products - October 2022</w:t>
      </w:r>
      <w:r>
        <w:t xml:space="preserve"> </w:t>
      </w:r>
      <w:r>
        <w:t xml:space="preserve">- - Eurobarometer survey (europa.eu)</w:t>
      </w:r>
      <w:r>
        <w:t xml:space="preserve"> </w:t>
      </w:r>
      <w:r>
        <w:t xml:space="preserve">97 See OECD (2023), Shifting from Open Banking to Open Finance: Results from the 2022 OECD survey on</w:t>
      </w:r>
      <w:r>
        <w:t xml:space="preserve"> </w:t>
      </w:r>
      <w:r>
        <w:t xml:space="preserve">data sharing frameworks, OECD Business and Finance Policy Papers, OECD Publishing, Paris,</w:t>
      </w:r>
      <w:r>
        <w:t xml:space="preserve"> </w:t>
      </w:r>
      <w:r>
        <w:t xml:space="preserve">https://doi.org/10.1787/9f881c0c-en.</w:t>
      </w:r>
      <w:r>
        <w:t xml:space="preserve"> </w:t>
      </w:r>
      <w:r>
        <w:t xml:space="preserve">98 Commission’s targeted consultation on open finance. Only 19% of active respondents indicate that SME data</w:t>
      </w:r>
      <w:r>
        <w:t xml:space="preserve"> </w:t>
      </w:r>
      <w:r>
        <w:t xml:space="preserve">is already accessible via regulatory requirements, 71% state that data required for SME creditworthiness</w:t>
      </w:r>
      <w:r>
        <w:t xml:space="preserve"> </w:t>
      </w:r>
      <w:r>
        <w:t xml:space="preserve">assessment is not readily accessible from a technical perspective. However, the majority of active respondents</w:t>
      </w:r>
      <w:r>
        <w:t xml:space="preserve"> </w:t>
      </w:r>
      <w:r>
        <w:t xml:space="preserve">(71%) think that a referral scheme for SMEs through an API-based infrastructure based on standardised data that</w:t>
      </w:r>
      <w:r>
        <w:t xml:space="preserve"> </w:t>
      </w:r>
      <w:r>
        <w:t xml:space="preserve">gives a financial intermediary access to another financial intermediary’s data could be beneficial in sourcing</w:t>
      </w:r>
      <w:r>
        <w:t xml:space="preserve"> </w:t>
      </w:r>
      <w:r>
        <w:t xml:space="preserve">alternative financing options.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Third, financial institutions themselves cannot take full advantage of digital</w:t>
      </w:r>
      <w:r>
        <w:t xml:space="preserve"> </w:t>
      </w:r>
      <w:r>
        <w:t xml:space="preserve">Box 2 – How can open finance benefit consumers and SMEs?</w:t>
      </w:r>
      <w:r>
        <w:br/>
      </w:r>
      <w:r>
        <w:t xml:space="preserve">In general, data-driven finance would facilitate industry transition from the traditional supply of</w:t>
      </w:r>
      <w:r>
        <w:t xml:space="preserve"> </w:t>
      </w:r>
      <w:r>
        <w:t xml:space="preserve">standardised products to tailored solutions that are geared towards the specific needs of customers,</w:t>
      </w:r>
      <w:r>
        <w:t xml:space="preserve"> </w:t>
      </w:r>
      <w:r>
        <w:t xml:space="preserve">including improved customer facing interfaces (e.g. aggregators, comparison, and switching tools)</w:t>
      </w:r>
      <w:r>
        <w:t xml:space="preserve"> </w:t>
      </w:r>
      <w:r>
        <w:t xml:space="preserve">that enhance competition, improve user experience and ensure financial services that are focused on</w:t>
      </w:r>
      <w:r>
        <w:t xml:space="preserve"> </w:t>
      </w:r>
      <w:r>
        <w:t xml:space="preserve">the customer as the end user. Under the PSD2, a number of interesting examples are already</w:t>
      </w:r>
      <w:r>
        <w:t xml:space="preserve"> </w:t>
      </w:r>
      <w:r>
        <w:t xml:space="preserve">emerging based on payment data, and open finance would broaden the scope for such benefits,</w:t>
      </w:r>
      <w:r>
        <w:t xml:space="preserve"> </w:t>
      </w:r>
      <w:r>
        <w:t xml:space="preserve">while keeping any associated risks in check.</w:t>
      </w:r>
      <w:r>
        <w:t xml:space="preserve"> </w:t>
      </w:r>
      <w:r>
        <w:t xml:space="preserve">Open finance may offer individuals improved personal finance management by consolidating all</w:t>
      </w:r>
      <w:r>
        <w:t xml:space="preserve"> </w:t>
      </w:r>
      <w:r>
        <w:t xml:space="preserve">financial services into a single dashboard, which would also be conducive to receiving personalised</w:t>
      </w:r>
      <w:r>
        <w:t xml:space="preserve"> </w:t>
      </w:r>
      <w:r>
        <w:t xml:space="preserve">advice (e.g. overdraft alerts and recommendations for choosing lower interest rates products, lower</w:t>
      </w:r>
      <w:r>
        <w:t xml:space="preserve"> </w:t>
      </w:r>
      <w:r>
        <w:t xml:space="preserve">overdraft charges). This could effectively improve cash flow and asset management, enabling a</w:t>
      </w:r>
      <w:r>
        <w:t xml:space="preserve"> </w:t>
      </w:r>
      <w:r>
        <w:t xml:space="preserve">comprehensive ‘balance sheet’ view of a person’s assets and liabilities and thereby contributing to</w:t>
      </w:r>
      <w:r>
        <w:t xml:space="preserve"> </w:t>
      </w:r>
      <w:r>
        <w:t xml:space="preserve">sound long-term financial planning and improved asset allocation. For example, data related to</w:t>
      </w:r>
      <w:r>
        <w:t xml:space="preserve"> </w:t>
      </w:r>
      <w:r>
        <w:t xml:space="preserve">retirement income and pension entitlements forms an important part of a consumer’s financial</w:t>
      </w:r>
      <w:r>
        <w:t xml:space="preserve"> </w:t>
      </w:r>
      <w:r>
        <w:t xml:space="preserve">profile and should therefore be accounted for. Having access to pension-related data could provide</w:t>
      </w:r>
      <w:r>
        <w:t xml:space="preserve"> </w:t>
      </w:r>
      <w:r>
        <w:t xml:space="preserve">more holistic overview of an individual’s saving situation and thus enable more appropriate</w:t>
      </w:r>
      <w:r>
        <w:t xml:space="preserve"> </w:t>
      </w:r>
      <w:r>
        <w:t xml:space="preserve">investment advice. In this context, open finance can also support the development of pension</w:t>
      </w:r>
      <w:r>
        <w:t xml:space="preserve"> </w:t>
      </w:r>
      <w:r>
        <w:t xml:space="preserve">tracking tools that provide savers with a comprehensive overview of entitlements and retirement</w:t>
      </w:r>
      <w:r>
        <w:t xml:space="preserve"> </w:t>
      </w:r>
      <w:r>
        <w:t xml:space="preserve">income both within specific Member States and on a cross-border basis in terms of occupational</w:t>
      </w:r>
      <w:r>
        <w:t xml:space="preserve"> </w:t>
      </w:r>
      <w:r>
        <w:t xml:space="preserve">and personal pension savings. Pension tracking tools play an important role for consumers in</w:t>
      </w:r>
      <w:r>
        <w:t xml:space="preserve"> </w:t>
      </w:r>
      <w:r>
        <w:t xml:space="preserve">projecting retirement income and stimulating financial awareness and planning. Better investment</w:t>
      </w:r>
      <w:r>
        <w:t xml:space="preserve"> </w:t>
      </w:r>
      <w:r>
        <w:t xml:space="preserve">advice based on a clear understanding of customer’s knowledge and experience, financial situation</w:t>
      </w:r>
      <w:r>
        <w:t xml:space="preserve"> </w:t>
      </w:r>
      <w:r>
        <w:t xml:space="preserve">and needs and objectives is expected to lead to improved investment outcomes for the customer</w:t>
      </w:r>
      <w:r>
        <w:t xml:space="preserve"> </w:t>
      </w:r>
      <w:r>
        <w:t xml:space="preserve">(see Annex 7 for the investment use case), whilst insurance management dashboards could help</w:t>
      </w:r>
      <w:r>
        <w:t xml:space="preserve"> </w:t>
      </w:r>
      <w:r>
        <w:t xml:space="preserve">consumers better manage their risks, obtain better insurance premia and help them avoid both</w:t>
      </w:r>
      <w:r>
        <w:t xml:space="preserve"> </w:t>
      </w:r>
      <w:r>
        <w:t xml:space="preserve">overinsurance and underinsurance.</w:t>
      </w:r>
      <w:r>
        <w:br/>
      </w:r>
      <w:r>
        <w:t xml:space="preserve">Data-driven services can also contribute to making processes more automated by integrating</w:t>
      </w:r>
      <w:r>
        <w:t xml:space="preserve"> </w:t>
      </w:r>
      <w:r>
        <w:t xml:space="preserve">generally burdensome tasks, such as by providing comparison services across a range of providers</w:t>
      </w:r>
      <w:r>
        <w:t xml:space="preserve"> </w:t>
      </w:r>
      <w:r>
        <w:t xml:space="preserve">based on the needs of a consumer for smoother and cheaper access to finance, as well as by taking</w:t>
      </w:r>
      <w:r>
        <w:t xml:space="preserve"> </w:t>
      </w:r>
      <w:r>
        <w:t xml:space="preserve">care of the switching process towards a new product and quicker customer on-boarding with other</w:t>
      </w:r>
      <w:r>
        <w:t xml:space="preserve"> </w:t>
      </w:r>
      <w:r>
        <w:t xml:space="preserve">financial service providers. For example, open finance would enable less cumbersome and more</w:t>
      </w:r>
      <w:r>
        <w:t xml:space="preserve"> </w:t>
      </w:r>
      <w:r>
        <w:t xml:space="preserve">effective suitability and appropriateness assessments of individuals by facilitating the reuse of input</w:t>
      </w:r>
      <w:r>
        <w:t xml:space="preserve"> </w:t>
      </w:r>
      <w:r>
        <w:t xml:space="preserve">data in automated processes, whilst better comparative services that match consumers with more</w:t>
      </w:r>
      <w:r>
        <w:t xml:space="preserve"> </w:t>
      </w:r>
      <w:r>
        <w:t xml:space="preserve">appropriate insurance products can decrease risks in personal finance. Automation would also</w:t>
      </w:r>
      <w:r>
        <w:t xml:space="preserve"> </w:t>
      </w:r>
      <w:r>
        <w:t xml:space="preserve">benefit pension services that require data aggregation from several pension providers by reducing</w:t>
      </w:r>
      <w:r>
        <w:t xml:space="preserve"> </w:t>
      </w:r>
      <w:r>
        <w:t xml:space="preserve">the need for manual data collection. This includes pension investment tracking on behalf of pension</w:t>
      </w:r>
      <w:r>
        <w:t xml:space="preserve"> </w:t>
      </w:r>
      <w:r>
        <w:t xml:space="preserve">scheme participants and enhanced communication with them as regards the ESG impact of the</w:t>
      </w:r>
      <w:r>
        <w:t xml:space="preserve"> </w:t>
      </w:r>
      <w:r>
        <w:t xml:space="preserve">underlying investments.</w:t>
      </w:r>
      <w:r>
        <w:t xml:space="preserve"> </w:t>
      </w:r>
      <w:r>
        <w:t xml:space="preserve">Accessing credit based on automated processing would also significantly improve customer</w:t>
      </w:r>
      <w:r>
        <w:t xml:space="preserve"> </w:t>
      </w:r>
      <w:r>
        <w:t xml:space="preserve">journey. For example, automated processing of mortgage applications would reduce the</w:t>
      </w:r>
      <w:r>
        <w:t xml:space="preserve"> </w:t>
      </w:r>
      <w:r>
        <w:t xml:space="preserve">information collection burden on consumers when choosing or comparing credit offers (as regards</w:t>
      </w:r>
      <w:r>
        <w:t xml:space="preserve"> </w:t>
      </w:r>
      <w:r>
        <w:t xml:space="preserve">mortgage amount, applicable fees and interest, required guarantee, etc). With some traditional</w:t>
      </w:r>
      <w:r>
        <w:t xml:space="preserve"> </w:t>
      </w:r>
      <w:r>
        <w:t xml:space="preserve">lenders not willing to take on the credit risk of financing SMEs, open finance is also expected to</w:t>
      </w:r>
      <w:r>
        <w:t xml:space="preserve"> </w:t>
      </w:r>
      <w:r>
        <w:t xml:space="preserve">enable SME access to a wider range of financial services and products (e.g. more competitive</w:t>
      </w:r>
      <w:r>
        <w:t xml:space="preserve"> </w:t>
      </w:r>
      <w:r>
        <w:t xml:space="preserve">loans). For example, access to data related to their creditworthiness assessment could benefit SMEs</w:t>
      </w:r>
      <w:r>
        <w:t xml:space="preserve"> </w:t>
      </w:r>
      <w:r>
        <w:t xml:space="preserve">seeking finance by streamlining the loan application process, intensifying competition among</w:t>
      </w:r>
      <w:r>
        <w:t xml:space="preserve"> </w:t>
      </w:r>
      <w:r>
        <w:t xml:space="preserve">investors and reducing their funding risk as a result of more diversified financing. Data-driven</w:t>
      </w:r>
      <w:r>
        <w:t xml:space="preserve"> </w:t>
      </w:r>
      <w:r>
        <w:t xml:space="preserve">solutions may also promote alternative credit scoring methods altogether for financial inclusion of</w:t>
      </w:r>
      <w:r>
        <w:t xml:space="preserve"> </w:t>
      </w:r>
      <w:r>
        <w:t xml:space="preserve">both underserved SMEs and individuals, such as self-employed and so-called gig economy</w:t>
      </w:r>
      <w:r>
        <w:t xml:space="preserve"> </w:t>
      </w:r>
      <w:r>
        <w:t xml:space="preserve">workers. Personalised lending offers that fit the specific customer’s needs and circumstances would</w:t>
      </w:r>
      <w:r>
        <w:t xml:space="preserve"> </w:t>
      </w:r>
      <w:r>
        <w:t xml:space="preserve">be facilitated, taking into account sustainability of the customer’s debt profile. Thus, open finance</w:t>
      </w:r>
      <w:r>
        <w:t xml:space="preserve"> </w:t>
      </w:r>
      <w:r>
        <w:t xml:space="preserve">may promote financial inclusion through more precise financial profile of customers, including</w:t>
      </w:r>
      <w:r>
        <w:t xml:space="preserve"> </w:t>
      </w:r>
      <w:r>
        <w:t xml:space="preserve">those with ‘thin credit’ files.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transformation trends to deliver a better customer experience whilst becoming more</w:t>
      </w:r>
      <w:r>
        <w:t xml:space="preserve"> </w:t>
      </w:r>
      <w:r>
        <w:t xml:space="preserve">efficient and competitive along the way. Some 1,200 banks are already active as data users</w:t>
      </w:r>
      <w:r>
        <w:t xml:space="preserve"> </w:t>
      </w:r>
      <w:r>
        <w:t xml:space="preserve">under PSD2 and the vast majority of them are expected to extend their activity into other</w:t>
      </w:r>
      <w:r>
        <w:t xml:space="preserve"> </w:t>
      </w:r>
      <w:r>
        <w:t xml:space="preserve">types of customer data beyond payment accounts that they hold as part of their activity as</w:t>
      </w:r>
      <w:r>
        <w:t xml:space="preserve"> </w:t>
      </w:r>
      <w:r>
        <w:t xml:space="preserve">providers or distributors of the relevant financial services and products. Data is an essential</w:t>
      </w:r>
      <w:r>
        <w:t xml:space="preserve"> </w:t>
      </w:r>
      <w:r>
        <w:t xml:space="preserve">resource for growth: the results from the targeted consultation indicate strongly that financial</w:t>
      </w:r>
      <w:r>
        <w:t xml:space="preserve"> </w:t>
      </w:r>
      <w:r>
        <w:t xml:space="preserve">firms see data sharing and reuse as a key source of innovation of financial services and</w:t>
      </w:r>
      <w:r>
        <w:t xml:space="preserve"> </w:t>
      </w:r>
      <w:r>
        <w:t xml:space="preserve">products.99 Digital technologies rely on data, which is increasingly driving change in financial</w:t>
      </w:r>
      <w:r>
        <w:t xml:space="preserve"> </w:t>
      </w:r>
      <w:r>
        <w:t xml:space="preserve">markets, producing new business models, products and ways for firms to engage with their</w:t>
      </w:r>
      <w:r>
        <w:t xml:space="preserve"> </w:t>
      </w:r>
      <w:r>
        <w:t xml:space="preserve">customers100. It is as important to ensure that data is able to flow freely across the EU single</w:t>
      </w:r>
      <w:r>
        <w:t xml:space="preserve"> </w:t>
      </w:r>
      <w:r>
        <w:t xml:space="preserve">market in a safe and secure manner, as is the case for the free movement of capital and labour.</w:t>
      </w:r>
      <w:r>
        <w:t xml:space="preserve"> </w:t>
      </w:r>
      <w:r>
        <w:t xml:space="preserve">More effective access to datasets by market participants would help facilitate the development</w:t>
      </w:r>
      <w:r>
        <w:t xml:space="preserve"> </w:t>
      </w:r>
      <w:r>
        <w:t xml:space="preserve">of new data-driven services.</w:t>
      </w:r>
      <w:r>
        <w:br/>
      </w:r>
      <w:r>
        <w:t xml:space="preserve">Fourth, third-party service providers acting as data users face lost business</w:t>
      </w:r>
      <w:r>
        <w:t xml:space="preserve"> </w:t>
      </w:r>
      <w:r>
        <w:t xml:space="preserve">opportunities in data-driven innovation. This is the flipside of customers not benefitting</w:t>
      </w:r>
      <w:r>
        <w:t xml:space="preserve"> </w:t>
      </w:r>
      <w:r>
        <w:t xml:space="preserve">from data-driven products and services. Most end users do not directly use raw data, but</w:t>
      </w:r>
      <w:r>
        <w:t xml:space="preserve"> </w:t>
      </w:r>
      <w:r>
        <w:t xml:space="preserve">rather rely on data users that access such raw data to extract and present the embedded</w:t>
      </w:r>
      <w:r>
        <w:t xml:space="preserve"> </w:t>
      </w:r>
      <w:r>
        <w:t xml:space="preserve">information in more user-friendly ways, sometimes enriched through additional inferred data.</w:t>
      </w:r>
      <w:r>
        <w:t xml:space="preserve"> </w:t>
      </w:r>
      <w:r>
        <w:t xml:space="preserve">These data users typically provide added-value services including advanced data analytics</w:t>
      </w:r>
      <w:r>
        <w:t xml:space="preserve"> </w:t>
      </w:r>
      <w:r>
        <w:t xml:space="preserve">services. While businesses tend to use so-called data brokers, consumers often access added-</w:t>
      </w:r>
      <w:r>
        <w:t xml:space="preserve"> </w:t>
      </w:r>
      <w:r>
        <w:t xml:space="preserve">value information services via apps. Overall, this leads to new demand for added-value</w:t>
      </w:r>
      <w:r>
        <w:t xml:space="preserve"> </w:t>
      </w:r>
      <w:r>
        <w:t xml:space="preserve">services and thus to new business opportunities for new and old data users, including data</w:t>
      </w:r>
      <w:r>
        <w:t xml:space="preserve"> </w:t>
      </w:r>
      <w:r>
        <w:t xml:space="preserve">brokers and app developers, but also for some incumbents. Established open finance firms</w:t>
      </w:r>
      <w:r>
        <w:t xml:space="preserve"> </w:t>
      </w:r>
      <w:r>
        <w:t xml:space="preserve">that entered the market following the introduction of PSD2 have already confirmed their</w:t>
      </w:r>
      <w:r>
        <w:t xml:space="preserve"> </w:t>
      </w:r>
      <w:r>
        <w:t xml:space="preserve">interest to expand into new data sets. The most significant impact of open finance data sharing</w:t>
      </w:r>
      <w:r>
        <w:t xml:space="preserve"> </w:t>
      </w:r>
      <w:r>
        <w:t xml:space="preserve">arrangements is the emergence of new entrants as well as FinTech firms with new business</w:t>
      </w:r>
      <w:r>
        <w:t xml:space="preserve"> </w:t>
      </w:r>
      <w:r>
        <w:t xml:space="preserve">models. For example, more than 400 non-bank providers are estimated to have been created</w:t>
      </w:r>
      <w:r>
        <w:t xml:space="preserve"> </w:t>
      </w:r>
      <w:r>
        <w:t xml:space="preserve">since the introduction of the PSD2 in the EU. Another possible impact involves greater and</w:t>
      </w:r>
      <w:r>
        <w:t xml:space="preserve"> </w:t>
      </w:r>
      <w:r>
        <w:t xml:space="preserve">closer cooperation between banks and FinTech firms as observed in Japan101.</w:t>
      </w:r>
      <w:r>
        <w:t xml:space="preserve"> </w:t>
      </w:r>
      <w:r>
        <w:t xml:space="preserve">At aggregate economy level, the consequence is an underdeveloped EU digital financial</w:t>
      </w:r>
      <w:r>
        <w:t xml:space="preserve"> </w:t>
      </w:r>
      <w:r>
        <w:t xml:space="preserve">data market in which customers cannot make full use of data-driven products and</w:t>
      </w:r>
      <w:r>
        <w:t xml:space="preserve"> </w:t>
      </w:r>
      <w:r>
        <w:t xml:space="preserve">services. The EU financial data economy remains fragmented, characterised by uneven data</w:t>
      </w:r>
      <w:r>
        <w:t xml:space="preserve"> </w:t>
      </w:r>
      <w:r>
        <w:t xml:space="preserve">sharing, barriers, and high stakeholder reluctance to engage in data sharing. This initiative is</w:t>
      </w:r>
      <w:r>
        <w:t xml:space="preserve"> </w:t>
      </w:r>
      <w:r>
        <w:t xml:space="preserve">expected to deliver an overall stronger level of innovation and competitiveness of the</w:t>
      </w:r>
      <w:r>
        <w:t xml:space="preserve"> </w:t>
      </w:r>
      <w:r>
        <w:t xml:space="preserve">European financial sector based on evidence from data sharing frameworks in OECD</w:t>
      </w:r>
      <w:r>
        <w:t xml:space="preserve"> </w:t>
      </w:r>
      <w:r>
        <w:t xml:space="preserve">countries that have been producing positive impacts on customers and financial services,</w:t>
      </w:r>
      <w:r>
        <w:t xml:space="preserve"> </w:t>
      </w:r>
      <w:r>
        <w:t xml:space="preserve">fostering innovation, increasing competition, lowering costs, and delivering better customer</w:t>
      </w:r>
    </w:p>
    <w:p>
      <w:pPr>
        <w:pStyle w:val="BodyText"/>
      </w:pPr>
      <w:r>
        <w:t xml:space="preserve">99 Commission’s targeted consultation on open finance. The majority of respondents to the targeted consultation</w:t>
      </w:r>
      <w:r>
        <w:t xml:space="preserve"> </w:t>
      </w:r>
      <w:r>
        <w:t xml:space="preserve">saw benefits for retail customers in either multiple (37%) or at least one (34%) data-driven products and</w:t>
      </w:r>
      <w:r>
        <w:t xml:space="preserve"> </w:t>
      </w:r>
      <w:r>
        <w:t xml:space="preserve">services.</w:t>
      </w:r>
      <w:r>
        <w:br/>
      </w:r>
      <w:r>
        <w:t xml:space="preserve">100 These trends are summarised in the Commission’s Digital Finance Strategy, EUR-Lex - 52020DC0591 - EN -</w:t>
      </w:r>
      <w:r>
        <w:t xml:space="preserve"> </w:t>
      </w:r>
      <w:r>
        <w:t xml:space="preserve">EUR-Lex (europa.eu)</w:t>
      </w:r>
      <w:r>
        <w:br/>
      </w:r>
      <w:r>
        <w:t xml:space="preserve">101 See OECD (2023), Shifting from Open Banking to Open Finance: Results from the 2022 OECD survey on</w:t>
      </w:r>
      <w:r>
        <w:t xml:space="preserve"> </w:t>
      </w:r>
      <w:r>
        <w:t xml:space="preserve">data sharing frameworks, OECD Business and Finance Policy Papers, OECD Publishing, Paris,</w:t>
      </w:r>
      <w:r>
        <w:t xml:space="preserve"> </w:t>
      </w:r>
      <w:r>
        <w:t xml:space="preserve">https://doi.org/10.1787/9f881c0c-en.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experiences102. Open Finance is expected by OECD countries to stimulate competition by de-</w:t>
      </w:r>
      <w:r>
        <w:t xml:space="preserve"> </w:t>
      </w:r>
      <w:r>
        <w:t xml:space="preserve">monopolising data and improving information availability, while also encouraging the</w:t>
      </w:r>
      <w:r>
        <w:t xml:space="preserve"> </w:t>
      </w:r>
      <w:r>
        <w:t xml:space="preserve">emergence of cheaper and better financial products for consumers.</w:t>
      </w:r>
      <w:r>
        <w:t xml:space="preserve"> </w:t>
      </w:r>
      <w:r>
        <w:t xml:space="preserve">2.4</w:t>
      </w:r>
      <w:r>
        <w:t xml:space="preserve"> </w:t>
      </w:r>
      <w:r>
        <w:t xml:space="preserve">HOW LIKELY IS THE PROBLEM TO PERSIST WITHOUT FURTHER ACTION?</w:t>
      </w:r>
      <w:r>
        <w:t xml:space="preserve"> </w:t>
      </w:r>
      <w:r>
        <w:t xml:space="preserve">The baseline scenario where the Commission takes no action is described in detail in section</w:t>
      </w:r>
      <w:r>
        <w:t xml:space="preserve"> </w:t>
      </w:r>
      <w:r>
        <w:t xml:space="preserve">5.1. This section provides a short summary of the essential consequences.</w:t>
      </w:r>
      <w:r>
        <w:br/>
      </w:r>
      <w:r>
        <w:t xml:space="preserve">The current EU legislative framework does not allow to address all the challenges</w:t>
      </w:r>
      <w:r>
        <w:t xml:space="preserve"> </w:t>
      </w:r>
      <w:r>
        <w:t xml:space="preserve">described in sections 2.1 and 2.2 above. Currently, the sharing of customer data in the</w:t>
      </w:r>
      <w:r>
        <w:t xml:space="preserve"> </w:t>
      </w:r>
      <w:r>
        <w:t xml:space="preserve">financial sector has its basis in two legal frameworks: PSD2, with respect to payment</w:t>
      </w:r>
      <w:r>
        <w:t xml:space="preserve"> </w:t>
      </w:r>
      <w:r>
        <w:t xml:space="preserve">accounts data of both retail and business customers, as well as Article 20 of the GDPR which</w:t>
      </w:r>
      <w:r>
        <w:t xml:space="preserve"> </w:t>
      </w:r>
      <w:r>
        <w:t xml:space="preserve">grants the data subject the right to receive and port personal data held by financial service</w:t>
      </w:r>
      <w:r>
        <w:t xml:space="preserve"> </w:t>
      </w:r>
      <w:r>
        <w:t xml:space="preserve">providers. However, access rights to customer data under PSD2 are limited to payment</w:t>
      </w:r>
      <w:r>
        <w:t xml:space="preserve"> </w:t>
      </w:r>
      <w:r>
        <w:t xml:space="preserve">account data. The GDPR, in turn, is limited to personal data and gives a data subject the right</w:t>
      </w:r>
      <w:r>
        <w:t xml:space="preserve"> </w:t>
      </w:r>
      <w:r>
        <w:t xml:space="preserve">to data portability only where it is technically feasible (see also the impact assessment</w:t>
      </w:r>
      <w:r>
        <w:t xml:space="preserve"> </w:t>
      </w:r>
      <w:r>
        <w:t xml:space="preserve">accompanying the Data Act). Current legislation has shown limited effectiveness in allaying</w:t>
      </w:r>
      <w:r>
        <w:t xml:space="preserve"> </w:t>
      </w:r>
      <w:r>
        <w:t xml:space="preserve">customer concerns over a perceived lack of control over their financial data and in facilitating</w:t>
      </w:r>
      <w:r>
        <w:t xml:space="preserve"> </w:t>
      </w:r>
      <w:r>
        <w:t xml:space="preserve">the sharing and reuse of data in a highly interoperable manner. Once agreed, the Data Act</w:t>
      </w:r>
      <w:r>
        <w:t xml:space="preserve"> </w:t>
      </w:r>
      <w:r>
        <w:t xml:space="preserve">proposal would apply. However, the obligations under Chapter III of the Data Act proposal,</w:t>
      </w:r>
      <w:r>
        <w:t xml:space="preserve"> </w:t>
      </w:r>
      <w:r>
        <w:t xml:space="preserve">concerning mandatory business-to-business data sharing, would not apply in the financial</w:t>
      </w:r>
      <w:r>
        <w:t xml:space="preserve"> </w:t>
      </w:r>
      <w:r>
        <w:t xml:space="preserve">sector beyond payment accounts, as they only apply to data holders legally obliged to make</w:t>
      </w:r>
      <w:r>
        <w:t xml:space="preserve"> </w:t>
      </w:r>
      <w:r>
        <w:t xml:space="preserve">data available under other Union law or national legislation implementing Union law.</w:t>
      </w:r>
      <w:r>
        <w:br/>
      </w:r>
      <w:r>
        <w:t xml:space="preserve">In the absence of EU action, the following situation will accordingly persist:</w:t>
      </w:r>
      <w:r>
        <w:br/>
      </w:r>
      <w:r>
        <w:t xml:space="preserve">Customers will continue to have limited control over their financial data when they</w:t>
      </w:r>
      <w:r>
        <w:t xml:space="preserve"> </w:t>
      </w:r>
      <w:r>
        <w:t xml:space="preserve">chose to share it in the financial sector. Lack of market coordination would impede the</w:t>
      </w:r>
      <w:r>
        <w:t xml:space="preserve"> </w:t>
      </w:r>
      <w:r>
        <w:t xml:space="preserve">emergence of private solutions to this problem. This will mean that issues related to low trust</w:t>
      </w:r>
      <w:r>
        <w:t xml:space="preserve"> </w:t>
      </w:r>
      <w:r>
        <w:t xml:space="preserve">and lack of control, including due to ‘consent’ fatigue or a lack of clarity over liability, will</w:t>
      </w:r>
      <w:r>
        <w:t xml:space="preserve"> </w:t>
      </w:r>
      <w:r>
        <w:t xml:space="preserve">persist.103</w:t>
      </w:r>
      <w:r>
        <w:t xml:space="preserve"> </w:t>
      </w:r>
      <w:r>
        <w:t xml:space="preserve">Bilateral contracts between individual data holders and data users will continue to be</w:t>
      </w:r>
      <w:r>
        <w:t xml:space="preserve"> </w:t>
      </w:r>
      <w:r>
        <w:t xml:space="preserve">the main vehicle for sharing and accessing data. Contractual barriers will be solved on a</w:t>
      </w:r>
      <w:r>
        <w:t xml:space="preserve"> </w:t>
      </w:r>
      <w:r>
        <w:t xml:space="preserve">case-by-case basis, thus leading to dispersed approaches towards similar legal concepts across</w:t>
      </w:r>
      <w:r>
        <w:t xml:space="preserve"> </w:t>
      </w:r>
      <w:r>
        <w:t xml:space="preserve">the single market and to the persistence of unequal bargaining power between parties.</w:t>
      </w:r>
      <w:r>
        <w:t xml:space="preserve"> </w:t>
      </w:r>
      <w:r>
        <w:t xml:space="preserve">Businesses will continue to take a case-by-case approach to liability through their contractual</w:t>
      </w:r>
      <w:r>
        <w:t xml:space="preserve"> </w:t>
      </w:r>
      <w:r>
        <w:t xml:space="preserve">arrangements. Technical barriers may be addressed at the industry and sectoral level, but at</w:t>
      </w:r>
      <w:r>
        <w:t xml:space="preserve"> </w:t>
      </w:r>
      <w:r>
        <w:t xml:space="preserve">different speeds. Without a clear data sharing regime, innovators will have less opportunity to</w:t>
      </w:r>
      <w:r>
        <w:t xml:space="preserve"> </w:t>
      </w:r>
      <w:r>
        <w:t xml:space="preserve">create new services that could provide more choice and better access to financial services and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102 See OECD (2023), Shifting from Open Banking to Open Finance: Results from the 2022 OECD survey on</w:t>
      </w:r>
      <w:r>
        <w:t xml:space="preserve"> </w:t>
      </w:r>
      <w:r>
        <w:t xml:space="preserve">data sharing frameworks, OECD Business and Finance Policy Papers, OECD Publishing, Paris,</w:t>
      </w:r>
      <w:r>
        <w:t xml:space="preserve"> </w:t>
      </w:r>
      <w:r>
        <w:t xml:space="preserve">https://doi.org/10.1787/9f881c0c-en.</w:t>
      </w:r>
      <w:r>
        <w:t xml:space="preserve"> </w:t>
      </w:r>
      <w:r>
        <w:t xml:space="preserve">103 ‘Click’ or ‘consent’ fatigue. When encountered too many times, the actual warning effect of consent is</w:t>
      </w:r>
      <w:r>
        <w:t xml:space="preserve"> </w:t>
      </w:r>
      <w:r>
        <w:t xml:space="preserve">diminishing. See EDPB, Guidelines 05/2020 on consent under Regulation 2016/679 | European Data Protection</w:t>
      </w:r>
      <w:r>
        <w:t xml:space="preserve"> </w:t>
      </w:r>
      <w:r>
        <w:t xml:space="preserve">Board (europa.eu) (May 2020)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Data sharing and reuse will remain limited in absence of a coordinated approach,</w:t>
      </w:r>
      <w:r>
        <w:t xml:space="preserve"> </w:t>
      </w:r>
      <w:r>
        <w:t xml:space="preserve">including as regards standardisation. Due to a lack of standardisation, data users will</w:t>
      </w:r>
      <w:r>
        <w:t xml:space="preserve"> </w:t>
      </w:r>
      <w:r>
        <w:t xml:space="preserve">continue to struggle accessing financial information in an interoperable and timely manner.</w:t>
      </w:r>
      <w:r>
        <w:t xml:space="preserve"> </w:t>
      </w:r>
      <w:r>
        <w:t xml:space="preserve">Private initiatives on standardisation and schemes are unlikely to address the issue at a</w:t>
      </w:r>
      <w:r>
        <w:t xml:space="preserve"> </w:t>
      </w:r>
      <w:r>
        <w:t xml:space="preserve">structural level for the financial sector as a whole. While some private initiatives may enable</w:t>
      </w:r>
      <w:r>
        <w:t xml:space="preserve"> </w:t>
      </w:r>
      <w:r>
        <w:t xml:space="preserve">broader data sharing104, it is unlikely that these initiatives will reach the scale required to</w:t>
      </w:r>
      <w:r>
        <w:t xml:space="preserve"> </w:t>
      </w:r>
      <w:r>
        <w:t xml:space="preserve">create an ecosystem between data holders and data users105. The main problem is related to</w:t>
      </w:r>
      <w:r>
        <w:t xml:space="preserve"> </w:t>
      </w:r>
      <w:r>
        <w:t xml:space="preserve">coordination and incentives. Whilst contractual schemes on payment accounts data have</w:t>
      </w:r>
      <w:r>
        <w:t xml:space="preserve"> </w:t>
      </w:r>
      <w:r>
        <w:t xml:space="preserve">gradually emerged, this has been a very slow and painstaking process conditioned by the need</w:t>
      </w:r>
      <w:r>
        <w:t xml:space="preserve"> </w:t>
      </w:r>
      <w:r>
        <w:t xml:space="preserve">to implement PSD2. Against this background, it is unlikely that schemes would emerge by</w:t>
      </w:r>
      <w:r>
        <w:t xml:space="preserve"> </w:t>
      </w:r>
      <w:r>
        <w:t xml:space="preserve">themselves across a much wider range of financial products and services in the absence of a</w:t>
      </w:r>
      <w:r>
        <w:t xml:space="preserve"> </w:t>
      </w:r>
      <w:r>
        <w:t xml:space="preserve">regulatory impetus. Only 19.5% of respondents to the open finance targeted consultation</w:t>
      </w:r>
      <w:r>
        <w:t xml:space="preserve"> </w:t>
      </w:r>
      <w:r>
        <w:t xml:space="preserve">agreed that without regulatory intervention, contractual challenges linked to open finance to</w:t>
      </w:r>
      <w:r>
        <w:t xml:space="preserve"> </w:t>
      </w:r>
      <w:r>
        <w:t xml:space="preserve">be resolved within the next 3-5 years by the market itself.106 Given the lack of adequate</w:t>
      </w:r>
      <w:r>
        <w:t xml:space="preserve"> </w:t>
      </w:r>
      <w:r>
        <w:t xml:space="preserve">incentives for interoperability and financial data exchanges, the EU financial data market will</w:t>
      </w:r>
      <w:r>
        <w:t xml:space="preserve"> </w:t>
      </w:r>
      <w:r>
        <w:t xml:space="preserve">continue to face issues such as vendor lock-in situations, as there will be no common</w:t>
      </w:r>
      <w:r>
        <w:t xml:space="preserve"> </w:t>
      </w:r>
      <w:r>
        <w:t xml:space="preserve">interoperability requirements in finance to make market entry and switching easier. This may</w:t>
      </w:r>
      <w:r>
        <w:t xml:space="preserve"> </w:t>
      </w:r>
      <w:r>
        <w:t xml:space="preserve">prevent a level playing field.</w:t>
      </w:r>
      <w:r>
        <w:t xml:space="preserve"> </w:t>
      </w:r>
      <w:r>
        <w:t xml:space="preserve">Overall, the EU financial data market would as a result remain underdeveloped, with</w:t>
      </w:r>
      <w:r>
        <w:t xml:space="preserve"> </w:t>
      </w:r>
      <w:r>
        <w:t xml:space="preserve">more expensive services and less digital finance innovation.</w:t>
      </w:r>
      <w:r>
        <w:br/>
      </w:r>
      <w:r>
        <w:t xml:space="preserve">From a global perspective, and a perspective of strategic autonomy, no further action implies</w:t>
      </w:r>
      <w:r>
        <w:t xml:space="preserve"> </w:t>
      </w:r>
      <w:r>
        <w:t xml:space="preserve">there is a risk that the EU could lag behind as other jurisdictions move from open banking to</w:t>
      </w:r>
      <w:r>
        <w:t xml:space="preserve"> </w:t>
      </w:r>
      <w:r>
        <w:t xml:space="preserve">open finance and develop their regulatory frameworks to enable greater data-driven</w:t>
      </w:r>
      <w:r>
        <w:t xml:space="preserve"> </w:t>
      </w:r>
      <w:r>
        <w:t xml:space="preserve">innovation in financial markets.</w:t>
      </w:r>
    </w:p>
    <w:p>
      <w:pPr>
        <w:pStyle w:val="BodyText"/>
      </w:pPr>
      <w:r>
        <w:t xml:space="preserve">104 See Annex 9.</w:t>
      </w:r>
      <w:r>
        <w:t xml:space="preserve"> </w:t>
      </w:r>
      <w:r>
        <w:t xml:space="preserve">105 Commission’s targeted consultation on open finance. When asked to estimate the average cost of concluding</w:t>
      </w:r>
      <w:r>
        <w:t xml:space="preserve"> </w:t>
      </w:r>
      <w:r>
        <w:t xml:space="preserve">an ad hoc bilateral contract for data access, the average cost was estimated to be ‘very high’ by respondents who</w:t>
      </w:r>
      <w:r>
        <w:t xml:space="preserve"> </w:t>
      </w:r>
      <w:r>
        <w:t xml:space="preserve">answered. Respondents argued that it was resource-intensive to cover all aspects of a bilateral arrangement,</w:t>
      </w:r>
      <w:r>
        <w:t xml:space="preserve"> </w:t>
      </w:r>
      <w:r>
        <w:t xml:space="preserve">including the negotiation of terms to establish the parameters for access, performance of access method,</w:t>
      </w:r>
      <w:r>
        <w:t xml:space="preserve"> </w:t>
      </w:r>
      <w:r>
        <w:t xml:space="preserve">agreement on ongoing rights and liabilities, and third-party risk assessments. Many respondents, however,</w:t>
      </w:r>
      <w:r>
        <w:t xml:space="preserve"> </w:t>
      </w:r>
      <w:r>
        <w:t xml:space="preserve">abstained from answering the question.</w:t>
      </w:r>
      <w:r>
        <w:br/>
      </w:r>
      <w:r>
        <w:t xml:space="preserve">106 Commission’s targeted consultation on open finance. This compares to the 38% respondents who believe</w:t>
      </w:r>
      <w:r>
        <w:t xml:space="preserve"> </w:t>
      </w:r>
      <w:r>
        <w:t xml:space="preserve">regulatory intervention is required.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2.5</w:t>
      </w:r>
      <w:r>
        <w:t xml:space="preserve"> </w:t>
      </w:r>
      <w:r>
        <w:t xml:space="preserve">PROBLEM TREE</w:t>
      </w:r>
      <w:r>
        <w:t xml:space="preserve"> </w:t>
      </w:r>
      <w:r>
        <w:t xml:space="preserve">Figure 2: Problem drivers and consequences in the context of open finance</w:t>
      </w:r>
    </w:p>
    <w:p>
      <w:pPr>
        <w:pStyle w:val="BodyText"/>
      </w:pPr>
      <w:r>
        <w:t xml:space="preserve">Source: DG FISMA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Treaty on the Functioning of the European Union (TFEU) confers to the European</w:t>
      </w:r>
      <w:r>
        <w:t xml:space="preserve"> </w:t>
      </w:r>
      <w:r>
        <w:t xml:space="preserve">institutions the competence to lay down appropriate provisions for the approximation of laws</w:t>
      </w:r>
      <w:r>
        <w:t xml:space="preserve"> </w:t>
      </w:r>
      <w:r>
        <w:t xml:space="preserve">of the Member States, that have as their objective the establishment and functioning of the</w:t>
      </w:r>
      <w:r>
        <w:t xml:space="preserve"> </w:t>
      </w:r>
      <w:r>
        <w:t xml:space="preserve">internal market (Article 114 TFEU). This encompasses the power to enact legislation at EU</w:t>
      </w:r>
      <w:r>
        <w:t xml:space="preserve"> </w:t>
      </w:r>
      <w:r>
        <w:t xml:space="preserve">level to approximate requirements on the increasingly important use of data for financial</w:t>
      </w:r>
      <w:r>
        <w:t xml:space="preserve"> </w:t>
      </w:r>
      <w:r>
        <w:t xml:space="preserve">institutions and for their supervisors, as financial institutions active across borders would</w:t>
      </w:r>
      <w:r>
        <w:t xml:space="preserve"> </w:t>
      </w:r>
      <w:r>
        <w:t xml:space="preserve">otherwise face diverging national requirements, rendering cross-border activity more costly.</w:t>
      </w:r>
      <w:r>
        <w:br/>
      </w:r>
      <w:r>
        <w:t xml:space="preserve">Creating uniform rules for data sharing in the financial sector will contribute to the</w:t>
      </w:r>
      <w:r>
        <w:t xml:space="preserve"> </w:t>
      </w:r>
      <w:r>
        <w:t xml:space="preserve">functioning of the internal market by ensuring a harmonised regulatory framework on</w:t>
      </w:r>
      <w:r>
        <w:t xml:space="preserve"> </w:t>
      </w:r>
      <w:r>
        <w:t xml:space="preserve">financial data governance, in line with the European strategy for data.</w:t>
      </w:r>
      <w:r>
        <w:br/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data economy is an integral part of the EU internal market. Data flows form an intrinsic</w:t>
      </w:r>
      <w:r>
        <w:t xml:space="preserve"> </w:t>
      </w:r>
      <w:r>
        <w:t xml:space="preserve">part of digital activities, and they mirror existing supply chains and collaborations. Any</w:t>
      </w:r>
      <w:r>
        <w:t xml:space="preserve"> </w:t>
      </w:r>
      <w:r>
        <w:t xml:space="preserve">initiative aiming to organize such data flows must address the whole EU single market. As</w:t>
      </w:r>
      <w:r>
        <w:t xml:space="preserve"> </w:t>
      </w:r>
      <w:r>
        <w:t xml:space="preserve">data holders are generally licensed financial institutions subject to EU supervision, action at</w:t>
      </w:r>
      <w:r>
        <w:t xml:space="preserve"> </w:t>
      </w:r>
      <w:r>
        <w:t xml:space="preserve">EU level is needed to set uniform conditions and preserve a level playing field among</w:t>
      </w:r>
      <w:r>
        <w:t xml:space="preserve"> </w:t>
      </w:r>
      <w:r>
        <w:t xml:space="preserve">financial institutions in order to safeguard market integrity, consumer protection and financial</w:t>
      </w:r>
      <w:r>
        <w:t xml:space="preserve"> </w:t>
      </w:r>
      <w:r>
        <w:t xml:space="preserve">stability. Furthermore, the high level of integration within the EU financial sector – governed</w:t>
      </w:r>
      <w:r>
        <w:t xml:space="preserve"> </w:t>
      </w:r>
      <w:r>
        <w:t xml:space="preserve">by broad and detailed set of rules largely set out in directly applicable regulations and</w:t>
      </w:r>
      <w:r>
        <w:t xml:space="preserve"> </w:t>
      </w:r>
      <w:r>
        <w:t xml:space="preserve">supervisory arrangements that to a high degree is centralised at EU level – together with the</w:t>
      </w:r>
      <w:r>
        <w:t xml:space="preserve"> </w:t>
      </w:r>
      <w:r>
        <w:t xml:space="preserve">significant cross-border activity of financial institutions, and the depth and breadth of</w:t>
      </w:r>
      <w:r>
        <w:t xml:space="preserve"> </w:t>
      </w:r>
      <w:r>
        <w:t xml:space="preserve">digitalisation calls particularly for action at EU level in the financial sector.</w:t>
      </w:r>
      <w:r>
        <w:t xml:space="preserve"> </w:t>
      </w:r>
      <w:r>
        <w:t xml:space="preserve">The problems described in this impact assessment are common for all EU Member States.</w:t>
      </w:r>
      <w:r>
        <w:t xml:space="preserve"> </w:t>
      </w:r>
      <w:r>
        <w:t xml:space="preserve">Legislation in the area of financial services is a shared competence between the EU and its</w:t>
      </w:r>
      <w:r>
        <w:t xml:space="preserve"> </w:t>
      </w:r>
      <w:r>
        <w:t xml:space="preserve">Member States. The problem cannot be solved by Member States acting alone, given that the</w:t>
      </w:r>
      <w:r>
        <w:t xml:space="preserve"> </w:t>
      </w:r>
      <w:r>
        <w:t xml:space="preserve">holders and potential users of customer data in finance often operate across several Member</w:t>
      </w:r>
      <w:r>
        <w:t xml:space="preserve"> </w:t>
      </w:r>
      <w:r>
        <w:t xml:space="preserve">States in the internal market for financial services. Therefore, a single customer may have</w:t>
      </w:r>
      <w:r>
        <w:t xml:space="preserve"> </w:t>
      </w:r>
      <w:r>
        <w:t xml:space="preserve">data held by financial institutions in different Member States, and to enhance trust and allow</w:t>
      </w:r>
      <w:r>
        <w:t xml:space="preserve"> </w:t>
      </w:r>
      <w:r>
        <w:t xml:space="preserve">the integrated use of this data all these financial institutions would need to be subject to the</w:t>
      </w:r>
      <w:r>
        <w:t xml:space="preserve"> </w:t>
      </w:r>
      <w:r>
        <w:t xml:space="preserve">same framework and the same technical standards. Individual national initiatives would result</w:t>
      </w:r>
      <w:r>
        <w:t xml:space="preserve"> </w:t>
      </w:r>
      <w:r>
        <w:t xml:space="preserve">in overlapping requirements and disproportionately high compliance costs for firms without</w:t>
      </w:r>
      <w:r>
        <w:t xml:space="preserve"> </w:t>
      </w:r>
      <w:r>
        <w:t xml:space="preserve">providing most of the benefits due to a lack of interoperable standards, which are fragmented</w:t>
      </w:r>
      <w:r>
        <w:t xml:space="preserve"> </w:t>
      </w:r>
      <w:r>
        <w:t xml:space="preserve">along national lines.</w:t>
      </w:r>
      <w:r>
        <w:br/>
      </w:r>
      <w:r>
        <w:t xml:space="preserve">It also is necessary for this initiative to take the form of a regulation directly applicable in all</w:t>
      </w:r>
      <w:r>
        <w:t xml:space="preserve"> </w:t>
      </w:r>
      <w:r>
        <w:t xml:space="preserve">Member States (and not a directive), in order to ensure uniform rules across Member States</w:t>
      </w:r>
      <w:r>
        <w:t xml:space="preserve"> </w:t>
      </w:r>
      <w:r>
        <w:t xml:space="preserve">concerning access to financial services customer data, as well as by whom and under which</w:t>
      </w:r>
      <w:r>
        <w:t xml:space="preserve"> </w:t>
      </w:r>
      <w:r>
        <w:t xml:space="preserve">conditions access may occur.</w:t>
      </w:r>
      <w:r>
        <w:br/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To increase the use of data and leverage its potential in finance, individual action by Member</w:t>
      </w:r>
      <w:r>
        <w:t xml:space="preserve"> </w:t>
      </w:r>
      <w:r>
        <w:t xml:space="preserve">States would be suboptimal and clearly insufficient. EU action is deemed necessary to provide</w:t>
      </w:r>
      <w:r>
        <w:t xml:space="preserve"> </w:t>
      </w:r>
      <w:r>
        <w:t xml:space="preserve">a comprehensive way to access and use data in the single market for financial services. Action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at EU level would bring more advantages and greater value than action taken separately at</w:t>
      </w:r>
      <w:r>
        <w:t xml:space="preserve"> </w:t>
      </w:r>
      <w:r>
        <w:t xml:space="preserve">national level. It would provide common rules on the access of customer data across the EU</w:t>
      </w:r>
      <w:r>
        <w:t xml:space="preserve"> </w:t>
      </w:r>
      <w:r>
        <w:t xml:space="preserve">financial sector and would therefore eliminate the need for Member States to individually</w:t>
      </w:r>
      <w:r>
        <w:t xml:space="preserve"> </w:t>
      </w:r>
      <w:r>
        <w:t xml:space="preserve">improve rules, standards and expectations regarding access to personal and non-personal data</w:t>
      </w:r>
      <w:r>
        <w:t xml:space="preserve"> </w:t>
      </w:r>
      <w:r>
        <w:t xml:space="preserve">in the financial sector. It will also improve financial products and services and create</w:t>
      </w:r>
      <w:r>
        <w:t xml:space="preserve"> </w:t>
      </w:r>
      <w:r>
        <w:t xml:space="preserve">opportunities for consumers and firms to obtain better targeted advice and personalised</w:t>
      </w:r>
      <w:r>
        <w:t xml:space="preserve"> </w:t>
      </w:r>
      <w:r>
        <w:t xml:space="preserve">services across the single market.</w:t>
      </w:r>
      <w:r>
        <w:t xml:space="preserve"> </w:t>
      </w:r>
      <w:r>
        <w:t xml:space="preserve">Not taking action at EU level would be a missed opportunity to reap the full benefits of the</w:t>
      </w:r>
      <w:r>
        <w:t xml:space="preserve"> </w:t>
      </w:r>
      <w:r>
        <w:t xml:space="preserve">single market, as it would result in the proliferation of piecemeal and uncoordinated</w:t>
      </w:r>
      <w:r>
        <w:t xml:space="preserve"> </w:t>
      </w:r>
      <w:r>
        <w:t xml:space="preserve">approaches at national level, which would further fragment the single market for digital</w:t>
      </w:r>
      <w:r>
        <w:t xml:space="preserve"> </w:t>
      </w:r>
      <w:r>
        <w:t xml:space="preserve">financial services. It would slow down the digital transformation of EU financial institutions,</w:t>
      </w:r>
      <w:r>
        <w:t xml:space="preserve"> </w:t>
      </w:r>
      <w:r>
        <w:t xml:space="preserve">many of which operate across many Member States. Faced with differences in the</w:t>
      </w:r>
      <w:r>
        <w:t xml:space="preserve"> </w:t>
      </w:r>
      <w:r>
        <w:t xml:space="preserve">accessibility and quality of financial data, it would be much more challenging for them to</w:t>
      </w:r>
      <w:r>
        <w:t xml:space="preserve"> </w:t>
      </w:r>
      <w:r>
        <w:t xml:space="preserve">develop digital products and services both for operational and economic reasons. Developing</w:t>
      </w:r>
      <w:r>
        <w:t xml:space="preserve"> </w:t>
      </w:r>
      <w:r>
        <w:t xml:space="preserve">a product for a market of 450 million people greatly benefits from the economies of scale and</w:t>
      </w:r>
      <w:r>
        <w:t xml:space="preserve"> </w:t>
      </w:r>
      <w:r>
        <w:t xml:space="preserve">scope that characterise digital data. Consequently, a need to develop separate products for</w:t>
      </w:r>
      <w:r>
        <w:t xml:space="preserve"> </w:t>
      </w:r>
      <w:r>
        <w:t xml:space="preserve">each national market would either result in more expensive products or less products brought</w:t>
      </w:r>
      <w:r>
        <w:t xml:space="preserve"> </w:t>
      </w:r>
      <w:r>
        <w:t xml:space="preserve">to the market altogether. Such an outcome would disproportionally affect the smaller Member</w:t>
      </w:r>
      <w:r>
        <w:t xml:space="preserve"> </w:t>
      </w:r>
      <w:r>
        <w:t xml:space="preserve">States. The same logic applies to innovative start-ups and new market entrants that would</w:t>
      </w:r>
      <w:r>
        <w:t xml:space="preserve"> </w:t>
      </w:r>
      <w:r>
        <w:t xml:space="preserve">benefit from a single regulatory framework across the EU.</w:t>
      </w:r>
      <w:r>
        <w:br/>
      </w:r>
      <w:r>
        <w:t xml:space="preserve">In accordance with the principle of proportionality, the proposed rules will not go beyond</w:t>
      </w:r>
      <w:r>
        <w:t xml:space="preserve"> </w:t>
      </w:r>
      <w:r>
        <w:t xml:space="preserve">what is necessary to achieve the objectives set out in below. The initiative</w:t>
      </w:r>
      <w:r>
        <w:t xml:space="preserve"> </w:t>
      </w:r>
      <w:r>
        <w:t xml:space="preserve">will cover only the aspects that Member States cannot achieve on their own and where the</w:t>
      </w:r>
      <w:r>
        <w:t xml:space="preserve"> </w:t>
      </w:r>
      <w:r>
        <w:t xml:space="preserve">administrative burden and costs are commensurate with the specific and general objectives to</w:t>
      </w:r>
      <w:r>
        <w:t xml:space="preserve"> </w:t>
      </w:r>
      <w:r>
        <w:t xml:space="preserve">be achieved. Proportionality will be carefully designed in terms of scope and intensity and</w:t>
      </w:r>
      <w:r>
        <w:t xml:space="preserve"> </w:t>
      </w:r>
      <w:r>
        <w:t xml:space="preserve">using qualitative and quantitative assessment criteria to ensure that the new rules will have a</w:t>
      </w:r>
      <w:r>
        <w:t xml:space="preserve"> </w:t>
      </w:r>
      <w:r>
        <w:t xml:space="preserve">wide</w:t>
      </w:r>
      <w:r>
        <w:t xml:space="preserve"> </w:t>
      </w:r>
      <w:r>
        <w:t xml:space="preserve">material</w:t>
      </w:r>
      <w:r>
        <w:t xml:space="preserve"> </w:t>
      </w:r>
      <w:r>
        <w:t xml:space="preserve">scope.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options</w:t>
      </w:r>
      <w:r>
        <w:t xml:space="preserve"> </w:t>
      </w:r>
      <w:r>
        <w:t xml:space="preserve">analysed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 goes beyond what is necessary to achieve the objectives set in the following</w:t>
      </w:r>
      <w:r>
        <w:t xml:space="preserve"> </w:t>
      </w:r>
      <w:r>
        <w:t xml:space="preserve">section. EU action is therefore justified on both grounds of subsidiarity and of proportionality.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of this initiative is to promote digital transformation and speed up</w:t>
      </w:r>
      <w:r>
        <w:t xml:space="preserve"> </w:t>
      </w:r>
      <w:r>
        <w:t xml:space="preserve">adoption of data-driven business models in the EU financial sector to improve economic</w:t>
      </w:r>
      <w:r>
        <w:t xml:space="preserve"> </w:t>
      </w:r>
      <w:r>
        <w:t xml:space="preserve">outcomes for financial services customers (consumers and businesses) and financial sector</w:t>
      </w:r>
      <w:r>
        <w:t xml:space="preserve"> </w:t>
      </w:r>
      <w:r>
        <w:t xml:space="preserve">firms. Once achieved, consumers would be able to access individualised, data-driven products</w:t>
      </w:r>
      <w:r>
        <w:t xml:space="preserve"> </w:t>
      </w:r>
      <w:r>
        <w:t xml:space="preserve">and services that may better fit their specific needs. Corporates, notably SMEs, would enjoy</w:t>
      </w:r>
      <w:r>
        <w:t xml:space="preserve"> </w:t>
      </w:r>
      <w:r>
        <w:t xml:space="preserve">wider access to financial products and services. Financial institutions would be able to take</w:t>
      </w:r>
      <w:r>
        <w:t xml:space="preserve"> </w:t>
      </w:r>
      <w:r>
        <w:t xml:space="preserve">full advantage of digital transformation trends, whilst third-party service providers would</w:t>
      </w:r>
      <w:r>
        <w:t xml:space="preserve"> </w:t>
      </w:r>
      <w:r>
        <w:t xml:space="preserve">enjoy new business opportunities in data-driven innovation.</w:t>
      </w:r>
      <w:r>
        <w:br/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of this initiative are twofold.</w:t>
      </w:r>
      <w:r>
        <w:br/>
      </w:r>
      <w:r>
        <w:t xml:space="preserve">First, to enhance customer trust in data sharing in the financial sector (specific objective</w:t>
      </w:r>
      <w:r>
        <w:t xml:space="preserve"> </w:t>
      </w:r>
      <w:r>
        <w:t xml:space="preserve">A, problem driver 1). The initiative aims to ensure a secure data-sharing framework that</w:t>
      </w:r>
      <w:r>
        <w:t xml:space="preserve"> </w:t>
      </w:r>
      <w:r>
        <w:t xml:space="preserve">empowers customers by giving them meaningful and effective control over their data,</w:t>
      </w:r>
      <w:r>
        <w:t xml:space="preserve"> </w:t>
      </w:r>
      <w:r>
        <w:t xml:space="preserve">providing additional safeguards in line with data protection rules and rules on digital</w:t>
      </w:r>
      <w:r>
        <w:t xml:space="preserve"> </w:t>
      </w:r>
      <w:r>
        <w:t xml:space="preserve">operational resilience, as well as ensuring that the use of this data by the industry is beneficial</w:t>
      </w:r>
      <w:r>
        <w:t xml:space="preserve"> </w:t>
      </w:r>
      <w:r>
        <w:t xml:space="preserve">to them.</w:t>
      </w:r>
      <w:r>
        <w:br/>
      </w:r>
      <w:r>
        <w:t xml:space="preserve">Second, to enable effective access to customer data for data users in the financial sector,</w:t>
      </w:r>
      <w:r>
        <w:t xml:space="preserve"> </w:t>
      </w:r>
      <w:r>
        <w:t xml:space="preserve">decomposed into three distinct objectives, as follows:</w:t>
      </w:r>
      <w:r>
        <w:t xml:space="preserve"> </w:t>
      </w:r>
      <w:r>
        <w:t xml:space="preserve"> Oblige data holders to share customer data with data users (specific objective B,</w:t>
      </w:r>
      <w:r>
        <w:t xml:space="preserve"> </w:t>
      </w:r>
      <w:r>
        <w:t xml:space="preserve">problem driver 2): as explained in section 2.3, customers of financial service</w:t>
      </w:r>
      <w:r>
        <w:t xml:space="preserve"> </w:t>
      </w:r>
      <w:r>
        <w:t xml:space="preserve">providers can only ensure that third-party providers obtain access to their payment</w:t>
      </w:r>
      <w:r>
        <w:t xml:space="preserve"> </w:t>
      </w:r>
      <w:r>
        <w:t xml:space="preserve">accounts data under PSD2. Although GDPR also gives consumers the right to share</w:t>
      </w:r>
      <w:r>
        <w:t xml:space="preserve"> </w:t>
      </w:r>
      <w:r>
        <w:t xml:space="preserve">their personal data held by any financial service provider directly with third-party</w:t>
      </w:r>
      <w:r>
        <w:t xml:space="preserve"> </w:t>
      </w:r>
      <w:r>
        <w:t xml:space="preserve">providers, this only covers personal data and does not entail a right to allow for</w:t>
      </w:r>
      <w:r>
        <w:t xml:space="preserve"> </w:t>
      </w:r>
      <w:r>
        <w:t xml:space="preserve">electronic access, which is necessary if customers want their data to be used for</w:t>
      </w:r>
      <w:r>
        <w:t xml:space="preserve"> </w:t>
      </w:r>
      <w:r>
        <w:t xml:space="preserve">digital services.</w:t>
      </w:r>
      <w:r>
        <w:t xml:space="preserve"> </w:t>
      </w:r>
      <w:r>
        <w:t xml:space="preserve"> Promote standardisation of customer data and interfaces (specific objective C,</w:t>
      </w:r>
      <w:r>
        <w:t xml:space="preserve"> </w:t>
      </w:r>
      <w:r>
        <w:t xml:space="preserve">problem driver 3): enabling customer data aggregation and sharing at scale in the</w:t>
      </w:r>
      <w:r>
        <w:t xml:space="preserve"> </w:t>
      </w:r>
      <w:r>
        <w:t xml:space="preserve">financial sector would require that both customer data and their sharing interfaces are</w:t>
      </w:r>
      <w:r>
        <w:t xml:space="preserve"> </w:t>
      </w:r>
      <w:r>
        <w:t xml:space="preserve">standardised. Furthermore, in the interest of the broader EU data policy, these</w:t>
      </w:r>
      <w:r>
        <w:t xml:space="preserve"> </w:t>
      </w:r>
      <w:r>
        <w:t xml:space="preserve">standards should, to the extent appropriate, be compatible with those used in other</w:t>
      </w:r>
      <w:r>
        <w:t xml:space="preserve"> </w:t>
      </w:r>
      <w:r>
        <w:t xml:space="preserve">sectoral data spaces of the economy to safeguard interoperability and enable cross-</w:t>
      </w:r>
      <w:r>
        <w:t xml:space="preserve"> </w:t>
      </w:r>
      <w:r>
        <w:t xml:space="preserve">sectoral use cases.</w:t>
      </w:r>
      <w:r>
        <w:t xml:space="preserve"> </w:t>
      </w:r>
      <w:r>
        <w:t xml:space="preserve"> Promote implementation of high-quality interfaces for customer data sharing</w:t>
      </w:r>
      <w:r>
        <w:t xml:space="preserve"> </w:t>
      </w:r>
      <w:r>
        <w:t xml:space="preserve">(specific objective D, problem driver 4): it aims to ensure that data holders</w:t>
      </w:r>
      <w:r>
        <w:t xml:space="preserve"> </w:t>
      </w:r>
      <w:r>
        <w:t xml:space="preserve">implement the standards developed under the specific objective C and have sufficient</w:t>
      </w:r>
      <w:r>
        <w:t xml:space="preserve"> </w:t>
      </w:r>
      <w:r>
        <w:t xml:space="preserve">economic incentives to provide high quality interfaces, distributing the related costs</w:t>
      </w:r>
      <w:r>
        <w:t xml:space="preserve"> </w:t>
      </w:r>
      <w:r>
        <w:t xml:space="preserve">between data holders and data users in the data value chain. Moreover, as data reuse</w:t>
      </w:r>
      <w:r>
        <w:t xml:space="preserve"> </w:t>
      </w:r>
      <w:r>
        <w:t xml:space="preserve">involves risks, such as data misuse, financial crime or fraud, it must be ensured that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liability in case of data misuse, financial crime or fraud is clear and predictable</w:t>
      </w:r>
      <w:r>
        <w:t xml:space="preserve"> </w:t>
      </w:r>
      <w:r>
        <w:t xml:space="preserve">and liability risks do not act as a disincentive for data holders to make data available.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BASELINE</w:t>
      </w:r>
      <w:r>
        <w:t xml:space="preserve"> </w:t>
      </w:r>
      <w:r>
        <w:t xml:space="preserve">If the Commission did not propose this initiative, the cross-sectoral rules (both existing and</w:t>
      </w:r>
      <w:r>
        <w:t xml:space="preserve"> </w:t>
      </w:r>
      <w:r>
        <w:t xml:space="preserve">proposed) set out in section 1.3 above would apply to data sharing in finance beyond</w:t>
      </w:r>
      <w:r>
        <w:t xml:space="preserve"> </w:t>
      </w:r>
      <w:r>
        <w:t xml:space="preserve">payments.</w:t>
      </w:r>
      <w:r>
        <w:br/>
      </w:r>
      <w:r>
        <w:t xml:space="preserve">In a ‘no action scenario’ in the financial sector, it is therefore expected that:</w:t>
      </w:r>
      <w:r>
        <w:t xml:space="preserve"> </w:t>
      </w:r>
      <w:r>
        <w:t xml:space="preserve">A lack of effective control over data sharing would continue to limit consumer confidence</w:t>
      </w:r>
      <w:r>
        <w:t xml:space="preserve"> </w:t>
      </w:r>
      <w:r>
        <w:t xml:space="preserve">and trust in the secure sharing of their data. This includes the absence of control tools in</w:t>
      </w:r>
      <w:r>
        <w:t xml:space="preserve"> </w:t>
      </w:r>
      <w:r>
        <w:t xml:space="preserve">the financial sector that enable consumers to monitor and manage the use of their personal</w:t>
      </w:r>
      <w:r>
        <w:t xml:space="preserve"> </w:t>
      </w:r>
      <w:r>
        <w:t xml:space="preserve">data. Some financial institutions may continue to provide customers with dedicated tools to</w:t>
      </w:r>
      <w:r>
        <w:t xml:space="preserve"> </w:t>
      </w:r>
      <w:r>
        <w:t xml:space="preserve">comprehensively manage permissions for data access they have given (market-driven consent</w:t>
      </w:r>
      <w:r>
        <w:t xml:space="preserve"> </w:t>
      </w:r>
      <w:r>
        <w:t xml:space="preserve">management dashboards), and data intermediation service providers under the Data</w:t>
      </w:r>
      <w:r>
        <w:t xml:space="preserve"> </w:t>
      </w:r>
      <w:r>
        <w:t xml:space="preserve">Governance Act may provide an additional market offer for such functions. But these will</w:t>
      </w:r>
      <w:r>
        <w:t xml:space="preserve"> </w:t>
      </w:r>
      <w:r>
        <w:t xml:space="preserve">depend on the voluntary initiative of market participants and will therefore not be offered to</w:t>
      </w:r>
      <w:r>
        <w:t xml:space="preserve"> </w:t>
      </w:r>
      <w:r>
        <w:t xml:space="preserve">all customers, and are not necessarily based on common standards, leading to less clarity for</w:t>
      </w:r>
      <w:r>
        <w:t xml:space="preserve"> </w:t>
      </w:r>
      <w:r>
        <w:t xml:space="preserve">consumers.</w:t>
      </w:r>
      <w:r>
        <w:br/>
      </w:r>
      <w:r>
        <w:t xml:space="preserve">Outside the scope of the PSD2, there would be no effective and comprehensive obligation</w:t>
      </w:r>
      <w:r>
        <w:t xml:space="preserve"> </w:t>
      </w:r>
      <w:r>
        <w:t xml:space="preserve">for data holders to make data available to third party providers, and the possibility for</w:t>
      </w:r>
      <w:r>
        <w:t xml:space="preserve"> </w:t>
      </w:r>
      <w:r>
        <w:t xml:space="preserve">these firms to offer innovative financial products and services to customers based on</w:t>
      </w:r>
      <w:r>
        <w:t xml:space="preserve"> </w:t>
      </w:r>
      <w:r>
        <w:t xml:space="preserve">effective access to customer data held by financial services providers would remain</w:t>
      </w:r>
      <w:r>
        <w:t xml:space="preserve"> </w:t>
      </w:r>
      <w:r>
        <w:t xml:space="preserve">limited.</w:t>
      </w:r>
      <w:r>
        <w:br/>
      </w:r>
      <w:r>
        <w:t xml:space="preserve"> Concerning non-personal customer data, making data available to third-party service</w:t>
      </w:r>
      <w:r>
        <w:t xml:space="preserve"> </w:t>
      </w:r>
      <w:r>
        <w:t xml:space="preserve">providers would remain voluntary based on bilateral contracts.</w:t>
      </w:r>
      <w:r>
        <w:t xml:space="preserve"> </w:t>
      </w:r>
      <w:r>
        <w:t xml:space="preserve"> Concerning personal customer data, the GDPR right to portability of personal data</w:t>
      </w:r>
      <w:r>
        <w:t xml:space="preserve"> </w:t>
      </w:r>
      <w:r>
        <w:t xml:space="preserve">with third parties would apply, subject to the limitations set out above that will</w:t>
      </w:r>
      <w:r>
        <w:t xml:space="preserve"> </w:t>
      </w:r>
      <w:r>
        <w:t xml:space="preserve">continue to impede its effectiveness for the purposes of data access in financial</w:t>
      </w:r>
      <w:r>
        <w:t xml:space="preserve"> </w:t>
      </w:r>
      <w:r>
        <w:t xml:space="preserve">services (see section 2.2).</w:t>
      </w:r>
      <w:r>
        <w:br/>
      </w:r>
      <w:r>
        <w:t xml:space="preserve"> The obligations established by the Data Act proposal (Chapter III - Articles 8 to 12)</w:t>
      </w:r>
      <w:r>
        <w:t xml:space="preserve"> </w:t>
      </w:r>
      <w:r>
        <w:t xml:space="preserve">for data holders in business-to-business data sharing would not apply, as they would</w:t>
      </w:r>
      <w:r>
        <w:t xml:space="preserve"> </w:t>
      </w:r>
      <w:r>
        <w:t xml:space="preserve">only apply to data holders legally required to make data available, which is not the</w:t>
      </w:r>
      <w:r>
        <w:t xml:space="preserve"> </w:t>
      </w:r>
      <w:r>
        <w:t xml:space="preserve">case for the data considered under this initiative107. There would be no legal obligation</w:t>
      </w:r>
      <w:r>
        <w:t xml:space="preserve"> </w:t>
      </w:r>
      <w:r>
        <w:t xml:space="preserve">in the Data Act requiring data holders to share data with data users if their customer so</w:t>
      </w:r>
      <w:r>
        <w:t xml:space="preserve"> </w:t>
      </w:r>
      <w:r>
        <w:t xml:space="preserve">requests. Thus, data access in finance beyond payments would remain largely</w:t>
      </w:r>
      <w:r>
        <w:t xml:space="preserve"> </w:t>
      </w:r>
      <w:r>
        <w:t xml:space="preserve">contractual, and contractual barriers would continue to be tackled on a case-by-</w:t>
      </w:r>
      <w:r>
        <w:t xml:space="preserve"> </w:t>
      </w:r>
      <w:r>
        <w:t xml:space="preserve">case basis, preventing sufficient scaling up of third-party access to customer data in</w:t>
      </w:r>
      <w:r>
        <w:t xml:space="preserve"> </w:t>
      </w:r>
      <w:r>
        <w:t xml:space="preserve">the financial sector.</w:t>
      </w:r>
    </w:p>
    <w:p>
      <w:pPr>
        <w:pStyle w:val="BodyText"/>
      </w:pPr>
      <w:r>
        <w:t xml:space="preserve">107 Article 8(1) of the Data Act proposal, EUR-Lex - 52022PC0068 - EN - EUR-Lex (europa.eu)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 Chapter IV of the Data Act proposal would introduce an unfairness test for contractual</w:t>
      </w:r>
      <w:r>
        <w:t xml:space="preserve"> </w:t>
      </w:r>
      <w:r>
        <w:t xml:space="preserve">terms concerning the access to and use of data unilaterally imposed on a micro, small</w:t>
      </w:r>
      <w:r>
        <w:t xml:space="preserve"> </w:t>
      </w:r>
      <w:r>
        <w:t xml:space="preserve">or medium-sized enterprise. Article 34 of the Data Act proposal may be used by the</w:t>
      </w:r>
      <w:r>
        <w:t xml:space="preserve"> </w:t>
      </w:r>
      <w:r>
        <w:t xml:space="preserve">Commission to develop certain model contractual terms. Nevertheless, even with the</w:t>
      </w:r>
      <w:r>
        <w:t xml:space="preserve"> </w:t>
      </w:r>
      <w:r>
        <w:t xml:space="preserve">use of such terms individual contracts will have to be negotiated for every data access.</w:t>
      </w:r>
      <w:r>
        <w:br/>
      </w:r>
      <w:r>
        <w:t xml:space="preserve">Without an obligation to make data available, data holders would likely continue to share</w:t>
      </w:r>
      <w:r>
        <w:t xml:space="preserve"> </w:t>
      </w:r>
      <w:r>
        <w:t xml:space="preserve">customer data in limited circumstances beyond a data subject’s right to port their personal</w:t>
      </w:r>
      <w:r>
        <w:t xml:space="preserve"> </w:t>
      </w:r>
      <w:r>
        <w:t xml:space="preserve">data under Article 20 GDPR. As a result, customers would be unlikely to benefit significantly</w:t>
      </w:r>
      <w:r>
        <w:t xml:space="preserve"> </w:t>
      </w:r>
      <w:r>
        <w:t xml:space="preserve">from individualised, data-driven financial products and services that may fit their specific</w:t>
      </w:r>
      <w:r>
        <w:t xml:space="preserve"> </w:t>
      </w:r>
      <w:r>
        <w:t xml:space="preserve">needs.</w:t>
      </w:r>
      <w:r>
        <w:br/>
      </w:r>
      <w:r>
        <w:t xml:space="preserve">When it comes to standardisation of data and interfaces as well as schemes, there has so</w:t>
      </w:r>
      <w:r>
        <w:t xml:space="preserve"> </w:t>
      </w:r>
      <w:r>
        <w:t xml:space="preserve">far been little progress in terms of market driven efforts in areas outside payments (see Annex</w:t>
      </w:r>
      <w:r>
        <w:t xml:space="preserve"> </w:t>
      </w:r>
      <w:r>
        <w:t xml:space="preserve">9 for an overview). While some ongoing initiatives go beyond payments (Berlin Group’s open</w:t>
      </w:r>
      <w:r>
        <w:t xml:space="preserve"> </w:t>
      </w:r>
      <w:r>
        <w:t xml:space="preserve">finance work), others (SPAA API access scheme) face challenges to expand into the broader</w:t>
      </w:r>
      <w:r>
        <w:t xml:space="preserve"> </w:t>
      </w:r>
      <w:r>
        <w:t xml:space="preserve">financial sector. The consultation replies show that while most stakeholders expect some</w:t>
      </w:r>
      <w:r>
        <w:t xml:space="preserve"> </w:t>
      </w:r>
      <w:r>
        <w:t xml:space="preserve">progress on standardisation, consumers and third-party providers with the highest interest in</w:t>
      </w:r>
      <w:r>
        <w:t xml:space="preserve"> </w:t>
      </w:r>
      <w:r>
        <w:t xml:space="preserve">open access expect limited progress in terms of adoption of market driven standards. The</w:t>
      </w:r>
      <w:r>
        <w:t xml:space="preserve"> </w:t>
      </w:r>
      <w:r>
        <w:t xml:space="preserve">Data Governance Act, including Art 12 (d) and (i), the European Data Innovation Board</w:t>
      </w:r>
      <w:r>
        <w:t xml:space="preserve"> </w:t>
      </w:r>
      <w:r>
        <w:t xml:space="preserve">established under DGA Art 30, and the Data Spaces Support Centre will play an active role,</w:t>
      </w:r>
      <w:r>
        <w:t xml:space="preserve"> </w:t>
      </w:r>
      <w:r>
        <w:t xml:space="preserve">but would have benefited from additional dedicated standardisation efforts specific to the</w:t>
      </w:r>
      <w:r>
        <w:t xml:space="preserve"> </w:t>
      </w:r>
      <w:r>
        <w:t xml:space="preserve">financial sector.</w:t>
      </w:r>
      <w:r>
        <w:br/>
      </w:r>
      <w:r>
        <w:t xml:space="preserve">Implementation of customer data access interfaces (APIs) with a high quality would</w:t>
      </w:r>
      <w:r>
        <w:t xml:space="preserve"> </w:t>
      </w:r>
      <w:r>
        <w:t xml:space="preserve">continue to be rare. Neither the GDPR nor the Data Act proposal would make such interfaces</w:t>
      </w:r>
      <w:r>
        <w:t xml:space="preserve"> </w:t>
      </w:r>
      <w:r>
        <w:t xml:space="preserve">mandatory for the financial sector, and absent regulation no data holder is ready to make the</w:t>
      </w:r>
      <w:r>
        <w:t xml:space="preserve"> </w:t>
      </w:r>
      <w:r>
        <w:t xml:space="preserve">first move. Even if APIs were available, the quality of data that could be accessed would also</w:t>
      </w:r>
      <w:r>
        <w:t xml:space="preserve"> </w:t>
      </w:r>
      <w:r>
        <w:t xml:space="preserve">vary substantially across data holders due to the absence of any common data standards,</w:t>
      </w:r>
      <w:r>
        <w:t xml:space="preserve"> </w:t>
      </w:r>
      <w:r>
        <w:t xml:space="preserve">rendering the services based on such access by third-party service providers too costly and</w:t>
      </w:r>
      <w:r>
        <w:t xml:space="preserve"> </w:t>
      </w:r>
      <w:r>
        <w:t xml:space="preserve">thus unfeasible. In the framework of the DGA, data intermediaries could mitigate this</w:t>
      </w:r>
      <w:r>
        <w:t xml:space="preserve"> </w:t>
      </w:r>
      <w:r>
        <w:t xml:space="preserve">elevated cost of individual connections across data holders by offering a single access point</w:t>
      </w:r>
      <w:r>
        <w:t xml:space="preserve"> </w:t>
      </w:r>
      <w:r>
        <w:t xml:space="preserve">for third-party service providers. However, the lack of common data standards may constitute</w:t>
      </w:r>
      <w:r>
        <w:t xml:space="preserve"> </w:t>
      </w:r>
      <w:r>
        <w:t xml:space="preserve">a real challenge even for data intermediaries. In any case, structuring data sharing through</w:t>
      </w:r>
      <w:r>
        <w:t xml:space="preserve"> </w:t>
      </w:r>
      <w:r>
        <w:t xml:space="preserve">data intermediaries may imply higher cost for access to the data.</w:t>
      </w:r>
      <w:r>
        <w:br/>
      </w:r>
      <w:r>
        <w:t xml:space="preserve">However, the DMA would improve the level-playing field between gatekeeper platforms and</w:t>
      </w:r>
      <w:r>
        <w:t xml:space="preserve"> </w:t>
      </w:r>
      <w:r>
        <w:t xml:space="preserve">financial services providers who, based on customer request, would be able to access relevant</w:t>
      </w:r>
      <w:r>
        <w:t xml:space="preserve"> </w:t>
      </w:r>
      <w:r>
        <w:t xml:space="preserve">customer data held by these large technology providers in order to offer new financial</w:t>
      </w:r>
      <w:r>
        <w:t xml:space="preserve"> </w:t>
      </w:r>
      <w:r>
        <w:t xml:space="preserve">services to businesses and consumers.</w:t>
      </w:r>
      <w:r>
        <w:br/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Policy options have been chosen based on the Commission Expert Group on the European</w:t>
      </w:r>
      <w:r>
        <w:t xml:space="preserve"> </w:t>
      </w:r>
      <w:r>
        <w:t xml:space="preserve">Financial Data Space and on stakeholder feedback. As presented in section 5.4 (see Figure 3),</w:t>
      </w:r>
      <w:r>
        <w:t xml:space="preserve"> </w:t>
      </w:r>
      <w:r>
        <w:t xml:space="preserve">the policy options are organised by specific objective. They are depicted below and described</w:t>
      </w:r>
      <w:r>
        <w:t xml:space="preserve"> </w:t>
      </w:r>
      <w:r>
        <w:t xml:space="preserve">in detail in the subsequent sections.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5.2.1 Enhance customer trust in data sharing (specific objective A)</w:t>
      </w:r>
      <w:r>
        <w:t xml:space="preserve"> </w:t>
      </w:r>
      <w:r>
        <w:t xml:space="preserve">Privacy and other legitimate commercial and non-commercial interests need to be protected,</w:t>
      </w:r>
      <w:r>
        <w:t xml:space="preserve"> </w:t>
      </w:r>
      <w:r>
        <w:t xml:space="preserve">otherwise incentives to contribute data and to invest in data-driven innovation may be</w:t>
      </w:r>
      <w:r>
        <w:t xml:space="preserve"> </w:t>
      </w:r>
      <w:r>
        <w:t xml:space="preserve">undermined, in addition to the risks of direct and indirect harm to right holders, including data</w:t>
      </w:r>
      <w:r>
        <w:t xml:space="preserve"> </w:t>
      </w:r>
      <w:r>
        <w:t xml:space="preserve">subjects. In open finance, a particular challenge is when customers have relationships with</w:t>
      </w:r>
      <w:r>
        <w:t xml:space="preserve"> </w:t>
      </w:r>
      <w:r>
        <w:t xml:space="preserve">multiple firms (data holders; data users), which can make it cumbersome to track and revoke</w:t>
      </w:r>
      <w:r>
        <w:t xml:space="preserve"> </w:t>
      </w:r>
      <w:r>
        <w:t xml:space="preserve">the respective permissions granted. A first policy option would therefore be to require market</w:t>
      </w:r>
      <w:r>
        <w:t xml:space="preserve"> </w:t>
      </w:r>
      <w:r>
        <w:t xml:space="preserve">participants (i.e. data holders, data users and data intermediaries) to provide customers with</w:t>
      </w:r>
      <w:r>
        <w:t xml:space="preserve"> </w:t>
      </w:r>
      <w:r>
        <w:t xml:space="preserve">common and consistent open finance permission dashboards to manage customer</w:t>
      </w:r>
      <w:r>
        <w:t xml:space="preserve"> </w:t>
      </w:r>
      <w:r>
        <w:t xml:space="preserve">permissions for data sharing108 (Option A.1). Open finance permission dashboards give</w:t>
      </w:r>
      <w:r>
        <w:t xml:space="preserve"> </w:t>
      </w:r>
      <w:r>
        <w:t xml:space="preserve">customers a holistic overview of permissions granted and ensure a strong measure of control</w:t>
      </w:r>
      <w:r>
        <w:t xml:space="preserve"> </w:t>
      </w:r>
      <w:r>
        <w:t xml:space="preserve">over personal and non-personal data in open finance. In this respect, the dashboards allow</w:t>
      </w:r>
      <w:r>
        <w:t xml:space="preserve"> </w:t>
      </w:r>
      <w:r>
        <w:t xml:space="preserve">customers to track permissions by providing them with an overview of the validity period and</w:t>
      </w:r>
      <w:r>
        <w:t xml:space="preserve"> </w:t>
      </w:r>
      <w:r>
        <w:t xml:space="preserve">purpose of the permissions they have granted a data user of each data relationship. In</w:t>
      </w:r>
      <w:r>
        <w:t xml:space="preserve"> </w:t>
      </w:r>
      <w:r>
        <w:t xml:space="preserve">addition, open finance dashboards provide customers with an interface through which to</w:t>
      </w:r>
      <w:r>
        <w:t xml:space="preserve"> </w:t>
      </w:r>
      <w:r>
        <w:t xml:space="preserve">manage and, if appropriate, withdraw permissions with respect for each separate data</w:t>
      </w:r>
      <w:r>
        <w:t xml:space="preserve"> </w:t>
      </w:r>
      <w:r>
        <w:t xml:space="preserve">relationship of the customer.</w:t>
      </w:r>
      <w:r>
        <w:br/>
      </w:r>
      <w:r>
        <w:t xml:space="preserve">Thus, dashboards would be available for all customers and cover both personal and non-</w:t>
      </w:r>
      <w:r>
        <w:t xml:space="preserve"> </w:t>
      </w:r>
      <w:r>
        <w:t xml:space="preserve">personal customer data. Open finance dashboards would have to be implemented by both data</w:t>
      </w:r>
      <w:r>
        <w:t xml:space="preserve"> </w:t>
      </w:r>
      <w:r>
        <w:t xml:space="preserve">holders and data users, with separate dashboards as one solution. For example, the dashboard</w:t>
      </w:r>
      <w:r>
        <w:t xml:space="preserve"> </w:t>
      </w:r>
      <w:r>
        <w:t xml:space="preserve">on the data holder side would provide a specific customer with an overview of all permissions</w:t>
      </w:r>
      <w:r>
        <w:t xml:space="preserve"> </w:t>
      </w:r>
      <w:r>
        <w:t xml:space="preserve">granted to data users with respect to data of that customer held by a particular data holder,</w:t>
      </w:r>
      <w:r>
        <w:t xml:space="preserve"> </w:t>
      </w:r>
      <w:r>
        <w:t xml:space="preserve">whilst the dashboard on the data user side would provide a specific customer with an</w:t>
      </w:r>
      <w:r>
        <w:t xml:space="preserve"> </w:t>
      </w:r>
      <w:r>
        <w:t xml:space="preserve">overview of all data holders, from which a particular data user is sourcing that customer’s</w:t>
      </w:r>
      <w:r>
        <w:t xml:space="preserve"> </w:t>
      </w:r>
      <w:r>
        <w:t xml:space="preserve">data., Another alternative could be an eIDAS-notified solution, such as the proposed</w:t>
      </w:r>
      <w:r>
        <w:t xml:space="preserve"> </w:t>
      </w:r>
      <w:r>
        <w:t xml:space="preserve">European Digital Identity Wallets to be issued by Member States109. In this case, open finance</w:t>
      </w:r>
      <w:r>
        <w:t xml:space="preserve"> </w:t>
      </w:r>
      <w:r>
        <w:t xml:space="preserve">dashboards would be managed by customers through the common interface provided by the</w:t>
      </w:r>
      <w:r>
        <w:t xml:space="preserve"> </w:t>
      </w:r>
      <w:r>
        <w:t xml:space="preserve">European Digital Identity Wallet which can provide a customer with control over their data</w:t>
      </w:r>
      <w:r>
        <w:t xml:space="preserve"> </w:t>
      </w:r>
      <w:r>
        <w:t xml:space="preserve">permissions. In turn, data holders and data users would be able to rely on the wallet to check</w:t>
      </w:r>
      <w:r>
        <w:t xml:space="preserve"> </w:t>
      </w:r>
      <w:r>
        <w:t xml:space="preserve">and verify customer permissions. Data holders and data users could also use data</w:t>
      </w:r>
      <w:r>
        <w:t xml:space="preserve"> </w:t>
      </w:r>
      <w:r>
        <w:t xml:space="preserve">intermediation services providers under the Data Governance Act to put in place the</w:t>
      </w:r>
      <w:r>
        <w:t xml:space="preserve"> </w:t>
      </w:r>
      <w:r>
        <w:t xml:space="preserve">dashboards110. Option A.1 would involve binding rules established in the legislation that set</w:t>
      </w:r>
    </w:p>
    <w:p>
      <w:pPr>
        <w:pStyle w:val="BodyText"/>
      </w:pPr>
      <w:r>
        <w:t xml:space="preserve">108 Otherwise known as ‘privacy dashboards’, ‘consent management platforms’ or ‘personal information</w:t>
      </w:r>
      <w:r>
        <w:t xml:space="preserve"> </w:t>
      </w:r>
      <w:r>
        <w:t xml:space="preserve">management tools’, these dashboards are graphical customer facing interfaces that provide customers with a</w:t>
      </w:r>
      <w:r>
        <w:t xml:space="preserve"> </w:t>
      </w:r>
      <w:r>
        <w:t xml:space="preserve">simplified and accessible overview of the data they have allowed to share. They are used to manage a user’s</w:t>
      </w:r>
      <w:r>
        <w:t xml:space="preserve"> </w:t>
      </w:r>
      <w:r>
        <w:t xml:space="preserve">permissions for data sharing. Currently dashboards developed by the financial sector are limited to managing</w:t>
      </w:r>
      <w:r>
        <w:t xml:space="preserve"> </w:t>
      </w:r>
      <w:r>
        <w:t xml:space="preserve">processing based on consent, based on Article 6(1)(a) GDPR. However, financial services are often contract-</w:t>
      </w:r>
      <w:r>
        <w:t xml:space="preserve"> </w:t>
      </w:r>
      <w:r>
        <w:t xml:space="preserve">based, and rely on Article 6(1)(b) GDPR.</w:t>
      </w:r>
      <w:r>
        <w:br/>
      </w:r>
      <w:r>
        <w:t xml:space="preserve">109 The ‘European Digital Identity Wallet’, as proposed by the Commission, would provide a common interface</w:t>
      </w:r>
      <w:r>
        <w:t xml:space="preserve"> </w:t>
      </w:r>
      <w:r>
        <w:t xml:space="preserve">that allows the user to store identity data and attributes linked to her/his identity, and to provide them to relying</w:t>
      </w:r>
      <w:r>
        <w:t xml:space="preserve"> </w:t>
      </w:r>
      <w:r>
        <w:t xml:space="preserve">parties on request. The selective disclosure of data attributes will be a core design feature of the European Digital</w:t>
      </w:r>
      <w:r>
        <w:t xml:space="preserve"> </w:t>
      </w:r>
      <w:r>
        <w:t xml:space="preserve">Identity Wallet. This feature could be the basis for open finance dashboards. Wallets will be available to all</w:t>
      </w:r>
      <w:r>
        <w:t xml:space="preserve"> </w:t>
      </w:r>
      <w:r>
        <w:t xml:space="preserve">natural and legal persons in the Union, and are to be issued either by a Member State, under a mandate from a</w:t>
      </w:r>
      <w:r>
        <w:t xml:space="preserve"> </w:t>
      </w:r>
      <w:r>
        <w:t xml:space="preserve">Member State or independently but recognised by a Member State. See Article 6(a) of the Proposal for a</w:t>
      </w:r>
      <w:r>
        <w:t xml:space="preserve"> </w:t>
      </w:r>
      <w:r>
        <w:t xml:space="preserve">Regulation of the European Parliament and of the Council amending Regulation (EU) No 910/2014 as regards</w:t>
      </w:r>
      <w:r>
        <w:t xml:space="preserve"> </w:t>
      </w:r>
      <w:r>
        <w:t xml:space="preserve">establishing a framework for a European Digital Identity</w:t>
      </w:r>
      <w:r>
        <w:t xml:space="preserve"> </w:t>
      </w:r>
      <w:r>
        <w:t xml:space="preserve">110 Data intermediation service providers are neither data holders nor data users. Rather, they establish</w:t>
      </w:r>
      <w:r>
        <w:t xml:space="preserve"> </w:t>
      </w:r>
      <w:r>
        <w:t xml:space="preserve">commercial relationships for the purposes of data sharing between an undetermined number of data subjects and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out a common approach to their development and implementation. This would ensure</w:t>
      </w:r>
      <w:r>
        <w:t xml:space="preserve"> </w:t>
      </w:r>
      <w:r>
        <w:t xml:space="preserve">consistent implementation irrespective of the specific solution chosen.</w:t>
      </w:r>
      <w:r>
        <w:t xml:space="preserve"> </w:t>
      </w:r>
      <w:r>
        <w:t xml:space="preserve">A second policy option would be to require market participants to provide common and</w:t>
      </w:r>
      <w:r>
        <w:t xml:space="preserve"> </w:t>
      </w:r>
      <w:r>
        <w:t xml:space="preserve">consistent open finance permission dashboards for customers (like Option A.1), and in</w:t>
      </w:r>
      <w:r>
        <w:t xml:space="preserve"> </w:t>
      </w:r>
      <w:r>
        <w:t xml:space="preserve">addition set eligibility rules on who can access customer data under the open finance</w:t>
      </w:r>
      <w:r>
        <w:t xml:space="preserve"> </w:t>
      </w:r>
      <w:r>
        <w:t xml:space="preserve">framework (Option A.2). These eligibility rules would be the same as the requirements</w:t>
      </w:r>
      <w:r>
        <w:t xml:space="preserve"> </w:t>
      </w:r>
      <w:r>
        <w:t xml:space="preserve">existing already today for Account Information Service Providers (AISPs) under PSD2111.</w:t>
      </w:r>
      <w:r>
        <w:t xml:space="preserve"> </w:t>
      </w:r>
      <w:r>
        <w:t xml:space="preserve">This would ensure that data can be accessed only by already regulated financial institutions or</w:t>
      </w:r>
      <w:r>
        <w:t xml:space="preserve"> </w:t>
      </w:r>
      <w:r>
        <w:t xml:space="preserve">by firms subject to a dedicated ‘financial information service providers’ (FISPs) license which</w:t>
      </w:r>
      <w:r>
        <w:t xml:space="preserve"> </w:t>
      </w:r>
      <w:r>
        <w:t xml:space="preserve">are subject to regulation covering their conduct, governance and organisation, and would be</w:t>
      </w:r>
      <w:r>
        <w:t xml:space="preserve"> </w:t>
      </w:r>
      <w:r>
        <w:t xml:space="preserve">subject to DORA and have high cyber resilience standards in place112.</w:t>
      </w:r>
      <w:r>
        <w:br/>
      </w:r>
      <w:r>
        <w:t xml:space="preserve">A third policy option would be to include the safeguards on data sharing set out in Options</w:t>
      </w:r>
      <w:r>
        <w:t xml:space="preserve"> </w:t>
      </w:r>
      <w:r>
        <w:t xml:space="preserve">A.1 and A.2 (open finance permission dashboards, eligibility rules), and complement them</w:t>
      </w:r>
      <w:r>
        <w:t xml:space="preserve"> </w:t>
      </w:r>
      <w:r>
        <w:t xml:space="preserve">with personal data use perimeters, an additional safeguard against unlawful use of the</w:t>
      </w:r>
      <w:r>
        <w:t xml:space="preserve"> </w:t>
      </w:r>
      <w:r>
        <w:t xml:space="preserve">accessed data, in line with the GDPR (Option A.3). For financial services that have an</w:t>
      </w:r>
      <w:r>
        <w:t xml:space="preserve"> </w:t>
      </w:r>
      <w:r>
        <w:t xml:space="preserve">important inclusion and societal dimension (e.g. the use of consumer data related to</w:t>
      </w:r>
      <w:r>
        <w:t xml:space="preserve"> </w:t>
      </w:r>
      <w:r>
        <w:t xml:space="preserve">occupational pensions) or where exclusion risks are higher for consumers as a result of</w:t>
      </w:r>
      <w:r>
        <w:t xml:space="preserve"> </w:t>
      </w:r>
      <w:r>
        <w:t xml:space="preserve">granular risk assessments (e.g. the use of consumer data related to insurance policies), these</w:t>
      </w:r>
      <w:r>
        <w:t xml:space="preserve"> </w:t>
      </w:r>
      <w:r>
        <w:t xml:space="preserve">perimeters would detail specific categories of personal data in scope of this initiative (see</w:t>
      </w:r>
      <w:r>
        <w:t xml:space="preserve"> </w:t>
      </w:r>
      <w:r>
        <w:t xml:space="preserve">specific objective B) that financial institutions may use when providing services to consumers</w:t>
      </w:r>
      <w:r>
        <w:t xml:space="preserve"> </w:t>
      </w:r>
      <w:r>
        <w:t xml:space="preserve">to guard against consumers being pressured into sharing data against their will 113. If a</w:t>
      </w:r>
      <w:r>
        <w:t xml:space="preserve"> </w:t>
      </w:r>
      <w:r>
        <w:t xml:space="preserve">customer refuses to provide personal data outside these categories, this should not be a reason</w:t>
      </w:r>
      <w:r>
        <w:t xml:space="preserve"> </w:t>
      </w:r>
      <w:r>
        <w:t xml:space="preserve">for the financial institution to refuse to offer services to the customer. This would ensure that</w:t>
      </w:r>
      <w:r>
        <w:t xml:space="preserve"> </w:t>
      </w:r>
      <w:r>
        <w:t xml:space="preserve">even consumers who want to refuse broad permissions for data access would still have access</w:t>
      </w:r>
      <w:r>
        <w:t xml:space="preserve"> </w:t>
      </w:r>
      <w:r>
        <w:t xml:space="preserve">to these services, further limiting the risk of their financial exclusion. Whilst already present</w:t>
      </w:r>
      <w:r>
        <w:t xml:space="preserve"> </w:t>
      </w:r>
      <w:r>
        <w:t xml:space="preserve">in some areas of financial sector legislation, notably in guidelines which detail how consumer</w:t>
      </w:r>
      <w:r>
        <w:t xml:space="preserve"> </w:t>
      </w:r>
      <w:r>
        <w:t xml:space="preserve">information can be used in the Mortgage Credit Directive (MCD)114, at present most pieces of</w:t>
      </w:r>
      <w:r>
        <w:t xml:space="preserve"> </w:t>
      </w:r>
      <w:r>
        <w:t xml:space="preserve">legislation do not define such personal data use perimeters. Personal data use perimeters could</w:t>
      </w:r>
      <w:r>
        <w:t xml:space="preserve"> </w:t>
      </w:r>
      <w:r>
        <w:t xml:space="preserve">be set by empowering the European Supervisory Authorities either to issue guidelines or</w:t>
      </w:r>
      <w:r>
        <w:t xml:space="preserve"> </w:t>
      </w:r>
      <w:r>
        <w:t xml:space="preserve">binding rules.</w:t>
      </w:r>
      <w:r>
        <w:br/>
      </w:r>
      <w:r>
        <w:t xml:space="preserve">Concerning stakeholder views, the Commission Expert Group outlined both benefits and</w:t>
      </w:r>
      <w:r>
        <w:t xml:space="preserve"> </w:t>
      </w:r>
      <w:r>
        <w:t xml:space="preserve">challenges setting eligibility rules (Option A.2 and Option A.3), and stakeholders were mixed</w:t>
      </w:r>
    </w:p>
    <w:p>
      <w:pPr>
        <w:pStyle w:val="BodyText"/>
      </w:pPr>
      <w:r>
        <w:t xml:space="preserve">data holders and are subject to highly harmonised requirements as per Articles 11, 12 and 14 of the Data</w:t>
      </w:r>
      <w:r>
        <w:t xml:space="preserve"> </w:t>
      </w:r>
      <w:r>
        <w:t xml:space="preserve">Governance Act. EUR-Lex - 32022R0868 - EN - EUR-Lex (europa.eu)</w:t>
      </w:r>
      <w:r>
        <w:br/>
      </w:r>
      <w:r>
        <w:t xml:space="preserve">111 AISPs are authorised as per the requirements under PSD2, including Article 33 PSD2. EUR-Lex -</w:t>
      </w:r>
      <w:r>
        <w:t xml:space="preserve"> </w:t>
      </w:r>
      <w:r>
        <w:t xml:space="preserve">32015L2366 - EN - EUR-Lex (europa.eu)</w:t>
      </w:r>
      <w:r>
        <w:t xml:space="preserve"> </w:t>
      </w:r>
      <w:r>
        <w:t xml:space="preserve">112 FISPs should not be confused with the concept of data intermediation service providers introduced by the</w:t>
      </w:r>
      <w:r>
        <w:t xml:space="preserve"> </w:t>
      </w:r>
      <w:r>
        <w:t xml:space="preserve">Digital Governance Act, such as data marketplaces. Data intermediation service providers function as neutral</w:t>
      </w:r>
      <w:r>
        <w:t xml:space="preserve"> </w:t>
      </w:r>
      <w:r>
        <w:t xml:space="preserve">third parties that connect data subjects (i.e. individuals and companies), on the one side, with data users, on the</w:t>
      </w:r>
      <w:r>
        <w:t xml:space="preserve"> </w:t>
      </w:r>
      <w:r>
        <w:t xml:space="preserve">other, whereas FISPs would be data users in their own right.</w:t>
      </w:r>
      <w:r>
        <w:t xml:space="preserve"> </w:t>
      </w:r>
      <w:r>
        <w:t xml:space="preserve">113 Defining the general categories that are in scope of the initiative is dealt with under the options under the</w:t>
      </w:r>
      <w:r>
        <w:t xml:space="preserve"> </w:t>
      </w:r>
      <w:r>
        <w:t xml:space="preserve">specific objective B, This is important to fulfil Article 6(3) GDPR on defining the types of personal data which</w:t>
      </w:r>
      <w:r>
        <w:t xml:space="preserve"> </w:t>
      </w:r>
      <w:r>
        <w:t xml:space="preserve">subject to processing. EUR-Lex - 32016R0679 - EN - EUR-Lex (europa.eu)</w:t>
      </w:r>
      <w:r>
        <w:t xml:space="preserve"> </w:t>
      </w:r>
      <w:r>
        <w:t xml:space="preserve">114 The EBA Guidelines on loan origination and monitoring further specify how to assess the creditworthiness of</w:t>
      </w:r>
      <w:r>
        <w:t xml:space="preserve"> </w:t>
      </w:r>
      <w:r>
        <w:t xml:space="preserve">consumers and use consumer information laid down in Articles 18 and 20 of Directive 2014/17/EU (Mortgage</w:t>
      </w:r>
      <w:r>
        <w:t xml:space="preserve"> </w:t>
      </w:r>
      <w:r>
        <w:t xml:space="preserve">Credit Directive, MCD). See EBA GL 2020 06 Final Report on GL on loan origination and monitoring.pdf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in their views on the issue, with consumer associations and data holders like financial</w:t>
      </w:r>
      <w:r>
        <w:t xml:space="preserve"> </w:t>
      </w:r>
      <w:r>
        <w:t xml:space="preserve">institutions generally in favour, while data users like third party providers urged caution115.</w:t>
      </w:r>
      <w:r>
        <w:br/>
      </w:r>
      <w:r>
        <w:t xml:space="preserve">With regards to open finance permission dashboards (Option A.1), data holders and consumer</w:t>
      </w:r>
      <w:r>
        <w:t xml:space="preserve"> </w:t>
      </w:r>
      <w:r>
        <w:t xml:space="preserve">associations express general support for the introduction of control management tools that</w:t>
      </w:r>
      <w:r>
        <w:t xml:space="preserve"> </w:t>
      </w:r>
      <w:r>
        <w:t xml:space="preserve">strengthen the ability of customers to grant track and withdraw permissions.116 Data users, on</w:t>
      </w:r>
      <w:r>
        <w:t xml:space="preserve"> </w:t>
      </w:r>
      <w:r>
        <w:t xml:space="preserve">the other hand, caution that dashboards need to be designed in a way that does not complicate</w:t>
      </w:r>
      <w:r>
        <w:t xml:space="preserve"> </w:t>
      </w:r>
      <w:r>
        <w:t xml:space="preserve">to data sharing.117 Stakeholders’ views vary the most on the issue of personal data use</w:t>
      </w:r>
      <w:r>
        <w:t xml:space="preserve"> </w:t>
      </w:r>
      <w:r>
        <w:t xml:space="preserve">perimeters (Option A.3). While consumer protection organisations support personal data use</w:t>
      </w:r>
      <w:r>
        <w:t xml:space="preserve"> </w:t>
      </w:r>
      <w:r>
        <w:t xml:space="preserve">perimeters and argue they could protect vulnerable consumers against data misuse, market</w:t>
      </w:r>
      <w:r>
        <w:t xml:space="preserve"> </w:t>
      </w:r>
      <w:r>
        <w:t xml:space="preserve">participants are concerned that personal data perimeters may fail to serve the purpose of</w:t>
      </w:r>
      <w:r>
        <w:t xml:space="preserve"> </w:t>
      </w:r>
      <w:r>
        <w:t xml:space="preserve">offering innovative services to customers and limit opportunity to promote financial</w:t>
      </w:r>
      <w:r>
        <w:t xml:space="preserve"> </w:t>
      </w:r>
      <w:r>
        <w:t xml:space="preserve">inclusion118. Neither data holders nor data users support binding rules on personal data use</w:t>
      </w:r>
      <w:r>
        <w:t xml:space="preserve"> </w:t>
      </w:r>
      <w:r>
        <w:t xml:space="preserve">perimeters. Data users argue that binding rules on personal data use perimeters may affect</w:t>
      </w:r>
      <w:r>
        <w:t xml:space="preserve"> </w:t>
      </w:r>
      <w:r>
        <w:t xml:space="preserve">their business prospects by restricting the space to innovate and devise their own data-driven</w:t>
      </w:r>
      <w:r>
        <w:t xml:space="preserve"> </w:t>
      </w:r>
      <w:r>
        <w:t xml:space="preserve">methodology in line with the GDPR.119 Data holders are of the view that binding rules on</w:t>
      </w:r>
      <w:r>
        <w:t xml:space="preserve"> </w:t>
      </w:r>
      <w:r>
        <w:t xml:space="preserve">personal data use perimeters would be technically complex to implement, whereas the GDPR</w:t>
      </w:r>
      <w:r>
        <w:t xml:space="preserve"> </w:t>
      </w:r>
      <w:r>
        <w:t xml:space="preserve">grants flexibility to adjust the processing of personal data for each new purpose120.</w:t>
      </w:r>
      <w:r>
        <w:br/>
      </w:r>
      <w:r>
        <w:t xml:space="preserve">5.2.2 Oblige data holders to share customer data with data users (specific objective B)</w:t>
      </w:r>
      <w:r>
        <w:t xml:space="preserve"> </w:t>
      </w:r>
      <w:r>
        <w:t xml:space="preserve">The options under this objective would introduce a clear legal obligation on data holders to</w:t>
      </w:r>
      <w:r>
        <w:t xml:space="preserve"> </w:t>
      </w:r>
      <w:r>
        <w:t xml:space="preserve">make customer data available to data users on a mandatory basis, subject to customer</w:t>
      </w:r>
      <w:r>
        <w:t xml:space="preserve"> </w:t>
      </w:r>
      <w:r>
        <w:t xml:space="preserve">request. Introducing a legal obligation on data holders in the financial sector to make</w:t>
      </w:r>
      <w:r>
        <w:t xml:space="preserve"> </w:t>
      </w:r>
      <w:r>
        <w:t xml:space="preserve">available categories of customer data would effectively grant ‘mandatory access’ for data</w:t>
      </w:r>
      <w:r>
        <w:t xml:space="preserve"> </w:t>
      </w:r>
      <w:r>
        <w:t xml:space="preserve">users based on customer agreement. There are three options which differ based on the scope</w:t>
      </w:r>
      <w:r>
        <w:t xml:space="preserve"> </w:t>
      </w:r>
      <w:r>
        <w:t xml:space="preserve">of data required to be made available.</w:t>
      </w:r>
      <w:r>
        <w:br/>
      </w:r>
      <w:r>
        <w:t xml:space="preserve">A first option would be to introduce a legal obligation only for credit institutions in their</w:t>
      </w:r>
      <w:r>
        <w:t xml:space="preserve"> </w:t>
      </w:r>
      <w:r>
        <w:t xml:space="preserve">capacity as data holders (which are already required to make available payment accounts data</w:t>
      </w:r>
      <w:r>
        <w:t xml:space="preserve"> </w:t>
      </w:r>
      <w:r>
        <w:t xml:space="preserve">under the PSD2), to make available all customer data also from business lines other than</w:t>
      </w:r>
      <w:r>
        <w:t xml:space="preserve"> </w:t>
      </w:r>
      <w:r>
        <w:t xml:space="preserve">payment accounts, including data on savings accounts, loans, and mortgages (Option B.1).</w:t>
      </w:r>
      <w:r>
        <w:t xml:space="preserve"> </w:t>
      </w:r>
      <w:r>
        <w:t xml:space="preserve">Under this option, other financial firms like insurers, pension providers and investment firms</w:t>
      </w:r>
      <w:r>
        <w:t xml:space="preserve"> </w:t>
      </w:r>
      <w:r>
        <w:t xml:space="preserve">would not be required to make data available.</w:t>
      </w:r>
      <w:r>
        <w:br/>
      </w:r>
      <w:r>
        <w:t xml:space="preserve">A second option would be to introduce a legal obligation to make data available for all data</w:t>
      </w:r>
      <w:r>
        <w:t xml:space="preserve"> </w:t>
      </w:r>
      <w:r>
        <w:t xml:space="preserve">holders across the financial sector (including banking, insurance, private and occupational</w:t>
      </w:r>
    </w:p>
    <w:p>
      <w:pPr>
        <w:pStyle w:val="BodyText"/>
      </w:pPr>
      <w:r>
        <w:t xml:space="preserve">115 Expert Group on European Financial Data Space (2022), Report on open finance (europa.eu)</w:t>
      </w:r>
      <w:r>
        <w:t xml:space="preserve"> </w:t>
      </w:r>
      <w:r>
        <w:t xml:space="preserve">116 Commission’s targeted consultation on open finance. A large majority of respondents — also among data</w:t>
      </w:r>
      <w:r>
        <w:t xml:space="preserve"> </w:t>
      </w:r>
      <w:r>
        <w:t xml:space="preserve">holders — expressed support for privacy dashboards like consent management tools (71%).</w:t>
      </w:r>
      <w:r>
        <w:t xml:space="preserve"> </w:t>
      </w:r>
      <w:r>
        <w:t xml:space="preserve">117 Some data users argue that it is important that permission dashboards be designed to avoid situations where</w:t>
      </w:r>
      <w:r>
        <w:t xml:space="preserve"> </w:t>
      </w:r>
      <w:r>
        <w:t xml:space="preserve">withdrawing consent to a data user could interfere with the legal basis of another data user’s lawful processing of</w:t>
      </w:r>
      <w:r>
        <w:t xml:space="preserve"> </w:t>
      </w:r>
      <w:r>
        <w:t xml:space="preserve">personal data. See Expert Group on European Financial Data Space (2022), Report on open finance (europa.eu)</w:t>
      </w:r>
      <w:r>
        <w:t xml:space="preserve"> </w:t>
      </w:r>
      <w:r>
        <w:t xml:space="preserve">118 Expert Group on European Financial Data Space (2022), Report on open finance (europa.eu)</w:t>
      </w:r>
      <w:r>
        <w:t xml:space="preserve"> </w:t>
      </w:r>
      <w:r>
        <w:t xml:space="preserve">119 As detailed in Section 5 of the report. Expert Group on European Financial Data Space (2022), Report on</w:t>
      </w:r>
      <w:r>
        <w:t xml:space="preserve"> </w:t>
      </w:r>
      <w:r>
        <w:t xml:space="preserve">open finance (europa.eu)</w:t>
      </w:r>
      <w:r>
        <w:t xml:space="preserve"> </w:t>
      </w:r>
      <w:r>
        <w:t xml:space="preserve">120 Some members in the Expert Group on European Financial Data Space argue that defining a specific personal</w:t>
      </w:r>
      <w:r>
        <w:t xml:space="preserve"> </w:t>
      </w:r>
      <w:r>
        <w:t xml:space="preserve">data perimeter for each open finance product and service would also duplicate transparency requirements in the</w:t>
      </w:r>
      <w:r>
        <w:t xml:space="preserve"> </w:t>
      </w:r>
      <w:r>
        <w:t xml:space="preserve">GDPR. GDPR Articles 13 and 14 oblige data controllers to provide data subjects with extensive information on</w:t>
      </w:r>
      <w:r>
        <w:t xml:space="preserve"> </w:t>
      </w:r>
      <w:r>
        <w:t xml:space="preserve">the personal data processed. See Section 5 of the report. Expert Group on Financial Data Space (2022), Report</w:t>
      </w:r>
      <w:r>
        <w:t xml:space="preserve"> </w:t>
      </w:r>
      <w:r>
        <w:t xml:space="preserve">on open finance (europa.eu)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pensions, investment) to ensure comprehensive coverage121, but only with respect to selected</w:t>
      </w:r>
      <w:r>
        <w:t xml:space="preserve"> </w:t>
      </w:r>
      <w:r>
        <w:t xml:space="preserve">data sets which are particularly relevant for the provision of targeted retail financial products</w:t>
      </w:r>
      <w:r>
        <w:t xml:space="preserve"> </w:t>
      </w:r>
      <w:r>
        <w:t xml:space="preserve">with low financial exclusion risk and for facilitating SME access to finance (Option B.2). For</w:t>
      </w:r>
      <w:r>
        <w:t xml:space="preserve"> </w:t>
      </w:r>
      <w:r>
        <w:t xml:space="preserve">example, life insurance and non-life insurance related to medical and health coverage would</w:t>
      </w:r>
      <w:r>
        <w:t xml:space="preserve"> </w:t>
      </w:r>
      <w:r>
        <w:t xml:space="preserve">be excluded from the scope of this option122, as would data related to consumer</w:t>
      </w:r>
      <w:r>
        <w:t xml:space="preserve"> </w:t>
      </w:r>
      <w:r>
        <w:t xml:space="preserve">creditworthiness assessment (CWA)123. The exact scope of Option B.2 would be specified in</w:t>
      </w:r>
      <w:r>
        <w:t xml:space="preserve"> </w:t>
      </w:r>
      <w:r>
        <w:t xml:space="preserve">the legislation as summarised in Table 1 and would cover data sets for which there is a clear</w:t>
      </w:r>
      <w:r>
        <w:t xml:space="preserve"> </w:t>
      </w:r>
      <w:r>
        <w:t xml:space="preserve">use case that benefits consumers and firms (see Annex 5 for a detailed analysis of the scope of</w:t>
      </w:r>
      <w:r>
        <w:t xml:space="preserve"> </w:t>
      </w:r>
      <w:r>
        <w:t xml:space="preserve">Option B.2), such as:</w:t>
      </w:r>
      <w:r>
        <w:t xml:space="preserve"> </w:t>
      </w:r>
      <w:r>
        <w:t xml:space="preserve"> Data on consumers’ holdings of savings accounts, securities accounts, loans, insurance-</w:t>
      </w:r>
      <w:r>
        <w:t xml:space="preserve"> </w:t>
      </w:r>
      <w:r>
        <w:t xml:space="preserve">related and investment-related insurance products, occupational and personal pensions</w:t>
      </w:r>
      <w:r>
        <w:t xml:space="preserve"> </w:t>
      </w:r>
      <w:r>
        <w:t xml:space="preserve">that are all necessary for the retail investment strategy to have a holistic overview of the</w:t>
      </w:r>
      <w:r>
        <w:t xml:space="preserve"> </w:t>
      </w:r>
      <w:r>
        <w:t xml:space="preserve">consumer’s saving situation, in order to develop improved investment advice and</w:t>
      </w:r>
      <w:r>
        <w:t xml:space="preserve"> </w:t>
      </w:r>
      <w:r>
        <w:t xml:space="preserve">investment management tools; and</w:t>
      </w:r>
      <w:r>
        <w:t xml:space="preserve"> </w:t>
      </w:r>
      <w:r>
        <w:t xml:space="preserve"> Data necessary to provide creditworthiness assessments of SMEs.</w:t>
      </w:r>
      <w:r>
        <w:t xml:space="preserve"> </w:t>
      </w:r>
      <w:r>
        <w:t xml:space="preserve">Introducing access rights to CWA-related data related to firms could have advantages for</w:t>
      </w:r>
      <w:r>
        <w:t xml:space="preserve"> </w:t>
      </w:r>
      <w:r>
        <w:t xml:space="preserve">customers seeking finance:</w:t>
      </w:r>
      <w:r>
        <w:t xml:space="preserve"> </w:t>
      </w:r>
      <w:r>
        <w:t xml:space="preserve">-</w:t>
      </w:r>
      <w:r>
        <w:t xml:space="preserve"> </w:t>
      </w:r>
      <w:r>
        <w:t xml:space="preserve">improve their access to financing, including by improving access to funding for SMEs</w:t>
      </w:r>
      <w:r>
        <w:t xml:space="preserve"> </w:t>
      </w:r>
      <w:r>
        <w:t xml:space="preserve">rejected from a bank loan as well as streamlining the assessment of applications for</w:t>
      </w:r>
      <w:r>
        <w:t xml:space="preserve"> </w:t>
      </w:r>
      <w:r>
        <w:t xml:space="preserve">loans.</w:t>
      </w:r>
      <w:r>
        <w:t xml:space="preserve"> </w:t>
      </w:r>
      <w:r>
        <w:t xml:space="preserve">-</w:t>
      </w:r>
      <w:r>
        <w:t xml:space="preserve"> </w:t>
      </w:r>
      <w:r>
        <w:t xml:space="preserve">reduce capital costs by creating competition among investors; and</w:t>
      </w:r>
      <w:r>
        <w:br/>
      </w:r>
      <w:r>
        <w:t xml:space="preserve">-</w:t>
      </w:r>
      <w:r>
        <w:t xml:space="preserve"> </w:t>
      </w:r>
      <w:r>
        <w:t xml:space="preserve">reduce the risk of disruption in financing by diversifying funding sources for SMEs.</w:t>
      </w:r>
      <w:r>
        <w:t xml:space="preserve"> </w:t>
      </w:r>
      <w:r>
        <w:t xml:space="preserve">Currently, primary data collection from SMEs during a loan application process is costly and</w:t>
      </w:r>
      <w:r>
        <w:t xml:space="preserve"> </w:t>
      </w:r>
      <w:r>
        <w:t xml:space="preserve">may not deliver all the relevant data. Only a small minority of respondents to the targeted</w:t>
      </w:r>
      <w:r>
        <w:t xml:space="preserve"> </w:t>
      </w:r>
      <w:r>
        <w:t xml:space="preserve">consultation believe that there is sufficient SME data accessible today (8%). Moreover, only</w:t>
      </w:r>
      <w:r>
        <w:t xml:space="preserve"> </w:t>
      </w:r>
      <w:r>
        <w:t xml:space="preserve">28.6% of active respondents to the targeted consultation believe that data required for SME</w:t>
      </w:r>
      <w:r>
        <w:t xml:space="preserve"> </w:t>
      </w:r>
      <w:r>
        <w:t xml:space="preserve">creditworthiness assessment is readily available from a technical perspective. Indeed, the</w:t>
      </w:r>
      <w:r>
        <w:t xml:space="preserve"> </w:t>
      </w:r>
      <w:r>
        <w:t xml:space="preserve">majority of active respondents (71%) believe that the required data for SME creditworthiness</w:t>
      </w:r>
      <w:r>
        <w:t xml:space="preserve"> </w:t>
      </w:r>
      <w:r>
        <w:t xml:space="preserve">assessments are not sufficiently standardised either by market operators, or via existing</w:t>
      </w:r>
      <w:r>
        <w:t xml:space="preserve"> </w:t>
      </w:r>
      <w:r>
        <w:t xml:space="preserve">regulation.</w:t>
      </w:r>
    </w:p>
    <w:p>
      <w:pPr>
        <w:pStyle w:val="BodyText"/>
      </w:pPr>
      <w:r>
        <w:t xml:space="preserve">121 One and the same firm often provides various types of financial services, including distributing products</w:t>
      </w:r>
      <w:r>
        <w:t xml:space="preserve"> </w:t>
      </w:r>
      <w:r>
        <w:t xml:space="preserve">originated by other financial institutions. For example, banks not only offer payments, loans and deposits, but</w:t>
      </w:r>
      <w:r>
        <w:t xml:space="preserve"> </w:t>
      </w:r>
      <w:r>
        <w:t xml:space="preserve">also intermediate access to investment and private pension products; insurance firms provide insurance,</w:t>
      </w:r>
      <w:r>
        <w:t xml:space="preserve"> </w:t>
      </w:r>
      <w:r>
        <w:t xml:space="preserve">investment, and private and occupational pension products.</w:t>
      </w:r>
      <w:r>
        <w:t xml:space="preserve"> </w:t>
      </w:r>
      <w:r>
        <w:t xml:space="preserve">122 Insurance-related data access would not include health and medical insurance products related to accident and</w:t>
      </w:r>
      <w:r>
        <w:t xml:space="preserve"> </w:t>
      </w:r>
      <w:r>
        <w:t xml:space="preserve">sickness as listed in Annex I to Directive 2009/138/EC (‘Classes of non-life insurance’). Moreover, it would not</w:t>
      </w:r>
      <w:r>
        <w:t xml:space="preserve"> </w:t>
      </w:r>
      <w:r>
        <w:t xml:space="preserve">include life insurance products listed in Annex II to Directive 2009/138/EC (‘Classes of life insurance’) other</w:t>
      </w:r>
      <w:r>
        <w:t xml:space="preserve"> </w:t>
      </w:r>
      <w:r>
        <w:t xml:space="preserve">than life insurance contracts covered by Insurance-Based Investment Products. See Annex 5 for more detail.</w:t>
      </w:r>
      <w:r>
        <w:br/>
      </w:r>
      <w:r>
        <w:t xml:space="preserve">123 CWA-related data of a consumer would not be in scope of the open finance framework to in order to</w:t>
      </w:r>
      <w:r>
        <w:t xml:space="preserve"> </w:t>
      </w:r>
      <w:r>
        <w:t xml:space="preserve">safeguard consumers from being targeted with unfair or discriminatory credit offers (e.g. high cost payday</w:t>
      </w:r>
      <w:r>
        <w:t xml:space="preserve"> </w:t>
      </w:r>
      <w:r>
        <w:t xml:space="preserve">loans). See Annex 5 for more detail.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Table 1. Scope of customer data under Option B.2</w:t>
      </w:r>
      <w:r>
        <w:t xml:space="preserve"> </w:t>
      </w:r>
      <w:r>
        <w:t xml:space="preserve">Scope of PSD2 (Open banking)</w:t>
      </w:r>
      <w:r>
        <w:t xml:space="preserve"> </w:t>
      </w:r>
      <w:r>
        <w:rPr>
          <w:i/>
          <w:iCs/>
        </w:rPr>
        <w:t xml:space="preserve">customer data already covered by PSD2</w:t>
      </w:r>
      <w:r>
        <w:br/>
      </w:r>
      <w:r>
        <w:rPr>
          <w:i/>
          <w:iCs/>
        </w:rPr>
        <w:t xml:space="preserve">Scope of Open finance</w:t>
      </w:r>
      <w:r>
        <w:br/>
      </w:r>
      <w:r>
        <w:t xml:space="preserve">customer data in scope of Option B.2</w:t>
      </w:r>
      <w:r>
        <w:t xml:space="preserve"> </w:t>
      </w:r>
      <w:r>
        <w:t xml:space="preserve">Payments (payment account data)</w:t>
      </w:r>
      <w:r>
        <w:t xml:space="preserve"> </w:t>
      </w:r>
      <w:r>
        <w:t xml:space="preserve">Banking-related (mortgage-related product data, credit</w:t>
      </w:r>
      <w:r>
        <w:t xml:space="preserve"> </w:t>
      </w:r>
      <w:r>
        <w:t xml:space="preserve">and savings account data of individuals and firms)</w:t>
      </w:r>
    </w:p>
    <w:p>
      <w:pPr>
        <w:pStyle w:val="BodyText"/>
      </w:pPr>
      <w:r>
        <w:t xml:space="preserve">Investment-related</w:t>
      </w:r>
      <w:r>
        <w:t xml:space="preserve"> </w:t>
      </w:r>
      <w:r>
        <w:t xml:space="preserve">(securities</w:t>
      </w:r>
      <w:r>
        <w:t xml:space="preserve"> </w:t>
      </w:r>
      <w:r>
        <w:t xml:space="preserve">account</w:t>
      </w:r>
      <w:r>
        <w:t xml:space="preserve"> </w:t>
      </w:r>
      <w:r>
        <w:t xml:space="preserve">data</w:t>
      </w:r>
      <w:r>
        <w:t xml:space="preserve"> </w:t>
      </w:r>
      <w:r>
        <w:t xml:space="preserve">of</w:t>
      </w:r>
      <w:r>
        <w:t xml:space="preserve"> </w:t>
      </w:r>
      <w:r>
        <w:t xml:space="preserve">individuals and firms; investor profile data of an</w:t>
      </w:r>
      <w:r>
        <w:t xml:space="preserve"> </w:t>
      </w:r>
      <w:r>
        <w:t xml:space="preserve">individual for the purposes of a suitability and</w:t>
      </w:r>
      <w:r>
        <w:t xml:space="preserve"> </w:t>
      </w:r>
      <w:r>
        <w:t xml:space="preserve">appropriateness</w:t>
      </w:r>
      <w:r>
        <w:t xml:space="preserve"> </w:t>
      </w:r>
      <w:r>
        <w:t xml:space="preserve">assessment,</w:t>
      </w:r>
      <w:r>
        <w:t xml:space="preserve"> </w:t>
      </w:r>
      <w:r>
        <w:t xml:space="preserve">insurance-based</w:t>
      </w:r>
      <w:r>
        <w:t xml:space="preserve"> </w:t>
      </w:r>
      <w:r>
        <w:t xml:space="preserve">investment products)</w:t>
      </w:r>
      <w:r>
        <w:t xml:space="preserve"> </w:t>
      </w:r>
      <w:r>
        <w:t xml:space="preserve">Pensions-related (occupational pension schemes and</w:t>
      </w:r>
      <w:r>
        <w:t xml:space="preserve"> </w:t>
      </w:r>
      <w:r>
        <w:t xml:space="preserve">private pension saving plans)</w:t>
      </w:r>
      <w:r>
        <w:t xml:space="preserve"> </w:t>
      </w:r>
      <w:r>
        <w:t xml:space="preserve">Insurance-related</w:t>
      </w:r>
      <w:r>
        <w:t xml:space="preserve"> </w:t>
      </w:r>
      <w:r>
        <w:t xml:space="preserve">(insurance-based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products, non-life insurance-related data of individuals</w:t>
      </w:r>
      <w:r>
        <w:t xml:space="preserve"> </w:t>
      </w:r>
      <w:r>
        <w:t xml:space="preserve">and firms, e.g. property and vehicle insurance)</w:t>
      </w:r>
      <w:r>
        <w:br/>
      </w:r>
      <w:r>
        <w:t xml:space="preserve">SME-related data required for their creditworthiness</w:t>
      </w:r>
      <w:r>
        <w:t xml:space="preserve"> </w:t>
      </w:r>
      <w:r>
        <w:t xml:space="preserve">assessment (e.g. audit, governance, taxation-related</w:t>
      </w:r>
      <w:r>
        <w:t xml:space="preserve"> </w:t>
      </w:r>
      <w:r>
        <w:t xml:space="preserve">data on SMEs held by credit institutions)</w:t>
      </w:r>
      <w:r>
        <w:t xml:space="preserve"> </w:t>
      </w:r>
      <w:r>
        <w:t xml:space="preserve">Source: DG FISMA</w:t>
      </w:r>
      <w:r>
        <w:t xml:space="preserve"> </w:t>
      </w:r>
      <w:r>
        <w:t xml:space="preserve">The update of accessible data sets would be possible subject to further legislative action and</w:t>
      </w:r>
      <w:r>
        <w:t xml:space="preserve"> </w:t>
      </w:r>
      <w:r>
        <w:t xml:space="preserve">accompanying impact assessment, since the scope of the open finance initiative would be</w:t>
      </w:r>
      <w:r>
        <w:t xml:space="preserve"> </w:t>
      </w:r>
      <w:r>
        <w:t xml:space="preserve">subject to a review cause (see Annex 5). Given the sensitivity and importance of accessible</w:t>
      </w:r>
      <w:r>
        <w:t xml:space="preserve"> </w:t>
      </w:r>
      <w:r>
        <w:t xml:space="preserve">data sets, this can only be decided by the co-legislators.</w:t>
      </w:r>
      <w:r>
        <w:t xml:space="preserve"> </w:t>
      </w:r>
      <w:r>
        <w:t xml:space="preserve">The third and most complete option would be the introduction of mandatory data access to</w:t>
      </w:r>
      <w:r>
        <w:t xml:space="preserve"> </w:t>
      </w:r>
      <w:r>
        <w:t xml:space="preserve">all customer data sets held by financial institutions across the entire financial sector</w:t>
      </w:r>
      <w:r>
        <w:t xml:space="preserve"> </w:t>
      </w:r>
      <w:r>
        <w:t xml:space="preserve">(Option B.3). It would give the fullest effect to the principle that customers must be in control</w:t>
      </w:r>
      <w:r>
        <w:t xml:space="preserve"> </w:t>
      </w:r>
      <w:r>
        <w:t xml:space="preserve">of their data. However, Option B3 would only include data relating to activities recognised as</w:t>
      </w:r>
      <w:r>
        <w:t xml:space="preserve"> </w:t>
      </w:r>
      <w:r>
        <w:t xml:space="preserve">financial services in EU legislation. For example, the management of public pensions (“pillar</w:t>
      </w:r>
      <w:r>
        <w:t xml:space="preserve"> </w:t>
      </w:r>
      <w:r>
        <w:t xml:space="preserve">1 pensions”) – even if funded – does not constitute a financial service and would therefore not</w:t>
      </w:r>
      <w:r>
        <w:t xml:space="preserve"> </w:t>
      </w:r>
      <w:r>
        <w:t xml:space="preserve">be covered. In a similar vein, public health insurance would not be covered by this option</w:t>
      </w:r>
      <w:r>
        <w:t xml:space="preserve"> </w:t>
      </w:r>
      <w:r>
        <w:t xml:space="preserve">either. Sharing of customer data would be subject to customer request, meaning mandatory</w:t>
      </w:r>
      <w:r>
        <w:t xml:space="preserve"> </w:t>
      </w:r>
      <w:r>
        <w:t xml:space="preserve">access would only be triggered once the customer has requested his or her data to be shared</w:t>
      </w:r>
      <w:r>
        <w:t xml:space="preserve"> </w:t>
      </w:r>
      <w:r>
        <w:t xml:space="preserve">with a data user, as with Options B.1-2.124 Interoperability with the Internet of Things data</w:t>
      </w:r>
      <w:r>
        <w:t xml:space="preserve"> </w:t>
      </w:r>
      <w:r>
        <w:t xml:space="preserve">access rights under the Data Act proposal and with data spaces in other economic sectors</w:t>
      </w:r>
      <w:r>
        <w:t xml:space="preserve"> </w:t>
      </w:r>
      <w:r>
        <w:t xml:space="preserve">would be ensured based on the right of customers to share their data with third-party service</w:t>
      </w:r>
      <w:r>
        <w:t xml:space="preserve"> </w:t>
      </w:r>
      <w:r>
        <w:t xml:space="preserve">providers. This means that any cross-sectoral sharing of customer data will always put</w:t>
      </w:r>
      <w:r>
        <w:t xml:space="preserve"> </w:t>
      </w:r>
      <w:r>
        <w:t xml:space="preserve">customers in control of their data and require their permission for access.</w:t>
      </w:r>
    </w:p>
    <w:p>
      <w:pPr>
        <w:pStyle w:val="BodyText"/>
      </w:pPr>
      <w:r>
        <w:t xml:space="preserve">124 The obligation on data holders to share defined categories of customer data is only triggered once the</w:t>
      </w:r>
      <w:r>
        <w:t xml:space="preserve"> </w:t>
      </w:r>
      <w:r>
        <w:t xml:space="preserve">consumer as a data subject has requested his or her data to be shared with the data user. A data subject’s</w:t>
      </w:r>
      <w:r>
        <w:t xml:space="preserve"> </w:t>
      </w:r>
      <w:r>
        <w:t xml:space="preserve">relationship with the data user is also based on agreement of the data subject when personal data is processed,</w:t>
      </w:r>
      <w:r>
        <w:t xml:space="preserve"> </w:t>
      </w:r>
      <w:r>
        <w:t xml:space="preserve">based on a lawful ground for processing under Article 6(1) GDPR.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Stakeholders are split in their views concerning any new data access rights: most incumbent</w:t>
      </w:r>
      <w:r>
        <w:t xml:space="preserve"> </w:t>
      </w:r>
      <w:r>
        <w:t xml:space="preserve">financial institutions (data holders) do not support the introduction of new mandatory access</w:t>
      </w:r>
      <w:r>
        <w:t xml:space="preserve"> </w:t>
      </w:r>
      <w:r>
        <w:t xml:space="preserve">(which may partially be explained by the fact that providing access to data users who are</w:t>
      </w:r>
      <w:r>
        <w:t xml:space="preserve"> </w:t>
      </w:r>
      <w:r>
        <w:t xml:space="preserve">(potential) competitors is not on their commercial interest)125. On the contrary, many</w:t>
      </w:r>
      <w:r>
        <w:t xml:space="preserve"> </w:t>
      </w:r>
      <w:r>
        <w:t xml:space="preserve">customers and third-party providers (data users) argue in favour of such access rights.126</w:t>
      </w:r>
      <w:r>
        <w:br/>
      </w:r>
      <w:r>
        <w:t xml:space="preserve">5.2.3 Promote standardisation of customer data and interfaces (specific objective C)</w:t>
      </w:r>
      <w:r>
        <w:t xml:space="preserve"> </w:t>
      </w:r>
      <w:r>
        <w:t xml:space="preserve">Options C.1 to C.3 address the need to promote the development of standards (as opposed to</w:t>
      </w:r>
      <w:r>
        <w:t xml:space="preserve"> </w:t>
      </w:r>
      <w:r>
        <w:t xml:space="preserve">their implementation dealt with by Options D.1 to D.4). A first option would involve a</w:t>
      </w:r>
      <w:r>
        <w:t xml:space="preserve"> </w:t>
      </w:r>
      <w:r>
        <w:t xml:space="preserve">requirement for market participants to jointly develop common standards for customer</w:t>
      </w:r>
      <w:r>
        <w:t xml:space="preserve"> </w:t>
      </w:r>
      <w:r>
        <w:t xml:space="preserve">data and interfaces as part of schemes, for those data sets that are subject to mandatory data</w:t>
      </w:r>
      <w:r>
        <w:t xml:space="preserve"> </w:t>
      </w:r>
      <w:r>
        <w:t xml:space="preserve">sharing under the specific objective B (Option C.1). However, Option C.1 would neither</w:t>
      </w:r>
      <w:r>
        <w:t xml:space="preserve"> </w:t>
      </w:r>
      <w:r>
        <w:t xml:space="preserve">define common standards in the legislation nor set a single standard (meaning that several</w:t>
      </w:r>
      <w:r>
        <w:t xml:space="preserve"> </w:t>
      </w:r>
      <w:r>
        <w:t xml:space="preserve">different standards might develop as a result)127.</w:t>
      </w:r>
      <w:r>
        <w:t xml:space="preserve"> </w:t>
      </w:r>
      <w:r>
        <w:t xml:space="preserve">This option would require market participants to be part of a contractual scheme, which is</w:t>
      </w:r>
      <w:r>
        <w:t xml:space="preserve"> </w:t>
      </w:r>
      <w:r>
        <w:t xml:space="preserve">managed based on a multi-stakeholder approach. Supporting the creation of communities of</w:t>
      </w:r>
      <w:r>
        <w:t xml:space="preserve"> </w:t>
      </w:r>
      <w:r>
        <w:t xml:space="preserve">stakeholders (data users, data holders and third parties) around data sharing and re-use is</w:t>
      </w:r>
      <w:r>
        <w:t xml:space="preserve"> </w:t>
      </w:r>
      <w:r>
        <w:t xml:space="preserve">considered a major success factor for building trust as there is no guarantee that data would be</w:t>
      </w:r>
      <w:r>
        <w:t xml:space="preserve"> </w:t>
      </w:r>
      <w:r>
        <w:t xml:space="preserve">re-used effectively even when made available through open access. Effective data reuse</w:t>
      </w:r>
      <w:r>
        <w:t xml:space="preserve"> </w:t>
      </w:r>
      <w:r>
        <w:t xml:space="preserve">requires technical measures, such as the development and maintenance of APIs, and active</w:t>
      </w:r>
      <w:r>
        <w:t xml:space="preserve"> </w:t>
      </w:r>
      <w:r>
        <w:t xml:space="preserve">community engagement, which can help allocate responsibilities and define the acceptable</w:t>
      </w:r>
      <w:r>
        <w:t xml:space="preserve"> </w:t>
      </w:r>
      <w:r>
        <w:t xml:space="preserve">risk levels128.</w:t>
      </w:r>
      <w:r>
        <w:br/>
      </w:r>
      <w:r>
        <w:t xml:space="preserve">Schemes for data sharing would bring together data holders and data users but also</w:t>
      </w:r>
      <w:r>
        <w:t xml:space="preserve"> </w:t>
      </w:r>
      <w:r>
        <w:t xml:space="preserve">representatives of data subjects (e.g. consumer organisations).129 Schemes would have the</w:t>
      </w:r>
      <w:r>
        <w:t xml:space="preserve"> </w:t>
      </w:r>
      <w:r>
        <w:t xml:space="preserve">task to develop data and interface standards, as well as a joint standardised contractual</w:t>
      </w:r>
      <w:r>
        <w:t xml:space="preserve"> </w:t>
      </w:r>
      <w:r>
        <w:t xml:space="preserve">framework governing access to specific datasets, and establish governance rules related to</w:t>
      </w:r>
      <w:r>
        <w:t xml:space="preserve"> </w:t>
      </w:r>
      <w:r>
        <w:t xml:space="preserve">data sharing. The open finance framework would establish general principles for the</w:t>
      </w:r>
      <w:r>
        <w:t xml:space="preserve"> </w:t>
      </w:r>
      <w:r>
        <w:t xml:space="preserve">governance of these schemes, including rules on inclusive governance and participation of</w:t>
      </w:r>
      <w:r>
        <w:t xml:space="preserve"> </w:t>
      </w:r>
      <w:r>
        <w:t xml:space="preserve">data holders, data users and data subjects (to ensure balanced representation in schemes),</w:t>
      </w:r>
      <w:r>
        <w:t xml:space="preserve"> </w:t>
      </w:r>
      <w:r>
        <w:t xml:space="preserve">transparency requirements, and a well-functioning appeal and review procedure (notably</w:t>
      </w:r>
      <w:r>
        <w:t xml:space="preserve"> </w:t>
      </w:r>
      <w:r>
        <w:t xml:space="preserve">around the decision-making of schemes). Where competitors are involved, there is a risk that</w:t>
      </w:r>
    </w:p>
    <w:p>
      <w:pPr>
        <w:pStyle w:val="BodyText"/>
      </w:pPr>
      <w:r>
        <w:t xml:space="preserve">125 Commission’s targeted consultation on open finance. Among data holders who replied, the majority were not</w:t>
      </w:r>
      <w:r>
        <w:t xml:space="preserve"> </w:t>
      </w:r>
      <w:r>
        <w:t xml:space="preserve">in favour of new access rights (52%).</w:t>
      </w:r>
      <w:r>
        <w:t xml:space="preserve"> </w:t>
      </w:r>
      <w:r>
        <w:t xml:space="preserve">126 All data users who replied were in favour of the introduction of new access rights. Moreover, just over half</w:t>
      </w:r>
      <w:r>
        <w:t xml:space="preserve"> </w:t>
      </w:r>
      <w:r>
        <w:t xml:space="preserve">of all respondents thought that the Commission should consider proposing new data access rights in open finance</w:t>
      </w:r>
      <w:r>
        <w:t xml:space="preserve"> </w:t>
      </w:r>
      <w:r>
        <w:t xml:space="preserve">(55%).</w:t>
      </w:r>
      <w:r>
        <w:t xml:space="preserve"> </w:t>
      </w:r>
      <w:r>
        <w:t xml:space="preserve">127 To reinforce the incentives for standard development, the option would leave open the possibility for the</w:t>
      </w:r>
      <w:r>
        <w:t xml:space="preserve"> </w:t>
      </w:r>
      <w:r>
        <w:t xml:space="preserve">Commission to step in. In particular, the Commission could in accordance with Article 10 of Regulation</w:t>
      </w:r>
      <w:r>
        <w:t xml:space="preserve"> </w:t>
      </w:r>
      <w:r>
        <w:t xml:space="preserve">1025/2012 request European Standardisation Organisations to develop harmonised standards.</w:t>
      </w:r>
      <w:r>
        <w:t xml:space="preserve"> </w:t>
      </w:r>
      <w:r>
        <w:t xml:space="preserve">128 See OECD (2019), Enhancing Access to and Sharing of Data: Reconciling Risks and Benefits for Data Re-</w:t>
      </w:r>
      <w:r>
        <w:t xml:space="preserve"> </w:t>
      </w:r>
      <w:r>
        <w:t xml:space="preserve">use across Societies, OECD Publishing, Paris, https://doi.org/10.1787/276aaca8-en.</w:t>
      </w:r>
      <w:r>
        <w:t xml:space="preserve"> </w:t>
      </w:r>
      <w:r>
        <w:t xml:space="preserve">129 A scheme-based approach would leverage on market-driven initiatives which see data holders and data users</w:t>
      </w:r>
      <w:r>
        <w:t xml:space="preserve"> </w:t>
      </w:r>
      <w:r>
        <w:t xml:space="preserve">cooperating to facilitate secure data access based on PSD2. This includes, for example, the Single European</w:t>
      </w:r>
      <w:r>
        <w:t xml:space="preserve"> </w:t>
      </w:r>
      <w:r>
        <w:t xml:space="preserve">Payments Area (SEPA) Payment Account Access (SPAA) scheme. See SEPA Payment Account Access (SPAA)</w:t>
      </w:r>
      <w:r>
        <w:t xml:space="preserve"> </w:t>
      </w:r>
      <w:r>
        <w:t xml:space="preserve">– developing a new scheme through a multi-stakeholder approach | European Payments Council. See Annex 9</w:t>
      </w:r>
      <w:r>
        <w:t xml:space="preserve"> </w:t>
      </w:r>
      <w:r>
        <w:t xml:space="preserve">for more details.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data partnerships and the use of trusted third parties could lead to implicit collusion between</w:t>
      </w:r>
      <w:r>
        <w:t xml:space="preserve"> </w:t>
      </w:r>
      <w:r>
        <w:t xml:space="preserve">businesses, i.e. agreements that would limit open competition, which is why all schemes</w:t>
      </w:r>
      <w:r>
        <w:t xml:space="preserve"> </w:t>
      </w:r>
      <w:r>
        <w:t xml:space="preserve">would have to comply with competition law.</w:t>
      </w:r>
      <w:r>
        <w:t xml:space="preserve"> </w:t>
      </w:r>
      <w:r>
        <w:t xml:space="preserve">A second option could be to follow the PSD2 approach and define in the legislative act basic</w:t>
      </w:r>
      <w:r>
        <w:t xml:space="preserve"> </w:t>
      </w:r>
      <w:r>
        <w:t xml:space="preserve">principles for customer data and interfaces, but would not require market participants to be</w:t>
      </w:r>
      <w:r>
        <w:t xml:space="preserve"> </w:t>
      </w:r>
      <w:r>
        <w:t xml:space="preserve">part of a scheme, leaving it up to them if they want to develop detailed standards on the basis</w:t>
      </w:r>
      <w:r>
        <w:t xml:space="preserve"> </w:t>
      </w:r>
      <w:r>
        <w:t xml:space="preserve">of these principles (Option C.2).</w:t>
      </w:r>
      <w:r>
        <w:t xml:space="preserve"> </w:t>
      </w:r>
      <w:r>
        <w:t xml:space="preserve">A third, more comprehensive policy option would be a single EU-wide standard for data</w:t>
      </w:r>
      <w:r>
        <w:t xml:space="preserve"> </w:t>
      </w:r>
      <w:r>
        <w:t xml:space="preserve">and interfaces. Hence, on the basis of a proposal from the Commission, the co-legislators</w:t>
      </w:r>
      <w:r>
        <w:t xml:space="preserve"> </w:t>
      </w:r>
      <w:r>
        <w:t xml:space="preserve">could empower ESAs to develop a single EU-wide standard for data and interfaces covering</w:t>
      </w:r>
      <w:r>
        <w:t xml:space="preserve"> </w:t>
      </w:r>
      <w:r>
        <w:t xml:space="preserve">customer data sets that are subject to mandatory access (Option C.3).</w:t>
      </w:r>
      <w:r>
        <w:t xml:space="preserve"> </w:t>
      </w:r>
      <w:r>
        <w:t xml:space="preserve">Stakeholders widely supported further standardisation as well as the use of schemes. Among</w:t>
      </w:r>
      <w:r>
        <w:t xml:space="preserve"> </w:t>
      </w:r>
      <w:r>
        <w:t xml:space="preserve">the different options, the Commission expert group recommended consensually to ask market</w:t>
      </w:r>
      <w:r>
        <w:t xml:space="preserve"> </w:t>
      </w:r>
      <w:r>
        <w:t xml:space="preserve">participants to draw up standards (Options C.1 and C.2) as opposed to public standards,</w:t>
      </w:r>
      <w:r>
        <w:t xml:space="preserve"> </w:t>
      </w:r>
      <w:r>
        <w:t xml:space="preserve">because of the need for flexibility in light of rapid market developments.130</w:t>
      </w:r>
      <w:r>
        <w:br/>
      </w:r>
      <w:r>
        <w:t xml:space="preserve">5.2.4 Promote implementation of high-quality interfaces for customer data sharing</w:t>
      </w:r>
      <w:r>
        <w:t xml:space="preserve"> </w:t>
      </w:r>
      <w:r>
        <w:t xml:space="preserve">(specific objective D)</w:t>
      </w:r>
      <w:r>
        <w:t xml:space="preserve"> </w:t>
      </w:r>
      <w:r>
        <w:t xml:space="preserve">While Options C.1 to C.3 promote the development of common standards and schemes,</w:t>
      </w:r>
      <w:r>
        <w:t xml:space="preserve"> </w:t>
      </w:r>
      <w:r>
        <w:t xml:space="preserve">Options D.1 to D.3 address the need to ensure that financial institutions actually implement</w:t>
      </w:r>
      <w:r>
        <w:t xml:space="preserve"> </w:t>
      </w:r>
      <w:r>
        <w:t xml:space="preserve">these standards and make available the necessary interfaces.</w:t>
      </w:r>
      <w:r>
        <w:br/>
      </w:r>
      <w:r>
        <w:t xml:space="preserve">As a first option, data holders could be required to put in place APIs implementing the</w:t>
      </w:r>
      <w:r>
        <w:t xml:space="preserve"> </w:t>
      </w:r>
      <w:r>
        <w:t xml:space="preserve">common standards for data and interfaces developed under the specific objective C and make</w:t>
      </w:r>
      <w:r>
        <w:t xml:space="preserve"> </w:t>
      </w:r>
      <w:r>
        <w:t xml:space="preserve">them available to data users without a contract and without being able to receive any</w:t>
      </w:r>
      <w:r>
        <w:t xml:space="preserve"> </w:t>
      </w:r>
      <w:r>
        <w:t xml:space="preserve">compensation from data users for using these interfaces (Option D.1), following the PSD2</w:t>
      </w:r>
      <w:r>
        <w:t xml:space="preserve"> </w:t>
      </w:r>
      <w:r>
        <w:t xml:space="preserve">approach, and enforced by public authorities. Option D.1 would include certain mitigating</w:t>
      </w:r>
      <w:r>
        <w:t xml:space="preserve"> </w:t>
      </w:r>
      <w:r>
        <w:t xml:space="preserve">measures for SMEs, in particular giving them flexibility in achieving its objective by making</w:t>
      </w:r>
      <w:r>
        <w:t xml:space="preserve"> </w:t>
      </w:r>
      <w:r>
        <w:t xml:space="preserve">use of APIs developed and run by third parties (see Annex 8).</w:t>
      </w:r>
      <w:r>
        <w:t xml:space="preserve"> </w:t>
      </w:r>
      <w:r>
        <w:t xml:space="preserve">As a second option, data holders could be required to put in place APIs implementing the</w:t>
      </w:r>
      <w:r>
        <w:t xml:space="preserve"> </w:t>
      </w:r>
      <w:r>
        <w:t xml:space="preserve">common standards developed under the specific objective C, and make it available to data</w:t>
      </w:r>
      <w:r>
        <w:t xml:space="preserve"> </w:t>
      </w:r>
      <w:r>
        <w:t xml:space="preserve">users based on a contract and in exchange for an explicit right to receive reasonable</w:t>
      </w:r>
      <w:r>
        <w:t xml:space="preserve"> </w:t>
      </w:r>
      <w:r>
        <w:t xml:space="preserve">compensation from data users for making data available, in line with Article 9 of the Data</w:t>
      </w:r>
      <w:r>
        <w:t xml:space="preserve"> </w:t>
      </w:r>
      <w:r>
        <w:t xml:space="preserve">Act proposal131 (Option D.2) that introduced the general principle of compensation to data</w:t>
      </w:r>
      <w:r>
        <w:t xml:space="preserve"> </w:t>
      </w:r>
      <w:r>
        <w:t xml:space="preserve">holders legally obliged to make data available in the context of business-to-business data</w:t>
      </w:r>
      <w:r>
        <w:t xml:space="preserve"> </w:t>
      </w:r>
      <w:r>
        <w:t xml:space="preserve">sharing. Data users would have to pay compensation for these costs when accessing data.</w:t>
      </w:r>
      <w:r>
        <w:t xml:space="preserve"> </w:t>
      </w:r>
      <w:r>
        <w:t xml:space="preserve">Such compensation would merely aim to refinance the implementation of high-quality APIs</w:t>
      </w:r>
      <w:r>
        <w:t xml:space="preserve"> </w:t>
      </w:r>
      <w:r>
        <w:t xml:space="preserve">and should by no means be interpreted as a price for the customer data, which clearly does not</w:t>
      </w:r>
    </w:p>
    <w:p>
      <w:pPr>
        <w:pStyle w:val="BodyText"/>
      </w:pPr>
      <w:r>
        <w:t xml:space="preserve">130 Expert Group on European Financial Data Space (2022), Report on open finance (europa.eu)</w:t>
      </w:r>
      <w:r>
        <w:t xml:space="preserve"> </w:t>
      </w:r>
      <w:r>
        <w:t xml:space="preserve">131 The methodology for defining what level of compensation can be considered reasonable is currently under</w:t>
      </w:r>
      <w:r>
        <w:t xml:space="preserve"> </w:t>
      </w:r>
      <w:r>
        <w:t xml:space="preserve">discussion as part of the Data Act proposal adoption negotiations with the co-legislators.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belong to the data holders132. This implementation cost would normally arise fully upfront and</w:t>
      </w:r>
      <w:r>
        <w:t xml:space="preserve"> </w:t>
      </w:r>
      <w:r>
        <w:t xml:space="preserve">data holders would only be able to recuperate it from data users over a longer period of time.</w:t>
      </w:r>
      <w:r>
        <w:t xml:space="preserve"> </w:t>
      </w:r>
      <w:r>
        <w:t xml:space="preserve">This is why it would seem justified not to limit the compensation level strictly at the cost</w:t>
      </w:r>
      <w:r>
        <w:t xml:space="preserve"> </w:t>
      </w:r>
      <w:r>
        <w:t xml:space="preserve">incurred, but to allow for a small margin to also cover the cost of the initial financing. Smaller</w:t>
      </w:r>
      <w:r>
        <w:t xml:space="preserve"> </w:t>
      </w:r>
      <w:r>
        <w:t xml:space="preserve">data holders may also choose to make data available through an external API provided by a</w:t>
      </w:r>
      <w:r>
        <w:t xml:space="preserve"> </w:t>
      </w:r>
      <w:r>
        <w:t xml:space="preserve">third party on a “pay as you go” basis, over time. In this case, the initial cost would be</w:t>
      </w:r>
      <w:r>
        <w:t xml:space="preserve"> </w:t>
      </w:r>
      <w:r>
        <w:t xml:space="preserve">financed by the API provider, which would then charge the data holder in accordance with the</w:t>
      </w:r>
      <w:r>
        <w:t xml:space="preserve"> </w:t>
      </w:r>
      <w:r>
        <w:t xml:space="preserve">intensity of API use by data users and the margin included in the compensation to data</w:t>
      </w:r>
      <w:r>
        <w:t xml:space="preserve"> </w:t>
      </w:r>
      <w:r>
        <w:t xml:space="preserve">holders would serve the same purpose, as the initial financing cost would be factored in in the</w:t>
      </w:r>
      <w:r>
        <w:t xml:space="preserve"> </w:t>
      </w:r>
      <w:r>
        <w:t xml:space="preserve">price that the API provider would charge the data holder. In cases where the data user is an</w:t>
      </w:r>
      <w:r>
        <w:t xml:space="preserve"> </w:t>
      </w:r>
      <w:r>
        <w:t xml:space="preserve">SME, however, which would represent the vast majority of data access relationships (see</w:t>
      </w:r>
      <w:r>
        <w:t xml:space="preserve"> </w:t>
      </w:r>
      <w:r>
        <w:t xml:space="preserve">Annex 8), Option D.2 would limit compensation strictly to the costs incurred for making data</w:t>
      </w:r>
      <w:r>
        <w:t xml:space="preserve"> </w:t>
      </w:r>
      <w:r>
        <w:t xml:space="preserve">available, in line with Article 9(2) of the Data Act proposal. In addition, Option D.2 would</w:t>
      </w:r>
      <w:r>
        <w:t xml:space="preserve"> </w:t>
      </w:r>
      <w:r>
        <w:t xml:space="preserve">include the same mitigating measures for SMEs as Option D.1.</w:t>
      </w:r>
      <w:r>
        <w:t xml:space="preserve"> </w:t>
      </w:r>
      <w:r>
        <w:t xml:space="preserve">A third policy option under this objective would be topping up Option D.2 with an</w:t>
      </w:r>
      <w:r>
        <w:t xml:space="preserve"> </w:t>
      </w:r>
      <w:r>
        <w:t xml:space="preserve">additional requirement for market participants to agree on contractual liability for data</w:t>
      </w:r>
      <w:r>
        <w:t xml:space="preserve"> </w:t>
      </w:r>
      <w:r>
        <w:t xml:space="preserve">breaches (Option D.3). These requirements and would focus on establishing, as part of any</w:t>
      </w:r>
      <w:r>
        <w:t xml:space="preserve"> </w:t>
      </w:r>
      <w:r>
        <w:t xml:space="preserve">construct, liability rules as well as clear obligations and rights to determine liability between</w:t>
      </w:r>
      <w:r>
        <w:t xml:space="preserve"> </w:t>
      </w:r>
      <w:r>
        <w:t xml:space="preserve">the data holder and the data user. Liability issues related to the consumers as data subjects</w:t>
      </w:r>
      <w:r>
        <w:t xml:space="preserve"> </w:t>
      </w:r>
      <w:r>
        <w:t xml:space="preserve">would be based on the GDPR, notably the right to compensation and liability under Article 82</w:t>
      </w:r>
      <w:r>
        <w:t xml:space="preserve"> </w:t>
      </w:r>
      <w:r>
        <w:t xml:space="preserve">of the GDPR.</w:t>
      </w:r>
      <w:r>
        <w:br/>
      </w:r>
      <w:r>
        <w:t xml:space="preserve">Concerning stakeholder views, the Commission expert group recommended consensually</w:t>
      </w:r>
      <w:r>
        <w:t xml:space="preserve"> </w:t>
      </w:r>
      <w:r>
        <w:t xml:space="preserve">data holders be compensated for the cost of making data available133, while views in the</w:t>
      </w:r>
      <w:r>
        <w:t xml:space="preserve"> </w:t>
      </w:r>
      <w:r>
        <w:t xml:space="preserve">public consultation were rather split with only a slight majority of individual respondents to</w:t>
      </w:r>
      <w:r>
        <w:t xml:space="preserve"> </w:t>
      </w:r>
      <w:r>
        <w:t xml:space="preserve">the open public consultation (55%) opposing it134 and a slight majority of active professional</w:t>
      </w:r>
      <w:r>
        <w:t xml:space="preserve"> </w:t>
      </w:r>
      <w:r>
        <w:t xml:space="preserve">respondents (52%) expressing support135. The support to compensation in the targeted</w:t>
      </w:r>
      <w:r>
        <w:t xml:space="preserve"> </w:t>
      </w:r>
      <w:r>
        <w:t xml:space="preserve">consultation was more pronounced, with 75% of (predominantly business136) respondents</w:t>
      </w:r>
      <w:r>
        <w:t xml:space="preserve"> </w:t>
      </w:r>
      <w:r>
        <w:t xml:space="preserve">speaking out in favour, citing level-playing field and data quality issues137. However, 14% of</w:t>
      </w:r>
      <w:r>
        <w:t xml:space="preserve"> </w:t>
      </w:r>
      <w:r>
        <w:t xml:space="preserve">respondents believe that there should be no compensation, arguing that it would restrict</w:t>
      </w:r>
    </w:p>
    <w:p>
      <w:pPr>
        <w:pStyle w:val="BodyText"/>
      </w:pPr>
      <w:r>
        <w:t xml:space="preserve">132 As per Recital 31 of the Data Act proposal, reasonable compensation for any cost incurred in providing direct</w:t>
      </w:r>
      <w:r>
        <w:t xml:space="preserve"> </w:t>
      </w:r>
      <w:r>
        <w:t xml:space="preserve">access to data is to be met by the data user, but not by the customer. EUR-Lex - 52022PC0068 - EN - EUR-Lex</w:t>
      </w:r>
      <w:r>
        <w:t xml:space="preserve"> </w:t>
      </w:r>
      <w:r>
        <w:t xml:space="preserve">(europa.eu)</w:t>
      </w:r>
      <w:r>
        <w:br/>
      </w:r>
      <w:r>
        <w:t xml:space="preserve">133 Expert Group on European Financial Data Space (2022), Report on open finance (europa.eu)</w:t>
      </w:r>
      <w:r>
        <w:t xml:space="preserve"> </w:t>
      </w:r>
      <w:r>
        <w:t xml:space="preserve">134 Individuals who opposed compensation argued that it could serve as an obstacle to data sharing, limiting</w:t>
      </w:r>
      <w:r>
        <w:t xml:space="preserve"> </w:t>
      </w:r>
      <w:r>
        <w:t xml:space="preserve">innovation, and may ultimately have to be covered by the customer anyway. Individuals who supported</w:t>
      </w:r>
      <w:r>
        <w:t xml:space="preserve"> </w:t>
      </w:r>
      <w:r>
        <w:t xml:space="preserve">compensation argued that it is necessary to ensure level-playing field, delivering new business models with good</w:t>
      </w:r>
      <w:r>
        <w:t xml:space="preserve"> </w:t>
      </w:r>
      <w:r>
        <w:t xml:space="preserve">user experience and high service quality, as well as that compensation would have a constraining effect on data</w:t>
      </w:r>
      <w:r>
        <w:t xml:space="preserve"> </w:t>
      </w:r>
      <w:r>
        <w:t xml:space="preserve">access, ensuring that access is requested only for a good reason.</w:t>
      </w:r>
      <w:r>
        <w:t xml:space="preserve"> </w:t>
      </w:r>
      <w:r>
        <w:t xml:space="preserve">135 Professional respondents in favour of compensation argued that it is necessary to ensure a fair commercial</w:t>
      </w:r>
      <w:r>
        <w:t xml:space="preserve"> </w:t>
      </w:r>
      <w:r>
        <w:t xml:space="preserve">model by providing incentives to data holders to develop solutions, for which there is data user demand.</w:t>
      </w:r>
      <w:r>
        <w:t xml:space="preserve"> </w:t>
      </w:r>
      <w:r>
        <w:t xml:space="preserve">However, some were clear that charging should only permitted under certain conditions, such as strict limiting of</w:t>
      </w:r>
      <w:r>
        <w:t xml:space="preserve"> </w:t>
      </w:r>
      <w:r>
        <w:t xml:space="preserve">compensation to recoup the costs of setting up the required infrastructure or an obligation to pass on part of the</w:t>
      </w:r>
      <w:r>
        <w:t xml:space="preserve"> </w:t>
      </w:r>
      <w:r>
        <w:t xml:space="preserve">associated revenues to customers.</w:t>
      </w:r>
      <w:r>
        <w:t xml:space="preserve"> </w:t>
      </w:r>
      <w:r>
        <w:t xml:space="preserve">136 81% of respondents to the targeted consultation represented either a company or a business association.</w:t>
      </w:r>
      <w:r>
        <w:t xml:space="preserve"> </w:t>
      </w:r>
      <w:r>
        <w:t xml:space="preserve">137 Only 19% of respondents feel that compensation should include a reasonable return on investment for</w:t>
      </w:r>
      <w:r>
        <w:t xml:space="preserve"> </w:t>
      </w:r>
      <w:r>
        <w:t xml:space="preserve">collecting and structuring the data, whilst 9% want it limited to the cost of putting in place the required</w:t>
      </w:r>
      <w:r>
        <w:t xml:space="preserve"> </w:t>
      </w:r>
      <w:r>
        <w:t xml:space="preserve">infrastructure. 46% believe that compensation should be set in another way.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innovation to the detriment of end-users and negatively affect smaller players and market</w:t>
      </w:r>
      <w:r>
        <w:t xml:space="preserve"> </w:t>
      </w:r>
      <w:r>
        <w:t xml:space="preserve">competition. The Commission expert group also consensually supported providing a clear</w:t>
      </w:r>
      <w:r>
        <w:t xml:space="preserve"> </w:t>
      </w:r>
      <w:r>
        <w:t xml:space="preserve">framework for liability in open finance. In the targeted consultation, stakeholders were also</w:t>
      </w:r>
      <w:r>
        <w:t xml:space="preserve"> </w:t>
      </w:r>
      <w:r>
        <w:t xml:space="preserve">supportive: 55% of respondents were in favour, of which 31% supported uniform liability</w:t>
      </w:r>
      <w:r>
        <w:t xml:space="preserve"> </w:t>
      </w:r>
      <w:r>
        <w:t xml:space="preserve">principles across the financial sector whilst the remaining 24% argued in favour of liability</w:t>
      </w:r>
      <w:r>
        <w:t xml:space="preserve"> </w:t>
      </w:r>
      <w:r>
        <w:t xml:space="preserve">principles that are tailored to the specific types of financial services.</w:t>
      </w:r>
      <w:r>
        <w:br/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Although a small majority of data holders argue in favour of voluntary measures138 by way of</w:t>
      </w:r>
      <w:r>
        <w:t xml:space="preserve"> </w:t>
      </w:r>
      <w:r>
        <w:t xml:space="preserve">recommendations or calls on stakeholders through Communications, voluntary measures</w:t>
      </w:r>
      <w:r>
        <w:t xml:space="preserve"> </w:t>
      </w:r>
      <w:r>
        <w:t xml:space="preserve">would not be able to credibly ensure the achievement of the specific objectives in view of the</w:t>
      </w:r>
      <w:r>
        <w:t xml:space="preserve"> </w:t>
      </w:r>
      <w:r>
        <w:t xml:space="preserve">lack of any enforcement mechanisms and the general reluctance of data holders to enable</w:t>
      </w:r>
      <w:r>
        <w:t xml:space="preserve"> </w:t>
      </w:r>
      <w:r>
        <w:t xml:space="preserve">access of data users to customer data observed so far139.</w:t>
      </w:r>
      <w:r>
        <w:br/>
      </w:r>
      <w:r>
        <w:t xml:space="preserve">Voluntary measures would in particular consist of Commission encouragement for</w:t>
      </w:r>
      <w:r>
        <w:t xml:space="preserve"> </w:t>
      </w:r>
      <w:r>
        <w:t xml:space="preserve">stakeholders to put in place open finance dashboards (alternative to binding Option A.1), to</w:t>
      </w:r>
      <w:r>
        <w:t xml:space="preserve"> </w:t>
      </w:r>
      <w:r>
        <w:t xml:space="preserve">facilitate data access (alternative to Options B.1 to B.3), to develop standards and schemes</w:t>
      </w:r>
      <w:r>
        <w:t xml:space="preserve"> </w:t>
      </w:r>
      <w:r>
        <w:t xml:space="preserve">(alternative to Options C.1 to C.3) and to promote the implementation of common interfaces</w:t>
      </w:r>
      <w:r>
        <w:t xml:space="preserve"> </w:t>
      </w:r>
      <w:r>
        <w:t xml:space="preserve">(alternative to Options D.1 to D.3).</w:t>
      </w:r>
      <w:r>
        <w:t xml:space="preserve"> </w:t>
      </w:r>
      <w:r>
        <w:t xml:space="preserve">Encouraging market participants to provide common and consistent open finance</w:t>
      </w:r>
      <w:r>
        <w:t xml:space="preserve"> </w:t>
      </w:r>
      <w:r>
        <w:t xml:space="preserve">dashboards is unlikely to result in the uniform implementation of dashboards across financial</w:t>
      </w:r>
      <w:r>
        <w:t xml:space="preserve"> </w:t>
      </w:r>
      <w:r>
        <w:t xml:space="preserve">institutions. As the decision to provide open finance dashboards would remain at the</w:t>
      </w:r>
      <w:r>
        <w:t xml:space="preserve"> </w:t>
      </w:r>
      <w:r>
        <w:t xml:space="preserve">discretion of market participants, the lack of market coordination would mean that a voluntary</w:t>
      </w:r>
      <w:r>
        <w:t xml:space="preserve"> </w:t>
      </w:r>
      <w:r>
        <w:t xml:space="preserve">measure would result in operational and technical discrepancies in how dashboards are</w:t>
      </w:r>
      <w:r>
        <w:t xml:space="preserve"> </w:t>
      </w:r>
      <w:r>
        <w:t xml:space="preserve">provided to customers. Moreover, a voluntary measure would mean there would be no</w:t>
      </w:r>
      <w:r>
        <w:t xml:space="preserve"> </w:t>
      </w:r>
      <w:r>
        <w:t xml:space="preserve">guarantee that open finance dashboards would be available to all customers of open finance.</w:t>
      </w:r>
      <w:r>
        <w:t xml:space="preserve"> </w:t>
      </w:r>
      <w:r>
        <w:t xml:space="preserve">Interpreted collectively, its voluntary nature would hamper customer confidence in open</w:t>
      </w:r>
      <w:r>
        <w:t xml:space="preserve"> </w:t>
      </w:r>
      <w:r>
        <w:t xml:space="preserve">finance.</w:t>
      </w:r>
      <w:r>
        <w:br/>
      </w:r>
      <w:r>
        <w:t xml:space="preserve">Furthermore, merely encouraging data holders to grant data users access to customer</w:t>
      </w:r>
      <w:r>
        <w:t xml:space="preserve"> </w:t>
      </w:r>
      <w:r>
        <w:t xml:space="preserve">data, encouraging data holders and data users to develop common standards for</w:t>
      </w:r>
      <w:r>
        <w:t xml:space="preserve"> </w:t>
      </w:r>
      <w:r>
        <w:t xml:space="preserve">customer data and interfaces and encouraging data holders to put in place APIs</w:t>
      </w:r>
      <w:r>
        <w:t xml:space="preserve"> </w:t>
      </w:r>
      <w:r>
        <w:t xml:space="preserve">implementing these standards would give rise to a coordination problem as follows. Some</w:t>
      </w:r>
      <w:r>
        <w:t xml:space="preserve"> </w:t>
      </w:r>
      <w:r>
        <w:t xml:space="preserve">data holders may unilaterally provide access, resulting in the former being negatively affected</w:t>
      </w:r>
      <w:r>
        <w:t xml:space="preserve"> </w:t>
      </w:r>
      <w:r>
        <w:t xml:space="preserve">due to their inability to access data as opposed to its competitors. Such risk would lower the</w:t>
      </w:r>
      <w:r>
        <w:t xml:space="preserve"> </w:t>
      </w:r>
      <w:r>
        <w:t xml:space="preserve">incentives for all data holders to make data directly available. Furthermore, if data users could</w:t>
      </w:r>
      <w:r>
        <w:t xml:space="preserve"> </w:t>
      </w:r>
      <w:r>
        <w:t xml:space="preserve">access data from only a handful of data holders, the opportunities to offer additional services</w:t>
      </w:r>
      <w:r>
        <w:t xml:space="preserve"> </w:t>
      </w:r>
      <w:r>
        <w:t xml:space="preserve">beyond what data holders could do would be limited, reducing the potential for innovative</w:t>
      </w:r>
      <w:r>
        <w:t xml:space="preserve"> </w:t>
      </w:r>
      <w:r>
        <w:t xml:space="preserve">products, especially when they require access to data held by different providers servicing a</w:t>
      </w:r>
      <w:r>
        <w:t xml:space="preserve"> </w:t>
      </w:r>
      <w:r>
        <w:t xml:space="preserve">single customer, such as tools to facilitate investment advice or insurance, pension or</w:t>
      </w:r>
    </w:p>
    <w:p>
      <w:pPr>
        <w:pStyle w:val="BodyText"/>
      </w:pPr>
      <w:r>
        <w:t xml:space="preserve">138 Commission’s targeted consultation on open finance. For example, 53% of data holders that replied believe</w:t>
      </w:r>
      <w:r>
        <w:t xml:space="preserve"> </w:t>
      </w:r>
      <w:r>
        <w:t xml:space="preserve">that there is no adequate framework for data access rights in the financial sector today, against 62% of all the</w:t>
      </w:r>
      <w:r>
        <w:t xml:space="preserve"> </w:t>
      </w:r>
      <w:r>
        <w:t xml:space="preserve">respondents. 52% of the data holders, however, do not support legislative measures granting mandatory access,</w:t>
      </w:r>
      <w:r>
        <w:t xml:space="preserve"> </w:t>
      </w:r>
      <w:r>
        <w:t xml:space="preserve">whereas 59% of all the respondents argue in favour of such access, pointing towards difficulties in gaining</w:t>
      </w:r>
      <w:r>
        <w:t xml:space="preserve"> </w:t>
      </w:r>
      <w:r>
        <w:t xml:space="preserve">access in the absence of legislation. See Annex 2 for more details.</w:t>
      </w:r>
      <w:r>
        <w:t xml:space="preserve"> </w:t>
      </w:r>
      <w:r>
        <w:t xml:space="preserve">139 Commission’s targeted consultation on open finance. Most firms using customer data held by financial firms</w:t>
      </w:r>
      <w:r>
        <w:t xml:space="preserve"> </w:t>
      </w:r>
      <w:r>
        <w:t xml:space="preserve">have had difficulties to access these data. See Annex 2 for details.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investment dashboards. Absent any regulatory intervention market participants are unlikely to</w:t>
      </w:r>
      <w:r>
        <w:t xml:space="preserve"> </w:t>
      </w:r>
      <w:r>
        <w:t xml:space="preserve">set up schemes and develop common standards. Even if some market participants may favour</w:t>
      </w:r>
      <w:r>
        <w:t xml:space="preserve"> </w:t>
      </w:r>
      <w:r>
        <w:t xml:space="preserve">common standards, it could seem attractive to “freeride” by relying on others to develop</w:t>
      </w:r>
      <w:r>
        <w:t xml:space="preserve"> </w:t>
      </w:r>
      <w:r>
        <w:t xml:space="preserve">them. The more market participants seek to withhold their engagement, the less probable it is</w:t>
      </w:r>
      <w:r>
        <w:t xml:space="preserve"> </w:t>
      </w:r>
      <w:r>
        <w:t xml:space="preserve">that common standards are developed. According to the targeted consultation, very few</w:t>
      </w:r>
      <w:r>
        <w:t xml:space="preserve"> </w:t>
      </w:r>
      <w:r>
        <w:t xml:space="preserve">respondents (including among respondents which identified themselves as data users and</w:t>
      </w:r>
      <w:r>
        <w:t xml:space="preserve"> </w:t>
      </w:r>
      <w:r>
        <w:t xml:space="preserve">consumers) would expect such schemes to develop.140</w:t>
      </w:r>
      <w:r>
        <w:br/>
      </w:r>
      <w:r>
        <w:t xml:space="preserve">Finally, voluntary measures could not ensure implementation of standardised data</w:t>
      </w:r>
      <w:r>
        <w:t xml:space="preserve"> </w:t>
      </w:r>
      <w:r>
        <w:t xml:space="preserve">formats, interfaces, and contracts by market participants. Without a way to ensure that</w:t>
      </w:r>
      <w:r>
        <w:t xml:space="preserve"> </w:t>
      </w:r>
      <w:r>
        <w:t xml:space="preserve">most data holders establish APIs, there is a clear coordination problem both for cost and</w:t>
      </w:r>
      <w:r>
        <w:t xml:space="preserve"> </w:t>
      </w:r>
      <w:r>
        <w:t xml:space="preserve">competition reasons. If data holder A is the only one to put in place an API, all other data</w:t>
      </w:r>
      <w:r>
        <w:t xml:space="preserve"> </w:t>
      </w:r>
      <w:r>
        <w:t xml:space="preserve">holders would be able to access the customer data it holds without this data holder enjoying</w:t>
      </w:r>
      <w:r>
        <w:t xml:space="preserve"> </w:t>
      </w:r>
      <w:r>
        <w:t xml:space="preserve">reciprocity with other data holders. Furthermore, data holder A will have invested a</w:t>
      </w:r>
      <w:r>
        <w:t xml:space="preserve"> </w:t>
      </w:r>
      <w:r>
        <w:t xml:space="preserve">substantial amount of money to achieve this competitive disadvantage. Data holders may also</w:t>
      </w:r>
      <w:r>
        <w:t xml:space="preserve"> </w:t>
      </w:r>
      <w:r>
        <w:t xml:space="preserve">not be interested in providing access to competitors or competing services. The possibility to</w:t>
      </w:r>
      <w:r>
        <w:t xml:space="preserve"> </w:t>
      </w:r>
      <w:r>
        <w:t xml:space="preserve">charge data users for accessing the APIs is unlikely to solve this coordination and market</w:t>
      </w:r>
      <w:r>
        <w:t xml:space="preserve"> </w:t>
      </w:r>
      <w:r>
        <w:t xml:space="preserve">issue on its own. It may even result in effective market foreclosure in case the compensation</w:t>
      </w:r>
      <w:r>
        <w:t xml:space="preserve"> </w:t>
      </w:r>
      <w:r>
        <w:t xml:space="preserve">levels would be set so high that they would effectively price data users out of the market. This</w:t>
      </w:r>
      <w:r>
        <w:t xml:space="preserve"> </w:t>
      </w:r>
      <w:r>
        <w:t xml:space="preserve">would have a negative economic impact on data users and their customers alike, putting a</w:t>
      </w:r>
      <w:r>
        <w:t xml:space="preserve"> </w:t>
      </w:r>
      <w:r>
        <w:t xml:space="preserve">break on innovation and slowing down digitalisation in the financial sector, and therefore not</w:t>
      </w:r>
      <w:r>
        <w:t xml:space="preserve"> </w:t>
      </w:r>
      <w:r>
        <w:t xml:space="preserve">reach the objective of enabling effective data access.</w:t>
      </w:r>
      <w:r>
        <w:t xml:space="preserve"> </w:t>
      </w:r>
      <w:r>
        <w:t xml:space="preserve">5.4</w:t>
      </w:r>
      <w:r>
        <w:t xml:space="preserve"> </w:t>
      </w:r>
      <w:r>
        <w:t xml:space="preserve">ANALYSIS OF THE IMPACT OF POLICY OPTIONS</w:t>
      </w:r>
      <w:r>
        <w:t xml:space="preserve"> </w:t>
      </w:r>
      <w:r>
        <w:t xml:space="preserve">On the basis of the above, Figure 3 schematically presents the policy options with the</w:t>
      </w:r>
      <w:r>
        <w:t xml:space="preserve"> </w:t>
      </w:r>
      <w:r>
        <w:t xml:space="preserve">potential to achieve the specific policy objectives. These are further assessed in the following</w:t>
      </w:r>
      <w:r>
        <w:t xml:space="preserve"> </w:t>
      </w:r>
      <w:r>
        <w:t xml:space="preserve">sections.</w:t>
      </w:r>
    </w:p>
    <w:p>
      <w:pPr>
        <w:pStyle w:val="BodyText"/>
      </w:pPr>
      <w:r>
        <w:t xml:space="preserve">140 Commission’s targeted consultation on open finance. Only 20% of respondents to the targeted consultation</w:t>
      </w:r>
      <w:r>
        <w:t xml:space="preserve"> </w:t>
      </w:r>
      <w:r>
        <w:t xml:space="preserve">agreed to the statement, that any contractual challenges linked to open finance would be resolved within the next</w:t>
      </w:r>
      <w:r>
        <w:t xml:space="preserve"> </w:t>
      </w:r>
      <w:r>
        <w:t xml:space="preserve">3-5 years by stakeholders themselves. Among data users and data intermediaries, the consensus rate was 26%.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Figure 3: Objectives and policy options of open finance</w:t>
      </w:r>
    </w:p>
    <w:p>
      <w:pPr>
        <w:pStyle w:val="BodyText"/>
      </w:pPr>
      <w:r>
        <w:t xml:space="preserve">Source: DG FISMA</w:t>
      </w:r>
      <w:r>
        <w:t xml:space="preserve"> </w:t>
      </w:r>
      <w:r>
        <w:t xml:space="preserve">5.4.1 ENHANCE CUSTOMER TRUST IN DATA SHARING (SPECIFIC OBJECTIVE A)</w:t>
      </w:r>
      <w:r>
        <w:t xml:space="preserve"> </w:t>
      </w:r>
      <w:r>
        <w:t xml:space="preserve">The policy option to require data holders and data users to provide common and consistent</w:t>
      </w:r>
      <w:r>
        <w:t xml:space="preserve"> </w:t>
      </w:r>
      <w:r>
        <w:t xml:space="preserve">open finance permission dashboards (Option A.1) would affect both data holders and data</w:t>
      </w:r>
      <w:r>
        <w:t xml:space="preserve"> </w:t>
      </w:r>
      <w:r>
        <w:t xml:space="preserve">users, which would need to provide such tools and assume the associated cost of their</w:t>
      </w:r>
      <w:r>
        <w:t xml:space="preserve"> </w:t>
      </w:r>
      <w:r>
        <w:t xml:space="preserve">development. Option A.1 would have a positive impact on customers and their trust in data</w:t>
      </w:r>
      <w:r>
        <w:t xml:space="preserve"> </w:t>
      </w:r>
      <w:r>
        <w:t xml:space="preserve">sharing, since customers have transparency and control in terms of which market participants</w:t>
      </w:r>
      <w:r>
        <w:t xml:space="preserve"> </w:t>
      </w:r>
      <w:r>
        <w:t xml:space="preserve">are accessing their data, when and for what purpose. Customers would also be able to manage</w:t>
      </w:r>
      <w:r>
        <w:t xml:space="preserve"> </w:t>
      </w:r>
      <w:r>
        <w:t xml:space="preserve">their permissions, including by revoking them where appropriate141. In line with the data</w:t>
      </w:r>
      <w:r>
        <w:t xml:space="preserve"> </w:t>
      </w:r>
      <w:r>
        <w:t xml:space="preserve">protection principles of purpose limitation and data minimisation, the open finance dashboard</w:t>
      </w:r>
    </w:p>
    <w:p>
      <w:pPr>
        <w:pStyle w:val="BodyText"/>
      </w:pPr>
      <w:r>
        <w:t xml:space="preserve">141 This withdrawal of consent is in line with Article 7(3) of the GDPR. Withdrawing consent would effectively</w:t>
      </w:r>
      <w:r>
        <w:t xml:space="preserve"> </w:t>
      </w:r>
      <w:r>
        <w:t xml:space="preserve">block the processing and circulation of a data subject’s customer data for use in an open finance product or</w:t>
      </w:r>
      <w:r>
        <w:t xml:space="preserve"> </w:t>
      </w:r>
      <w:r>
        <w:t xml:space="preserve">service.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would act as an additional safeguard to ensure that customer data is not shared or made</w:t>
      </w:r>
      <w:r>
        <w:t xml:space="preserve"> </w:t>
      </w:r>
      <w:r>
        <w:t xml:space="preserve">available under different conditions beyond what is agreed by the customer. As the open</w:t>
      </w:r>
      <w:r>
        <w:t xml:space="preserve"> </w:t>
      </w:r>
      <w:r>
        <w:t xml:space="preserve">finance dashboard under Option A.1 would be obligatory, it would be available for all</w:t>
      </w:r>
      <w:r>
        <w:t xml:space="preserve"> </w:t>
      </w:r>
      <w:r>
        <w:t xml:space="preserve">customers of open finance, thus adding to customer trust.</w:t>
      </w:r>
      <w:r>
        <w:br/>
      </w:r>
      <w:r>
        <w:t xml:space="preserve">Data holders would need to develop and provide such dashboards when making customer data</w:t>
      </w:r>
      <w:r>
        <w:t xml:space="preserve"> </w:t>
      </w:r>
      <w:r>
        <w:t xml:space="preserve">available to data users who would, in turn, need to integrate them in their applications. The</w:t>
      </w:r>
      <w:r>
        <w:t xml:space="preserve"> </w:t>
      </w:r>
      <w:r>
        <w:t xml:space="preserve">total annual cost of these dashboards is estimated between EUR 65 million and EUR 259</w:t>
      </w:r>
      <w:r>
        <w:t xml:space="preserve"> </w:t>
      </w:r>
      <w:r>
        <w:t xml:space="preserve">million (see Annex 3). The expected benefit is substantial in terms of boosting confidence and</w:t>
      </w:r>
      <w:r>
        <w:t xml:space="preserve"> </w:t>
      </w:r>
      <w:r>
        <w:t xml:space="preserve">ensuring convenience for the customer in data sharing. The overall economic impact of this</w:t>
      </w:r>
      <w:r>
        <w:t xml:space="preserve"> </w:t>
      </w:r>
      <w:r>
        <w:t xml:space="preserve">option would be positive: greater customer control over their data can be expected to lead to</w:t>
      </w:r>
      <w:r>
        <w:t xml:space="preserve"> </w:t>
      </w:r>
      <w:r>
        <w:t xml:space="preserve">more confidence in managing these access rights and thereby to more data sharing</w:t>
      </w:r>
      <w:r>
        <w:t xml:space="preserve"> </w:t>
      </w:r>
      <w:r>
        <w:t xml:space="preserve">transactions, which would facilitate the use of innovative financial services. Basing open</w:t>
      </w:r>
      <w:r>
        <w:t xml:space="preserve"> </w:t>
      </w:r>
      <w:r>
        <w:t xml:space="preserve">finance dashboards on the European Digital Identity would also provide a strong level of</w:t>
      </w:r>
      <w:r>
        <w:t xml:space="preserve"> </w:t>
      </w:r>
      <w:r>
        <w:t xml:space="preserve">cybersecurity142. The social impact of this measure can be expected to be positive: those</w:t>
      </w:r>
      <w:r>
        <w:t xml:space="preserve"> </w:t>
      </w:r>
      <w:r>
        <w:t xml:space="preserve">customers that agree to data sharing would be able to access data-driven services and</w:t>
      </w:r>
      <w:r>
        <w:t xml:space="preserve"> </w:t>
      </w:r>
      <w:r>
        <w:t xml:space="preserve">products, whereas the situation of those that do not would not change. Whilst such permission</w:t>
      </w:r>
      <w:r>
        <w:t xml:space="preserve"> </w:t>
      </w:r>
      <w:r>
        <w:t xml:space="preserve">dashboards are not explicitly required by existing EU legislation, Option A.1 is coherent with</w:t>
      </w:r>
      <w:r>
        <w:t xml:space="preserve"> </w:t>
      </w:r>
      <w:r>
        <w:t xml:space="preserve">the position taken in PSD3143 as well as responds to long-standing consumer organisation</w:t>
      </w:r>
      <w:r>
        <w:t xml:space="preserve"> </w:t>
      </w:r>
      <w:r>
        <w:t xml:space="preserve">requests.</w:t>
      </w:r>
      <w:r>
        <w:t xml:space="preserve"> </w:t>
      </w:r>
      <w:r>
        <w:t xml:space="preserve">Option A.2 would require data holders and data users to provide common and consistent</w:t>
      </w:r>
      <w:r>
        <w:t xml:space="preserve"> </w:t>
      </w:r>
      <w:r>
        <w:t xml:space="preserve">open finance permission dashboards for customers and add eligibility rules on who can</w:t>
      </w:r>
      <w:r>
        <w:t xml:space="preserve"> </w:t>
      </w:r>
      <w:r>
        <w:t xml:space="preserve">access customer data under the open finance framework. Setting eligibility rules for access to</w:t>
      </w:r>
      <w:r>
        <w:t xml:space="preserve"> </w:t>
      </w:r>
      <w:r>
        <w:t xml:space="preserve">customer data would ensure more coherence with the existing regulatory framework, as there</w:t>
      </w:r>
      <w:r>
        <w:t xml:space="preserve"> </w:t>
      </w:r>
      <w:r>
        <w:t xml:space="preserve">are similar authorisation requirements for Account Information Service Providers (AISPs)</w:t>
      </w:r>
      <w:r>
        <w:t xml:space="preserve"> </w:t>
      </w:r>
      <w:r>
        <w:t xml:space="preserve">under PSD2. It would also ensure all firms accessing customer data have basic governance</w:t>
      </w:r>
      <w:r>
        <w:t xml:space="preserve"> </w:t>
      </w:r>
      <w:r>
        <w:t xml:space="preserve">and customer protection structures in place, are subject to cyber and digital operational</w:t>
      </w:r>
      <w:r>
        <w:t xml:space="preserve"> </w:t>
      </w:r>
      <w:r>
        <w:t xml:space="preserve">resilience requirements under DORA and are supervised by financial supervisors.</w:t>
      </w:r>
      <w:r>
        <w:br/>
      </w:r>
      <w:r>
        <w:t xml:space="preserve">The expected benefit of setting eligibility rules would be to ensure a high level of security and</w:t>
      </w:r>
      <w:r>
        <w:t xml:space="preserve"> </w:t>
      </w:r>
      <w:r>
        <w:t xml:space="preserve">data protection when customer data is accessed, which in turn safeguards the operational</w:t>
      </w:r>
      <w:r>
        <w:t xml:space="preserve"> </w:t>
      </w:r>
      <w:r>
        <w:t xml:space="preserve">integrity of financial institutions which are holding these data sets, thereby ensuring the</w:t>
      </w:r>
      <w:r>
        <w:t xml:space="preserve"> </w:t>
      </w:r>
      <w:r>
        <w:t xml:space="preserve">proper prudential functioning of the financial system. While Option A.1 would be effective in</w:t>
      </w:r>
      <w:r>
        <w:t xml:space="preserve"> </w:t>
      </w:r>
      <w:r>
        <w:t xml:space="preserve">ensuring that there is full clarity at all times about the permissions given by the data subject,</w:t>
      </w:r>
      <w:r>
        <w:t xml:space="preserve"> </w:t>
      </w:r>
      <w:r>
        <w:t xml:space="preserve">Option A.2 would in addition address concerns that data users may not handle the</w:t>
      </w:r>
      <w:r>
        <w:t xml:space="preserve"> </w:t>
      </w:r>
      <w:r>
        <w:t xml:space="preserve">permissioned data in a safe and responsible manner.</w:t>
      </w:r>
      <w:r>
        <w:br/>
      </w:r>
      <w:r>
        <w:t xml:space="preserve">The PSD2 evaluation draws an overall positive conclusion on the requirements for AISPs144.</w:t>
      </w:r>
      <w:r>
        <w:t xml:space="preserve"> </w:t>
      </w:r>
      <w:r>
        <w:t xml:space="preserve">The eligibility requirement would involve administrative burden for data users applying and</w:t>
      </w:r>
      <w:r>
        <w:t xml:space="preserve"> </w:t>
      </w:r>
      <w:r>
        <w:t xml:space="preserve">acting as licensed Financial Information Service Providers (FISPs) in the form of prior</w:t>
      </w:r>
      <w:r>
        <w:t xml:space="preserve"> </w:t>
      </w:r>
      <w:r>
        <w:t xml:space="preserve">authorisation and ongoing supervision145. The total cost for 350 FISPs146 adds up to some</w:t>
      </w:r>
    </w:p>
    <w:p>
      <w:pPr>
        <w:pStyle w:val="BodyText"/>
      </w:pPr>
      <w:r>
        <w:t xml:space="preserve">142 European Digital Identity Wallets are to be issued at the highest level of assurance (level ‘high’), as set out in</w:t>
      </w:r>
      <w:r>
        <w:t xml:space="preserve"> </w:t>
      </w:r>
      <w:r>
        <w:t xml:space="preserve">the requirements of Article 8 of the eIDAS Regulation. See Article 6(a) of Commission Proposal for a European</w:t>
      </w:r>
      <w:r>
        <w:t xml:space="preserve"> </w:t>
      </w:r>
      <w:r>
        <w:t xml:space="preserve">Digital Identity EUR-Lex - 52021PC0281 - EN - EUR-Lex (europa.eu)</w:t>
      </w:r>
      <w:r>
        <w:t xml:space="preserve"> </w:t>
      </w:r>
      <w:r>
        <w:t xml:space="preserve">143 Option 2.a of the PSD3 impact assessment</w:t>
      </w:r>
      <w:r>
        <w:t xml:space="preserve"> </w:t>
      </w:r>
      <w:r>
        <w:t xml:space="preserve">144 Evaluation of the Directive (EU) 2015/2366 on payment services in the internal market (PSD2).</w:t>
      </w:r>
      <w:r>
        <w:t xml:space="preserve"> </w:t>
      </w:r>
      <w:r>
        <w:t xml:space="preserve">145 It includes preparation of the application to obtain a license, an application fee, personal indemnity insurance</w:t>
      </w:r>
      <w:r>
        <w:t xml:space="preserve"> </w:t>
      </w:r>
      <w:r>
        <w:t xml:space="preserve">and an ongoing supervisory fee. The levels of these costs are partly determined by the associated costs of the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EUR 22 million in one-off expenses to obtain a license, and EUR 2.24 million in annual</w:t>
      </w:r>
      <w:r>
        <w:t xml:space="preserve"> </w:t>
      </w:r>
      <w:r>
        <w:t xml:space="preserve">expenses for supervision and insurance (see Annex 3). The magnitude of these costs may be</w:t>
      </w:r>
      <w:r>
        <w:t xml:space="preserve"> </w:t>
      </w:r>
      <w:r>
        <w:t xml:space="preserve">seen as fully proportionate in view of the sensitive nature of financial data that would be</w:t>
      </w:r>
      <w:r>
        <w:t xml:space="preserve"> </w:t>
      </w:r>
      <w:r>
        <w:t xml:space="preserve">accessed. A FISP license as part of the eligibility rules would promote level playing field as</w:t>
      </w:r>
      <w:r>
        <w:t xml:space="preserve"> </w:t>
      </w:r>
      <w:r>
        <w:t xml:space="preserve">an important safeguard to ensure that all firms accessing data are subject to regulation and</w:t>
      </w:r>
      <w:r>
        <w:t xml:space="preserve"> </w:t>
      </w:r>
      <w:r>
        <w:t xml:space="preserve">supervision. The eligibility rules would be implemented and justified in compliance with the</w:t>
      </w:r>
      <w:r>
        <w:t xml:space="preserve"> </w:t>
      </w:r>
      <w:r>
        <w:t xml:space="preserve">EU international trade commitments.</w:t>
      </w:r>
      <w:r>
        <w:br/>
      </w:r>
      <w:r>
        <w:t xml:space="preserve">Option A.3 would require data holders and data users to provide common and consistent</w:t>
      </w:r>
      <w:r>
        <w:t xml:space="preserve"> </w:t>
      </w:r>
      <w:r>
        <w:t xml:space="preserve">open finance dashboards for customers, set eligibility rules on who can access customer</w:t>
      </w:r>
      <w:r>
        <w:t xml:space="preserve"> </w:t>
      </w:r>
      <w:r>
        <w:t xml:space="preserve">data under the open finance framework, and empower the European Supervisory Authorities</w:t>
      </w:r>
      <w:r>
        <w:t xml:space="preserve"> </w:t>
      </w:r>
      <w:r>
        <w:t xml:space="preserve">(ESAs) to set personal data use perimeters either through guidelines or binding rules. The</w:t>
      </w:r>
      <w:r>
        <w:t xml:space="preserve"> </w:t>
      </w:r>
      <w:r>
        <w:t xml:space="preserve">policy choice on the latter would depend on whether the scope of this initiative excludes high-</w:t>
      </w:r>
      <w:r>
        <w:t xml:space="preserve"> </w:t>
      </w:r>
      <w:r>
        <w:t xml:space="preserve">risk data sets with disproportional unintended effects or potential lack of understanding by</w:t>
      </w:r>
      <w:r>
        <w:t xml:space="preserve"> </w:t>
      </w:r>
      <w:r>
        <w:t xml:space="preserve">consumers as to the consequences of making such data available, giving rise to financial</w:t>
      </w:r>
      <w:r>
        <w:t xml:space="preserve"> </w:t>
      </w:r>
      <w:r>
        <w:t xml:space="preserve">exclusion risks. In case it does not (as in Options B.1 and B.3), binding rules may be</w:t>
      </w:r>
      <w:r>
        <w:t xml:space="preserve"> </w:t>
      </w:r>
      <w:r>
        <w:t xml:space="preserve">necessary, whereas a guideline-based approach would be sufficient in case it does (as in</w:t>
      </w:r>
      <w:r>
        <w:t xml:space="preserve"> </w:t>
      </w:r>
      <w:r>
        <w:t xml:space="preserve">Option B.2).</w:t>
      </w:r>
      <w:r>
        <w:br/>
      </w:r>
      <w:r>
        <w:t xml:space="preserve">Compared to Option A.2, Option A.3 would therefore have the benefit of also addressing any</w:t>
      </w:r>
      <w:r>
        <w:t xml:space="preserve"> </w:t>
      </w:r>
      <w:r>
        <w:t xml:space="preserve">risks that excessive data use – even if permissioned and secure – could lead to financial</w:t>
      </w:r>
      <w:r>
        <w:t xml:space="preserve"> </w:t>
      </w:r>
      <w:r>
        <w:t xml:space="preserve">exclusion of vulnerable groups. As regards financial information services that directly depend</w:t>
      </w:r>
      <w:r>
        <w:t xml:space="preserve"> </w:t>
      </w:r>
      <w:r>
        <w:t xml:space="preserve">on customer data sourcing from data holders, access to customer data is indispensable to</w:t>
      </w:r>
      <w:r>
        <w:t xml:space="preserve"> </w:t>
      </w:r>
      <w:r>
        <w:t xml:space="preserve">enable such services. Thus, customers would not be able to use these services unless they</w:t>
      </w:r>
      <w:r>
        <w:t xml:space="preserve"> </w:t>
      </w:r>
      <w:r>
        <w:t xml:space="preserve">agree to share their data. This is not considered problematic, however, in view of these type of</w:t>
      </w:r>
      <w:r>
        <w:t xml:space="preserve"> </w:t>
      </w:r>
      <w:r>
        <w:t xml:space="preserve">services not being relevant from financial inclusion point of view147.</w:t>
      </w:r>
      <w:r>
        <w:br/>
      </w:r>
      <w:r>
        <w:t xml:space="preserve">The economic impact of personal data use perimeters would depend in part on whether</w:t>
      </w:r>
      <w:r>
        <w:t xml:space="preserve"> </w:t>
      </w:r>
      <w:r>
        <w:t xml:space="preserve">personal data user perimeters would be implemented in the form of binding or non-binding</w:t>
      </w:r>
      <w:r>
        <w:t xml:space="preserve"> </w:t>
      </w:r>
      <w:r>
        <w:t xml:space="preserve">measures. Binding measures which would exclude the use of any additional data under any</w:t>
      </w:r>
      <w:r>
        <w:t xml:space="preserve"> </w:t>
      </w:r>
      <w:r>
        <w:t xml:space="preserve">circumstances could restrict financial innovation significantly even where a consumer</w:t>
      </w:r>
      <w:r>
        <w:t xml:space="preserve"> </w:t>
      </w:r>
      <w:r>
        <w:t xml:space="preserve">explicitly requests it, while non-binding guidance would limit such risks148. Option A.3 does</w:t>
      </w:r>
      <w:r>
        <w:t xml:space="preserve"> </w:t>
      </w:r>
      <w:r>
        <w:t xml:space="preserve">not give rise to any additional direct costs for market participants compared to Option A.2.</w:t>
      </w:r>
      <w:r>
        <w:t xml:space="preserve"> </w:t>
      </w:r>
      <w:r>
        <w:t xml:space="preserve">Credit institutions already now have to consider what data to use under GDPR and need to</w:t>
      </w:r>
      <w:r>
        <w:t xml:space="preserve"> </w:t>
      </w:r>
      <w:r>
        <w:t xml:space="preserve">regularly update their considerations. Guidelines on personal data use perimeters would only</w:t>
      </w:r>
      <w:r>
        <w:t xml:space="preserve"> </w:t>
      </w:r>
      <w:r>
        <w:t xml:space="preserve">make this clearer. The associated costs for the ESAs would have to be internalised in their</w:t>
      </w:r>
      <w:r>
        <w:t xml:space="preserve"> </w:t>
      </w:r>
      <w:r>
        <w:t xml:space="preserve">existing operational budgets. The expected benefit derived from personal data use perimeters</w:t>
      </w:r>
      <w:r>
        <w:t xml:space="preserve"> </w:t>
      </w:r>
      <w:r>
        <w:t xml:space="preserve">is not quantifiable but can be expected to be substantial as it can boost consumer confidence</w:t>
      </w:r>
    </w:p>
    <w:p>
      <w:pPr>
        <w:pStyle w:val="BodyText"/>
      </w:pPr>
      <w:r>
        <w:t xml:space="preserve">national competent authorities that are responsible for the management of this licensing regime. See the Study on</w:t>
      </w:r>
      <w:r>
        <w:t xml:space="preserve"> </w:t>
      </w:r>
      <w:r>
        <w:t xml:space="preserve">the application and impact of Directive (EU) 2015/2366 on Payment Services (PSD2) FISMA/2021/OP/0002</w:t>
      </w:r>
      <w:r>
        <w:t xml:space="preserve"> </w:t>
      </w:r>
      <w:r>
        <w:t xml:space="preserve">146 According to the EBA register, 324 payment institutions were providing account information services under</w:t>
      </w:r>
      <w:r>
        <w:t xml:space="preserve"> </w:t>
      </w:r>
      <w:r>
        <w:t xml:space="preserve">PSD2 in January 2023, of which 91 are licensed solely as account information service providers (AISPs).</w:t>
      </w:r>
      <w:r>
        <w:t xml:space="preserve"> </w:t>
      </w:r>
      <w:r>
        <w:t xml:space="preserve">Against this background, the future number of FISPs is estimated at roughly 350.</w:t>
      </w:r>
      <w:r>
        <w:br/>
      </w:r>
      <w:r>
        <w:t xml:space="preserve">147 For example, not being able to view your financial products from various providers in one application may be</w:t>
      </w:r>
      <w:r>
        <w:t xml:space="preserve"> </w:t>
      </w:r>
      <w:r>
        <w:t xml:space="preserve">less convenient, but it does not preclude you from viewing these products in the applications provided by each</w:t>
      </w:r>
      <w:r>
        <w:t xml:space="preserve"> </w:t>
      </w:r>
      <w:r>
        <w:t xml:space="preserve">data holder separately.</w:t>
      </w:r>
      <w:r>
        <w:br/>
      </w:r>
      <w:r>
        <w:t xml:space="preserve">148 Report on Open Finance, Commission expert group. 2022-10-24-report-on-open-finance_en.pdf (europa.eu)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in terms of how their personal data is used to offer financial products and services, a view</w:t>
      </w:r>
      <w:r>
        <w:t xml:space="preserve"> </w:t>
      </w:r>
      <w:r>
        <w:t xml:space="preserve">supported by consumer protection organisations149.</w:t>
      </w:r>
      <w:r>
        <w:t xml:space="preserve"> </w:t>
      </w:r>
      <w:r>
        <w:t xml:space="preserve">In view of the above, issuing guidelines on personal data use perimeters would be the</w:t>
      </w:r>
      <w:r>
        <w:t xml:space="preserve"> </w:t>
      </w:r>
      <w:r>
        <w:t xml:space="preserve">preferred approach in achieving efficiency and coherence with other policy objectives.</w:t>
      </w:r>
      <w:r>
        <w:t xml:space="preserve"> </w:t>
      </w:r>
      <w:r>
        <w:t xml:space="preserve">Guidelines have been effective in specifying data requirements to be used in financial</w:t>
      </w:r>
      <w:r>
        <w:t xml:space="preserve"> </w:t>
      </w:r>
      <w:r>
        <w:t xml:space="preserve">products and services150, whilst their non-binding nature would provide the market with a</w:t>
      </w:r>
      <w:r>
        <w:t xml:space="preserve"> </w:t>
      </w:r>
      <w:r>
        <w:t xml:space="preserve">flexible framework in which to use and combine data sets in scope an innovative manner and</w:t>
      </w:r>
      <w:r>
        <w:t xml:space="preserve"> </w:t>
      </w:r>
      <w:r>
        <w:t xml:space="preserve">offer such services to customers. A guideline-based approach would also follow existing</w:t>
      </w:r>
      <w:r>
        <w:t xml:space="preserve"> </w:t>
      </w:r>
      <w:r>
        <w:t xml:space="preserve">regulatory practice: in the area of mortgage credit, the European Banking Authority</w:t>
      </w:r>
      <w:r>
        <w:t xml:space="preserve"> </w:t>
      </w:r>
      <w:r>
        <w:t xml:space="preserve">Guidelines on loan origination and monitoring detail how consumer information may be used</w:t>
      </w:r>
      <w:r>
        <w:t xml:space="preserve"> </w:t>
      </w:r>
      <w:r>
        <w:t xml:space="preserve">based on the Mortgage Credit Directive (MCD). Thus, Option A.3 would ensure the strongest</w:t>
      </w:r>
      <w:r>
        <w:t xml:space="preserve"> </w:t>
      </w:r>
      <w:r>
        <w:t xml:space="preserve">coherence with the existing regulatory framework.</w:t>
      </w:r>
      <w:r>
        <w:t xml:space="preserve"> </w:t>
      </w:r>
      <w:r>
        <w:t xml:space="preserve">The impact of options A.1 to A.3 on SMEs is linked to their representation in the main three</w:t>
      </w:r>
      <w:r>
        <w:t xml:space="preserve"> </w:t>
      </w:r>
      <w:r>
        <w:t xml:space="preserve">stakeholder groups (customers, data holders, and data users), which is very high151. As</w:t>
      </w:r>
      <w:r>
        <w:t xml:space="preserve"> </w:t>
      </w:r>
      <w:r>
        <w:t xml:space="preserve">customers, SMEs would benefit from the empowerment implied by these options, and this</w:t>
      </w:r>
      <w:r>
        <w:t xml:space="preserve"> </w:t>
      </w:r>
      <w:r>
        <w:t xml:space="preserve">would have a positive impact on security and trust in data sharing. This should enable them to</w:t>
      </w:r>
      <w:r>
        <w:t xml:space="preserve"> </w:t>
      </w:r>
      <w:r>
        <w:t xml:space="preserve">access more innovative services, which may lower their financing costs and contribute to their</w:t>
      </w:r>
      <w:r>
        <w:t xml:space="preserve"> </w:t>
      </w:r>
      <w:r>
        <w:t xml:space="preserve">competitiveness (see Annex 7 for the use case on SME financing). As data holders or data</w:t>
      </w:r>
      <w:r>
        <w:t xml:space="preserve"> </w:t>
      </w:r>
      <w:r>
        <w:t xml:space="preserve">users, SMEs would face the cost of providing open finance dashboards. As data users, SMEs</w:t>
      </w:r>
      <w:r>
        <w:t xml:space="preserve"> </w:t>
      </w:r>
      <w:r>
        <w:t xml:space="preserve">would also face the cost of licensing to become eligible to access customer data. However,</w:t>
      </w:r>
      <w:r>
        <w:t xml:space="preserve"> </w:t>
      </w:r>
      <w:r>
        <w:t xml:space="preserve">there is no evidence from PSD2 implementation that such cost has served as an obstacle for</w:t>
      </w:r>
      <w:r>
        <w:t xml:space="preserve"> </w:t>
      </w:r>
      <w:r>
        <w:t xml:space="preserve">SMEs to become licensed as AISPs.152. In view of the overwhelming number of SMEs among</w:t>
      </w:r>
      <w:r>
        <w:t xml:space="preserve"> </w:t>
      </w:r>
      <w:r>
        <w:t xml:space="preserve">customers, it can be expected that the overall impact of these policy options on them would be</w:t>
      </w:r>
      <w:r>
        <w:t xml:space="preserve"> </w:t>
      </w:r>
      <w:r>
        <w:t xml:space="preserve">positive.</w:t>
      </w:r>
      <w:r>
        <w:br/>
      </w:r>
      <w:r>
        <w:t xml:space="preserve">These policy options will have an impact on fundamental rights of consumers, notably</w:t>
      </w:r>
      <w:r>
        <w:t xml:space="preserve"> </w:t>
      </w:r>
      <w:r>
        <w:t xml:space="preserve">Articles 7 and 8 on the right to respect for private life and the right to the protection of</w:t>
      </w:r>
      <w:r>
        <w:t xml:space="preserve"> </w:t>
      </w:r>
      <w:r>
        <w:t xml:space="preserve">personal data enshrined in the Charter of Fundamental Rights of the European Union. The</w:t>
      </w:r>
      <w:r>
        <w:t xml:space="preserve"> </w:t>
      </w:r>
      <w:r>
        <w:t xml:space="preserve">policy options under this specific objective would enhance customer trust in data sharing and</w:t>
      </w:r>
      <w:r>
        <w:t xml:space="preserve"> </w:t>
      </w:r>
      <w:r>
        <w:t xml:space="preserve">act as strong safeguards against potential adverse consequences on the fundamental rights to</w:t>
      </w:r>
      <w:r>
        <w:t xml:space="preserve"> </w:t>
      </w:r>
      <w:r>
        <w:t xml:space="preserve">data protection and privacy. The introduction of data processing control tools, notably open</w:t>
      </w:r>
      <w:r>
        <w:t xml:space="preserve"> </w:t>
      </w:r>
      <w:r>
        <w:t xml:space="preserve">finance dashboards (Options A.1-A.3) and personal data use perimeters (Option A.3), would</w:t>
      </w:r>
      <w:r>
        <w:t xml:space="preserve"> </w:t>
      </w:r>
      <w:r>
        <w:t xml:space="preserve">strengthen the framework of sharing personal data based on the lawful grounds for processing</w:t>
      </w:r>
      <w:r>
        <w:t xml:space="preserve"> </w:t>
      </w:r>
      <w:r>
        <w:t xml:space="preserve">under Article 6(1) of the GDPR, notably when personal data is processed based on consent or</w:t>
      </w:r>
      <w:r>
        <w:t xml:space="preserve"> </w:t>
      </w:r>
      <w:r>
        <w:t xml:space="preserve">necessary for the performance of a contract. These control tools would also contribute to the</w:t>
      </w:r>
      <w:r>
        <w:t xml:space="preserve"> </w:t>
      </w:r>
      <w:r>
        <w:t xml:space="preserve">obligation of data controllers to demonstrate compliance with the GDPR in light of the</w:t>
      </w:r>
      <w:r>
        <w:t xml:space="preserve"> </w:t>
      </w:r>
      <w:r>
        <w:t xml:space="preserve">principle of accountability under its Article 5(2). Open finance dashboards (Options A.1-A.3)</w:t>
      </w:r>
    </w:p>
    <w:p>
      <w:pPr>
        <w:pStyle w:val="BodyText"/>
      </w:pPr>
      <w:r>
        <w:t xml:space="preserve">149 Consumer protection organisations support data perimeters and argue that these perimeters can act as an</w:t>
      </w:r>
      <w:r>
        <w:t xml:space="preserve"> </w:t>
      </w:r>
      <w:r>
        <w:t xml:space="preserve">additional safeguard to protect vulnerable consumers against data misuse See Section 5 of the report. Report on</w:t>
      </w:r>
      <w:r>
        <w:t xml:space="preserve"> </w:t>
      </w:r>
      <w:r>
        <w:t xml:space="preserve">Open Finance, Commission expert group. 2022-10-24-report-on-open-finance_en.pdf (europa.eu)</w:t>
      </w:r>
      <w:r>
        <w:t xml:space="preserve"> </w:t>
      </w:r>
      <w:r>
        <w:t xml:space="preserve">150 See for example the EBA Guidelines of Loan Origination and Monitoring in the area of consumer credit.</w:t>
      </w:r>
      <w:r>
        <w:t xml:space="preserve"> </w:t>
      </w:r>
      <w:r>
        <w:t xml:space="preserve">Guidelines on loan origination and monitoring | European Banking Authority (europa.eu)</w:t>
      </w:r>
      <w:r>
        <w:br/>
      </w:r>
      <w:r>
        <w:t xml:space="preserve">151 SME representation among business customers is extremely high as over 99% of all firms in the EU are</w:t>
      </w:r>
      <w:r>
        <w:t xml:space="preserve"> </w:t>
      </w:r>
      <w:r>
        <w:t xml:space="preserve">SMEs, the number of which reached some 22.5 million in 2020. By extension, their share among data holders is</w:t>
      </w:r>
      <w:r>
        <w:t xml:space="preserve"> </w:t>
      </w:r>
      <w:r>
        <w:t xml:space="preserve">also high and can be estimated at around 18,000. Finally, most if not all of the 350 data users that are not also</w:t>
      </w:r>
      <w:r>
        <w:t xml:space="preserve"> </w:t>
      </w:r>
      <w:r>
        <w:t xml:space="preserve">data holders are SMEs too.</w:t>
      </w:r>
      <w:r>
        <w:t xml:space="preserve"> </w:t>
      </w:r>
      <w:r>
        <w:t xml:space="preserve">152 Evaluation of the Directive (EU) 2015/2366 on payment services in the internal market (PSD2).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could also tackle customer issues specific to the lawful grounds for processing based on</w:t>
      </w:r>
      <w:r>
        <w:t xml:space="preserve"> </w:t>
      </w:r>
      <w:r>
        <w:t xml:space="preserve">consent, notably ‘consent fatigue’. In addition, introducing licensed ‘financial information</w:t>
      </w:r>
      <w:r>
        <w:t xml:space="preserve"> </w:t>
      </w:r>
      <w:r>
        <w:t xml:space="preserve">service providers’ (Options A.2-A.3) would ensure that only trusted and secure providers are</w:t>
      </w:r>
      <w:r>
        <w:t xml:space="preserve"> </w:t>
      </w:r>
      <w:r>
        <w:t xml:space="preserve">eligible to access and process customer data in the financial sector. These policy options</w:t>
      </w:r>
      <w:r>
        <w:t xml:space="preserve"> </w:t>
      </w:r>
      <w:r>
        <w:t xml:space="preserve">would determine the respective roles and responsibilities of the relevant entities to ensure that</w:t>
      </w:r>
      <w:r>
        <w:t xml:space="preserve"> </w:t>
      </w:r>
      <w:r>
        <w:t xml:space="preserve">personal data processing in regard to the activities of open finance comply with applicable the</w:t>
      </w:r>
      <w:r>
        <w:t xml:space="preserve"> </w:t>
      </w:r>
      <w:r>
        <w:t xml:space="preserve">GDPR.</w:t>
      </w:r>
      <w:r>
        <w:br/>
      </w:r>
      <w:r>
        <w:t xml:space="preserve">The comparison of policy options under this objective are summarised in Table 2 below.</w:t>
      </w:r>
      <w:r>
        <w:t xml:space="preserve"> </w:t>
      </w:r>
      <w:r>
        <w:t xml:space="preserve">Overall option A.3 is the preferred option.</w:t>
      </w:r>
      <w:r>
        <w:t xml:space="preserve"> </w:t>
      </w:r>
      <w:r>
        <w:t xml:space="preserve">Table 2. Comparison of policy options to enhance customer trust in data sharing</w:t>
      </w:r>
      <w:r>
        <w:br/>
      </w:r>
      <w:r>
        <w:t xml:space="preserve">Policy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Require common and consistent open finance dashboards (A.1)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Require open finance dashboards and set eligibility rules on access</w:t>
      </w:r>
      <w:r>
        <w:t xml:space="preserve"> </w:t>
      </w:r>
      <w:r>
        <w:t xml:space="preserve">to customer data (A.2)</w:t>
      </w:r>
      <w:r>
        <w:t xml:space="preserve"> </w:t>
      </w:r>
      <w:r>
        <w:t xml:space="preserve">++</w:t>
      </w:r>
      <w:r>
        <w:t xml:space="preserve"> </w:t>
      </w:r>
      <w:r>
        <w:t xml:space="preserve">- -</w:t>
      </w:r>
      <w:r>
        <w:t xml:space="preserve"> </w:t>
      </w:r>
      <w:r>
        <w:t xml:space="preserve">++</w:t>
      </w:r>
      <w:r>
        <w:t xml:space="preserve"> </w:t>
      </w:r>
      <w:r>
        <w:t xml:space="preserve">Require open finance dashboards, set eligibility rules on access</w:t>
      </w:r>
      <w:r>
        <w:t xml:space="preserve"> </w:t>
      </w:r>
      <w:r>
        <w:t xml:space="preserve">to customer data and set personal data use perimeters (A.3)</w:t>
      </w:r>
      <w:r>
        <w:t xml:space="preserve"> </w:t>
      </w:r>
      <w:r>
        <w:t xml:space="preserve">+++</w:t>
      </w:r>
      <w:r>
        <w:t xml:space="preserve"> </w:t>
      </w:r>
      <w:r>
        <w:t xml:space="preserve">- -</w:t>
      </w:r>
      <w:r>
        <w:t xml:space="preserve"> </w:t>
      </w:r>
      <w:r>
        <w:t xml:space="preserve">+++</w:t>
      </w:r>
      <w:r>
        <w:t xml:space="preserve"> </w:t>
      </w:r>
      <w:r>
        <w:t xml:space="preserve">Note: Effectiveness is assessed in terms of the achievement of the corresponding specific objective (+ for low;</w:t>
      </w:r>
      <w:r>
        <w:t xml:space="preserve"> </w:t>
      </w:r>
      <w:r>
        <w:t xml:space="preserve">++ for medium; +++ for high). Efficiency is assessed in terms of the associated costs (- for low costs/high</w:t>
      </w:r>
      <w:r>
        <w:t xml:space="preserve"> </w:t>
      </w:r>
      <w:r>
        <w:t xml:space="preserve">efficiency; – for medium costs/efficiency; — for high costs/low efficiency). Coherence is assessed with respect to</w:t>
      </w:r>
      <w:r>
        <w:t xml:space="preserve"> </w:t>
      </w:r>
      <w:r>
        <w:t xml:space="preserve">the existing EU legislative framework on data sharing (+ for basic; ++ for advanced; +++ for strong).</w:t>
      </w:r>
      <w:r>
        <w:t xml:space="preserve"> </w:t>
      </w:r>
      <w:r>
        <w:t xml:space="preserve">5.4.2 OBLIGE DATA HOLDERS TO SHARE CUSTOMER DATA WITH DATA USERS</w:t>
      </w:r>
      <w:r>
        <w:t xml:space="preserve"> </w:t>
      </w:r>
      <w:r>
        <w:t xml:space="preserve">(SPECIFIC OBJECTIVE B)</w:t>
      </w:r>
      <w:r>
        <w:t xml:space="preserve"> </w:t>
      </w:r>
      <w:r>
        <w:t xml:space="preserve">The policy options under this objective include mandatory data access rights for all</w:t>
      </w:r>
      <w:r>
        <w:t xml:space="preserve"> </w:t>
      </w:r>
      <w:r>
        <w:t xml:space="preserve">banking data (Option B.1), for selected customer data sets across the financial sector</w:t>
      </w:r>
      <w:r>
        <w:t xml:space="preserve"> </w:t>
      </w:r>
      <w:r>
        <w:t xml:space="preserve">(Option B.2) or for all customer data sets across the financial sector (Option B.3).</w:t>
      </w:r>
      <w:r>
        <w:t xml:space="preserve"> </w:t>
      </w:r>
      <w:r>
        <w:t xml:space="preserve">Mandatory data access rights would target data holders and impact both customers and data</w:t>
      </w:r>
      <w:r>
        <w:t xml:space="preserve"> </w:t>
      </w:r>
      <w:r>
        <w:t xml:space="preserve">users. Options B.1-B.3 would ensure that additional data are made available by all holders of</w:t>
      </w:r>
      <w:r>
        <w:t xml:space="preserve"> </w:t>
      </w:r>
      <w:r>
        <w:t xml:space="preserve">the customer data covered by such mandatory data access rights. All options would be</w:t>
      </w:r>
      <w:r>
        <w:t xml:space="preserve"> </w:t>
      </w:r>
      <w:r>
        <w:t xml:space="preserve">coherent with the PSD2, as they do not cover payment accounts data. Given that policy</w:t>
      </w:r>
      <w:r>
        <w:t xml:space="preserve"> </w:t>
      </w:r>
      <w:r>
        <w:t xml:space="preserve">options B.1-B.3 create rules that legally oblige data holders to make data available, this</w:t>
      </w:r>
      <w:r>
        <w:t xml:space="preserve"> </w:t>
      </w:r>
      <w:r>
        <w:t xml:space="preserve">initiative would activate the obligations for data holders as set out in Chapter III of the Data</w:t>
      </w:r>
      <w:r>
        <w:t xml:space="preserve"> </w:t>
      </w:r>
      <w:r>
        <w:t xml:space="preserve">Act proposal (in particular, as regards compensation, dispute settlement, and technical</w:t>
      </w:r>
      <w:r>
        <w:t xml:space="preserve"> </w:t>
      </w:r>
      <w:r>
        <w:t xml:space="preserve">protection measures) with respect to customer data in the financial sector beyond payment</w:t>
      </w:r>
      <w:r>
        <w:t xml:space="preserve"> </w:t>
      </w:r>
      <w:r>
        <w:t xml:space="preserve">accounts, which would further facilitate data sharing. Despite seemingly similar levels of</w:t>
      </w:r>
      <w:r>
        <w:t xml:space="preserve"> </w:t>
      </w:r>
      <w:r>
        <w:t xml:space="preserve">coherence with the existing regulatory framework, Option B.1 would exhibit only basic</w:t>
      </w:r>
      <w:r>
        <w:t xml:space="preserve"> </w:t>
      </w:r>
      <w:r>
        <w:t xml:space="preserve">coherence, as it would arbitrarily exclude from the scope of this initiative large chunks of</w:t>
      </w:r>
      <w:r>
        <w:t xml:space="preserve"> </w:t>
      </w:r>
      <w:r>
        <w:t xml:space="preserve">customer data sets covering many types of financial services outside banking, which is</w:t>
      </w:r>
      <w:r>
        <w:t xml:space="preserve"> </w:t>
      </w:r>
      <w:r>
        <w:t xml:space="preserve">contrary to the wider objectives of the EU data strategy. Whilst Option B.3 may seem to offer</w:t>
      </w:r>
      <w:r>
        <w:t xml:space="preserve"> </w:t>
      </w:r>
      <w:r>
        <w:t xml:space="preserve">the highest level of coherence due to its universal coverage, Option B.2 is actually most</w:t>
      </w:r>
      <w:r>
        <w:t xml:space="preserve"> </w:t>
      </w:r>
      <w:r>
        <w:t xml:space="preserve">coherent precisely because it excludes the most sensitive customer data sets for consumer</w:t>
      </w:r>
      <w:r>
        <w:t xml:space="preserve"> </w:t>
      </w:r>
      <w:r>
        <w:t xml:space="preserve">protection reasons.</w:t>
      </w:r>
      <w:r>
        <w:t xml:space="preserve"> </w:t>
      </w:r>
      <w:r>
        <w:t xml:space="preserve">The impact on customers and data users would be positive for all options: customers would</w:t>
      </w:r>
      <w:r>
        <w:t xml:space="preserve"> </w:t>
      </w:r>
      <w:r>
        <w:t xml:space="preserve">be able to share additional data in exchange for improved services, whereas data users would</w:t>
      </w:r>
      <w:r>
        <w:t xml:space="preserve"> </w:t>
      </w:r>
      <w:r>
        <w:t xml:space="preserve">be able to launch new business models. Based on the results of the targeted consultation, the</w:t>
      </w:r>
      <w:r>
        <w:t xml:space="preserve"> </w:t>
      </w:r>
      <w:r>
        <w:t xml:space="preserve">boxes in Annex 7 illustrate three potential use cases – SME financing, investment advice and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insurance dashboards – where access to data under Option B.2 would bring clear benefits to</w:t>
      </w:r>
      <w:r>
        <w:t xml:space="preserve"> </w:t>
      </w:r>
      <w:r>
        <w:t xml:space="preserve">consumers and firms153. Options A.1-A.3 assessed in section 5.4.1 above would limit any</w:t>
      </w:r>
      <w:r>
        <w:t xml:space="preserve"> </w:t>
      </w:r>
      <w:r>
        <w:t xml:space="preserve">potential negative effects of mandatory data access rights on customers. Access to data</w:t>
      </w:r>
      <w:r>
        <w:t xml:space="preserve"> </w:t>
      </w:r>
      <w:r>
        <w:t xml:space="preserve">required for SME creditworthiness assessments could facilitate SME financing. The</w:t>
      </w:r>
      <w:r>
        <w:t xml:space="preserve"> </w:t>
      </w:r>
      <w:r>
        <w:t xml:space="preserve">framework would develop a type of a referral scheme for SMEs through an API-based</w:t>
      </w:r>
      <w:r>
        <w:t xml:space="preserve"> </w:t>
      </w:r>
      <w:r>
        <w:t xml:space="preserve">infrastructure based on standardised data. The open finance proposal would be proportionate,</w:t>
      </w:r>
      <w:r>
        <w:t xml:space="preserve"> </w:t>
      </w:r>
      <w:r>
        <w:t xml:space="preserve">in that it could help SMEs rejected from a bank loan to seek alternative access to finance. The</w:t>
      </w:r>
      <w:r>
        <w:t xml:space="preserve"> </w:t>
      </w:r>
      <w:r>
        <w:t xml:space="preserve">degree of positive impact on customers and data users is the key difference between the</w:t>
      </w:r>
      <w:r>
        <w:t xml:space="preserve"> </w:t>
      </w:r>
      <w:r>
        <w:t xml:space="preserve">three options and would depend on the amount of data sets with a high innovative potential</w:t>
      </w:r>
      <w:r>
        <w:t xml:space="preserve"> </w:t>
      </w:r>
      <w:r>
        <w:t xml:space="preserve">which would be covered: Option B.3 would imply the highest positive impact as it covers all</w:t>
      </w:r>
      <w:r>
        <w:t xml:space="preserve"> </w:t>
      </w:r>
      <w:r>
        <w:t xml:space="preserve">data. Options B.1 and B.2 would be more consistent with PSD2154 as they would specify</w:t>
      </w:r>
      <w:r>
        <w:t xml:space="preserve"> </w:t>
      </w:r>
      <w:r>
        <w:t xml:space="preserve">certain data which would have to be made available. Option B.1 would have the most limited</w:t>
      </w:r>
      <w:r>
        <w:t xml:space="preserve"> </w:t>
      </w:r>
      <w:r>
        <w:t xml:space="preserve">positive impact. For example, it would not enable use cases on investment advice such as the</w:t>
      </w:r>
      <w:r>
        <w:t xml:space="preserve"> </w:t>
      </w:r>
      <w:r>
        <w:t xml:space="preserve">one set out in Annex 7 as the data necessary for it would not be covered. Option B.2 would</w:t>
      </w:r>
      <w:r>
        <w:t xml:space="preserve"> </w:t>
      </w:r>
      <w:r>
        <w:t xml:space="preserve">have a relatively strong positive impact as it would cover the key data sets with high</w:t>
      </w:r>
      <w:r>
        <w:t xml:space="preserve"> </w:t>
      </w:r>
      <w:r>
        <w:t xml:space="preserve">innovative potential (see Annex 5).</w:t>
      </w:r>
      <w:r>
        <w:br/>
      </w:r>
      <w:r>
        <w:t xml:space="preserve">New data access rights would create opportunities for all market participants, but the scale at</w:t>
      </w:r>
      <w:r>
        <w:t xml:space="preserve"> </w:t>
      </w:r>
      <w:r>
        <w:t xml:space="preserve">which these opportunities arise would depend on whether these access rights are also being</w:t>
      </w:r>
      <w:r>
        <w:t xml:space="preserve"> </w:t>
      </w:r>
      <w:r>
        <w:t xml:space="preserve">taken advantage of by data holders. The latter is a matter of existing capacities and skills, and</w:t>
      </w:r>
      <w:r>
        <w:t xml:space="preserve"> </w:t>
      </w:r>
      <w:r>
        <w:t xml:space="preserve">business decisions on whether to engage in such activities. For example, inclusion of CWA-</w:t>
      </w:r>
      <w:r>
        <w:t xml:space="preserve"> </w:t>
      </w:r>
      <w:r>
        <w:t xml:space="preserve">related data of SMEs would have a positive impact for SMEs as data holders, as innovative</w:t>
      </w:r>
      <w:r>
        <w:t xml:space="preserve"> </w:t>
      </w:r>
      <w:r>
        <w:t xml:space="preserve">services would increase their efficiency whilst data standardisation would offer new business</w:t>
      </w:r>
      <w:r>
        <w:t xml:space="preserve"> </w:t>
      </w:r>
      <w:r>
        <w:t xml:space="preserve">opportunities. Mitigating measures will support SMEs as data holders (see Annex 8). The</w:t>
      </w:r>
      <w:r>
        <w:t xml:space="preserve"> </w:t>
      </w:r>
      <w:r>
        <w:t xml:space="preserve">PSD2 experience shows that regulatory focus on data access and processing encourages</w:t>
      </w:r>
      <w:r>
        <w:t xml:space="preserve"> </w:t>
      </w:r>
      <w:r>
        <w:t xml:space="preserve">financial firms to think how they can develop data-driven business models, either themselves</w:t>
      </w:r>
      <w:r>
        <w:t xml:space="preserve"> </w:t>
      </w:r>
      <w:r>
        <w:t xml:space="preserve">or by buying external expertise. The immediate impact on data holders would be negative</w:t>
      </w:r>
      <w:r>
        <w:t xml:space="preserve"> </w:t>
      </w:r>
      <w:r>
        <w:t xml:space="preserve">though due to additional costs arising from the need to put in place APIs to make data</w:t>
      </w:r>
      <w:r>
        <w:t xml:space="preserve"> </w:t>
      </w:r>
      <w:r>
        <w:t xml:space="preserve">available. Under Option B.1, this negative impact would only affect credit institutions and</w:t>
      </w:r>
      <w:r>
        <w:t xml:space="preserve"> </w:t>
      </w:r>
      <w:r>
        <w:t xml:space="preserve">would also be more limited (only about 10-20% compared to the impact under Option B.2),</w:t>
      </w:r>
      <w:r>
        <w:t xml:space="preserve"> </w:t>
      </w:r>
      <w:r>
        <w:t xml:space="preserve">since economies of scope with existing payment data access rights under the PSD2 could be</w:t>
      </w:r>
      <w:r>
        <w:t xml:space="preserve"> </w:t>
      </w:r>
      <w:r>
        <w:t xml:space="preserve">expected. Under Option B.3, this impact would be higher compared to Option B.2 mainly due</w:t>
      </w:r>
      <w:r>
        <w:t xml:space="preserve"> </w:t>
      </w:r>
      <w:r>
        <w:t xml:space="preserve">to the need to standardise and implement common standards for the additional customer data</w:t>
      </w:r>
      <w:r>
        <w:t xml:space="preserve"> </w:t>
      </w:r>
      <w:r>
        <w:t xml:space="preserve">sets covered155. As regards level-playing field, the Digital Markets Act would ensure</w:t>
      </w:r>
      <w:r>
        <w:t xml:space="preserve"> </w:t>
      </w:r>
      <w:r>
        <w:t xml:space="preserve">reciprocity in terms of data access between financial sector firms and large technology</w:t>
      </w:r>
      <w:r>
        <w:t xml:space="preserve"> </w:t>
      </w:r>
      <w:r>
        <w:t xml:space="preserve">companies. To make it effective, the data access right under this initiative would not become</w:t>
      </w:r>
      <w:r>
        <w:t xml:space="preserve"> </w:t>
      </w:r>
      <w:r>
        <w:t xml:space="preserve">operational before the corresponding data access right under the Digital Markets Act does.</w:t>
      </w:r>
      <w:r>
        <w:t xml:space="preserve"> </w:t>
      </w:r>
      <w:r>
        <w:t xml:space="preserve">The social impact on consumers of these policy options would vary. Compared to the other</w:t>
      </w:r>
      <w:r>
        <w:t xml:space="preserve"> </w:t>
      </w:r>
      <w:r>
        <w:t xml:space="preserve">options, Option B.2, which consists of a targeted scope of data sets that have high added value</w:t>
      </w:r>
      <w:r>
        <w:t xml:space="preserve"> </w:t>
      </w:r>
      <w:r>
        <w:t xml:space="preserve">for consumers and low financial exclusion risks, would serve as the first line of defence</w:t>
      </w:r>
    </w:p>
    <w:p>
      <w:pPr>
        <w:pStyle w:val="BodyText"/>
      </w:pPr>
      <w:r>
        <w:t xml:space="preserve">153 Commission’s targeted consultation on open finance. 37% of respondents saw benefits for retail customers in</w:t>
      </w:r>
      <w:r>
        <w:t xml:space="preserve"> </w:t>
      </w:r>
      <w:r>
        <w:t xml:space="preserve">all of the outlined open finance-based products. Furthermore, 34% of respondents have chosen an option of</w:t>
      </w:r>
      <w:r>
        <w:t xml:space="preserve"> </w:t>
      </w:r>
      <w:r>
        <w:t xml:space="preserve">‘other’ open finance-based products that may benefit retail customers – these responses indicated new ideas,</w:t>
      </w:r>
      <w:r>
        <w:t xml:space="preserve"> </w:t>
      </w:r>
      <w:r>
        <w:t xml:space="preserve">154 Notably, with the retained option 2c in the PSD3 impact assessment.</w:t>
      </w:r>
      <w:r>
        <w:t xml:space="preserve"> </w:t>
      </w:r>
      <w:r>
        <w:t xml:space="preserve">155 The specific costs are analysed under the specific objectives C and D below and in Annex 3, as they would</w:t>
      </w:r>
      <w:r>
        <w:t xml:space="preserve"> </w:t>
      </w:r>
      <w:r>
        <w:t xml:space="preserve">mainly arise from developing common standards for customer data and the required technical interfaces (specific</w:t>
      </w:r>
      <w:r>
        <w:t xml:space="preserve"> </w:t>
      </w:r>
      <w:r>
        <w:t xml:space="preserve">objective C) and implementation of these common standards to make such access operational and secure</w:t>
      </w:r>
      <w:r>
        <w:t xml:space="preserve"> </w:t>
      </w:r>
      <w:r>
        <w:t xml:space="preserve">(specific objective D).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against privacy and financial exclusion risks. In other words, the most sensitive types of</w:t>
      </w:r>
      <w:r>
        <w:t xml:space="preserve"> </w:t>
      </w:r>
      <w:r>
        <w:t xml:space="preserve">customer data would be excluded from the scope of this initiative outright. The policy</w:t>
      </w:r>
      <w:r>
        <w:t xml:space="preserve"> </w:t>
      </w:r>
      <w:r>
        <w:t xml:space="preserve">measures described in Option A.3 would further guard against potential privacy and financial</w:t>
      </w:r>
      <w:r>
        <w:t xml:space="preserve"> </w:t>
      </w:r>
      <w:r>
        <w:t xml:space="preserve">exclusion risks within the defined scope of this initiative. Simultaneously, the scope of this</w:t>
      </w:r>
      <w:r>
        <w:t xml:space="preserve"> </w:t>
      </w:r>
      <w:r>
        <w:t xml:space="preserve">initiative would ensure a positive impact for consumers in the form of more competition,</w:t>
      </w:r>
      <w:r>
        <w:t xml:space="preserve"> </w:t>
      </w:r>
      <w:r>
        <w:t xml:space="preserve">easier access to finance, and improved customer experience via automation (see Annex 5) due</w:t>
      </w:r>
      <w:r>
        <w:t xml:space="preserve"> </w:t>
      </w:r>
      <w:r>
        <w:t xml:space="preserve">to the inclusion of data sets with high added value.</w:t>
      </w:r>
      <w:r>
        <w:br/>
      </w:r>
      <w:r>
        <w:t xml:space="preserve">The social impact of Option B.1 and Option B.3 is uncertain, as an approach creating a</w:t>
      </w:r>
      <w:r>
        <w:t xml:space="preserve"> </w:t>
      </w:r>
      <w:r>
        <w:t xml:space="preserve">general access right for all data in banking (B.1) or in finance (B.3) could lead to risks of</w:t>
      </w:r>
      <w:r>
        <w:t xml:space="preserve"> </w:t>
      </w:r>
      <w:r>
        <w:t xml:space="preserve">financial exclusion in instances where financial products are individually priced according to</w:t>
      </w:r>
      <w:r>
        <w:t xml:space="preserve"> </w:t>
      </w:r>
      <w:r>
        <w:t xml:space="preserve">a customer’s risk profile (e.g. in case of financial products related to access to credit, or health</w:t>
      </w:r>
      <w:r>
        <w:t xml:space="preserve"> </w:t>
      </w:r>
      <w:r>
        <w:t xml:space="preserve">or medical insurance). Whilst the broad scope of Option B.3 may allow for the development</w:t>
      </w:r>
      <w:r>
        <w:t xml:space="preserve"> </w:t>
      </w:r>
      <w:r>
        <w:t xml:space="preserve">of more innovative products, it also carries the highest risk of financial exclusion or</w:t>
      </w:r>
      <w:r>
        <w:t xml:space="preserve"> </w:t>
      </w:r>
      <w:r>
        <w:t xml:space="preserve">discrimination based on a consumer risk profile. Notably, it would cover datasets that present</w:t>
      </w:r>
      <w:r>
        <w:t xml:space="preserve"> </w:t>
      </w:r>
      <w:r>
        <w:t xml:space="preserve">the highest risk to consumers, such as those used in life and health insurance, as well as credit</w:t>
      </w:r>
      <w:r>
        <w:t xml:space="preserve"> </w:t>
      </w:r>
      <w:r>
        <w:t xml:space="preserve">risk assessment. As further detailed in Annex 5, the underlying risks for these data sets are</w:t>
      </w:r>
      <w:r>
        <w:t xml:space="preserve"> </w:t>
      </w:r>
      <w:r>
        <w:t xml:space="preserve">higher than potential benefits. Safeguards under Option A.3, notably personal data use</w:t>
      </w:r>
      <w:r>
        <w:t xml:space="preserve"> </w:t>
      </w:r>
      <w:r>
        <w:t xml:space="preserve">perimeters, would mitigate financial exclusion risks related to how data can be used to</w:t>
      </w:r>
      <w:r>
        <w:t xml:space="preserve"> </w:t>
      </w:r>
      <w:r>
        <w:t xml:space="preserve">provide financial products and services under Options B.1 and B.3. Overall, however, the</w:t>
      </w:r>
      <w:r>
        <w:t xml:space="preserve"> </w:t>
      </w:r>
      <w:r>
        <w:t xml:space="preserve">social impact on customers of Option B.2 would be more favourable than that of Option B.1</w:t>
      </w:r>
      <w:r>
        <w:t xml:space="preserve"> </w:t>
      </w:r>
      <w:r>
        <w:t xml:space="preserve">and B.3.</w:t>
      </w:r>
      <w:r>
        <w:br/>
      </w:r>
      <w:r>
        <w:t xml:space="preserve">The environmental impact of these options would also vary. Only Options B.2 and B.3</w:t>
      </w:r>
      <w:r>
        <w:t xml:space="preserve"> </w:t>
      </w:r>
      <w:r>
        <w:t xml:space="preserve">would, as part of investment data also cover data on sustainability indicators (see also use</w:t>
      </w:r>
      <w:r>
        <w:t xml:space="preserve"> </w:t>
      </w:r>
      <w:r>
        <w:t xml:space="preserve">case in Annex 7) which would allow customers to have simpler access to financial services</w:t>
      </w:r>
      <w:r>
        <w:t xml:space="preserve"> </w:t>
      </w:r>
      <w:r>
        <w:t xml:space="preserve">aligned with their sustainability preferences, in line with the Commission’s broader</w:t>
      </w:r>
      <w:r>
        <w:t xml:space="preserve"> </w:t>
      </w:r>
      <w:r>
        <w:t xml:space="preserve">sustainable finance agenda. In terms of the environmental impact from more intensive use of</w:t>
      </w:r>
      <w:r>
        <w:t xml:space="preserve"> </w:t>
      </w:r>
      <w:r>
        <w:t xml:space="preserve">data centres, Options B.1-B.3 are not expected to be very significant as this initiative is</w:t>
      </w:r>
      <w:r>
        <w:t xml:space="preserve"> </w:t>
      </w:r>
      <w:r>
        <w:t xml:space="preserve">predominantly about opening up access to data that is already stored in a digital format. To</w:t>
      </w:r>
      <w:r>
        <w:t xml:space="preserve"> </w:t>
      </w:r>
      <w:r>
        <w:t xml:space="preserve">the extent that making this data available via APIs will undoubtedly increase data traffic, the</w:t>
      </w:r>
      <w:r>
        <w:t xml:space="preserve"> </w:t>
      </w:r>
      <w:r>
        <w:t xml:space="preserve">scope of these options will have a marginal impact on the level of data centre use. Thus,</w:t>
      </w:r>
      <w:r>
        <w:t xml:space="preserve"> </w:t>
      </w:r>
      <w:r>
        <w:t xml:space="preserve">Option B.2 would involve a slightly higher intensity of use than Option B.1, whilst Option</w:t>
      </w:r>
      <w:r>
        <w:t xml:space="preserve"> </w:t>
      </w:r>
      <w:r>
        <w:t xml:space="preserve">B.3 would involve the highest intensity of use.</w:t>
      </w:r>
      <w:r>
        <w:br/>
      </w:r>
      <w:r>
        <w:t xml:space="preserve">There will be an impact of these policy options on the fundamental rights of consumers,</w:t>
      </w:r>
      <w:r>
        <w:t xml:space="preserve"> </w:t>
      </w:r>
      <w:r>
        <w:t xml:space="preserve">notably Article 7 and 8 of the EU Charter on Fundamental Rights. The policy options B.1-B.3</w:t>
      </w:r>
      <w:r>
        <w:t xml:space="preserve"> </w:t>
      </w:r>
      <w:r>
        <w:t xml:space="preserve">establish access rights in the financial sector, which will contribute to increased sharing of</w:t>
      </w:r>
      <w:r>
        <w:t xml:space="preserve"> </w:t>
      </w:r>
      <w:r>
        <w:t xml:space="preserve">data, including personal data, at customers’ request. As a result, the GDPR will apply in full</w:t>
      </w:r>
      <w:r>
        <w:t xml:space="preserve"> </w:t>
      </w:r>
      <w:r>
        <w:t xml:space="preserve">when personal data is processed. The impact to fundamental rights will be mitigated by only</w:t>
      </w:r>
      <w:r>
        <w:t xml:space="preserve"> </w:t>
      </w:r>
      <w:r>
        <w:t xml:space="preserve">obliging data sharing subject to the request of the customer in line with the GDPR. In</w:t>
      </w:r>
      <w:r>
        <w:t xml:space="preserve"> </w:t>
      </w:r>
      <w:r>
        <w:t xml:space="preserve">addition, consumers will be protected against possible data misuse and data breaches as the</w:t>
      </w:r>
      <w:r>
        <w:t xml:space="preserve"> </w:t>
      </w:r>
      <w:r>
        <w:t xml:space="preserve">policy options introduce strong security safeguards in line with the requirements under the</w:t>
      </w:r>
      <w:r>
        <w:t xml:space="preserve"> </w:t>
      </w:r>
      <w:r>
        <w:t xml:space="preserve">GDPR. Additional policy options assessed as part of the specific objective to enhance</w:t>
      </w:r>
      <w:r>
        <w:t xml:space="preserve"> </w:t>
      </w:r>
      <w:r>
        <w:t xml:space="preserve">customer trust, including personal data use perimeters (Option A.3), will act as a further</w:t>
      </w:r>
      <w:r>
        <w:t xml:space="preserve"> </w:t>
      </w:r>
      <w:r>
        <w:t xml:space="preserve">safeguard.</w:t>
      </w:r>
      <w:r>
        <w:br/>
      </w:r>
      <w:r>
        <w:t xml:space="preserve">As described above, the broad scope of Option B.3 carries the risk of financial exclusion,</w:t>
      </w:r>
      <w:r>
        <w:t xml:space="preserve"> </w:t>
      </w:r>
      <w:r>
        <w:t xml:space="preserve">unfair bias or discrimination based on a consumer’s risk profile with regard to datasets that</w:t>
      </w:r>
      <w:r>
        <w:t xml:space="preserve"> </w:t>
      </w:r>
      <w:r>
        <w:t xml:space="preserve">present the highest risk to consumers, such as those used in case of life and health insurance,</w:t>
      </w:r>
      <w:r>
        <w:t xml:space="preserve"> </w:t>
      </w:r>
      <w:r>
        <w:t xml:space="preserve">as well as credit risk assessment. The same would apply to Option B.1, as the distinction by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subsector (banking data in scope – other financial data out of scope) would mean that some</w:t>
      </w:r>
      <w:r>
        <w:t xml:space="preserve"> </w:t>
      </w:r>
      <w:r>
        <w:t xml:space="preserve">data which is potentially sensitive to financial exclusion risks (for example data relevant to</w:t>
      </w:r>
      <w:r>
        <w:t xml:space="preserve"> </w:t>
      </w:r>
      <w:r>
        <w:t xml:space="preserve">personal creditworthiness assessments for loans or mortgages) would be covered. Contrary to</w:t>
      </w:r>
      <w:r>
        <w:t xml:space="preserve"> </w:t>
      </w:r>
      <w:r>
        <w:t xml:space="preserve">that, Option B.2 would scope out the data sets which have a higher potential of financial</w:t>
      </w:r>
      <w:r>
        <w:t xml:space="preserve"> </w:t>
      </w:r>
      <w:r>
        <w:t xml:space="preserve">exclusion, and would therefore create the least risks to negatively impact on fundamental</w:t>
      </w:r>
      <w:r>
        <w:t xml:space="preserve"> </w:t>
      </w:r>
      <w:r>
        <w:t xml:space="preserve">rights (see Annex 5 for more detail).</w:t>
      </w:r>
      <w:r>
        <w:br/>
      </w:r>
      <w:r>
        <w:t xml:space="preserve">The impact of these options on SMEs would reflect their high representation among the</w:t>
      </w:r>
      <w:r>
        <w:t xml:space="preserve"> </w:t>
      </w:r>
      <w:r>
        <w:t xml:space="preserve">various stakeholder groups. SMEs would clearly benefit in their capacity as customers of</w:t>
      </w:r>
      <w:r>
        <w:t xml:space="preserve"> </w:t>
      </w:r>
      <w:r>
        <w:t xml:space="preserve">financial service providers. One pertinent example with a positive impact on SME financing</w:t>
      </w:r>
      <w:r>
        <w:t xml:space="preserve"> </w:t>
      </w:r>
      <w:r>
        <w:t xml:space="preserve">is presented in Box 1 in Annex 7, which would be covered and enabled under all three policy</w:t>
      </w:r>
      <w:r>
        <w:t xml:space="preserve"> </w:t>
      </w:r>
      <w:r>
        <w:t xml:space="preserve">options B.1-B.3, as the necessary data would be in scope in each of these options. They would</w:t>
      </w:r>
      <w:r>
        <w:t xml:space="preserve"> </w:t>
      </w:r>
      <w:r>
        <w:t xml:space="preserve">equally benefit in the role of data users since many fintech firms are SMEs, whereas they</w:t>
      </w:r>
      <w:r>
        <w:t xml:space="preserve"> </w:t>
      </w:r>
      <w:r>
        <w:t xml:space="preserve">would benefit less in their capacity as data holders provided they do not simultaneously act as</w:t>
      </w:r>
      <w:r>
        <w:t xml:space="preserve"> </w:t>
      </w:r>
      <w:r>
        <w:t xml:space="preserve">data users. Overall, the more these options would result in additional data being made</w:t>
      </w:r>
      <w:r>
        <w:t xml:space="preserve"> </w:t>
      </w:r>
      <w:r>
        <w:t xml:space="preserve">available, the more competitiveness of SMEs in their role as customers would improve.</w:t>
      </w:r>
      <w:r>
        <w:br/>
      </w:r>
      <w:r>
        <w:t xml:space="preserve">The comparison of policy options under this objective are summarised in Table 3 below.</w:t>
      </w:r>
      <w:r>
        <w:t xml:space="preserve"> </w:t>
      </w:r>
      <w:r>
        <w:t xml:space="preserve">Overall option B.2 is the preferred option.</w:t>
      </w:r>
      <w:r>
        <w:t xml:space="preserve"> </w:t>
      </w:r>
      <w:r>
        <w:t xml:space="preserve">Table 3. Comparison of policy options to oblige data holders to share customer data with data</w:t>
      </w:r>
      <w:r>
        <w:t xml:space="preserve"> </w:t>
      </w:r>
      <w:r>
        <w:t xml:space="preserve">users</w:t>
      </w:r>
      <w:r>
        <w:br/>
      </w:r>
      <w:r>
        <w:t xml:space="preserve">Policy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Mandate access for data users to all banking customer data sets</w:t>
      </w:r>
      <w:r>
        <w:t xml:space="preserve"> </w:t>
      </w:r>
      <w:r>
        <w:t xml:space="preserve">(B.1)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Mandate access for data users to selected customer data sets</w:t>
      </w:r>
      <w:r>
        <w:t xml:space="preserve"> </w:t>
      </w:r>
      <w:r>
        <w:t xml:space="preserve">across the financial sector (B.2)</w:t>
      </w:r>
      <w:r>
        <w:t xml:space="preserve"> </w:t>
      </w:r>
      <w:r>
        <w:t xml:space="preserve">++</w:t>
      </w:r>
      <w:r>
        <w:t xml:space="preserve"> </w:t>
      </w:r>
      <w:r>
        <w:t xml:space="preserve">- -</w:t>
      </w:r>
      <w:r>
        <w:t xml:space="preserve"> </w:t>
      </w:r>
      <w:r>
        <w:t xml:space="preserve">+++</w:t>
      </w:r>
      <w:r>
        <w:t xml:space="preserve"> </w:t>
      </w:r>
      <w:r>
        <w:t xml:space="preserve">Mandate access for data users to all customer data sets across the</w:t>
      </w:r>
      <w:r>
        <w:t xml:space="preserve"> </w:t>
      </w:r>
      <w:r>
        <w:t xml:space="preserve">financial sector (B.3)</w:t>
      </w:r>
      <w:r>
        <w:t xml:space="preserve"> </w:t>
      </w:r>
      <w:r>
        <w:t xml:space="preserve">++</w:t>
      </w:r>
      <w:r>
        <w:t xml:space="preserve"> </w:t>
      </w:r>
      <w:r>
        <w:t xml:space="preserve">- - -</w:t>
      </w:r>
      <w:r>
        <w:t xml:space="preserve"> </w:t>
      </w:r>
      <w:r>
        <w:t xml:space="preserve">++</w:t>
      </w:r>
      <w:r>
        <w:t xml:space="preserve"> </w:t>
      </w:r>
      <w:r>
        <w:t xml:space="preserve">Note: Effectiveness is assessed in terms of the achievement of the corresponding specific objective (+ for low;</w:t>
      </w:r>
      <w:r>
        <w:t xml:space="preserve"> </w:t>
      </w:r>
      <w:r>
        <w:t xml:space="preserve">++ for medium; +++ for high). Efficiency is assessed in terms of the associated costs (- for low costs/high</w:t>
      </w:r>
      <w:r>
        <w:t xml:space="preserve"> </w:t>
      </w:r>
      <w:r>
        <w:t xml:space="preserve">efficiency; – for medium costs/efficiency; — for high costs/low efficiency). Coherence is assessed with respect to</w:t>
      </w:r>
      <w:r>
        <w:t xml:space="preserve"> </w:t>
      </w:r>
      <w:r>
        <w:t xml:space="preserve">the existing EU legislative framework on data sharing (+ for basic; ++ for advanced; +++ for strong).</w:t>
      </w:r>
      <w:r>
        <w:t xml:space="preserve"> </w:t>
      </w:r>
      <w:r>
        <w:t xml:space="preserve">5.4.3 PROMOTE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OF</w:t>
      </w:r>
      <w:r>
        <w:t xml:space="preserve"> </w:t>
      </w:r>
      <w:r>
        <w:t xml:space="preserve">CUSTOMER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INTERFACES</w:t>
      </w:r>
      <w:r>
        <w:t xml:space="preserve"> </w:t>
      </w:r>
      <w:r>
        <w:t xml:space="preserve">(SPECIFIC OBJECTIVE C)</w:t>
      </w:r>
      <w:r>
        <w:t xml:space="preserve"> </w:t>
      </w:r>
      <w:r>
        <w:t xml:space="preserve">Option C.1 requires market participants to adhere to a scheme with the aim of</w:t>
      </w:r>
      <w:r>
        <w:t xml:space="preserve"> </w:t>
      </w:r>
      <w:r>
        <w:t xml:space="preserve">developing common data and interface standards with respect to data sets subject to</w:t>
      </w:r>
      <w:r>
        <w:t xml:space="preserve"> </w:t>
      </w:r>
      <w:r>
        <w:t xml:space="preserve">mandatory access under the specific objective B.</w:t>
      </w:r>
      <w:r>
        <w:t xml:space="preserve"> </w:t>
      </w:r>
      <w:r>
        <w:t xml:space="preserve">Standardisation of customer data and data access interfaces can lower the cost of data sharing,</w:t>
      </w:r>
      <w:r>
        <w:t xml:space="preserve"> </w:t>
      </w:r>
      <w:r>
        <w:t xml:space="preserve">thereby facilitating direct connections between data holders and data users. In order to ensure</w:t>
      </w:r>
      <w:r>
        <w:t xml:space="preserve"> </w:t>
      </w:r>
      <w:r>
        <w:t xml:space="preserve">advanced coherence with the existing regulatory framework, standardisation would take into</w:t>
      </w:r>
      <w:r>
        <w:t xml:space="preserve"> </w:t>
      </w:r>
      <w:r>
        <w:t xml:space="preserve">account the work related to the European Data Innovation Board (EDIB) and the Data Spaces</w:t>
      </w:r>
      <w:r>
        <w:t xml:space="preserve"> </w:t>
      </w:r>
      <w:r>
        <w:t xml:space="preserve">Support Centre (DSSC)156. When standards are developed as part of open schemes based on a</w:t>
      </w:r>
      <w:r>
        <w:t xml:space="preserve"> </w:t>
      </w:r>
      <w:r>
        <w:t xml:space="preserve">multi-stakeholder approach, the positive impact is reinforced by consistent governance and a</w:t>
      </w:r>
    </w:p>
    <w:p>
      <w:pPr>
        <w:pStyle w:val="BodyText"/>
      </w:pPr>
      <w:r>
        <w:t xml:space="preserve">156 Data Spaces Support Centre, https://dssc.eu/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contractual framework for data sharing. A scheme would complement standardised data and</w:t>
      </w:r>
      <w:r>
        <w:t xml:space="preserve"> </w:t>
      </w:r>
      <w:r>
        <w:t xml:space="preserve">interfaces by way of a framework governing the relations of the multitude of data holders and</w:t>
      </w:r>
      <w:r>
        <w:t xml:space="preserve"> </w:t>
      </w:r>
      <w:r>
        <w:t xml:space="preserve">data users. The tool of schemes has already been tried and tested in the financial sector as a</w:t>
      </w:r>
      <w:r>
        <w:t xml:space="preserve"> </w:t>
      </w:r>
      <w:r>
        <w:t xml:space="preserve">result of private initiative (see Annex 9) and it would complement the tool of standard</w:t>
      </w:r>
      <w:r>
        <w:t xml:space="preserve"> </w:t>
      </w:r>
      <w:r>
        <w:t xml:space="preserve">contractual clauses which the Commission may establish under Article 34 of the Data Act</w:t>
      </w:r>
      <w:r>
        <w:t xml:space="preserve"> </w:t>
      </w:r>
      <w:r>
        <w:t xml:space="preserve">proposal. Schemes would also play an important role in monitoring implementation of the</w:t>
      </w:r>
      <w:r>
        <w:t xml:space="preserve"> </w:t>
      </w:r>
      <w:r>
        <w:t xml:space="preserve">common standards under the specific objective D. To ensure that they do not exhibit</w:t>
      </w:r>
      <w:r>
        <w:t xml:space="preserve"> </w:t>
      </w:r>
      <w:r>
        <w:t xml:space="preserve">anticompetitive features, contractual schemes would be subject to Article 101 TFEU and</w:t>
      </w:r>
      <w:r>
        <w:t xml:space="preserve"> </w:t>
      </w:r>
      <w:r>
        <w:t xml:space="preserve">would also need to comply with Chapters III and IV of the Data Act proposal, including the</w:t>
      </w:r>
      <w:r>
        <w:t xml:space="preserve"> </w:t>
      </w:r>
      <w:r>
        <w:t xml:space="preserve">prohibition of unfair terms. To complement the Data Act, schemes would have the additional</w:t>
      </w:r>
      <w:r>
        <w:t xml:space="preserve"> </w:t>
      </w:r>
      <w:r>
        <w:t xml:space="preserve">benefit of providing a full contractual framework for data access not requiring the conclusion</w:t>
      </w:r>
      <w:r>
        <w:t xml:space="preserve"> </w:t>
      </w:r>
      <w:r>
        <w:t xml:space="preserve">of specific contracts between individual members of the scheme.</w:t>
      </w:r>
      <w:r>
        <w:br/>
      </w:r>
      <w:r>
        <w:t xml:space="preserve">Option C.1 would affect all three stakeholder groups (data holders, data users, data subjects).</w:t>
      </w:r>
      <w:r>
        <w:t xml:space="preserve"> </w:t>
      </w:r>
      <w:r>
        <w:t xml:space="preserve">The direct cost of standardisation schemes would be related to their management costs157,</w:t>
      </w:r>
      <w:r>
        <w:t xml:space="preserve"> </w:t>
      </w:r>
      <w:r>
        <w:t xml:space="preserve">whereas the benefits would stem from the promotion of data sharing and its coherence. The</w:t>
      </w:r>
      <w:r>
        <w:t xml:space="preserve"> </w:t>
      </w:r>
      <w:r>
        <w:t xml:space="preserve">direct annual management cost of schemes is estimated at EUR 5 million. In view of the fact</w:t>
      </w:r>
      <w:r>
        <w:t xml:space="preserve"> </w:t>
      </w:r>
      <w:r>
        <w:t xml:space="preserve">that schemes would involve both data holders and data users, the management cost would be</w:t>
      </w:r>
      <w:r>
        <w:t xml:space="preserve"> </w:t>
      </w:r>
      <w:r>
        <w:t xml:space="preserve">split accordingly among them158. The potential benefits for data users (and by extension –</w:t>
      </w:r>
      <w:r>
        <w:t xml:space="preserve"> </w:t>
      </w:r>
      <w:r>
        <w:t xml:space="preserve">customers) would be comparable to a share of potential profits from data intermediation</w:t>
      </w:r>
      <w:r>
        <w:t xml:space="preserve"> </w:t>
      </w:r>
      <w:r>
        <w:t xml:space="preserve">activity. In other words, if the data interfaces (APIs) would be standardised, data users could</w:t>
      </w:r>
      <w:r>
        <w:t xml:space="preserve"> </w:t>
      </w:r>
      <w:r>
        <w:t xml:space="preserve">set up individual connections to each data holder themselves. The economic impact of</w:t>
      </w:r>
      <w:r>
        <w:t xml:space="preserve"> </w:t>
      </w:r>
      <w:r>
        <w:t xml:space="preserve">common data formats is going to be directly proportionate to the volume of customer data</w:t>
      </w:r>
      <w:r>
        <w:t xml:space="preserve"> </w:t>
      </w:r>
      <w:r>
        <w:t xml:space="preserve">sharing, since the aggregate cost of standardisation will be fixed whilst the benefits will vary</w:t>
      </w:r>
      <w:r>
        <w:t xml:space="preserve"> </w:t>
      </w:r>
      <w:r>
        <w:t xml:space="preserve">with the volume of data shared. Customers would be positively affected by data</w:t>
      </w:r>
      <w:r>
        <w:t xml:space="preserve"> </w:t>
      </w:r>
      <w:r>
        <w:t xml:space="preserve">standardisation since it would enable new innovative and/or lower priced services. Option C.1</w:t>
      </w:r>
      <w:r>
        <w:t xml:space="preserve"> </w:t>
      </w:r>
      <w:r>
        <w:t xml:space="preserve">is likely to affect the market structure of data sharing and the ensuing value distribution. As</w:t>
      </w:r>
      <w:r>
        <w:t xml:space="preserve"> </w:t>
      </w:r>
      <w:r>
        <w:t xml:space="preserve">argued above, in absence of standards, some value will be captured by intermediaries who</w:t>
      </w:r>
      <w:r>
        <w:t xml:space="preserve"> </w:t>
      </w:r>
      <w:r>
        <w:t xml:space="preserve">will set up individual connections to data holders and provide single API access to data users,</w:t>
      </w:r>
      <w:r>
        <w:t xml:space="preserve"> </w:t>
      </w:r>
      <w:r>
        <w:t xml:space="preserve">whereas in the opposite case more of it is likely to flow to the data users who may themselves</w:t>
      </w:r>
      <w:r>
        <w:t xml:space="preserve"> </w:t>
      </w:r>
      <w:r>
        <w:t xml:space="preserve">prefer to set up individual connections to data holders and thereby avoid paying</w:t>
      </w:r>
      <w:r>
        <w:t xml:space="preserve"> </w:t>
      </w:r>
      <w:r>
        <w:t xml:space="preserve">intermediaries for single API access.</w:t>
      </w:r>
      <w:r>
        <w:br/>
      </w:r>
      <w:r>
        <w:t xml:space="preserve">Option C.2 would only set in the legislation the basic principles of common standards for</w:t>
      </w:r>
      <w:r>
        <w:t xml:space="preserve"> </w:t>
      </w:r>
      <w:r>
        <w:t xml:space="preserve">customer data and interfaces with respect to data that are subject to mandatory access under</w:t>
      </w:r>
      <w:r>
        <w:t xml:space="preserve"> </w:t>
      </w:r>
      <w:r>
        <w:t xml:space="preserve">the specific objective B, but not require the development of standards, in line with the</w:t>
      </w:r>
      <w:r>
        <w:t xml:space="preserve"> </w:t>
      </w:r>
      <w:r>
        <w:t xml:space="preserve">approach used under PSD2. Compared to Option C.1 this option may be less effective: the</w:t>
      </w:r>
      <w:r>
        <w:t xml:space="preserve"> </w:t>
      </w:r>
      <w:r>
        <w:t xml:space="preserve">evaluation of PSD2 shows that without a legal requirement to develop standards, market</w:t>
      </w:r>
      <w:r>
        <w:t xml:space="preserve"> </w:t>
      </w:r>
      <w:r>
        <w:t xml:space="preserve">participants are still likely to do so over time. However, this process would be very long and</w:t>
      </w:r>
      <w:r>
        <w:t xml:space="preserve"> </w:t>
      </w:r>
      <w:r>
        <w:t xml:space="preserve">uncoordinated, at least initially. The initial absence of standards may increase implementation</w:t>
      </w:r>
      <w:r>
        <w:t xml:space="preserve"> </w:t>
      </w:r>
      <w:r>
        <w:t xml:space="preserve">costs, as market participants may need to adjust to emerging standards at a later stage.</w:t>
      </w:r>
      <w:r>
        <w:t xml:space="preserve"> </w:t>
      </w:r>
      <w:r>
        <w:t xml:space="preserve">Efficiency may also be harmed by excessive proliferation of competing standards as a result</w:t>
      </w:r>
      <w:r>
        <w:t xml:space="preserve"> </w:t>
      </w:r>
      <w:r>
        <w:t xml:space="preserve">of parallel activity. Although the impact of this inefficiency cannot be precisely quantified, it</w:t>
      </w:r>
      <w:r>
        <w:t xml:space="preserve"> </w:t>
      </w:r>
      <w:r>
        <w:t xml:space="preserve">would inevitably lead to some cost duplication. At the same time, Option C.2 demonstrates</w:t>
      </w:r>
    </w:p>
    <w:p>
      <w:pPr>
        <w:pStyle w:val="BodyText"/>
      </w:pPr>
      <w:r>
        <w:t xml:space="preserve">157 The implementation costs of the developed standards are assessed in section 5.4.4 below.</w:t>
      </w:r>
      <w:r>
        <w:t xml:space="preserve"> </w:t>
      </w:r>
      <w:r>
        <w:t xml:space="preserve">158 Estimating that 80% of all market participants would be pure data holders, these may have to bear EUR 4</w:t>
      </w:r>
      <w:r>
        <w:t xml:space="preserve"> </w:t>
      </w:r>
      <w:r>
        <w:t xml:space="preserve">million of the annual cost, whilst data users would bear the remaining EUR 1 million, under the assumption that</w:t>
      </w:r>
      <w:r>
        <w:t xml:space="preserve"> </w:t>
      </w:r>
      <w:r>
        <w:t xml:space="preserve">no weighting is applied, for instance, based on the turnover of the respective scheme members. See Annex 3.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strong coherence with the existing regulatory frameworks, as PSD2 standards have been</w:t>
      </w:r>
      <w:r>
        <w:t xml:space="preserve"> </w:t>
      </w:r>
      <w:r>
        <w:t xml:space="preserve">developed in exactly the same way, with no changes envisaged as part of the PSD3 initiative.</w:t>
      </w:r>
      <w:r>
        <w:t xml:space="preserve"> </w:t>
      </w:r>
      <w:r>
        <w:t xml:space="preserve">Empowering the European Supervisory Authorities to develop a single EU-wide</w:t>
      </w:r>
      <w:r>
        <w:t xml:space="preserve"> </w:t>
      </w:r>
      <w:r>
        <w:t xml:space="preserve">standard for customer data and interfaces for the entire financial sector concerning data</w:t>
      </w:r>
      <w:r>
        <w:t xml:space="preserve"> </w:t>
      </w:r>
      <w:r>
        <w:t xml:space="preserve">that are subject to mandatory access under the specific objective B (Option C.3) would have</w:t>
      </w:r>
      <w:r>
        <w:t xml:space="preserve"> </w:t>
      </w:r>
      <w:r>
        <w:t xml:space="preserve">the advantage of ensuring a single standard applied by all data holders. However, the</w:t>
      </w:r>
      <w:r>
        <w:t xml:space="preserve"> </w:t>
      </w:r>
      <w:r>
        <w:t xml:space="preserve">drawback of Option C.3 would be that technical developments for data and interfaces in the</w:t>
      </w:r>
      <w:r>
        <w:t xml:space="preserve"> </w:t>
      </w:r>
      <w:r>
        <w:t xml:space="preserve">financial sector advance very quickly and a single standard imposed by public bodies may lag</w:t>
      </w:r>
      <w:r>
        <w:t xml:space="preserve"> </w:t>
      </w:r>
      <w:r>
        <w:t xml:space="preserve">behind the latest technological achievements. It may also be challenging for public authorities</w:t>
      </w:r>
      <w:r>
        <w:t xml:space="preserve"> </w:t>
      </w:r>
      <w:r>
        <w:t xml:space="preserve">to update standards in a timely manner. Furthermore, it is less likely that a single standard</w:t>
      </w:r>
      <w:r>
        <w:t xml:space="preserve"> </w:t>
      </w:r>
      <w:r>
        <w:t xml:space="preserve">satisfies all of the rather diverse demands of data users in different parts of the financial</w:t>
      </w:r>
      <w:r>
        <w:t xml:space="preserve"> </w:t>
      </w:r>
      <w:r>
        <w:t xml:space="preserve">sector. Lower ownership of these standards by the market participants could in turn</w:t>
      </w:r>
      <w:r>
        <w:t xml:space="preserve"> </w:t>
      </w:r>
      <w:r>
        <w:t xml:space="preserve">complicate their implementation. Development of a single standard for the entire financial</w:t>
      </w:r>
      <w:r>
        <w:t xml:space="preserve"> </w:t>
      </w:r>
      <w:r>
        <w:t xml:space="preserve">sector would also be more complex and, hence, more costly. As in the case of Option C.2, it is</w:t>
      </w:r>
      <w:r>
        <w:t xml:space="preserve"> </w:t>
      </w:r>
      <w:r>
        <w:t xml:space="preserve">not possible to precisely quantify this standardisation approach. However, it could be argued</w:t>
      </w:r>
      <w:r>
        <w:t xml:space="preserve"> </w:t>
      </w:r>
      <w:r>
        <w:t xml:space="preserve">that Option C.3 would be the costliest to implement compared to Options C.1 and C.2, since it</w:t>
      </w:r>
      <w:r>
        <w:t xml:space="preserve"> </w:t>
      </w:r>
      <w:r>
        <w:t xml:space="preserve">would require much more substantial modifications to the data holders’ existing IT systems.</w:t>
      </w:r>
      <w:r>
        <w:t xml:space="preserve"> </w:t>
      </w:r>
      <w:r>
        <w:t xml:space="preserve">Finally, as regards coherence, such a centralised approach to standardisation of customer data</w:t>
      </w:r>
      <w:r>
        <w:t xml:space="preserve"> </w:t>
      </w:r>
      <w:r>
        <w:t xml:space="preserve">and interfaces has not been taken in the past, resulting in only basic coherence with the</w:t>
      </w:r>
      <w:r>
        <w:t xml:space="preserve"> </w:t>
      </w:r>
      <w:r>
        <w:t xml:space="preserve">current regulatory framework.</w:t>
      </w:r>
      <w:r>
        <w:t xml:space="preserve"> </w:t>
      </w:r>
      <w:r>
        <w:t xml:space="preserve">For these same reasons PSD2 and the PSD3 initiative also do not follow option C.3159.</w:t>
      </w:r>
      <w:r>
        <w:br/>
      </w:r>
      <w:r>
        <w:t xml:space="preserve">The impact of these options on SMEs would reflect their high representation in the three</w:t>
      </w:r>
      <w:r>
        <w:t xml:space="preserve"> </w:t>
      </w:r>
      <w:r>
        <w:t xml:space="preserve">stakeholder groups. Given their substantial share in the customers and data users group, it</w:t>
      </w:r>
      <w:r>
        <w:t xml:space="preserve"> </w:t>
      </w:r>
      <w:r>
        <w:t xml:space="preserve">can be expected that SMEs would rather benefit from these options. For example, innovative</w:t>
      </w:r>
      <w:r>
        <w:t xml:space="preserve"> </w:t>
      </w:r>
      <w:r>
        <w:t xml:space="preserve">services would increase their efficiency whilst data standardisation would offer new business</w:t>
      </w:r>
      <w:r>
        <w:t xml:space="preserve"> </w:t>
      </w:r>
      <w:r>
        <w:t xml:space="preserve">opportunities to SMEs in their capacity as data users.</w:t>
      </w:r>
      <w:r>
        <w:t xml:space="preserve"> </w:t>
      </w:r>
      <w:r>
        <w:t xml:space="preserve">Fundamental rights of consumers would be impacted, as data standardisation could lead to</w:t>
      </w:r>
      <w:r>
        <w:t xml:space="preserve"> </w:t>
      </w:r>
      <w:r>
        <w:t xml:space="preserve">greater interoperability between market participants and, as a result, to increased data sharing</w:t>
      </w:r>
      <w:r>
        <w:t xml:space="preserve"> </w:t>
      </w:r>
      <w:r>
        <w:t xml:space="preserve">within the financial sector. The GDPR would therefore apply in full when personal data is</w:t>
      </w:r>
      <w:r>
        <w:t xml:space="preserve"> </w:t>
      </w:r>
      <w:r>
        <w:t xml:space="preserve">processed. The impact to fundamental rights will also be mitigated by only obliging data</w:t>
      </w:r>
      <w:r>
        <w:t xml:space="preserve"> </w:t>
      </w:r>
      <w:r>
        <w:t xml:space="preserve">sharing subject to the request of the customer in line with the GDPR. The introduction of</w:t>
      </w:r>
      <w:r>
        <w:t xml:space="preserve"> </w:t>
      </w:r>
      <w:r>
        <w:t xml:space="preserve">personal data use perimeters (Option A.3) and open finance permission dashboards (Options</w:t>
      </w:r>
      <w:r>
        <w:t xml:space="preserve"> </w:t>
      </w:r>
      <w:r>
        <w:t xml:space="preserve">A.1-A.3) would act as further safeguards. Greater data standardisation would contribute to the</w:t>
      </w:r>
      <w:r>
        <w:t xml:space="preserve"> </w:t>
      </w:r>
      <w:r>
        <w:t xml:space="preserve">fundamental right to conduct business in accordance with Article 16 of the Charter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The social and environmental impacts of these options are similar to the ones described in</w:t>
      </w:r>
      <w:r>
        <w:t xml:space="preserve"> </w:t>
      </w:r>
      <w:r>
        <w:t xml:space="preserve">section 5.4.3. In particular options ensuring a higher degree of standardisation (Options C.1-</w:t>
      </w:r>
      <w:r>
        <w:t xml:space="preserve"> </w:t>
      </w:r>
      <w:r>
        <w:t xml:space="preserve">C.3) would also cover sustainability related data and would therefore have a limited</w:t>
      </w:r>
      <w:r>
        <w:t xml:space="preserve"> </w:t>
      </w:r>
      <w:r>
        <w:t xml:space="preserve">potentially positive social and environmental impact.</w:t>
      </w:r>
      <w:r>
        <w:br/>
      </w:r>
      <w:r>
        <w:t xml:space="preserve">The comparison of policy options under this objective are summarised in Table 4 below.</w:t>
      </w:r>
      <w:r>
        <w:t xml:space="preserve"> </w:t>
      </w:r>
      <w:r>
        <w:t xml:space="preserve">Overall Option C.1 is the preferred option.</w:t>
      </w:r>
    </w:p>
    <w:p>
      <w:pPr>
        <w:pStyle w:val="BodyText"/>
      </w:pPr>
      <w:r>
        <w:t xml:space="preserve">159 Option 2.b in the PSD3 impact assessment.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Table 4. Comparison of policy options to promote standardisation of customer data and</w:t>
      </w:r>
      <w:r>
        <w:t xml:space="preserve"> </w:t>
      </w:r>
      <w:r>
        <w:t xml:space="preserve">interfaces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Require market participants to develop common standards for</w:t>
      </w:r>
      <w:r>
        <w:t xml:space="preserve"> </w:t>
      </w:r>
      <w:r>
        <w:t xml:space="preserve">customer data and interfaces subject to mandatory access as</w:t>
      </w:r>
      <w:r>
        <w:t xml:space="preserve"> </w:t>
      </w:r>
      <w:r>
        <w:t xml:space="preserve">part of schemes (C.1)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Set the basic principles of common standards for customer data and</w:t>
      </w:r>
      <w:r>
        <w:t xml:space="preserve"> </w:t>
      </w:r>
      <w:r>
        <w:t xml:space="preserve">interfaces subject to mandatory access, to be developed further by</w:t>
      </w:r>
      <w:r>
        <w:t xml:space="preserve"> </w:t>
      </w:r>
      <w:r>
        <w:t xml:space="preserve">market participants (C.2)</w:t>
      </w:r>
      <w:r>
        <w:t xml:space="preserve"> </w:t>
      </w:r>
      <w:r>
        <w:t xml:space="preserve">+</w:t>
      </w:r>
      <w:r>
        <w:t xml:space="preserve"> </w:t>
      </w:r>
      <w:r>
        <w:t xml:space="preserve">- -</w:t>
      </w:r>
      <w:r>
        <w:t xml:space="preserve"> </w:t>
      </w:r>
      <w:r>
        <w:t xml:space="preserve">+++</w:t>
      </w:r>
      <w:r>
        <w:t xml:space="preserve"> </w:t>
      </w:r>
      <w:r>
        <w:t xml:space="preserve">Empower ESAs to develop a single EU-wide standard for customer</w:t>
      </w:r>
      <w:r>
        <w:t xml:space="preserve"> </w:t>
      </w:r>
      <w:r>
        <w:t xml:space="preserve">data and interfaces subject to mandatory access (C.3)</w:t>
      </w:r>
      <w:r>
        <w:t xml:space="preserve"> </w:t>
      </w:r>
      <w:r>
        <w:t xml:space="preserve">+++</w:t>
      </w:r>
      <w:r>
        <w:t xml:space="preserve"> </w:t>
      </w:r>
      <w:r>
        <w:t xml:space="preserve">- - -</w:t>
      </w:r>
      <w:r>
        <w:t xml:space="preserve"> </w:t>
      </w:r>
      <w:r>
        <w:t xml:space="preserve">+</w:t>
      </w:r>
      <w:r>
        <w:t xml:space="preserve"> </w:t>
      </w:r>
      <w:r>
        <w:t xml:space="preserve">Note: Effectiveness is assessed in terms of the achievement of the corresponding specific objective (+ for low;</w:t>
      </w:r>
      <w:r>
        <w:t xml:space="preserve"> </w:t>
      </w:r>
      <w:r>
        <w:t xml:space="preserve">++ for medium; +++ for high). Efficiency is assessed in terms of the associated costs (- for low costs/high</w:t>
      </w:r>
      <w:r>
        <w:t xml:space="preserve"> </w:t>
      </w:r>
      <w:r>
        <w:t xml:space="preserve">efficiency; – for medium costs/efficiency; — for high costs/low efficiency). Coherence is assessed with respect to</w:t>
      </w:r>
      <w:r>
        <w:t xml:space="preserve"> </w:t>
      </w:r>
      <w:r>
        <w:t xml:space="preserve">the existing EU legislative framework on data sharing (+ for basic; ++ for advanced; +++ for strong).</w:t>
      </w:r>
      <w:r>
        <w:t xml:space="preserve"> </w:t>
      </w:r>
      <w:r>
        <w:t xml:space="preserve">5.4.4 PROMOTE IMPLEMENTATION OF HIGH-QUALITY INTERFACES FOR CUSTOMER</w:t>
      </w:r>
      <w:r>
        <w:t xml:space="preserve"> </w:t>
      </w:r>
      <w:r>
        <w:t xml:space="preserve">DATA SHARING (SPECIFIC OBJECTIVE D)</w:t>
      </w:r>
      <w:r>
        <w:t xml:space="preserve"> </w:t>
      </w:r>
      <w:r>
        <w:t xml:space="preserve">The policy option to require data holders to put in place free APIs which data users can</w:t>
      </w:r>
      <w:r>
        <w:t xml:space="preserve"> </w:t>
      </w:r>
      <w:r>
        <w:t xml:space="preserve">access without a contractual relationship with data holders implementing common</w:t>
      </w:r>
      <w:r>
        <w:t xml:space="preserve"> </w:t>
      </w:r>
      <w:r>
        <w:t xml:space="preserve">standards on customer data and interfaces (Option D.1) would closely mirror the current one</w:t>
      </w:r>
      <w:r>
        <w:t xml:space="preserve"> </w:t>
      </w:r>
      <w:r>
        <w:t xml:space="preserve">under PSD2 and would thus show advanced coherence with the existing regulatory</w:t>
      </w:r>
      <w:r>
        <w:t xml:space="preserve"> </w:t>
      </w:r>
      <w:r>
        <w:t xml:space="preserve">framework, as well as full consistency with PSD3160. In terms of benefits, Option D.1 would</w:t>
      </w:r>
      <w:r>
        <w:t xml:space="preserve"> </w:t>
      </w:r>
      <w:r>
        <w:t xml:space="preserve">allow overcoming the coordination problem mentioned in section 5.2.4 and maximising the</w:t>
      </w:r>
      <w:r>
        <w:t xml:space="preserve"> </w:t>
      </w:r>
      <w:r>
        <w:t xml:space="preserve">opportunities for customers and data users, including data holders themselves. In terms of</w:t>
      </w:r>
      <w:r>
        <w:t xml:space="preserve"> </w:t>
      </w:r>
      <w:r>
        <w:t xml:space="preserve">costs, implementation of the standards developed under the specific objective C concerning</w:t>
      </w:r>
      <w:r>
        <w:t xml:space="preserve"> </w:t>
      </w:r>
      <w:r>
        <w:t xml:space="preserve">data sets that are subject to mandatory access under the specific objective B constitute the</w:t>
      </w:r>
      <w:r>
        <w:t xml:space="preserve"> </w:t>
      </w:r>
      <w:r>
        <w:t xml:space="preserve">bulk of the costs associated with this initiative and would affect all data holders. The total</w:t>
      </w:r>
      <w:r>
        <w:t xml:space="preserve"> </w:t>
      </w:r>
      <w:r>
        <w:t xml:space="preserve">one-off cost of putting in place APIs implementing the common standards for data and</w:t>
      </w:r>
      <w:r>
        <w:t xml:space="preserve"> </w:t>
      </w:r>
      <w:r>
        <w:t xml:space="preserve">interfaces developed under the specific objective C is estimated for data sets in scope: under</w:t>
      </w:r>
      <w:r>
        <w:t xml:space="preserve"> </w:t>
      </w:r>
      <w:r>
        <w:t xml:space="preserve">Option B.1 is estimated in the range of EUR 220 million to 440 million; under Option B.2 in</w:t>
      </w:r>
      <w:r>
        <w:t xml:space="preserve"> </w:t>
      </w:r>
      <w:r>
        <w:t xml:space="preserve">the maximum161 range of EUR 2.2 billion to EUR 2.4 billion; and under Option B.3, in the</w:t>
      </w:r>
      <w:r>
        <w:t xml:space="preserve"> </w:t>
      </w:r>
      <w:r>
        <w:t xml:space="preserve">maximum range of EUR 2.3 billion to EUR 2.7 billion. In addition, running an API involves</w:t>
      </w:r>
      <w:r>
        <w:t xml:space="preserve"> </w:t>
      </w:r>
      <w:r>
        <w:t xml:space="preserve">recurring monthly costs for API hosting, maintenance and management. This aggregate</w:t>
      </w:r>
      <w:r>
        <w:t xml:space="preserve"> </w:t>
      </w:r>
      <w:r>
        <w:t xml:space="preserve">annual cost is estimated for data sets in scope: under Option B.1, at some EUR 50 million;</w:t>
      </w:r>
      <w:r>
        <w:t xml:space="preserve"> </w:t>
      </w:r>
      <w:r>
        <w:t xml:space="preserve">under Option B.2 in the range of EUR 70 million to EUR 194 million; and under Option B.3</w:t>
      </w:r>
      <w:r>
        <w:t xml:space="preserve"> </w:t>
      </w:r>
      <w:r>
        <w:t xml:space="preserve">in the range of EUR 70 million to EUR 195 million, depending on the number of monthly</w:t>
      </w:r>
    </w:p>
    <w:p>
      <w:pPr>
        <w:pStyle w:val="BodyText"/>
      </w:pPr>
      <w:r>
        <w:t xml:space="preserve">160 For clarity purposes, this option would not include any requirement to maintain a fallback solution in case the</w:t>
      </w:r>
      <w:r>
        <w:t xml:space="preserve"> </w:t>
      </w:r>
      <w:r>
        <w:t xml:space="preserve">customer facing interface does not work, which is consistent with the selected option 2a in the PSD3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161 The estimates of this cost factor are based on the PSD2 evaluation which provides recent and actual cost</w:t>
      </w:r>
      <w:r>
        <w:t xml:space="preserve"> </w:t>
      </w:r>
      <w:r>
        <w:t xml:space="preserve">assessments of a comparable measure in the same sector. However, this evaluation also indicates that these costs</w:t>
      </w:r>
      <w:r>
        <w:t xml:space="preserve"> </w:t>
      </w:r>
      <w:r>
        <w:t xml:space="preserve">assessments are likely overstated, since the figures collected lack representativeness and likely mix costs of</w:t>
      </w:r>
      <w:r>
        <w:t xml:space="preserve"> </w:t>
      </w:r>
      <w:r>
        <w:t xml:space="preserve">setting up data access with other unrelated costs linked to the provision of online banking or related services,</w:t>
      </w:r>
      <w:r>
        <w:t xml:space="preserve"> </w:t>
      </w:r>
      <w:r>
        <w:t xml:space="preserve">such as IT and security. A number of further factors distinguish the likely costs arising from this initiative</w:t>
      </w:r>
      <w:r>
        <w:t xml:space="preserve"> </w:t>
      </w:r>
      <w:r>
        <w:t xml:space="preserve">compared to the PSD2, which it is not possible to quantify. Technological progress and experience gained with</w:t>
      </w:r>
      <w:r>
        <w:t xml:space="preserve"> </w:t>
      </w:r>
      <w:r>
        <w:t xml:space="preserve">PSD2 implementation are both likely to lead to significantly lower costs with this initiative, which also provides</w:t>
      </w:r>
      <w:r>
        <w:t xml:space="preserve"> </w:t>
      </w:r>
      <w:r>
        <w:t xml:space="preserve">for standardisation of interfaces prior to implementation, lowering the costs even further.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API calls (see Annex 3). Both the one-off cost and this recurring cost would have to be borne</w:t>
      </w:r>
      <w:r>
        <w:t xml:space="preserve"> </w:t>
      </w:r>
      <w:r>
        <w:t xml:space="preserve">by the data holders under Option D.1.</w:t>
      </w:r>
      <w:r>
        <w:t xml:space="preserve"> </w:t>
      </w:r>
      <w:r>
        <w:t xml:space="preserve">The impact of Option D.1 on customers would depend on the extent to which they make use</w:t>
      </w:r>
      <w:r>
        <w:t xml:space="preserve"> </w:t>
      </w:r>
      <w:r>
        <w:t xml:space="preserve">of products and services provided by data users. Customers who request services from data</w:t>
      </w:r>
      <w:r>
        <w:t xml:space="preserve"> </w:t>
      </w:r>
      <w:r>
        <w:t xml:space="preserve">users would benefit from more innovative products based on high quality APIs. However,</w:t>
      </w:r>
      <w:r>
        <w:t xml:space="preserve"> </w:t>
      </w:r>
      <w:r>
        <w:t xml:space="preserve">data holders may eventually pass on the associated costs to their own customers. As regards</w:t>
      </w:r>
      <w:r>
        <w:t xml:space="preserve"> </w:t>
      </w:r>
      <w:r>
        <w:t xml:space="preserve">data users, free access to data would make their services more competitive and would</w:t>
      </w:r>
      <w:r>
        <w:t xml:space="preserve"> </w:t>
      </w:r>
      <w:r>
        <w:t xml:space="preserve">facilitate market entry of new companies than in a scenario with compensation. It should be</w:t>
      </w:r>
      <w:r>
        <w:t xml:space="preserve"> </w:t>
      </w:r>
      <w:r>
        <w:t xml:space="preserve">noted once again though that data users may also include data holders, which introduces</w:t>
      </w:r>
      <w:r>
        <w:t xml:space="preserve"> </w:t>
      </w:r>
      <w:r>
        <w:t xml:space="preserve">additional dynamic. Those data holders that are successful in their capacity as data users</w:t>
      </w:r>
      <w:r>
        <w:t xml:space="preserve"> </w:t>
      </w:r>
      <w:r>
        <w:t xml:space="preserve">would be able to offset at least some part of the cost from putting in place APIs with the</w:t>
      </w:r>
      <w:r>
        <w:t xml:space="preserve"> </w:t>
      </w:r>
      <w:r>
        <w:t xml:space="preserve">additional revenue from new services in their capacity as a data user. Ultimately, some may</w:t>
      </w:r>
      <w:r>
        <w:t xml:space="preserve"> </w:t>
      </w:r>
      <w:r>
        <w:t xml:space="preserve">even manage to cancel out this cost entirely. In sum, the free access model would have the</w:t>
      </w:r>
      <w:r>
        <w:t xml:space="preserve"> </w:t>
      </w:r>
      <w:r>
        <w:t xml:space="preserve">most pronounced negative impact on those data holders that are not active as data users162.</w:t>
      </w:r>
      <w:r>
        <w:br/>
      </w:r>
      <w:r>
        <w:t xml:space="preserve">As experience from the PSD2 shows, however, the effectiveness of Option D.1 would depend</w:t>
      </w:r>
      <w:r>
        <w:t xml:space="preserve"> </w:t>
      </w:r>
      <w:r>
        <w:t xml:space="preserve">on effective enforcement by public authorities163, since there would be no contractual</w:t>
      </w:r>
      <w:r>
        <w:t xml:space="preserve"> </w:t>
      </w:r>
      <w:r>
        <w:t xml:space="preserve">relationship between data holder and data user, and hardly any economic incentive for data</w:t>
      </w:r>
      <w:r>
        <w:t xml:space="preserve"> </w:t>
      </w:r>
      <w:r>
        <w:t xml:space="preserve">holders to put in place high quality interfaces, also in absence of any compensation</w:t>
      </w:r>
      <w:r>
        <w:t xml:space="preserve"> </w:t>
      </w:r>
      <w:r>
        <w:t xml:space="preserve">mechanism for putting in place such an infrastructure. Option D.1 would therefore require</w:t>
      </w:r>
      <w:r>
        <w:t xml:space="preserve"> </w:t>
      </w:r>
      <w:r>
        <w:t xml:space="preserve">significant enforcement resources by public authorities, as confirmed by the experience from</w:t>
      </w:r>
      <w:r>
        <w:t xml:space="preserve"> </w:t>
      </w:r>
      <w:r>
        <w:t xml:space="preserve">PSD2. While payments supervisors have already invested significant resources for</w:t>
      </w:r>
      <w:r>
        <w:t xml:space="preserve"> </w:t>
      </w:r>
      <w:r>
        <w:t xml:space="preserve">implementation of PSD2164, building an open finance framework based on these approaches</w:t>
      </w:r>
      <w:r>
        <w:t xml:space="preserve"> </w:t>
      </w:r>
      <w:r>
        <w:t xml:space="preserve">would require banking, investment, insurance and pensions supervisors to set up fully new</w:t>
      </w:r>
      <w:r>
        <w:t xml:space="preserve"> </w:t>
      </w:r>
      <w:r>
        <w:t xml:space="preserve">supervisory arrangements.</w:t>
      </w:r>
      <w:r>
        <w:t xml:space="preserve"> </w:t>
      </w:r>
      <w:r>
        <w:t xml:space="preserve">The policy option of requiring data holders to put in place APIs implementing the</w:t>
      </w:r>
      <w:r>
        <w:t xml:space="preserve"> </w:t>
      </w:r>
      <w:r>
        <w:t xml:space="preserve">common standards against compensation based on a contract between data holder and</w:t>
      </w:r>
      <w:r>
        <w:t xml:space="preserve"> </w:t>
      </w:r>
      <w:r>
        <w:t xml:space="preserve">data user (Option D.2) would create benefits, in a similar way to Option D.1. While the cost</w:t>
      </w:r>
      <w:r>
        <w:t xml:space="preserve"> </w:t>
      </w:r>
      <w:r>
        <w:t xml:space="preserve">of putting in place APIs would be the same as in Option D.1, in addition, Option D.2 would</w:t>
      </w:r>
      <w:r>
        <w:t xml:space="preserve"> </w:t>
      </w:r>
      <w:r>
        <w:t xml:space="preserve">also have the effect of shifting this cost on the data users and, indirectly165, on their customers</w:t>
      </w:r>
      <w:r>
        <w:t xml:space="preserve"> </w:t>
      </w:r>
      <w:r>
        <w:t xml:space="preserve">who will also be the ultimate beneficiaries of innovative services provided based on these</w:t>
      </w:r>
      <w:r>
        <w:t xml:space="preserve"> </w:t>
      </w:r>
      <w:r>
        <w:t xml:space="preserve">data. However, data users would not have to fully compensate these costs upfront on first</w:t>
      </w:r>
      <w:r>
        <w:t xml:space="preserve"> </w:t>
      </w:r>
      <w:r>
        <w:t xml:space="preserve">access – that could indeed pose a threat to data sharing activity taking off – but costs would be</w:t>
      </w:r>
      <w:r>
        <w:t xml:space="preserve"> </w:t>
      </w:r>
      <w:r>
        <w:t xml:space="preserve">allocated gradually to all data users over a specific reference period based on the applicable</w:t>
      </w:r>
      <w:r>
        <w:t xml:space="preserve"> </w:t>
      </w:r>
      <w:r>
        <w:t xml:space="preserve">accounting rules166. There is an inherent trade-off here: data holders have no interest in</w:t>
      </w:r>
    </w:p>
    <w:p>
      <w:pPr>
        <w:pStyle w:val="BodyText"/>
      </w:pPr>
      <w:r>
        <w:t xml:space="preserve">162 It should be recalled from problem driver 2, however, that putting in place an API may also make economic</w:t>
      </w:r>
      <w:r>
        <w:t xml:space="preserve"> </w:t>
      </w:r>
      <w:r>
        <w:t xml:space="preserve">sense for data holders irrespective of whether they act as data users or not, since having other data users access</w:t>
      </w:r>
      <w:r>
        <w:t xml:space="preserve"> </w:t>
      </w:r>
      <w:r>
        <w:t xml:space="preserve">the customer data they hold via customer facing interfaces can be very costly to them and channelling this traffic</w:t>
      </w:r>
      <w:r>
        <w:t xml:space="preserve"> </w:t>
      </w:r>
      <w:r>
        <w:t xml:space="preserve">through an API instead may save them money.</w:t>
      </w:r>
      <w:r>
        <w:t xml:space="preserve"> </w:t>
      </w:r>
      <w:r>
        <w:t xml:space="preserve">163 See Options 3b and 3c of the PSD3 impact assessment.</w:t>
      </w:r>
      <w:r>
        <w:t xml:space="preserve"> </w:t>
      </w:r>
      <w:r>
        <w:t xml:space="preserve">164 In that context, a further clarification and refinement of the existing approach Options 3.a and 3.b in the PSD3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165 Compensation for data access would be met directly by the data user, not the customer, in line with the Data</w:t>
      </w:r>
      <w:r>
        <w:t xml:space="preserve"> </w:t>
      </w:r>
      <w:r>
        <w:t xml:space="preserve">Act proposal. The Data Act allows data holder to set reasonable compensation to be met by data user, but not by</w:t>
      </w:r>
      <w:r>
        <w:t xml:space="preserve"> </w:t>
      </w:r>
      <w:r>
        <w:t xml:space="preserve">the customer (individual or firm), for any cost incurred in providing third-party access to data. See recital 31 of</w:t>
      </w:r>
      <w:r>
        <w:t xml:space="preserve"> </w:t>
      </w:r>
      <w:r>
        <w:t xml:space="preserve">the Data Act proposal. EUR-Lex - 52022PC0068 - EN - EUR-Lex (europa.eu)</w:t>
      </w:r>
      <w:r>
        <w:t xml:space="preserve"> </w:t>
      </w:r>
      <w:r>
        <w:t xml:space="preserve">166 Using the estimated number of open banking end-users of 54 million in 2024 as an assumption for open</w:t>
      </w:r>
      <w:r>
        <w:t xml:space="preserve"> </w:t>
      </w:r>
      <w:r>
        <w:t xml:space="preserve">finance, total cost per end-user are estimated between EUR 40 and EUR 45 in case data users pass the cost fully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making an effort to develop high-quality APIs unless it is economically reasonable, whereas</w:t>
      </w:r>
      <w:r>
        <w:t xml:space="preserve"> </w:t>
      </w:r>
      <w:r>
        <w:t xml:space="preserve">data users are not interested in using APIs that do not offer them the minimum level of</w:t>
      </w:r>
      <w:r>
        <w:t xml:space="preserve"> </w:t>
      </w:r>
      <w:r>
        <w:t xml:space="preserve">functionalities required for the purposes of the business model they wish to pursue. Thus, both</w:t>
      </w:r>
      <w:r>
        <w:t xml:space="preserve"> </w:t>
      </w:r>
      <w:r>
        <w:t xml:space="preserve">sides of the market need to meet halfway for it to work: as a minimum, data holders need to</w:t>
      </w:r>
      <w:r>
        <w:t xml:space="preserve"> </w:t>
      </w:r>
      <w:r>
        <w:t xml:space="preserve">be compensated for the cost of putting in place APIs for them to have satisfactory quality in</w:t>
      </w:r>
      <w:r>
        <w:t xml:space="preserve"> </w:t>
      </w:r>
      <w:r>
        <w:t xml:space="preserve">view of the needs of data users. At the same time, these costs will be outweighed by the</w:t>
      </w:r>
      <w:r>
        <w:t xml:space="preserve"> </w:t>
      </w:r>
      <w:r>
        <w:t xml:space="preserve">benefits for data users and customers167.</w:t>
      </w:r>
      <w:r>
        <w:br/>
      </w:r>
      <w:r>
        <w:t xml:space="preserve">The risk that compensation may have a foreclosure effect would be mitigated by applying the</w:t>
      </w:r>
      <w:r>
        <w:t xml:space="preserve"> </w:t>
      </w:r>
      <w:r>
        <w:t xml:space="preserve">principles of the Data Act proposal, which foresees that compensation must be reasonable168</w:t>
      </w:r>
      <w:r>
        <w:t xml:space="preserve"> </w:t>
      </w:r>
      <w:r>
        <w:t xml:space="preserve">and, in cases where the data user is an SME, any compensation shall not exceed the costs</w:t>
      </w:r>
      <w:r>
        <w:t xml:space="preserve"> </w:t>
      </w:r>
      <w:r>
        <w:t xml:space="preserve">directly attributable to the individual data request. Furthermore, the governance rules of</w:t>
      </w:r>
      <w:r>
        <w:t xml:space="preserve"> </w:t>
      </w:r>
      <w:r>
        <w:t xml:space="preserve">schemes would aim to ensure that any anticompetitive behaviour is excluded ex ante. For</w:t>
      </w:r>
      <w:r>
        <w:t xml:space="preserve"> </w:t>
      </w:r>
      <w:r>
        <w:t xml:space="preserve">example, data holders and data users would have equal rights and say in the decision-making</w:t>
      </w:r>
      <w:r>
        <w:t xml:space="preserve"> </w:t>
      </w:r>
      <w:r>
        <w:t xml:space="preserve">process of schemes. Schemes would also have to remain open to any new members at any</w:t>
      </w:r>
      <w:r>
        <w:t xml:space="preserve"> </w:t>
      </w:r>
      <w:r>
        <w:t xml:space="preserve">point in time based on the same rules that apply to existing members. Finally, competition</w:t>
      </w:r>
      <w:r>
        <w:t xml:space="preserve"> </w:t>
      </w:r>
      <w:r>
        <w:t xml:space="preserve">authorities would retain full responsibility for enforcing EU competition law ex post. Overall,</w:t>
      </w:r>
      <w:r>
        <w:t xml:space="preserve"> </w:t>
      </w:r>
      <w:r>
        <w:t xml:space="preserve">this initiative is expected to create pressure on firms to compete on innovation and costs to the</w:t>
      </w:r>
      <w:r>
        <w:t xml:space="preserve"> </w:t>
      </w:r>
      <w:r>
        <w:t xml:space="preserve">benefit of consumers. Weak market offers would be pushed out of the market and competition</w:t>
      </w:r>
      <w:r>
        <w:t xml:space="preserve"> </w:t>
      </w:r>
      <w:r>
        <w:t xml:space="preserve">would remain high due to the permanently open access to customer data and the resulting</w:t>
      </w:r>
      <w:r>
        <w:t xml:space="preserve"> </w:t>
      </w:r>
      <w:r>
        <w:t xml:space="preserve">lower barriers to market entry.</w:t>
      </w:r>
      <w:r>
        <w:t xml:space="preserve"> </w:t>
      </w:r>
      <w:r>
        <w:t xml:space="preserve">As regards data holders, compensation would relieve them of their costs, depending on data</w:t>
      </w:r>
      <w:r>
        <w:t xml:space="preserve"> </w:t>
      </w:r>
      <w:r>
        <w:t xml:space="preserve">users’ willingness to pay, and provide them with clear incentives to make the necessary</w:t>
      </w:r>
      <w:r>
        <w:t xml:space="preserve"> </w:t>
      </w:r>
      <w:r>
        <w:t xml:space="preserve">investment to ensure the APIs they have to set up are in line with the developed standards and</w:t>
      </w:r>
      <w:r>
        <w:t xml:space="preserve"> </w:t>
      </w:r>
      <w:r>
        <w:t xml:space="preserve">of sufficiently high quality, since only data users for whom the data is of sufficient quality</w:t>
      </w:r>
      <w:r>
        <w:t xml:space="preserve"> </w:t>
      </w:r>
      <w:r>
        <w:t xml:space="preserve">would be willing to pay compensation. Implementation of Option D.2 may still pose</w:t>
      </w:r>
      <w:r>
        <w:t xml:space="preserve"> </w:t>
      </w:r>
      <w:r>
        <w:t xml:space="preserve">challenges as regards the exact methodology for calculating reasonable compensation.</w:t>
      </w:r>
      <w:r>
        <w:t xml:space="preserve"> </w:t>
      </w:r>
      <w:r>
        <w:t xml:space="preserve">Indeed, without further concrete rules and mechanisms, data holders and data users may need</w:t>
      </w:r>
      <w:r>
        <w:t xml:space="preserve"> </w:t>
      </w:r>
      <w:r>
        <w:t xml:space="preserve">to litigate about what compensation level is reasonable, leading to a risk of delaying and</w:t>
      </w:r>
      <w:r>
        <w:t xml:space="preserve"> </w:t>
      </w:r>
      <w:r>
        <w:t xml:space="preserve">foreclosing data access significantly. Option D.2 would however address this, by indicating</w:t>
      </w:r>
      <w:r>
        <w:t xml:space="preserve"> </w:t>
      </w:r>
      <w:r>
        <w:t xml:space="preserve">specific criteria, in particular relating to the cost of making data available169 and the framing</w:t>
      </w:r>
      <w:r>
        <w:t xml:space="preserve"> </w:t>
      </w:r>
      <w:r>
        <w:t xml:space="preserve">of the reasonable compensation under the Data Act. This would provide data users with a</w:t>
      </w:r>
      <w:r>
        <w:t xml:space="preserve"> </w:t>
      </w:r>
      <w:r>
        <w:t xml:space="preserve">genuine opportunity to set up a business case to provide their services. Moreover, specific</w:t>
      </w:r>
    </w:p>
    <w:p>
      <w:pPr>
        <w:pStyle w:val="BodyText"/>
      </w:pPr>
      <w:r>
        <w:t xml:space="preserve">to end-users, which is not a given. This would end up costing end-users some EUR 8-9 per year, if amortised</w:t>
      </w:r>
      <w:r>
        <w:t xml:space="preserve"> </w:t>
      </w:r>
      <w:r>
        <w:t xml:space="preserve">over a 5-year period, or EUR 4-5 per year, if amortised over a 10-year period.</w:t>
      </w:r>
      <w:r>
        <w:t xml:space="preserve"> </w:t>
      </w:r>
      <w:r>
        <w:t xml:space="preserve">167 For example, in the investment advice use case, the amount of working time needed for firms to pull together</w:t>
      </w:r>
      <w:r>
        <w:t xml:space="preserve"> </w:t>
      </w:r>
      <w:r>
        <w:t xml:space="preserve">the information from different sources necessary to provide qualified advice could be reduced (see Annex 7).</w:t>
      </w:r>
      <w:r>
        <w:t xml:space="preserve"> </w:t>
      </w:r>
      <w:r>
        <w:t xml:space="preserve">168 See also Commission Study for developing criteria for assessing “reasonable compensation” in the case of</w:t>
      </w:r>
      <w:r>
        <w:t xml:space="preserve"> </w:t>
      </w:r>
      <w:r>
        <w:t xml:space="preserve">statutory data access right, https://op.europa.eu/en/publication-detail/-/publication/599678d8-79d2-11ed-9887-</w:t>
      </w:r>
      <w:r>
        <w:t xml:space="preserve"> </w:t>
      </w:r>
      <w:r>
        <w:t xml:space="preserve">01aa75ed71a1/language-en/format-PDF/source-277469567</w:t>
      </w:r>
      <w:r>
        <w:t xml:space="preserve"> </w:t>
      </w:r>
      <w:r>
        <w:t xml:space="preserve">169 This appears to be a key criterion for a fair distribution of costs among data holders and data users in the</w:t>
      </w:r>
      <w:r>
        <w:t xml:space="preserve"> </w:t>
      </w:r>
      <w:r>
        <w:t xml:space="preserve">specific circumstances of the financial sector. It would ensure that there is a business case for the data user to</w:t>
      </w:r>
      <w:r>
        <w:t xml:space="preserve"> </w:t>
      </w:r>
      <w:r>
        <w:t xml:space="preserve">provide services. This appears fair as many of the use cases in the financial sector are likely to be based on</w:t>
      </w:r>
      <w:r>
        <w:t xml:space="preserve"> </w:t>
      </w:r>
      <w:r>
        <w:t xml:space="preserve">financial institutions themselves pulling together data held by different financial institutions (see e.g. the</w:t>
      </w:r>
      <w:r>
        <w:t xml:space="preserve"> </w:t>
      </w:r>
      <w:r>
        <w:t xml:space="preserve">investment use case in Annex 7). Such use cases require a particular effort of the data user and related costs</w:t>
      </w:r>
      <w:r>
        <w:t xml:space="preserve"> </w:t>
      </w:r>
      <w:r>
        <w:t xml:space="preserve">which implies that for a business case to be made, costs for accessing these data must be capped to the benefit of</w:t>
      </w:r>
      <w:r>
        <w:t xml:space="preserve"> </w:t>
      </w:r>
      <w:r>
        <w:t xml:space="preserve">the data user. Moreover, in such cases financial institutions which hold some data themselves might act as users</w:t>
      </w:r>
      <w:r>
        <w:t xml:space="preserve"> </w:t>
      </w:r>
      <w:r>
        <w:t xml:space="preserve">of data from other financial institutions, and would therefore benefit from making such business case created by</w:t>
      </w:r>
      <w:r>
        <w:t xml:space="preserve"> </w:t>
      </w:r>
      <w:r>
        <w:t xml:space="preserve">the data use sustainable.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methodologies would be developed as part of the schemes, subject to applicable competition</w:t>
      </w:r>
      <w:r>
        <w:t xml:space="preserve"> </w:t>
      </w:r>
      <w:r>
        <w:t xml:space="preserve">law.</w:t>
      </w:r>
      <w:r>
        <w:br/>
      </w:r>
      <w:r>
        <w:t xml:space="preserve">Option D.2, which unlike Option D.1 is based on a contractual data sharing model based on</w:t>
      </w:r>
      <w:r>
        <w:t xml:space="preserve"> </w:t>
      </w:r>
      <w:r>
        <w:t xml:space="preserve">the Data Act, would also ensure a resource efficient enforcement avoiding the need for</w:t>
      </w:r>
      <w:r>
        <w:t xml:space="preserve"> </w:t>
      </w:r>
      <w:r>
        <w:t xml:space="preserve">significant additional enforcement resources from financial supervisors: contracts between</w:t>
      </w:r>
      <w:r>
        <w:t xml:space="preserve"> </w:t>
      </w:r>
      <w:r>
        <w:t xml:space="preserve">data holders and data users would be enforced via dispute settlement mechanisms established</w:t>
      </w:r>
      <w:r>
        <w:t xml:space="preserve"> </w:t>
      </w:r>
      <w:r>
        <w:t xml:space="preserve">by the Data Act. Contracts could be concluded based on standard contractual clauses</w:t>
      </w:r>
      <w:r>
        <w:t xml:space="preserve"> </w:t>
      </w:r>
      <w:r>
        <w:t xml:space="preserve">established under the Data Act. If combined with Option C.1 above, collective contractual</w:t>
      </w:r>
      <w:r>
        <w:t xml:space="preserve"> </w:t>
      </w:r>
      <w:r>
        <w:t xml:space="preserve">schemes would establish joint contractual frameworks and avoid the need to conclude</w:t>
      </w:r>
      <w:r>
        <w:t xml:space="preserve"> </w:t>
      </w:r>
      <w:r>
        <w:t xml:space="preserve">multiple bilateral contracts.</w:t>
      </w:r>
      <w:r>
        <w:t xml:space="preserve"> </w:t>
      </w:r>
      <w:r>
        <w:t xml:space="preserve">In terms of coherence, Option D.2 differs from the PSD2 approach and from the preferred</w:t>
      </w:r>
      <w:r>
        <w:t xml:space="preserve"> </w:t>
      </w:r>
      <w:r>
        <w:t xml:space="preserve">option under PSD3, which does not allow charging for access to data covered by it, and which</w:t>
      </w:r>
      <w:r>
        <w:t xml:space="preserve"> </w:t>
      </w:r>
      <w:r>
        <w:t xml:space="preserve">proposes to strengthen public powers to ensure effective enforcement170. This divergence may</w:t>
      </w:r>
      <w:r>
        <w:t xml:space="preserve"> </w:t>
      </w:r>
      <w:r>
        <w:t xml:space="preserve">however be justified due to the fact that APIs and public enforcement structures are already in</w:t>
      </w:r>
      <w:r>
        <w:t xml:space="preserve"> </w:t>
      </w:r>
      <w:r>
        <w:t xml:space="preserve">place under PSD2, while under this initiative APIs will in many instances still have to be</w:t>
      </w:r>
      <w:r>
        <w:t xml:space="preserve"> </w:t>
      </w:r>
      <w:r>
        <w:t xml:space="preserve">developed, entailing significant additional investment in order to achieve the need to ensure</w:t>
      </w:r>
      <w:r>
        <w:t xml:space="preserve"> </w:t>
      </w:r>
      <w:r>
        <w:t xml:space="preserve">high quality data sharing. Furthermore, the principle of compensation to data holders for</w:t>
      </w:r>
      <w:r>
        <w:t xml:space="preserve"> </w:t>
      </w:r>
      <w:r>
        <w:t xml:space="preserve">making data available is fully consistent with the Data Act proposal, ensuring strong</w:t>
      </w:r>
      <w:r>
        <w:t xml:space="preserve"> </w:t>
      </w:r>
      <w:r>
        <w:t xml:space="preserve">coherence with the future regulatory framework.</w:t>
      </w:r>
      <w:r>
        <w:br/>
      </w:r>
      <w:r>
        <w:t xml:space="preserve">Option D.3, which builds on Option D.2 above by requiring that market participants agree</w:t>
      </w:r>
      <w:r>
        <w:t xml:space="preserve"> </w:t>
      </w:r>
      <w:r>
        <w:t xml:space="preserve">on detailed arrangements for contractual liability for data breaches as part of schemes,</w:t>
      </w:r>
      <w:r>
        <w:t xml:space="preserve"> </w:t>
      </w:r>
      <w:r>
        <w:t xml:space="preserve">would contribute further to a supportive environment for implementing effective data sharing</w:t>
      </w:r>
      <w:r>
        <w:t xml:space="preserve"> </w:t>
      </w:r>
      <w:r>
        <w:t xml:space="preserve">infrastructures, as such arrangements would provide clarity and predictability on liability risks</w:t>
      </w:r>
      <w:r>
        <w:t xml:space="preserve"> </w:t>
      </w:r>
      <w:r>
        <w:t xml:space="preserve">for the specific use cases and circumstances of data sharing in the financial sector. These</w:t>
      </w:r>
      <w:r>
        <w:t xml:space="preserve"> </w:t>
      </w:r>
      <w:r>
        <w:t xml:space="preserve">arrangements could be most appropriately implemented in the context of contractual scheme</w:t>
      </w:r>
      <w:r>
        <w:t xml:space="preserve"> </w:t>
      </w:r>
      <w:r>
        <w:t xml:space="preserve">membership (scheme costs already quantified under Option C.1). Option D.3 would therefore</w:t>
      </w:r>
      <w:r>
        <w:t xml:space="preserve"> </w:t>
      </w:r>
      <w:r>
        <w:t xml:space="preserve">be the most effective one in achieving the specific objective D while not entailing higher costs</w:t>
      </w:r>
      <w:r>
        <w:t xml:space="preserve"> </w:t>
      </w:r>
      <w:r>
        <w:t xml:space="preserve">than Option D.2. In terms of coherence with the regulatory framework, Option D.3 would</w:t>
      </w:r>
      <w:r>
        <w:t xml:space="preserve"> </w:t>
      </w:r>
      <w:r>
        <w:t xml:space="preserve">largely be similar to Option D.2, albeit showing marginally stronger coherence.</w:t>
      </w:r>
      <w:r>
        <w:t xml:space="preserve"> </w:t>
      </w:r>
      <w:r>
        <w:t xml:space="preserve">The impact of these options on SMEs per stakeholder group would be as follows. As data</w:t>
      </w:r>
      <w:r>
        <w:t xml:space="preserve"> </w:t>
      </w:r>
      <w:r>
        <w:t xml:space="preserve">users, SMEs may benefit in monetary terms under the free API option (Option D.1) in which</w:t>
      </w:r>
      <w:r>
        <w:t xml:space="preserve"> </w:t>
      </w:r>
      <w:r>
        <w:t xml:space="preserve">the full cost is allocated to data holders. At the same time, they may not obtain access to high-</w:t>
      </w:r>
      <w:r>
        <w:t xml:space="preserve"> </w:t>
      </w:r>
      <w:r>
        <w:t xml:space="preserve">quality APIs, limiting their business opportunities. While costs are allocated to data users</w:t>
      </w:r>
      <w:r>
        <w:t xml:space="preserve"> </w:t>
      </w:r>
      <w:r>
        <w:t xml:space="preserve">under Option D.2 and D.3, proportionality for SMEs would be ensured, as data holders would</w:t>
      </w:r>
      <w:r>
        <w:t xml:space="preserve"> </w:t>
      </w:r>
      <w:r>
        <w:t xml:space="preserve">be obliged to cap compensation at cost for SMEs acting as data users, in line with Article 9(2)</w:t>
      </w:r>
      <w:r>
        <w:t xml:space="preserve"> </w:t>
      </w:r>
      <w:r>
        <w:t xml:space="preserve">of the Data Act proposal. In their capacity as customers, the overall impact on SMEs would</w:t>
      </w:r>
      <w:r>
        <w:t xml:space="preserve"> </w:t>
      </w:r>
      <w:r>
        <w:t xml:space="preserve">depend on the extent they request to make use of products and services provided by data</w:t>
      </w:r>
      <w:r>
        <w:t xml:space="preserve"> </w:t>
      </w:r>
      <w:r>
        <w:t xml:space="preserve">users. Compared to Option D.1, customers would benefit from more innovative products</w:t>
      </w:r>
      <w:r>
        <w:t xml:space="preserve"> </w:t>
      </w:r>
      <w:r>
        <w:t xml:space="preserve">based on higher quality APIs under Option D.2 and D.3. SMEs in a capacity of data holders</w:t>
      </w:r>
      <w:r>
        <w:t xml:space="preserve"> </w:t>
      </w:r>
      <w:r>
        <w:t xml:space="preserve">would be affected by the costs relating to APIs under Option D.2 and D.3 and would</w:t>
      </w:r>
      <w:r>
        <w:t xml:space="preserve"> </w:t>
      </w:r>
      <w:r>
        <w:t xml:space="preserve">primarily benefit if they also act as data users. However mitigating measures under Option</w:t>
      </w:r>
      <w:r>
        <w:t xml:space="preserve"> </w:t>
      </w:r>
      <w:r>
        <w:t xml:space="preserve">D.2 and D.3 would ensure that SMEs acting as data holders are not disproportionately</w:t>
      </w:r>
      <w:r>
        <w:t xml:space="preserve"> </w:t>
      </w:r>
      <w:r>
        <w:t xml:space="preserve">affected by implementation costs. Option D.2 and D.3 enable SMEs acting as data holders to</w:t>
      </w:r>
    </w:p>
    <w:p>
      <w:pPr>
        <w:pStyle w:val="BodyText"/>
      </w:pPr>
      <w:r>
        <w:t xml:space="preserve">170 Discarded Option 5.3.2 in the PSD3 impact assessment.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seek compensation for making data available. In specific cases, both options would also allow</w:t>
      </w:r>
      <w:r>
        <w:t xml:space="preserve"> </w:t>
      </w:r>
      <w:r>
        <w:t xml:space="preserve">SMEs to rely on APIs developed by larger entities or to establish joint APIs in a pooled</w:t>
      </w:r>
      <w:r>
        <w:t xml:space="preserve"> </w:t>
      </w:r>
      <w:r>
        <w:t xml:space="preserve">manner with other SMEs. Issues around proportionality and costs related to the preferred</w:t>
      </w:r>
      <w:r>
        <w:t xml:space="preserve"> </w:t>
      </w:r>
      <w:r>
        <w:t xml:space="preserve">scope are elaborated on in Annex 8.</w:t>
      </w:r>
      <w:r>
        <w:br/>
      </w:r>
      <w:r>
        <w:t xml:space="preserve">Fundamental rights of consumers will be affected, as the requirement to implement APIs</w:t>
      </w:r>
      <w:r>
        <w:t xml:space="preserve"> </w:t>
      </w:r>
      <w:r>
        <w:t xml:space="preserve">for data sharing under Options D.1-D.3 would contribute to increased sharing of data at</w:t>
      </w:r>
      <w:r>
        <w:t xml:space="preserve"> </w:t>
      </w:r>
      <w:r>
        <w:t xml:space="preserve">customers’ request, including personal data. However, the GDPR will apply in full when</w:t>
      </w:r>
      <w:r>
        <w:t xml:space="preserve"> </w:t>
      </w:r>
      <w:r>
        <w:t xml:space="preserve">personal data is processed. The introduction of personal data use perimeters (Option A.3) and</w:t>
      </w:r>
      <w:r>
        <w:t xml:space="preserve"> </w:t>
      </w:r>
      <w:r>
        <w:t xml:space="preserve">open finance dashboards (Options A.1-A.3) will act as further safeguards. Compensation</w:t>
      </w:r>
      <w:r>
        <w:t xml:space="preserve"> </w:t>
      </w:r>
      <w:r>
        <w:t xml:space="preserve">(Options D.2 and D.3) would not have a direct impact on fundamental rights, since it</w:t>
      </w:r>
      <w:r>
        <w:t xml:space="preserve"> </w:t>
      </w:r>
      <w:r>
        <w:t xml:space="preserve">represents cost shifting between data holders and data users. Under both Options D.2 and D.3,</w:t>
      </w:r>
      <w:r>
        <w:t xml:space="preserve"> </w:t>
      </w:r>
      <w:r>
        <w:t xml:space="preserve">compensation is strictly limited to the provision of infrastructure between data holders and</w:t>
      </w:r>
      <w:r>
        <w:t xml:space="preserve"> </w:t>
      </w:r>
      <w:r>
        <w:t xml:space="preserve">data users and customer data per se, in particular personal data, would not be traded, since</w:t>
      </w:r>
      <w:r>
        <w:t xml:space="preserve"> </w:t>
      </w:r>
      <w:r>
        <w:t xml:space="preserve">access to such data is subject to customer request. Clear liability and dispute resolution rules</w:t>
      </w:r>
      <w:r>
        <w:t xml:space="preserve"> </w:t>
      </w:r>
      <w:r>
        <w:t xml:space="preserve">under Option D.3 would create a more predictable environment for consumers who agree to</w:t>
      </w:r>
      <w:r>
        <w:t xml:space="preserve"> </w:t>
      </w:r>
      <w:r>
        <w:t xml:space="preserve">share their data, and liability rules under Article 82 GDPR would also apply to provisions on</w:t>
      </w:r>
      <w:r>
        <w:t xml:space="preserve"> </w:t>
      </w:r>
      <w:r>
        <w:t xml:space="preserve">contractual liability (Option D.3).</w:t>
      </w:r>
      <w:r>
        <w:br/>
      </w:r>
      <w:r>
        <w:t xml:space="preserve">The social and environmental impacts of these options are similar to the ones described in</w:t>
      </w:r>
      <w:r>
        <w:t xml:space="preserve"> </w:t>
      </w:r>
      <w:r>
        <w:t xml:space="preserve">section 5.4.3. In particular, options ensuring more effective access rights (Options D.1-D.3)</w:t>
      </w:r>
      <w:r>
        <w:t xml:space="preserve"> </w:t>
      </w:r>
      <w:r>
        <w:t xml:space="preserve">would also cover sustainability related data and would therefore have a limited potentially</w:t>
      </w:r>
      <w:r>
        <w:t xml:space="preserve"> </w:t>
      </w:r>
      <w:r>
        <w:t xml:space="preserve">positive social and environmental impact.</w:t>
      </w:r>
      <w:r>
        <w:br/>
      </w:r>
      <w:r>
        <w:t xml:space="preserve">The comparison of policy options under this objective are summarised in Table 5 below.</w:t>
      </w:r>
      <w:r>
        <w:t xml:space="preserve"> </w:t>
      </w:r>
      <w:r>
        <w:t xml:space="preserve">Overall, Option D.3 is selected as the preferred option.</w:t>
      </w:r>
      <w:r>
        <w:br/>
      </w:r>
      <w:r>
        <w:t xml:space="preserve">Table 5. Comparison of policy options to promote implementation of high-quality interfaces for</w:t>
      </w:r>
      <w:r>
        <w:t xml:space="preserve"> </w:t>
      </w:r>
      <w:r>
        <w:t xml:space="preserve">customer data sharing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Require data holders to put in place free APIs implementing</w:t>
      </w:r>
      <w:r>
        <w:t xml:space="preserve"> </w:t>
      </w:r>
      <w:r>
        <w:t xml:space="preserve">common standards for customer data and interfaces (D.1)</w:t>
      </w:r>
      <w:r>
        <w:t xml:space="preserve"> </w:t>
      </w:r>
      <w:r>
        <w:t xml:space="preserve">++</w:t>
      </w:r>
      <w:r>
        <w:t xml:space="preserve"> </w:t>
      </w:r>
      <w:r>
        <w:t xml:space="preserve">- - -</w:t>
      </w:r>
      <w:r>
        <w:t xml:space="preserve"> </w:t>
      </w:r>
      <w:r>
        <w:t xml:space="preserve">++</w:t>
      </w:r>
      <w:r>
        <w:t xml:space="preserve"> </w:t>
      </w:r>
      <w:r>
        <w:t xml:space="preserve">Require data holders to put in place APIs implementing common</w:t>
      </w:r>
      <w:r>
        <w:t xml:space="preserve"> </w:t>
      </w:r>
      <w:r>
        <w:t xml:space="preserve">standards for customer data and interfaces against compensation</w:t>
      </w:r>
      <w:r>
        <w:t xml:space="preserve"> </w:t>
      </w:r>
      <w:r>
        <w:t xml:space="preserve">(D.2)</w:t>
      </w:r>
      <w:r>
        <w:t xml:space="preserve"> </w:t>
      </w:r>
      <w:r>
        <w:t xml:space="preserve">++</w:t>
      </w:r>
      <w:r>
        <w:t xml:space="preserve"> </w:t>
      </w:r>
      <w:r>
        <w:t xml:space="preserve">- - -</w:t>
      </w:r>
      <w:r>
        <w:t xml:space="preserve"> </w:t>
      </w:r>
      <w:r>
        <w:t xml:space="preserve">+++</w:t>
      </w:r>
      <w:r>
        <w:t xml:space="preserve"> </w:t>
      </w:r>
      <w:r>
        <w:t xml:space="preserve">Require data holders to put in place APIs implementing</w:t>
      </w:r>
      <w:r>
        <w:t xml:space="preserve"> </w:t>
      </w:r>
      <w:r>
        <w:t xml:space="preserve">common standards against compensation and require market</w:t>
      </w:r>
      <w:r>
        <w:t xml:space="preserve"> </w:t>
      </w:r>
      <w:r>
        <w:t xml:space="preserve">participants to agree on contractual liability (D.3)</w:t>
      </w:r>
      <w:r>
        <w:t xml:space="preserve"> </w:t>
      </w:r>
      <w:r>
        <w:t xml:space="preserve">+++</w:t>
      </w:r>
      <w:r>
        <w:t xml:space="preserve"> </w:t>
      </w:r>
      <w:r>
        <w:t xml:space="preserve">- -</w:t>
      </w:r>
      <w:r>
        <w:t xml:space="preserve"> </w:t>
      </w:r>
      <w:r>
        <w:t xml:space="preserve">+++</w:t>
      </w:r>
      <w:r>
        <w:t xml:space="preserve"> </w:t>
      </w:r>
      <w:r>
        <w:t xml:space="preserve">Note: Effectiveness is assessed in terms of the achievement of the corresponding specific objective (+ for low;</w:t>
      </w:r>
      <w:r>
        <w:t xml:space="preserve"> </w:t>
      </w:r>
      <w:r>
        <w:t xml:space="preserve">++ for medium; +++ for high). Efficiency is assessed in terms of the associated costs (- for low costs/high</w:t>
      </w:r>
      <w:r>
        <w:t xml:space="preserve"> </w:t>
      </w:r>
      <w:r>
        <w:t xml:space="preserve">efficiency; – for medium costs/efficiency; — for high costs/low efficiency). Coherence is assessed with respect to</w:t>
      </w:r>
      <w:r>
        <w:t xml:space="preserve"> </w:t>
      </w:r>
      <w:r>
        <w:t xml:space="preserve">the existing EU legislative framework on data sharing (+ for basic; ++ for advanced; +++ for strong).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6.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As a result of the above impact analysis of policy options, the preferred options under each</w:t>
      </w:r>
      <w:r>
        <w:t xml:space="preserve"> </w:t>
      </w:r>
      <w:r>
        <w:t xml:space="preserve">specific objective are compiled into a preferred option bundle that is considered most</w:t>
      </w:r>
      <w:r>
        <w:t xml:space="preserve"> </w:t>
      </w:r>
      <w:r>
        <w:t xml:space="preserve">effective, efficient and coherent in achieving the general objective of this initiative. The</w:t>
      </w:r>
      <w:r>
        <w:t xml:space="preserve"> </w:t>
      </w:r>
      <w:r>
        <w:t xml:space="preserve">preferred option bundle is described and analysed below.</w:t>
      </w:r>
      <w:r>
        <w:t xml:space="preserve"> </w:t>
      </w:r>
      <w:r>
        <w:t xml:space="preserve">6.1</w:t>
      </w:r>
      <w:r>
        <w:t xml:space="preserve"> </w:t>
      </w:r>
      <w:r>
        <w:t xml:space="preserve">PREFERRED POLICY OPTION BUNDLE</w:t>
      </w:r>
      <w:r>
        <w:t xml:space="preserve"> </w:t>
      </w:r>
      <w:r>
        <w:t xml:space="preserve">Summarising the above analysis of policy options, the preferred option involves an EU</w:t>
      </w:r>
      <w:r>
        <w:t xml:space="preserve"> </w:t>
      </w:r>
      <w:r>
        <w:t xml:space="preserve">Regulation that establishes an open finance framework with the following characteristics:</w:t>
      </w:r>
      <w:r>
        <w:t xml:space="preserve"> </w:t>
      </w:r>
      <w:r>
        <w:t xml:space="preserve"> Require market participants to provide customers with open finance permission</w:t>
      </w:r>
      <w:r>
        <w:t xml:space="preserve"> </w:t>
      </w:r>
      <w:r>
        <w:t xml:space="preserve">dashboards, set eligibility rules on access to customer data and empower ESAs to</w:t>
      </w:r>
      <w:r>
        <w:t xml:space="preserve"> </w:t>
      </w:r>
      <w:r>
        <w:t xml:space="preserve">issue guidelines on personal data use perimeters (Option A.3)</w:t>
      </w:r>
      <w:r>
        <w:t xml:space="preserve"> </w:t>
      </w:r>
      <w:r>
        <w:t xml:space="preserve"> Mandate access for data users to selected customer data sets across the financial sector</w:t>
      </w:r>
      <w:r>
        <w:t xml:space="preserve"> </w:t>
      </w:r>
      <w:r>
        <w:t xml:space="preserve">(Option B.2)</w:t>
      </w:r>
      <w:r>
        <w:t xml:space="preserve"> </w:t>
      </w:r>
      <w:r>
        <w:t xml:space="preserve"> Require market participants to develop common standards for customer data and</w:t>
      </w:r>
      <w:r>
        <w:t xml:space="preserve"> </w:t>
      </w:r>
      <w:r>
        <w:t xml:space="preserve">interfaces concerning data that are subject to mandatory access under the specific</w:t>
      </w:r>
      <w:r>
        <w:t xml:space="preserve"> </w:t>
      </w:r>
      <w:r>
        <w:t xml:space="preserve">objective B, as part of schemes (Option C.1)</w:t>
      </w:r>
      <w:r>
        <w:t xml:space="preserve"> </w:t>
      </w:r>
      <w:r>
        <w:t xml:space="preserve"> Require data holders to put in place APIs against compensation, implementing the</w:t>
      </w:r>
      <w:r>
        <w:t xml:space="preserve"> </w:t>
      </w:r>
      <w:r>
        <w:t xml:space="preserve">common standards for customer data and interfaces developed as part of schemes</w:t>
      </w:r>
      <w:r>
        <w:t xml:space="preserve"> </w:t>
      </w:r>
      <w:r>
        <w:t xml:space="preserve">under the specific objective C and require scheme members to agree on contractual</w:t>
      </w:r>
      <w:r>
        <w:t xml:space="preserve"> </w:t>
      </w:r>
      <w:r>
        <w:t xml:space="preserve">liability (Option D.3)</w:t>
      </w:r>
      <w:r>
        <w:t xml:space="preserve"> </w:t>
      </w:r>
      <w:r>
        <w:t xml:space="preserve">The preferred policy bundle builds upon and complements the ‘open banking’ provisions</w:t>
      </w:r>
      <w:r>
        <w:t xml:space="preserve"> </w:t>
      </w:r>
      <w:r>
        <w:t xml:space="preserve">under PSD2 and is fully consistent with the PSD3 proposal171.</w:t>
      </w:r>
      <w:r>
        <w:t xml:space="preserve"> </w:t>
      </w:r>
      <w:r>
        <w:t xml:space="preserve">6.2</w:t>
      </w:r>
      <w:r>
        <w:t xml:space="preserve"> </w:t>
      </w:r>
      <w:r>
        <w:t xml:space="preserve">OVERALL IMPACT OF THE PREFERRED OPTION BUNDLE</w:t>
      </w:r>
      <w:r>
        <w:t xml:space="preserve"> </w:t>
      </w:r>
      <w:r>
        <w:t xml:space="preserve">Given the limited data availability and the nature of the open finance initiative, it is inherently</w:t>
      </w:r>
      <w:r>
        <w:t xml:space="preserve"> </w:t>
      </w:r>
      <w:r>
        <w:t xml:space="preserve">difficult to make quantitative predictions about its benefits at the whole economy level.</w:t>
      </w:r>
      <w:r>
        <w:t xml:space="preserve"> </w:t>
      </w:r>
      <w:r>
        <w:t xml:space="preserve">Likewise, it is equally challenging to disentangle the effects of each policy measure from the</w:t>
      </w:r>
      <w:r>
        <w:t xml:space="preserve"> </w:t>
      </w:r>
      <w:r>
        <w:t xml:space="preserve">potential aggregate impact. Whilst the costs of each policy option are already challenging to</w:t>
      </w:r>
      <w:r>
        <w:t xml:space="preserve"> </w:t>
      </w:r>
      <w:r>
        <w:t xml:space="preserve">estimate, its isolated benefits are even more difficult to gauge. Though it may be possible to</w:t>
      </w:r>
      <w:r>
        <w:t xml:space="preserve"> </w:t>
      </w:r>
      <w:r>
        <w:t xml:space="preserve">develop a theoretical model, too many assumptions which cannot be fully substantiated would</w:t>
      </w:r>
      <w:r>
        <w:t xml:space="preserve"> </w:t>
      </w:r>
      <w:r>
        <w:t xml:space="preserve">have to be made, rendering the outcome in terms of quantification unreliable172. This is why a</w:t>
      </w:r>
      <w:r>
        <w:t xml:space="preserve"> </w:t>
      </w:r>
      <w:r>
        <w:t xml:space="preserve">qualitative assessment of benefits for the individual measures was mainly used. An attempt</w:t>
      </w:r>
    </w:p>
    <w:p>
      <w:pPr>
        <w:pStyle w:val="BodyText"/>
      </w:pPr>
      <w:r>
        <w:t xml:space="preserve">171 See table in Annex 6, Comparison of preferred approach for Open Finance / Open Banking under PSD2 and</w:t>
      </w:r>
      <w:r>
        <w:t xml:space="preserve"> </w:t>
      </w:r>
      <w:r>
        <w:t xml:space="preserve">PSD3.</w:t>
      </w:r>
      <w:r>
        <w:t xml:space="preserve"> </w:t>
      </w:r>
      <w:r>
        <w:t xml:space="preserve">172 To illustrate this taking as example open finance permission dashboards, whilst it is relatively straight-</w:t>
      </w:r>
      <w:r>
        <w:t xml:space="preserve"> </w:t>
      </w:r>
      <w:r>
        <w:t xml:space="preserve">forward to estimate the cost of open finance permission dashboards, it is close to impossible to quantify their</w:t>
      </w:r>
      <w:r>
        <w:t xml:space="preserve"> </w:t>
      </w:r>
      <w:r>
        <w:t xml:space="preserve">benefits. One would assume that the introduction of dashboards would nudge a certain share of financial services</w:t>
      </w:r>
      <w:r>
        <w:t xml:space="preserve"> </w:t>
      </w:r>
      <w:r>
        <w:t xml:space="preserve">end-users into using sharing their data to benefit from open finance. One would then need to make a judgment on</w:t>
      </w:r>
      <w:r>
        <w:t xml:space="preserve"> </w:t>
      </w:r>
      <w:r>
        <w:t xml:space="preserve">what use cases these end-users would opt to use and in what proportion. Where the benefits of such use cases are</w:t>
      </w:r>
      <w:r>
        <w:t xml:space="preserve"> </w:t>
      </w:r>
      <w:r>
        <w:t xml:space="preserve">quantified, which is a challenge of its own, these could be multiplied by the number of additional users. The</w:t>
      </w:r>
      <w:r>
        <w:t xml:space="preserve"> </w:t>
      </w:r>
      <w:r>
        <w:t xml:space="preserve">problem is that in absence of sufficient input data too many assumptions need to be made along the way, casting</w:t>
      </w:r>
      <w:r>
        <w:t xml:space="preserve"> </w:t>
      </w:r>
      <w:r>
        <w:t xml:space="preserve">doubts on the reliability of any outcome. At the same time, it is certain that permission dashboards would</w:t>
      </w:r>
      <w:r>
        <w:t xml:space="preserve"> </w:t>
      </w:r>
      <w:r>
        <w:t xml:space="preserve">empower customers and make them feel more confident in managing their data sharing relationships. This would</w:t>
      </w:r>
      <w:r>
        <w:t xml:space="preserve"> </w:t>
      </w:r>
      <w:r>
        <w:t xml:space="preserve">contribute to building trust in data sharing, which is the policy objective this measure aims to contribute to.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was made to provide a macroeconomic assessment of the potential benefits of the open</w:t>
      </w:r>
      <w:r>
        <w:t xml:space="preserve"> </w:t>
      </w:r>
      <w:r>
        <w:t xml:space="preserve">finance initiative based on a macro-level study aimed at quantifying the benefits of enhanced</w:t>
      </w:r>
      <w:r>
        <w:t xml:space="preserve"> </w:t>
      </w:r>
      <w:r>
        <w:t xml:space="preserve">data sharing in the EU financial sector. However, the aim of this study was not to quantify the</w:t>
      </w:r>
      <w:r>
        <w:t xml:space="preserve"> </w:t>
      </w:r>
      <w:r>
        <w:t xml:space="preserve">benefits of the open finance initiative explicitly, as presented and discussed in this impact</w:t>
      </w:r>
      <w:r>
        <w:t xml:space="preserve"> </w:t>
      </w:r>
      <w:r>
        <w:t xml:space="preserve">assessment. Thus, the range of figures presented below should be taken as an illustration of</w:t>
      </w:r>
      <w:r>
        <w:t xml:space="preserve"> </w:t>
      </w:r>
      <w:r>
        <w:t xml:space="preserve">the potential benefits rather than a dedicated estimate. The proposed methodology for the</w:t>
      </w:r>
      <w:r>
        <w:t xml:space="preserve"> </w:t>
      </w:r>
      <w:r>
        <w:t xml:space="preserve">quantitative assessment of the benefits of the open finance initiative is laid out in detail in</w:t>
      </w:r>
      <w:r>
        <w:t xml:space="preserve"> </w:t>
      </w:r>
      <w:r>
        <w:t xml:space="preserve">Annex 4. Whilst this methodology could theoretically lead to an overestimation of benefits of</w:t>
      </w:r>
      <w:r>
        <w:t xml:space="preserve"> </w:t>
      </w:r>
      <w:r>
        <w:t xml:space="preserve">this initiative, a backward-looking comparison of this macroeconomic assesment covering the</w:t>
      </w:r>
      <w:r>
        <w:t xml:space="preserve"> </w:t>
      </w:r>
      <w:r>
        <w:t xml:space="preserve">entire financial sector (including banking, investments, insurance and pensions) with the</w:t>
      </w:r>
      <w:r>
        <w:t xml:space="preserve"> </w:t>
      </w:r>
      <w:r>
        <w:t xml:space="preserve">estimated annual benefits of the PSD2 open banking provisions from increased market access</w:t>
      </w:r>
      <w:r>
        <w:t xml:space="preserve"> </w:t>
      </w:r>
      <w:r>
        <w:t xml:space="preserve">for third-party providers of EUR 1.6 billion173 (for payments alone and based on a different</w:t>
      </w:r>
      <w:r>
        <w:t xml:space="preserve"> </w:t>
      </w:r>
      <w:r>
        <w:t xml:space="preserve">methodological approach) confirms its general relevance. According to the macroeconomic</w:t>
      </w:r>
      <w:r>
        <w:t xml:space="preserve"> </w:t>
      </w:r>
      <w:r>
        <w:t xml:space="preserve">assessment, the total annual impact on the EU economy produced by enhanced access to</w:t>
      </w:r>
      <w:r>
        <w:t xml:space="preserve"> </w:t>
      </w:r>
      <w:r>
        <w:t xml:space="preserve">and sharing of data in the EU financial sector ranges between EUR 4.6 billion and EUR</w:t>
      </w:r>
      <w:r>
        <w:t xml:space="preserve"> </w:t>
      </w:r>
      <w:r>
        <w:t xml:space="preserve">12.4 billion, including the direct impact on the EU financial data economy in the range</w:t>
      </w:r>
      <w:r>
        <w:t xml:space="preserve"> </w:t>
      </w:r>
      <w:r>
        <w:t xml:space="preserve">of EUR 663 million to EUR 2 billion per year174.</w:t>
      </w:r>
      <w:r>
        <w:br/>
      </w:r>
      <w:r>
        <w:t xml:space="preserve">Furthermore, Annex 7 provides microeconomic assessments of the estimated benefits of</w:t>
      </w:r>
      <w:r>
        <w:t xml:space="preserve"> </w:t>
      </w:r>
      <w:r>
        <w:t xml:space="preserve">three specific use cases which will be enabled by this initiative. Based on the estimates</w:t>
      </w:r>
      <w:r>
        <w:t xml:space="preserve"> </w:t>
      </w:r>
      <w:r>
        <w:t xml:space="preserve">provided, the benefits of the SME financing use case could be as high as EUR 2 billion in</w:t>
      </w:r>
      <w:r>
        <w:t xml:space="preserve"> </w:t>
      </w:r>
      <w:r>
        <w:t xml:space="preserve">annual SME funding, whilst the investment advice use case has the potential of delivering</w:t>
      </w:r>
      <w:r>
        <w:t xml:space="preserve"> </w:t>
      </w:r>
      <w:r>
        <w:t xml:space="preserve">annual savings of EUR 160 million by halving the time needed for carrying out the suitability</w:t>
      </w:r>
      <w:r>
        <w:t xml:space="preserve"> </w:t>
      </w:r>
      <w:r>
        <w:t xml:space="preserve">and appropriateness testing of new clients. As explained in Box 2 of Annex 7 though, in</w:t>
      </w:r>
      <w:r>
        <w:t xml:space="preserve"> </w:t>
      </w:r>
      <w:r>
        <w:t xml:space="preserve">addition and beyond these savings it is expected that the investment advice use case would</w:t>
      </w:r>
      <w:r>
        <w:t xml:space="preserve"> </w:t>
      </w:r>
      <w:r>
        <w:t xml:space="preserve">generate much higher benefits for customers in terms of improved investment outcomes</w:t>
      </w:r>
      <w:r>
        <w:t xml:space="preserve"> </w:t>
      </w:r>
      <w:r>
        <w:t xml:space="preserve">which are however difficult to quantify. Faster suitability and appropriateness testing would</w:t>
      </w:r>
      <w:r>
        <w:t xml:space="preserve"> </w:t>
      </w:r>
      <w:r>
        <w:t xml:space="preserve">also facilitate switching and lower frictional costs thus increasing competition. It should be</w:t>
      </w:r>
      <w:r>
        <w:t xml:space="preserve"> </w:t>
      </w:r>
      <w:r>
        <w:t xml:space="preserve">stressed that these are only two illustrative use cases to complement the macroeconomic</w:t>
      </w:r>
      <w:r>
        <w:t xml:space="preserve"> </w:t>
      </w:r>
      <w:r>
        <w:t xml:space="preserve">analysis, and a more important number of such use cases can expected to be built, and</w:t>
      </w:r>
      <w:r>
        <w:t xml:space="preserve"> </w:t>
      </w:r>
      <w:r>
        <w:t xml:space="preserve">additional benefits to be reaped from them.</w:t>
      </w:r>
      <w:r>
        <w:br/>
      </w:r>
      <w:r>
        <w:t xml:space="preserve">As a result of this initiative, customers would benefit from wider choice of innovative</w:t>
      </w:r>
      <w:r>
        <w:t xml:space="preserve"> </w:t>
      </w:r>
      <w:r>
        <w:t xml:space="preserve">services. Data holders would be obliged to put in place APIs, but would upgrade their IT</w:t>
      </w:r>
      <w:r>
        <w:t xml:space="preserve"> </w:t>
      </w:r>
      <w:r>
        <w:t xml:space="preserve">infrastructure as a result and also obtain access to customer data held by other financial</w:t>
      </w:r>
      <w:r>
        <w:t xml:space="preserve"> </w:t>
      </w:r>
      <w:r>
        <w:t xml:space="preserve">service providers. Data users would obtain effective access to customer data held by financial</w:t>
      </w:r>
    </w:p>
    <w:p>
      <w:pPr>
        <w:pStyle w:val="BodyText"/>
      </w:pPr>
      <w:r>
        <w:t xml:space="preserve">173 See A study on the application and impact of Directive (EU) 2015/2366 on Payment Services (PSD2)</w:t>
      </w:r>
      <w:r>
        <w:t xml:space="preserve"> </w:t>
      </w:r>
      <w:r>
        <w:t xml:space="preserve">FISMA/2021/OP/0002.</w:t>
      </w:r>
      <w:r>
        <w:br/>
      </w:r>
      <w:r>
        <w:t xml:space="preserve">174 DG JRC own calculations based on the European Data Market Study 2021-2023. These figures represent the</w:t>
      </w:r>
      <w:r>
        <w:t xml:space="preserve"> </w:t>
      </w:r>
      <w:r>
        <w:t xml:space="preserve">additional cumulative value added in the economy during the full 5-year period due to enhanced data sharing. In</w:t>
      </w:r>
      <w:r>
        <w:t xml:space="preserve"> </w:t>
      </w:r>
      <w:r>
        <w:t xml:space="preserve">addition to the direct impact on the EU financial sector, the cumulative impact includes indirect impact on the</w:t>
      </w:r>
      <w:r>
        <w:t xml:space="preserve"> </w:t>
      </w:r>
      <w:r>
        <w:t xml:space="preserve">upstream and downstream suppliers of the financial industry, as well as the induced impact on the broader</w:t>
      </w:r>
      <w:r>
        <w:t xml:space="preserve"> </w:t>
      </w:r>
      <w:r>
        <w:t xml:space="preserve">economy. The relatively wide estimation margin is largely due to the uncertainty regarding the precise</w:t>
      </w:r>
      <w:r>
        <w:t xml:space="preserve"> </w:t>
      </w:r>
      <w:r>
        <w:t xml:space="preserve">implementation of the regulation and its effects on the data market. If the markets remain fragmented and data</w:t>
      </w:r>
      <w:r>
        <w:t xml:space="preserve"> </w:t>
      </w:r>
      <w:r>
        <w:t xml:space="preserve">innovation remains at medium levels, we would see outcomes close to the lower bound of the range. If, however,</w:t>
      </w:r>
      <w:r>
        <w:t xml:space="preserve"> </w:t>
      </w:r>
      <w:r>
        <w:t xml:space="preserve">the regulation manages to spark more competition, unify the currently fragmented infrastructure and provide</w:t>
      </w:r>
      <w:r>
        <w:t xml:space="preserve"> </w:t>
      </w:r>
      <w:r>
        <w:t xml:space="preserve">benefits to a wide and socially diverse set of consumers, we should expect the actual benefits to be much closer</w:t>
      </w:r>
      <w:r>
        <w:t xml:space="preserve"> </w:t>
      </w:r>
      <w:r>
        <w:t xml:space="preserve">to the upper bound. Finally, the scale of these benefits would continue to grow indefinitely beyond 2030. See</w:t>
      </w:r>
      <w:r>
        <w:t xml:space="preserve"> </w:t>
      </w:r>
      <w:r>
        <w:t xml:space="preserve">Annex 4 for full methodology.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service providers where permitted by customers, enhancing business opportunities in</w:t>
      </w:r>
      <w:r>
        <w:t xml:space="preserve"> </w:t>
      </w:r>
      <w:r>
        <w:t xml:space="preserve">innovative data-driven services.</w:t>
      </w:r>
      <w:r>
        <w:t xml:space="preserve"> </w:t>
      </w:r>
      <w:r>
        <w:t xml:space="preserve">The overall estimated cost of the preferred option bundle is in the maximum range of</w:t>
      </w:r>
      <w:r>
        <w:t xml:space="preserve"> </w:t>
      </w:r>
      <w:r>
        <w:t xml:space="preserve">EUR 2.2 billion to EUR 2.4 billion in one-off costs and between EUR 147 million to EUR</w:t>
      </w:r>
      <w:r>
        <w:t xml:space="preserve"> </w:t>
      </w:r>
      <w:r>
        <w:t xml:space="preserve">465 million in recurring annual costs. These costs can be broken down by stakeholder</w:t>
      </w:r>
      <w:r>
        <w:t xml:space="preserve"> </w:t>
      </w:r>
      <w:r>
        <w:t xml:space="preserve">group, as follows. The total annual cost of open finance permission dashboards and schemes</w:t>
      </w:r>
      <w:r>
        <w:t xml:space="preserve"> </w:t>
      </w:r>
      <w:r>
        <w:t xml:space="preserve">for data holders is estimated in the range of EUR 57 million to EUR 217 million. In addition,</w:t>
      </w:r>
      <w:r>
        <w:t xml:space="preserve"> </w:t>
      </w:r>
      <w:r>
        <w:t xml:space="preserve">they would have to pre-fund the one-off cost of putting in place APIs, which is estimated in</w:t>
      </w:r>
      <w:r>
        <w:t xml:space="preserve"> </w:t>
      </w:r>
      <w:r>
        <w:t xml:space="preserve">the range of EUR 2.2 billion to EUR 2.4 billion, involving 17,745 data holders. This one-off</w:t>
      </w:r>
      <w:r>
        <w:t xml:space="preserve"> </w:t>
      </w:r>
      <w:r>
        <w:t xml:space="preserve">cost would be amortised over time via the compensation mechanism from 3,838 data users</w:t>
      </w:r>
      <w:r>
        <w:t xml:space="preserve"> </w:t>
      </w:r>
      <w:r>
        <w:t xml:space="preserve">envisaged under Option D.3. In addition to amortising this cost over time, data users would</w:t>
      </w:r>
      <w:r>
        <w:t xml:space="preserve"> </w:t>
      </w:r>
      <w:r>
        <w:t xml:space="preserve">bear an annual recurring cost for API maintenance, permission dashboards, supervision,</w:t>
      </w:r>
      <w:r>
        <w:t xml:space="preserve"> </w:t>
      </w:r>
      <w:r>
        <w:t xml:space="preserve">professional indemnity insurance and scheme membership in the range of EUR 90 million to</w:t>
      </w:r>
      <w:r>
        <w:t xml:space="preserve"> </w:t>
      </w:r>
      <w:r>
        <w:t xml:space="preserve">EUR 248 million. A subset of data users, financial information service providers would also</w:t>
      </w:r>
      <w:r>
        <w:t xml:space="preserve"> </w:t>
      </w:r>
      <w:r>
        <w:t xml:space="preserve">face a one-off licensing cost of EUR 22 million.</w:t>
      </w:r>
      <w:r>
        <w:br/>
      </w:r>
      <w:r>
        <w:t xml:space="preserve">Figure 4 depicts the overall impact of the preferred option bundle on the customer data flow</w:t>
      </w:r>
      <w:r>
        <w:t xml:space="preserve"> </w:t>
      </w:r>
      <w:r>
        <w:t xml:space="preserve">in the financial sector beyond payment accounts. This Figure should be compared to the</w:t>
      </w:r>
      <w:r>
        <w:t xml:space="preserve"> </w:t>
      </w:r>
      <w:r>
        <w:t xml:space="preserve">current situation depicted in Figure 1 in section 2.1 on problem definition.</w:t>
      </w:r>
      <w:r>
        <w:t xml:space="preserve"> </w:t>
      </w:r>
      <w:r>
        <w:t xml:space="preserve">Figure 4. Customer data flow after implementation of the preferred option bundle</w:t>
      </w:r>
    </w:p>
    <w:p>
      <w:pPr>
        <w:pStyle w:val="BodyText"/>
      </w:pPr>
      <w:r>
        <w:t xml:space="preserve">Source: DG FISMA</w:t>
      </w:r>
      <w:r>
        <w:t xml:space="preserve"> </w:t>
      </w:r>
      <w:r>
        <w:t xml:space="preserve">After implementation of the preferred option bundle, customers would enjoy more</w:t>
      </w:r>
      <w:r>
        <w:t xml:space="preserve"> </w:t>
      </w:r>
      <w:r>
        <w:t xml:space="preserve">transparency and effective control over their data sharing relationships due to open finance</w:t>
      </w:r>
      <w:r>
        <w:t xml:space="preserve"> </w:t>
      </w:r>
      <w:r>
        <w:t xml:space="preserve">permission dashboards, leading to more confidence in managing data users’ access to their</w:t>
      </w:r>
      <w:r>
        <w:t xml:space="preserve"> </w:t>
      </w:r>
      <w:r>
        <w:t xml:space="preserve">data and thereby to more data sharing transactions, which would in turn facilitate customer</w:t>
      </w:r>
      <w:r>
        <w:t xml:space="preserve"> </w:t>
      </w:r>
      <w:r>
        <w:t xml:space="preserve">access to innovative and/or lower priced financial services whilst the risk of financial</w:t>
      </w:r>
      <w:r>
        <w:t xml:space="preserve"> </w:t>
      </w:r>
      <w:r>
        <w:t xml:space="preserve">exclusion for consumers would be limited through respect of guidelines on personal data use</w:t>
      </w:r>
      <w:r>
        <w:t xml:space="preserve"> </w:t>
      </w:r>
      <w:r>
        <w:t xml:space="preserve">perimeters. The eligibility rules would contribute to a high level of customer data protection</w:t>
      </w:r>
      <w:r>
        <w:t xml:space="preserve"> </w:t>
      </w:r>
      <w:r>
        <w:t xml:space="preserve">when data is accessed, whilst the use of standardised APIs would further strengthen security.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The ultimate effect of compensation on individual customers would depend on the extent to</w:t>
      </w:r>
      <w:r>
        <w:t xml:space="preserve"> </w:t>
      </w:r>
      <w:r>
        <w:t xml:space="preserve">which they use financial and information services provided by data holders and data users,</w:t>
      </w:r>
      <w:r>
        <w:t xml:space="preserve"> </w:t>
      </w:r>
      <w:r>
        <w:t xml:space="preserve">since it has the effect of merely shifting the cost from data holders to data users. Data-driven</w:t>
      </w:r>
      <w:r>
        <w:t xml:space="preserve"> </w:t>
      </w:r>
      <w:r>
        <w:t xml:space="preserve">services would also enhance financial literacy by helping consumers and firms make effective</w:t>
      </w:r>
      <w:r>
        <w:t xml:space="preserve"> </w:t>
      </w:r>
      <w:r>
        <w:t xml:space="preserve">use of financial services that meet their specific needs (see use cases in Annex 7).</w:t>
      </w:r>
      <w:r>
        <w:t xml:space="preserve"> </w:t>
      </w:r>
      <w:r>
        <w:t xml:space="preserve">Obliging data holders to enable data users’ access to key customer data sets with high</w:t>
      </w:r>
      <w:r>
        <w:t xml:space="preserve"> </w:t>
      </w:r>
      <w:r>
        <w:t xml:space="preserve">innovative potential and low financial exclusion risks through standardised high-quality APIs</w:t>
      </w:r>
      <w:r>
        <w:t xml:space="preserve"> </w:t>
      </w:r>
      <w:r>
        <w:t xml:space="preserve">would boost data-driven innovation, enabling new use cases and revenue streams for data</w:t>
      </w:r>
      <w:r>
        <w:t xml:space="preserve"> </w:t>
      </w:r>
      <w:r>
        <w:t xml:space="preserve">users. Standardisation of customer data and interfaces would promote data sharing through</w:t>
      </w:r>
      <w:r>
        <w:t xml:space="preserve"> </w:t>
      </w:r>
      <w:r>
        <w:t xml:space="preserve">greater interoperability, with more value likely flowing to the data users who may enjoy</w:t>
      </w:r>
      <w:r>
        <w:t xml:space="preserve"> </w:t>
      </w:r>
      <w:r>
        <w:t xml:space="preserve">cheaper data intermediation services of single API access or may even prefer to set up</w:t>
      </w:r>
      <w:r>
        <w:t xml:space="preserve"> </w:t>
      </w:r>
      <w:r>
        <w:t xml:space="preserve">individual connections to data holders themselves. The reasonable compensation to data</w:t>
      </w:r>
      <w:r>
        <w:t xml:space="preserve"> </w:t>
      </w:r>
      <w:r>
        <w:t xml:space="preserve">holders and the cost of open finance dashboards would fall entirely on data users and would</w:t>
      </w:r>
      <w:r>
        <w:t xml:space="preserve"> </w:t>
      </w:r>
      <w:r>
        <w:t xml:space="preserve">need to be integrated into their pricing strategy related to the new services enabled by their</w:t>
      </w:r>
      <w:r>
        <w:t xml:space="preserve"> </w:t>
      </w:r>
      <w:r>
        <w:t xml:space="preserve">access to new customer data sets. Eligibility rules for access to customer data would ensure</w:t>
      </w:r>
      <w:r>
        <w:t xml:space="preserve"> </w:t>
      </w:r>
      <w:r>
        <w:t xml:space="preserve">that all data users are licensed and supervised by financial supervisors. This would require</w:t>
      </w:r>
      <w:r>
        <w:t xml:space="preserve"> </w:t>
      </w:r>
      <w:r>
        <w:t xml:space="preserve">them to have basic governance and customer protection structures in place, and to be subject</w:t>
      </w:r>
      <w:r>
        <w:t xml:space="preserve"> </w:t>
      </w:r>
      <w:r>
        <w:t xml:space="preserve">to cyber and digital operational resilience requirements under DORA. Thus, eligibility rules</w:t>
      </w:r>
      <w:r>
        <w:t xml:space="preserve"> </w:t>
      </w:r>
      <w:r>
        <w:t xml:space="preserve">would also indirectly safeguard the reputation of data holders.</w:t>
      </w:r>
      <w:r>
        <w:br/>
      </w:r>
      <w:r>
        <w:t xml:space="preserve">Reasonable compensation would incentivise data holders to make the necessary investment</w:t>
      </w:r>
      <w:r>
        <w:t xml:space="preserve"> </w:t>
      </w:r>
      <w:r>
        <w:t xml:space="preserve">to ensure the APIs they have to set up are in line with common standards and of sufficiently</w:t>
      </w:r>
      <w:r>
        <w:t xml:space="preserve"> </w:t>
      </w:r>
      <w:r>
        <w:t xml:space="preserve">high quality to meet the specific needs of data users. As the cost of putting in place APIs</w:t>
      </w:r>
      <w:r>
        <w:t xml:space="preserve"> </w:t>
      </w:r>
      <w:r>
        <w:t xml:space="preserve">would be shifted to data users over time, the positive impact on data holders would depend on</w:t>
      </w:r>
      <w:r>
        <w:t xml:space="preserve"> </w:t>
      </w:r>
      <w:r>
        <w:t xml:space="preserve">the extent to which they would be ready to act also as data users themselves. Those data</w:t>
      </w:r>
      <w:r>
        <w:t xml:space="preserve"> </w:t>
      </w:r>
      <w:r>
        <w:t xml:space="preserve">holders that would not also act as data users would have no benefits from implementing high-</w:t>
      </w:r>
      <w:r>
        <w:t xml:space="preserve"> </w:t>
      </w:r>
      <w:r>
        <w:t xml:space="preserve">quality APIs. However, the ultimate impact on such pure data holders would still be neutral</w:t>
      </w:r>
      <w:r>
        <w:t xml:space="preserve"> </w:t>
      </w:r>
      <w:r>
        <w:t xml:space="preserve">over time, as they would be able to recoup their investment costs through the reasonable</w:t>
      </w:r>
      <w:r>
        <w:t xml:space="preserve"> </w:t>
      </w:r>
      <w:r>
        <w:t xml:space="preserve">compensation mechanism.</w:t>
      </w:r>
      <w:r>
        <w:br/>
      </w:r>
      <w:r>
        <w:t xml:space="preserve">Mandatory adherence of market participants (data users and data holders) to standardisation</w:t>
      </w:r>
      <w:r>
        <w:t xml:space="preserve"> </w:t>
      </w:r>
      <w:r>
        <w:t xml:space="preserve">schemes would promote data sharing in a consistent manner. Scheme membership would</w:t>
      </w:r>
      <w:r>
        <w:t xml:space="preserve"> </w:t>
      </w:r>
      <w:r>
        <w:t xml:space="preserve">increase the chance of agreeing on standards that are well suited for both sides of the market</w:t>
      </w:r>
      <w:r>
        <w:t xml:space="preserve"> </w:t>
      </w:r>
      <w:r>
        <w:t xml:space="preserve">whilst at the same time avoiding a disproportionate cost. It would also promote</w:t>
      </w:r>
      <w:r>
        <w:t xml:space="preserve"> </w:t>
      </w:r>
      <w:r>
        <w:t xml:space="preserve">implementation by fostering agreement on rules and modalities for data sharing as part of the</w:t>
      </w:r>
      <w:r>
        <w:t xml:space="preserve"> </w:t>
      </w:r>
      <w:r>
        <w:t xml:space="preserve">scheme, including as regards the compensation levels for customer data access, while limiting</w:t>
      </w:r>
      <w:r>
        <w:t xml:space="preserve"> </w:t>
      </w:r>
      <w:r>
        <w:t xml:space="preserve">the need for enforcement resources by public authorities. Overall, this initiative would</w:t>
      </w:r>
      <w:r>
        <w:t xml:space="preserve"> </w:t>
      </w:r>
      <w:r>
        <w:t xml:space="preserve">strengthen international competitiveness of EU firms by enabling them to build on the</w:t>
      </w:r>
      <w:r>
        <w:t xml:space="preserve"> </w:t>
      </w:r>
      <w:r>
        <w:t xml:space="preserve">achievements in the area of open banking where the EU has been at the forefront of putting in</w:t>
      </w:r>
      <w:r>
        <w:t xml:space="preserve"> </w:t>
      </w:r>
      <w:r>
        <w:t xml:space="preserve">place a dedicated regulatory framework for access to payment accounts data. Many</w:t>
      </w:r>
      <w:r>
        <w:t xml:space="preserve"> </w:t>
      </w:r>
      <w:r>
        <w:t xml:space="preserve">jurisdictions have followed in the footsteps of EU regulators and are extending data sharing in</w:t>
      </w:r>
      <w:r>
        <w:t xml:space="preserve"> </w:t>
      </w:r>
      <w:r>
        <w:t xml:space="preserve">the financial sector beyond payment accounts (see Section 2.3). This initiative will allow the</w:t>
      </w:r>
      <w:r>
        <w:t xml:space="preserve"> </w:t>
      </w:r>
      <w:r>
        <w:t xml:space="preserve">EU to continue leading the way globally in terms of a balanced regulatory framework for data</w:t>
      </w:r>
      <w:r>
        <w:t xml:space="preserve"> </w:t>
      </w:r>
      <w:r>
        <w:t xml:space="preserve">sharing in the financial sector.</w:t>
      </w:r>
      <w:r>
        <w:br/>
      </w:r>
      <w:r>
        <w:t xml:space="preserve">The impact on SMEs would reflect their high representation in the three main stakeholder</w:t>
      </w:r>
      <w:r>
        <w:t xml:space="preserve"> </w:t>
      </w:r>
      <w:r>
        <w:t xml:space="preserve">groups: customers, data users and data holders. In their capacity as data holders, SMEs would</w:t>
      </w:r>
      <w:r>
        <w:t xml:space="preserve"> </w:t>
      </w:r>
      <w:r>
        <w:t xml:space="preserve">have to implement high-quality APIs at the average cost of EUR 7,000 per IORP (on the</w:t>
      </w:r>
      <w:r>
        <w:t xml:space="preserve"> </w:t>
      </w:r>
      <w:r>
        <w:t xml:space="preserve">assumption of joint APIs covering many IORPs) and EUR 100,000 per investment firm.</w:t>
      </w:r>
      <w:r>
        <w:t xml:space="preserve"> </w:t>
      </w:r>
      <w:r>
        <w:t xml:space="preserve">Furthermore, mitigating measures in the latter case would also allow investment firms to rely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on third-party APIs or to establish joint APIs in a pooled manner with other SMEs (see Annex</w:t>
      </w:r>
      <w:r>
        <w:t xml:space="preserve"> </w:t>
      </w:r>
      <w:r>
        <w:t xml:space="preserve">8). This cost would be amortised over time by data users through the compensation</w:t>
      </w:r>
      <w:r>
        <w:t xml:space="preserve"> </w:t>
      </w:r>
      <w:r>
        <w:t xml:space="preserve">mechanism. In their capacity as data users, SMEs would face the total compensation cost for</w:t>
      </w:r>
      <w:r>
        <w:t xml:space="preserve"> </w:t>
      </w:r>
      <w:r>
        <w:t xml:space="preserve">high-quality APIs of some EUR 600,000 per data user, which would most likely be collected</w:t>
      </w:r>
      <w:r>
        <w:t xml:space="preserve"> </w:t>
      </w:r>
      <w:r>
        <w:t xml:space="preserve">on a “pay per API call” basis over an extended period of time. In addition, SMEs would face</w:t>
      </w:r>
      <w:r>
        <w:t xml:space="preserve"> </w:t>
      </w:r>
      <w:r>
        <w:t xml:space="preserve">an annual API maintenance cost of EUR 34,400, which may add some EUR 0.021 to the cost</w:t>
      </w:r>
      <w:r>
        <w:t xml:space="preserve"> </w:t>
      </w:r>
      <w:r>
        <w:t xml:space="preserve">of an API call. FISPs would also need to prepare their application and obtain a licence, which</w:t>
      </w:r>
      <w:r>
        <w:t xml:space="preserve"> </w:t>
      </w:r>
      <w:r>
        <w:t xml:space="preserve">is altogether estimated at EUR 63,000. They would also be liable to spend some EUR 6,400</w:t>
      </w:r>
      <w:r>
        <w:t xml:space="preserve"> </w:t>
      </w:r>
      <w:r>
        <w:t xml:space="preserve">per year on a supervisory fee and professional indemnity insurance. As there are more SMEs</w:t>
      </w:r>
      <w:r>
        <w:t xml:space="preserve"> </w:t>
      </w:r>
      <w:r>
        <w:t xml:space="preserve">among the customer group, however, it is expected that this initiative would have an overall</w:t>
      </w:r>
      <w:r>
        <w:t xml:space="preserve"> </w:t>
      </w:r>
      <w:r>
        <w:t xml:space="preserve">positive effect on SMEs as a result of the new use cases enabled by the additional customer</w:t>
      </w:r>
      <w:r>
        <w:t xml:space="preserve"> </w:t>
      </w:r>
      <w:r>
        <w:t xml:space="preserve">data that would become available, such as the SME financing use case presented in Box 1 in</w:t>
      </w:r>
      <w:r>
        <w:t xml:space="preserve"> </w:t>
      </w:r>
      <w:r>
        <w:t xml:space="preserve">Annex 7. Furthermore, .</w:t>
      </w:r>
      <w:r>
        <w:t xml:space="preserve"> </w:t>
      </w:r>
      <w:r>
        <w:t xml:space="preserve">The expected overall economic impact of open finance policy is improved access to better-</w:t>
      </w:r>
      <w:r>
        <w:t xml:space="preserve"> </w:t>
      </w:r>
      <w:r>
        <w:t xml:space="preserve">quality services, improving the overall price-quality relationship. Open finance would result</w:t>
      </w:r>
      <w:r>
        <w:t xml:space="preserve"> </w:t>
      </w:r>
      <w:r>
        <w:t xml:space="preserve">in more user-centric services: personalised services could benefit consumers seeking</w:t>
      </w:r>
      <w:r>
        <w:t xml:space="preserve"> </w:t>
      </w:r>
      <w:r>
        <w:t xml:space="preserve">investment advice, and automated creditworthiness assessment can be expected to help</w:t>
      </w:r>
      <w:r>
        <w:t xml:space="preserve"> </w:t>
      </w:r>
      <w:r>
        <w:t xml:space="preserve">facilitate access to finance for SMEs (see Annex 5). For these positive impacts to materialise,</w:t>
      </w:r>
      <w:r>
        <w:t xml:space="preserve"> </w:t>
      </w:r>
      <w:r>
        <w:t xml:space="preserve">however, it is important to ensure that data reuse does not lead to anti-competitive behaviour</w:t>
      </w:r>
      <w:r>
        <w:t xml:space="preserve"> </w:t>
      </w:r>
      <w:r>
        <w:t xml:space="preserve">and collusion, especially given the requirement for mandatory adherence to contractual</w:t>
      </w:r>
      <w:r>
        <w:t xml:space="preserve"> </w:t>
      </w:r>
      <w:r>
        <w:t xml:space="preserve">schemes, and that data holders, in particular, do not foreclose competitors through high fees</w:t>
      </w:r>
      <w:r>
        <w:t xml:space="preserve"> </w:t>
      </w:r>
      <w:r>
        <w:t xml:space="preserve">for accessing data. The expected impact on the wider economy is positive due to more</w:t>
      </w:r>
      <w:r>
        <w:t xml:space="preserve"> </w:t>
      </w:r>
      <w:r>
        <w:t xml:space="preserve">efficient service provision as a result of more effective competition.</w:t>
      </w:r>
      <w:r>
        <w:t xml:space="preserve"> </w:t>
      </w:r>
      <w:r>
        <w:t xml:space="preserve">The preferred option bundle will impact fundamental rights, notably Article 7 and 8 of the</w:t>
      </w:r>
      <w:r>
        <w:t xml:space="preserve"> </w:t>
      </w:r>
      <w:r>
        <w:t xml:space="preserve">Charter of Fundamental Rights. The introduction of data access rights in specific areas of the</w:t>
      </w:r>
      <w:r>
        <w:t xml:space="preserve"> </w:t>
      </w:r>
      <w:r>
        <w:t xml:space="preserve">financial sector - alongside greater interoperability due to data standardisation - will increase</w:t>
      </w:r>
      <w:r>
        <w:t xml:space="preserve"> </w:t>
      </w:r>
      <w:r>
        <w:t xml:space="preserve">the sharing of data, including personal data, in the financial sector. Open finance will</w:t>
      </w:r>
      <w:r>
        <w:t xml:space="preserve"> </w:t>
      </w:r>
      <w:r>
        <w:t xml:space="preserve">therefore be designed in full compliance with the GDPR when personal data is processed.</w:t>
      </w:r>
      <w:r>
        <w:t xml:space="preserve"> </w:t>
      </w:r>
      <w:r>
        <w:t xml:space="preserve">Some specific elements of this initiative will reinforce and give additional practical effect to</w:t>
      </w:r>
      <w:r>
        <w:t xml:space="preserve"> </w:t>
      </w:r>
      <w:r>
        <w:t xml:space="preserve">the GDPR: open finance dashboards and personal data use perimeters (see Section 5.4) will</w:t>
      </w:r>
      <w:r>
        <w:t xml:space="preserve"> </w:t>
      </w:r>
      <w:r>
        <w:t xml:space="preserve">strengthen the means of data subjects to control and manage their data use in line with their</w:t>
      </w:r>
      <w:r>
        <w:t xml:space="preserve"> </w:t>
      </w:r>
      <w:r>
        <w:t xml:space="preserve">rights under Articles 16-21 GDPR. To be effective, these customer tools will need to be</w:t>
      </w:r>
      <w:r>
        <w:t xml:space="preserve"> </w:t>
      </w:r>
      <w:r>
        <w:t xml:space="preserve">operational from the start of the application of the open finance framework. In addition,</w:t>
      </w:r>
      <w:r>
        <w:t xml:space="preserve"> </w:t>
      </w:r>
      <w:r>
        <w:t xml:space="preserve">scoping out high-risk data sets, such as data related to life and medical insurance, will act as a</w:t>
      </w:r>
      <w:r>
        <w:t xml:space="preserve"> </w:t>
      </w:r>
      <w:r>
        <w:t xml:space="preserve">safeguard to limit the impact on fundamental rights (see Annex 5). The open finance</w:t>
      </w:r>
      <w:r>
        <w:t xml:space="preserve"> </w:t>
      </w:r>
      <w:r>
        <w:t xml:space="preserve">framework would put the existing data sharing relationships into a secure and responsible</w:t>
      </w:r>
      <w:r>
        <w:t xml:space="preserve"> </w:t>
      </w:r>
      <w:r>
        <w:t xml:space="preserve">framework that facilitates compliance with the GDPR with respect to personal data.</w:t>
      </w:r>
      <w:r>
        <w:br/>
      </w:r>
      <w:r>
        <w:t xml:space="preserve">Given the above, the preferred policy bundle can be expected to have an overall positive</w:t>
      </w:r>
      <w:r>
        <w:t xml:space="preserve"> </w:t>
      </w:r>
      <w:r>
        <w:t xml:space="preserve">social impact provided that the associated risks highlighted in the problem definition section</w:t>
      </w:r>
      <w:r>
        <w:t xml:space="preserve"> </w:t>
      </w:r>
      <w:r>
        <w:t xml:space="preserve">are kept in check. Sharing of customer data would be controlled as it is subject to customer</w:t>
      </w:r>
      <w:r>
        <w:t xml:space="preserve"> </w:t>
      </w:r>
      <w:r>
        <w:t xml:space="preserve">request - mandatory access would only be triggered once the customer has requested his or</w:t>
      </w:r>
      <w:r>
        <w:t xml:space="preserve"> </w:t>
      </w:r>
      <w:r>
        <w:t xml:space="preserve">her data to be shared. More detailed data sharing can open up access to finance to previously</w:t>
      </w:r>
      <w:r>
        <w:t xml:space="preserve"> </w:t>
      </w:r>
      <w:r>
        <w:t xml:space="preserve">excluded users. It can facilitate targeted savings and pensions by facilitating a comprehensive</w:t>
      </w:r>
      <w:r>
        <w:t xml:space="preserve"> </w:t>
      </w:r>
      <w:r>
        <w:t xml:space="preserve">overview of private and occupational pension entitlements as well as other savings for</w:t>
      </w:r>
      <w:r>
        <w:t xml:space="preserve"> </w:t>
      </w:r>
      <w:r>
        <w:t xml:space="preserve">retirement. On the other hand, more data use can, in specific cases, lead to a risk of higher</w:t>
      </w:r>
      <w:r>
        <w:t xml:space="preserve"> </w:t>
      </w:r>
      <w:r>
        <w:t xml:space="preserve">cost or even further exclusion of customers with an unfavourable risk profile. Particular</w:t>
      </w:r>
      <w:r>
        <w:t xml:space="preserve"> </w:t>
      </w:r>
      <w:r>
        <w:t xml:space="preserve">attention needs to be paid to services with inherent risk mutualisation, such as insurance. The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preferred option would however minimise any such impact since data sets which are directly</w:t>
      </w:r>
      <w:r>
        <w:t xml:space="preserve"> </w:t>
      </w:r>
      <w:r>
        <w:t xml:space="preserve">relevant to essential financial services for citizens would be excluded from the scope (see</w:t>
      </w:r>
      <w:r>
        <w:t xml:space="preserve"> </w:t>
      </w:r>
      <w:r>
        <w:t xml:space="preserve">Annex 5)175. This would be done as part of further work on specific use cases, also using ESA</w:t>
      </w:r>
      <w:r>
        <w:t xml:space="preserve"> </w:t>
      </w:r>
      <w:r>
        <w:t xml:space="preserve">guidelines on the applicable personal data use perimeters. On the other hand, open finance can</w:t>
      </w:r>
      <w:r>
        <w:t xml:space="preserve"> </w:t>
      </w:r>
      <w:r>
        <w:t xml:space="preserve">also lead to financial benefits by widening the use of data sets to other types of financial</w:t>
      </w:r>
      <w:r>
        <w:t xml:space="preserve"> </w:t>
      </w:r>
      <w:r>
        <w:t xml:space="preserve">services.</w:t>
      </w:r>
      <w:r>
        <w:br/>
      </w:r>
      <w:r>
        <w:t xml:space="preserve">Overall, open finance can be expected to have a neutral to positive indirect impact on the</w:t>
      </w:r>
      <w:r>
        <w:t xml:space="preserve"> </w:t>
      </w:r>
      <w:r>
        <w:t xml:space="preserve">environment, as it would likely support the uptake of innovative investment services,</w:t>
      </w:r>
      <w:r>
        <w:t xml:space="preserve"> </w:t>
      </w:r>
      <w:r>
        <w:t xml:space="preserve">including those that channel investments towards more sustainable activities. At the same</w:t>
      </w:r>
      <w:r>
        <w:t xml:space="preserve"> </w:t>
      </w:r>
      <w:r>
        <w:t xml:space="preserve">time, there could also be potentially more direct negative implications from more intensive</w:t>
      </w:r>
      <w:r>
        <w:t xml:space="preserve"> </w:t>
      </w:r>
      <w:r>
        <w:t xml:space="preserve">use of data centres that would go together with wider data reuse.</w:t>
      </w:r>
      <w:r>
        <w:t xml:space="preserve"> </w:t>
      </w:r>
      <w:r>
        <w:t xml:space="preserve">6.3</w:t>
      </w:r>
      <w:r>
        <w:t xml:space="preserve"> </w:t>
      </w:r>
      <w:r>
        <w:t xml:space="preserve">APPLICATION OF THE “ONE IN ONE OUT” APPROACH AND REFIT</w:t>
      </w:r>
      <w:r>
        <w:t xml:space="preserve"> </w:t>
      </w:r>
      <w:r>
        <w:t xml:space="preserve">While this initiative involves significant adjustment costs (subject to compensation), the direct</w:t>
      </w:r>
      <w:r>
        <w:t xml:space="preserve"> </w:t>
      </w:r>
      <w:r>
        <w:t xml:space="preserve">administrative costs would be limited. There would be no administrative costs for consumers</w:t>
      </w:r>
      <w:r>
        <w:t xml:space="preserve"> </w:t>
      </w:r>
      <w:r>
        <w:t xml:space="preserve">and the majority of data holders and users. Administrative costs to data holders would be</w:t>
      </w:r>
      <w:r>
        <w:t xml:space="preserve"> </w:t>
      </w:r>
      <w:r>
        <w:t xml:space="preserve">limited to those firms that would, for the purpose of the implementation of the eligibility rules</w:t>
      </w:r>
      <w:r>
        <w:t xml:space="preserve"> </w:t>
      </w:r>
      <w:r>
        <w:t xml:space="preserve">(Option A.3), be required to seek a licence to become eligible to access customer data in the</w:t>
      </w:r>
      <w:r>
        <w:t xml:space="preserve"> </w:t>
      </w:r>
      <w:r>
        <w:t xml:space="preserve">financial sector. Regulated financial institutions that already have a licence would not be</w:t>
      </w:r>
      <w:r>
        <w:t xml:space="preserve"> </w:t>
      </w:r>
      <w:r>
        <w:t xml:space="preserve">affected by the requirement, and there would be no additional regulatory reporting or other</w:t>
      </w:r>
      <w:r>
        <w:t xml:space="preserve"> </w:t>
      </w:r>
      <w:r>
        <w:t xml:space="preserve">requirements. For the firms that would need to seek a licence, the total costs of seeking a</w:t>
      </w:r>
      <w:r>
        <w:t xml:space="preserve"> </w:t>
      </w:r>
      <w:r>
        <w:t xml:space="preserve">licence is estimated to be about EUR 18.5 million, assuming that about 350 firms would apply</w:t>
      </w:r>
      <w:r>
        <w:t xml:space="preserve"> </w:t>
      </w:r>
      <w:r>
        <w:t xml:space="preserve">to become financial services information providers (FISPS) to be able to access customer data</w:t>
      </w:r>
      <w:r>
        <w:t xml:space="preserve"> </w:t>
      </w:r>
      <w:r>
        <w:t xml:space="preserve">(see Annex 3). These firms would also have to comply with the DORA requirements and put</w:t>
      </w:r>
      <w:r>
        <w:t xml:space="preserve"> </w:t>
      </w:r>
      <w:r>
        <w:t xml:space="preserve">in place the required cyber-security standards.</w:t>
      </w:r>
      <w:r>
        <w:br/>
      </w:r>
      <w:r>
        <w:t xml:space="preserve">Further detail is available in Annex 3. There are no administrative cost savings, as it is a new</w:t>
      </w:r>
      <w:r>
        <w:t xml:space="preserve"> </w:t>
      </w:r>
      <w:r>
        <w:t xml:space="preserve">legislation not amending previous EU rules. For the same reason, this is also not a REFIT</w:t>
      </w:r>
      <w:r>
        <w:t xml:space="preserve"> </w:t>
      </w:r>
      <w:r>
        <w:t xml:space="preserve">initiative.</w:t>
      </w:r>
    </w:p>
    <w:p>
      <w:pPr>
        <w:pStyle w:val="BodyText"/>
      </w:pPr>
      <w:r>
        <w:t xml:space="preserve">175 The use of open finance is strictly at the request of a consumer, and the decision of a consumer to share data</w:t>
      </w:r>
      <w:r>
        <w:t xml:space="preserve"> </w:t>
      </w:r>
      <w:r>
        <w:t xml:space="preserve">in an open finance context is without prejudice to the right of EU citizens to access basic financial services</w:t>
      </w:r>
      <w:r>
        <w:t xml:space="preserve"> </w:t>
      </w:r>
      <w:r>
        <w:t xml:space="preserve">enshrined in EU law, for example in the Payments Account Directive. See Annex V for an analysis of financial</w:t>
      </w:r>
      <w:r>
        <w:t xml:space="preserve"> </w:t>
      </w:r>
      <w:r>
        <w:t xml:space="preserve">exclusion risks related to the scope of preferred policy option B.3.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7.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impacts of the initiative will be monitored with respect to the specific objectives set out</w:t>
      </w:r>
      <w:r>
        <w:t xml:space="preserve"> </w:t>
      </w:r>
      <w:r>
        <w:t xml:space="preserve">in section 4, notably as regards:</w:t>
      </w:r>
      <w:r>
        <w:t xml:space="preserve"> </w:t>
      </w:r>
      <w:r>
        <w:t xml:space="preserve">A. customer trust in data sharing</w:t>
      </w:r>
      <w:r>
        <w:t xml:space="preserve"> </w:t>
      </w:r>
      <w:r>
        <w:t xml:space="preserve">B. obliging data holders to share customer data with data users</w:t>
      </w:r>
      <w:r>
        <w:t xml:space="preserve"> </w:t>
      </w:r>
      <w:r>
        <w:t xml:space="preserve">C. standardisation of customer data and interfaces</w:t>
      </w:r>
      <w:r>
        <w:t xml:space="preserve"> </w:t>
      </w:r>
      <w:r>
        <w:t xml:space="preserve">D. implementation of high-quality interfaces for customer data sharing</w:t>
      </w:r>
      <w:r>
        <w:t xml:space="preserve"> </w:t>
      </w:r>
      <w:r>
        <w:t xml:space="preserve">Given the expectation that profit margins of third parties which merely access and analyse</w:t>
      </w:r>
      <w:r>
        <w:t xml:space="preserve"> </w:t>
      </w:r>
      <w:r>
        <w:t xml:space="preserve">data will be low and given the absence of any significant financial stability or investor</w:t>
      </w:r>
      <w:r>
        <w:t xml:space="preserve"> </w:t>
      </w:r>
      <w:r>
        <w:t xml:space="preserve">protection risks arising from these activities, the initiative does not foresee any additional</w:t>
      </w:r>
      <w:r>
        <w:t xml:space="preserve"> </w:t>
      </w:r>
      <w:r>
        <w:t xml:space="preserve">mandatory supervisory reporting for these entities. This will minimise costs for market</w:t>
      </w:r>
      <w:r>
        <w:t xml:space="preserve"> </w:t>
      </w:r>
      <w:r>
        <w:t xml:space="preserve">participants and customers and help to increase market efficiencies. All fully regulated</w:t>
      </w:r>
      <w:r>
        <w:t xml:space="preserve"> </w:t>
      </w:r>
      <w:r>
        <w:t xml:space="preserve">institutions and investment firms are subject to supervisory reporting already under the</w:t>
      </w:r>
      <w:r>
        <w:t xml:space="preserve"> </w:t>
      </w:r>
      <w:r>
        <w:t xml:space="preserve">respective framework regulating them (CRR, Sol2, MiFID/R etc.). In effect, all regulated</w:t>
      </w:r>
      <w:r>
        <w:t xml:space="preserve"> </w:t>
      </w:r>
      <w:r>
        <w:t xml:space="preserve">activities (e.g. execution of orders on behalf of clients) will continue to be monitored</w:t>
      </w:r>
      <w:r>
        <w:t xml:space="preserve"> </w:t>
      </w:r>
      <w:r>
        <w:t xml:space="preserve">effectively.</w:t>
      </w:r>
      <w:r>
        <w:br/>
      </w:r>
      <w:r>
        <w:t xml:space="preserve">In absence of supervisory reporting requirements, monitoring the effects of open finance will</w:t>
      </w:r>
      <w:r>
        <w:t xml:space="preserve"> </w:t>
      </w:r>
      <w:r>
        <w:t xml:space="preserve">have to rely on consumer surveys, studies and stakeholder consultations. For example, the</w:t>
      </w:r>
      <w:r>
        <w:t xml:space="preserve"> </w:t>
      </w:r>
      <w:r>
        <w:t xml:space="preserve">European Data Market study assesses and quantifies the effects of the legal initiatives</w:t>
      </w:r>
      <w:r>
        <w:t xml:space="preserve"> </w:t>
      </w:r>
      <w:r>
        <w:t xml:space="preserve">undertaken in the implementation of the EU data strategy. Its methodology would be adapted</w:t>
      </w:r>
      <w:r>
        <w:t xml:space="preserve"> </w:t>
      </w:r>
      <w:r>
        <w:t xml:space="preserve">accordingly, including modification of interview questions. Thus, this European data market</w:t>
      </w:r>
      <w:r>
        <w:t xml:space="preserve"> </w:t>
      </w:r>
      <w:r>
        <w:t xml:space="preserve">monitoring tool will continue to provide essential information to the European Commission</w:t>
      </w:r>
      <w:r>
        <w:t xml:space="preserve"> </w:t>
      </w:r>
      <w:r>
        <w:t xml:space="preserve">on the size and trends of the EU data market and data economy, the number of data</w:t>
      </w:r>
      <w:r>
        <w:t xml:space="preserve"> </w:t>
      </w:r>
      <w:r>
        <w:t xml:space="preserve">professionals, the number of data companies and the revenues created by them.</w:t>
      </w:r>
      <w:r>
        <w:t xml:space="preserve"> </w:t>
      </w:r>
      <w:r>
        <w:t xml:space="preserve">In view of the crucial role of the common European data spaces in the implementation of the</w:t>
      </w:r>
      <w:r>
        <w:t xml:space="preserve"> </w:t>
      </w:r>
      <w:r>
        <w:t xml:space="preserve">EU data strategy, this initiative can also be monitored through insights collected by the Data</w:t>
      </w:r>
      <w:r>
        <w:t xml:space="preserve"> </w:t>
      </w:r>
      <w:r>
        <w:t xml:space="preserve">Spaces Support Centre that will be funded under the Digital Europe Programme. While the</w:t>
      </w:r>
      <w:r>
        <w:t xml:space="preserve"> </w:t>
      </w:r>
      <w:r>
        <w:t xml:space="preserve">development of data spaces itself will be difficult to dissociate from the effects of other</w:t>
      </w:r>
      <w:r>
        <w:t xml:space="preserve"> </w:t>
      </w:r>
      <w:r>
        <w:t xml:space="preserve">initiatives under the Data Strategy, regular interaction between the Commission services, the</w:t>
      </w:r>
      <w:r>
        <w:t xml:space="preserve"> </w:t>
      </w:r>
      <w:r>
        <w:t xml:space="preserve">Support Centre and the European Data Innovation Board should play a role in monitoring</w:t>
      </w:r>
      <w:r>
        <w:t xml:space="preserve"> </w:t>
      </w:r>
      <w:r>
        <w:t xml:space="preserve">progress. Evidence could be gathered through the Support Centre from stakeholders on the</w:t>
      </w:r>
      <w:r>
        <w:t xml:space="preserve"> </w:t>
      </w:r>
      <w:r>
        <w:t xml:space="preserve">efficiency and effectiveness of measures taken under this initiative, such as the extent to</w:t>
      </w:r>
      <w:r>
        <w:t xml:space="preserve"> </w:t>
      </w:r>
      <w:r>
        <w:t xml:space="preserve">which the situation concerning customer data access in the financial sector has improved.</w:t>
      </w:r>
      <w:r>
        <w:br/>
      </w:r>
      <w:r>
        <w:t xml:space="preserve">A progress indicator for objective A would be the number of end-users of open finance</w:t>
      </w:r>
      <w:r>
        <w:t xml:space="preserve"> </w:t>
      </w:r>
      <w:r>
        <w:t xml:space="preserve">services offered by data users, including financial information service providers.</w:t>
      </w:r>
      <w:r>
        <w:t xml:space="preserve"> </w:t>
      </w:r>
      <w:r>
        <w:t xml:space="preserve">As regards progress indicators for objectives B, C and D, they would have to measure</w:t>
      </w:r>
      <w:r>
        <w:t xml:space="preserve"> </w:t>
      </w:r>
      <w:r>
        <w:t xml:space="preserve">effective access to customer data for data users in the financial sector. One such indicator</w:t>
      </w:r>
      <w:r>
        <w:t xml:space="preserve"> </w:t>
      </w:r>
      <w:r>
        <w:t xml:space="preserve">would be the number of new and/or upgraded APIs enabling direct connections between data</w:t>
      </w:r>
      <w:r>
        <w:t xml:space="preserve"> </w:t>
      </w:r>
      <w:r>
        <w:t xml:space="preserve">holders and data users as a result of this initiative.</w:t>
      </w:r>
      <w:r>
        <w:t xml:space="preserve"> </w:t>
      </w:r>
      <w:r>
        <w:t xml:space="preserve">Another progress indicator would be the number of data users connecting to these APIs,</w:t>
      </w:r>
      <w:r>
        <w:t xml:space="preserve"> </w:t>
      </w:r>
      <w:r>
        <w:t xml:space="preserve">including new market entrants, as well as the number of API calls executed. The latter may</w:t>
      </w:r>
      <w:r>
        <w:t xml:space="preserve"> </w:t>
      </w:r>
      <w:r>
        <w:t xml:space="preserve">enable quantitative estimates about developments in the size of the financial customer data</w:t>
      </w:r>
      <w:r>
        <w:t xml:space="preserve"> </w:t>
      </w:r>
      <w:r>
        <w:t xml:space="preserve">market and the distribution of its benefits between data users and financial sector customers.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In this context, the share of data holders acting as data users would also be monitored. In</w:t>
      </w:r>
      <w:r>
        <w:t xml:space="preserve"> </w:t>
      </w:r>
      <w:r>
        <w:t xml:space="preserve">more qualitative terms, the emergence of new use cases and business models as a result of this</w:t>
      </w:r>
      <w:r>
        <w:t xml:space="preserve"> </w:t>
      </w:r>
      <w:r>
        <w:t xml:space="preserve">initiative would also be monitored.</w:t>
      </w:r>
      <w:r>
        <w:t xml:space="preserve"> </w:t>
      </w:r>
      <w:r>
        <w:t xml:space="preserve">Any evaluation of the initiative should be undertaken no earlier than three years after its entry</w:t>
      </w:r>
      <w:r>
        <w:t xml:space="preserve"> </w:t>
      </w:r>
      <w:r>
        <w:t xml:space="preserve">into force to make it meaningful, but no later than 2030. However, the monitoring process</w:t>
      </w:r>
      <w:r>
        <w:t xml:space="preserve"> </w:t>
      </w:r>
      <w:r>
        <w:t xml:space="preserve">should start as of its entry into force. Monitoring will largely be done in the normal course of</w:t>
      </w:r>
      <w:r>
        <w:t xml:space="preserve"> </w:t>
      </w:r>
      <w:r>
        <w:t xml:space="preserve">supervisory practice by the national competent authorities and the European Supervisory</w:t>
      </w:r>
      <w:r>
        <w:t xml:space="preserve"> </w:t>
      </w:r>
      <w:r>
        <w:t xml:space="preserve">Authorities. To the extent possible, this will be complemented by relevant data from private</w:t>
      </w:r>
      <w:r>
        <w:t xml:space="preserve"> </w:t>
      </w:r>
      <w:r>
        <w:t xml:space="preserve">sources. No dedicated reporting procedure for market participants is envisaged under this</w:t>
      </w:r>
      <w:r>
        <w:t xml:space="preserve"> </w:t>
      </w:r>
      <w:r>
        <w:t xml:space="preserve">initiative for the purposes of monitoring and evaluation.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FISMA is the lead DG of this initiative, which is labelled PLAN/2021/11368 in Decide</w:t>
      </w:r>
      <w:r>
        <w:t xml:space="preserve"> </w:t>
      </w:r>
      <w:r>
        <w:t xml:space="preserve">planning. The Commission work programme for 2023 states that data access in financial</w:t>
      </w:r>
      <w:r>
        <w:t xml:space="preserve"> </w:t>
      </w:r>
      <w:r>
        <w:t xml:space="preserve">services will be further improved with a legislative initiative for a framework on open finance</w:t>
      </w:r>
      <w:r>
        <w:t xml:space="preserve"> </w:t>
      </w:r>
      <w:r>
        <w:t xml:space="preserve">as part of the priority “an economy that works for people” based on Article 114 TFEU in Q2</w:t>
      </w:r>
      <w:r>
        <w:t xml:space="preserve"> </w:t>
      </w:r>
      <w:r>
        <w:t xml:space="preserve">2023.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first joint interservice group meeting on PSD2 review and open finance took place on 28</w:t>
      </w:r>
      <w:r>
        <w:t xml:space="preserve"> </w:t>
      </w:r>
      <w:r>
        <w:t xml:space="preserve">January 2022. The first draft of an incomplete impact assessment was discussed at the second</w:t>
      </w:r>
      <w:r>
        <w:t xml:space="preserve"> </w:t>
      </w:r>
      <w:r>
        <w:t xml:space="preserve">interservice group meeting, which took place on 28 September 2022. Notably, the text</w:t>
      </w:r>
      <w:r>
        <w:t xml:space="preserve"> </w:t>
      </w:r>
      <w:r>
        <w:t xml:space="preserve">covered the problem definition and outlined the potential policy options for analysis. The first</w:t>
      </w:r>
      <w:r>
        <w:t xml:space="preserve"> </w:t>
      </w:r>
      <w:r>
        <w:t xml:space="preserve">full draft of the impact assessment was discussed at the fourth interservice group meeting on 6</w:t>
      </w:r>
      <w:r>
        <w:t xml:space="preserve"> </w:t>
      </w:r>
      <w:r>
        <w:t xml:space="preserve">December 2022. The modified final draft was discussed at the sixth interservice group</w:t>
      </w:r>
      <w:r>
        <w:t xml:space="preserve"> </w:t>
      </w:r>
      <w:r>
        <w:t xml:space="preserve">meeting on 20 January 2023. The interservice group includes members of the following DGs:</w:t>
      </w:r>
      <w:r>
        <w:t xml:space="preserve"> </w:t>
      </w:r>
      <w:r>
        <w:t xml:space="preserve">SG (chair), SJ, CNECT, JUST, COMP, TRADE, MOVE, ECFIN, GROW, TAXUD, ENER,</w:t>
      </w:r>
      <w:r>
        <w:t xml:space="preserve"> </w:t>
      </w:r>
      <w:r>
        <w:t xml:space="preserve">ENV, HOME, EMPL and SANTE.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reviewed the draft impact assessment and issued a positive</w:t>
      </w:r>
      <w:r>
        <w:t xml:space="preserve"> </w:t>
      </w:r>
      <w:r>
        <w:t xml:space="preserve">opinion (with reservations) on 3 March 2023. The following summarises the main suggestions</w:t>
      </w:r>
      <w:r>
        <w:t xml:space="preserve"> </w:t>
      </w:r>
      <w:r>
        <w:t xml:space="preserve">by the RSB and how they were addressed in this revised impact assessment.</w:t>
      </w:r>
      <w:r>
        <w:t xml:space="preserve"> </w:t>
      </w:r>
      <w:r>
        <w:t xml:space="preserve">Issue identified by the Board</w:t>
      </w:r>
      <w:r>
        <w:t xml:space="preserve"> </w:t>
      </w:r>
      <w:r>
        <w:t xml:space="preserve">Action taken</w:t>
      </w:r>
      <w:r>
        <w:t xml:space="preserve"> </w:t>
      </w:r>
      <w:r>
        <w:t xml:space="preserve">The report should better explain the origin and</w:t>
      </w:r>
      <w:r>
        <w:t xml:space="preserve"> </w:t>
      </w:r>
      <w:r>
        <w:t xml:space="preserve">context of the initiative. The customer-centric</w:t>
      </w:r>
      <w:r>
        <w:t xml:space="preserve"> </w:t>
      </w:r>
      <w:r>
        <w:t xml:space="preserve">approach which is at the core of the initiative should</w:t>
      </w:r>
      <w:r>
        <w:t xml:space="preserve"> </w:t>
      </w:r>
      <w:r>
        <w:t xml:space="preserve">be made more explicit. The report should be more</w:t>
      </w:r>
      <w:r>
        <w:t xml:space="preserve"> </w:t>
      </w:r>
      <w:r>
        <w:t xml:space="preserve">clear that the initiative is designed to promote the</w:t>
      </w:r>
      <w:r>
        <w:t xml:space="preserve"> </w:t>
      </w:r>
      <w:r>
        <w:t xml:space="preserve">objective of data protection in line with the GDPR. It</w:t>
      </w:r>
      <w:r>
        <w:t xml:space="preserve"> </w:t>
      </w:r>
      <w:r>
        <w:t xml:space="preserve">should further explain its different scope with regard</w:t>
      </w:r>
      <w:r>
        <w:t xml:space="preserve"> </w:t>
      </w:r>
      <w:r>
        <w:t xml:space="preserve">to the ongoing revision of the PSD2. It should also</w:t>
      </w:r>
      <w:r>
        <w:t xml:space="preserve"> </w:t>
      </w:r>
      <w:r>
        <w:t xml:space="preserve">elaborate on the importance of this initiative from an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perspective</w:t>
      </w:r>
      <w:r>
        <w:t xml:space="preserve"> </w:t>
      </w:r>
      <w:r>
        <w:t xml:space="preserve">by</w:t>
      </w:r>
      <w:r>
        <w:t xml:space="preserve"> </w:t>
      </w:r>
      <w:r>
        <w:t xml:space="preserve">clarifying the EU’s position in relation to third</w:t>
      </w:r>
      <w:r>
        <w:t xml:space="preserve"> </w:t>
      </w:r>
      <w:r>
        <w:t xml:space="preserve">countries and explaining how the initiative will</w:t>
      </w:r>
      <w:r>
        <w:t xml:space="preserve"> </w:t>
      </w:r>
      <w:r>
        <w:t xml:space="preserve">contribute to EU strategic autonomy.</w:t>
      </w:r>
      <w:r>
        <w:t xml:space="preserve"> </w:t>
      </w:r>
      <w:r>
        <w:t xml:space="preserve">Modifications have been done to the</w:t>
      </w:r>
      <w:r>
        <w:t xml:space="preserve"> </w:t>
      </w:r>
      <w:r>
        <w:t xml:space="preserve">introductory section 1 (customer-</w:t>
      </w:r>
      <w:r>
        <w:t xml:space="preserve"> </w:t>
      </w:r>
      <w:r>
        <w:t xml:space="preserve">centric approach mentioned up front)</w:t>
      </w:r>
      <w:r>
        <w:t xml:space="preserve"> </w:t>
      </w:r>
      <w:r>
        <w:t xml:space="preserve">and</w:t>
      </w:r>
      <w:r>
        <w:t xml:space="preserve"> </w:t>
      </w:r>
      <w:r>
        <w:t xml:space="preserve">sections</w:t>
      </w:r>
      <w:r>
        <w:t xml:space="preserve"> </w:t>
      </w:r>
      <w:r>
        <w:t xml:space="preserve">1.2</w:t>
      </w:r>
      <w:r>
        <w:t xml:space="preserve"> </w:t>
      </w:r>
      <w:r>
        <w:t xml:space="preserve">(as</w:t>
      </w:r>
      <w:r>
        <w:t xml:space="preserve"> </w:t>
      </w:r>
      <w:r>
        <w:t xml:space="preserve">regards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dimension) and 1.3 (as</w:t>
      </w:r>
      <w:r>
        <w:t xml:space="preserve"> </w:t>
      </w:r>
      <w:r>
        <w:t xml:space="preserve">regards</w:t>
      </w:r>
      <w:r>
        <w:t xml:space="preserve"> </w:t>
      </w:r>
      <w:r>
        <w:t xml:space="preserve">GDPR).</w:t>
      </w:r>
      <w:r>
        <w:t xml:space="preserve"> </w:t>
      </w:r>
      <w:r>
        <w:t xml:space="preserve">Text</w:t>
      </w:r>
      <w:r>
        <w:t xml:space="preserve"> </w:t>
      </w:r>
      <w:r>
        <w:t xml:space="preserve">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 also added to section</w:t>
      </w:r>
      <w:r>
        <w:t xml:space="preserve"> </w:t>
      </w:r>
      <w:r>
        <w:t xml:space="preserve">6.2.</w:t>
      </w:r>
      <w:r>
        <w:br/>
      </w:r>
      <w:r>
        <w:t xml:space="preserve">The current evidence base justifying new action is</w:t>
      </w:r>
      <w:r>
        <w:t xml:space="preserve"> </w:t>
      </w:r>
      <w:r>
        <w:t xml:space="preserve">heavily reliant on stakeholder feedback. The report</w:t>
      </w:r>
      <w:r>
        <w:t xml:space="preserve"> </w:t>
      </w:r>
      <w:r>
        <w:t xml:space="preserve">should further develop the evidence base by</w:t>
      </w:r>
      <w:r>
        <w:t xml:space="preserve"> </w:t>
      </w:r>
      <w:r>
        <w:t xml:space="preserve">complementing it with findings from other sources,</w:t>
      </w:r>
      <w:r>
        <w:t xml:space="preserve"> </w:t>
      </w:r>
      <w:r>
        <w:t xml:space="preserve">including from relevant experiences of similar</w:t>
      </w:r>
      <w:r>
        <w:t xml:space="preserve"> </w:t>
      </w:r>
      <w:r>
        <w:t xml:space="preserve">initiatives in other jurisdictions. The report should</w:t>
      </w:r>
      <w:r>
        <w:t xml:space="preserve"> </w:t>
      </w:r>
      <w:r>
        <w:t xml:space="preserve">Further evidence and examples added</w:t>
      </w:r>
      <w:r>
        <w:t xml:space="preserve"> </w:t>
      </w:r>
      <w:r>
        <w:t xml:space="preserve">in sections 2.2 and 2.3 from literature,</w:t>
      </w:r>
      <w:r>
        <w:t xml:space="preserve"> </w:t>
      </w:r>
      <w:r>
        <w:t xml:space="preserve">notably from two recent OECD</w:t>
      </w:r>
      <w:r>
        <w:t xml:space="preserve"> </w:t>
      </w:r>
      <w:r>
        <w:t xml:space="preserve">publications on data sharing: OECD</w:t>
      </w:r>
      <w:r>
        <w:t xml:space="preserve"> </w:t>
      </w:r>
      <w:r>
        <w:t xml:space="preserve">(2019), Enhancing Access to and</w:t>
      </w:r>
      <w:r>
        <w:t xml:space="preserve"> </w:t>
      </w:r>
      <w:r>
        <w:t xml:space="preserve">Sharing of Data: Reconciling Risks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better illustrate the evidence for customer demand</w:t>
      </w:r>
      <w:r>
        <w:t xml:space="preserve"> </w:t>
      </w:r>
      <w:r>
        <w:t xml:space="preserve">for new financial services. It should also discuss to</w:t>
      </w:r>
      <w:r>
        <w:t xml:space="preserve"> </w:t>
      </w:r>
      <w:r>
        <w:t xml:space="preserve">what extent open banking data on customer demand</w:t>
      </w:r>
      <w:r>
        <w:t xml:space="preserve"> </w:t>
      </w:r>
      <w:r>
        <w:t xml:space="preserve">is representative for open finance and make the</w:t>
      </w:r>
      <w:r>
        <w:t xml:space="preserve"> </w:t>
      </w:r>
      <w:r>
        <w:t xml:space="preserve">discussion on innovation more concrete by providing</w:t>
      </w:r>
      <w:r>
        <w:t xml:space="preserve"> </w:t>
      </w:r>
      <w:r>
        <w:t xml:space="preserve">examples of expected innovative products from</w:t>
      </w:r>
      <w:r>
        <w:t xml:space="preserve"> </w:t>
      </w:r>
      <w:r>
        <w:t xml:space="preserve">which customers would benefit.</w:t>
      </w:r>
      <w:r>
        <w:t xml:space="preserve"> </w:t>
      </w:r>
      <w:r>
        <w:t xml:space="preserve">and Benefits for Data Re-use across</w:t>
      </w:r>
      <w:r>
        <w:t xml:space="preserve"> </w:t>
      </w:r>
      <w:r>
        <w:t xml:space="preserve">Societies, OECD Publishing, Paris,</w:t>
      </w:r>
      <w:r>
        <w:t xml:space="preserve"> </w:t>
      </w:r>
      <w:r>
        <w:t xml:space="preserve">https://doi.org/10.1787/276aaca8-en</w:t>
      </w:r>
      <w:r>
        <w:t xml:space="preserve"> </w:t>
      </w:r>
      <w:r>
        <w:t xml:space="preserve">and OECD (2023), Shifting from</w:t>
      </w:r>
      <w:r>
        <w:t xml:space="preserve"> </w:t>
      </w:r>
      <w:r>
        <w:t xml:space="preserve">Open Banking to Open Finance:</w:t>
      </w:r>
      <w:r>
        <w:t xml:space="preserve"> </w:t>
      </w:r>
      <w:r>
        <w:t xml:space="preserve">Results from the 2022 OECD survey</w:t>
      </w:r>
      <w:r>
        <w:t xml:space="preserve"> </w:t>
      </w:r>
      <w:r>
        <w:t xml:space="preserve">on data sharing frameworks, OECD</w:t>
      </w:r>
      <w:r>
        <w:t xml:space="preserve"> </w:t>
      </w:r>
      <w:r>
        <w:t xml:space="preserve">Business and Finance Policy Papers,</w:t>
      </w:r>
      <w:r>
        <w:t xml:space="preserve"> </w:t>
      </w:r>
      <w:r>
        <w:t xml:space="preserve">OECD</w:t>
      </w:r>
      <w:r>
        <w:t xml:space="preserve"> </w:t>
      </w:r>
      <w:r>
        <w:t xml:space="preserve">Publishing,</w:t>
      </w:r>
      <w:r>
        <w:t xml:space="preserve"> </w:t>
      </w:r>
      <w:r>
        <w:t xml:space="preserve">Paris,</w:t>
      </w:r>
      <w:r>
        <w:t xml:space="preserve"> </w:t>
      </w:r>
      <w:r>
        <w:t xml:space="preserve">https://doi.org/10.1787/9f881c0c-en.</w:t>
      </w:r>
      <w:r>
        <w:t xml:space="preserve"> </w:t>
      </w:r>
      <w:r>
        <w:t xml:space="preserve">Text added on representativeness of</w:t>
      </w:r>
      <w:r>
        <w:t xml:space="preserve"> </w:t>
      </w:r>
      <w:r>
        <w:t xml:space="preserve">open banking to Box 1 and a new Box</w:t>
      </w:r>
      <w:r>
        <w:t xml:space="preserve"> </w:t>
      </w:r>
      <w:r>
        <w:t xml:space="preserve">2 added with examples of potential</w:t>
      </w:r>
      <w:r>
        <w:t xml:space="preserve"> </w:t>
      </w:r>
      <w:r>
        <w:t xml:space="preserve">benefits for customers.</w:t>
      </w:r>
      <w:r>
        <w:t xml:space="preserve"> </w:t>
      </w:r>
      <w:r>
        <w:t xml:space="preserve">The report should strengthen and give more</w:t>
      </w:r>
      <w:r>
        <w:t xml:space="preserve"> </w:t>
      </w:r>
      <w:r>
        <w:t xml:space="preserve">prominence to the explanation of how the scope of</w:t>
      </w:r>
      <w:r>
        <w:t xml:space="preserve"> </w:t>
      </w:r>
      <w:r>
        <w:t xml:space="preserve">the measures mitigate potential social risks to</w:t>
      </w:r>
      <w:r>
        <w:t xml:space="preserve"> </w:t>
      </w:r>
      <w:r>
        <w:t xml:space="preserve">customers, in particular vulnerable customer groups.</w:t>
      </w:r>
      <w:r>
        <w:t xml:space="preserve"> </w:t>
      </w:r>
      <w:r>
        <w:t xml:space="preserve">For instance, it should elaborate on whether there are</w:t>
      </w:r>
      <w:r>
        <w:t xml:space="preserve"> </w:t>
      </w:r>
      <w:r>
        <w:t xml:space="preserve">risks (under the envisaged measures) that customers</w:t>
      </w:r>
      <w:r>
        <w:t xml:space="preserve"> </w:t>
      </w:r>
      <w:r>
        <w:t xml:space="preserve">become pressured into sharing data, and explain how</w:t>
      </w:r>
      <w:r>
        <w:t xml:space="preserve"> </w:t>
      </w:r>
      <w:r>
        <w:t xml:space="preserve">the measures proposed under the policy options</w:t>
      </w:r>
      <w:r>
        <w:t xml:space="preserve"> </w:t>
      </w:r>
      <w:r>
        <w:t xml:space="preserve">address this risk. It should also clarify what the</w:t>
      </w:r>
      <w:r>
        <w:t xml:space="preserve"> </w:t>
      </w:r>
      <w:r>
        <w:t xml:space="preserve">policy options are as regards setting data use</w:t>
      </w:r>
      <w:r>
        <w:t xml:space="preserve"> </w:t>
      </w:r>
      <w:r>
        <w:t xml:space="preserve">parameters.</w:t>
      </w:r>
      <w:r>
        <w:t xml:space="preserve"> </w:t>
      </w:r>
      <w:r>
        <w:t xml:space="preserve">Text added to sections 5.2.1, 5.2.2 as</w:t>
      </w:r>
      <w:r>
        <w:t xml:space="preserve"> </w:t>
      </w:r>
      <w:r>
        <w:t xml:space="preserve">well as 5.4.1 and 5.4.2, explaining in</w:t>
      </w:r>
      <w:r>
        <w:t xml:space="preserve"> </w:t>
      </w:r>
      <w:r>
        <w:t xml:space="preserve">more</w:t>
      </w:r>
      <w:r>
        <w:t xml:space="preserve"> </w:t>
      </w:r>
      <w:r>
        <w:t xml:space="preserve">detail</w:t>
      </w:r>
      <w:r>
        <w:t xml:space="preserve"> </w:t>
      </w:r>
      <w:r>
        <w:t xml:space="preserve">the</w:t>
      </w:r>
      <w:r>
        <w:t xml:space="preserve"> </w:t>
      </w:r>
      <w:r>
        <w:t xml:space="preserve">logic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perimeters, providing more details on</w:t>
      </w:r>
      <w:r>
        <w:t xml:space="preserve"> </w:t>
      </w:r>
      <w:r>
        <w:t xml:space="preserve">the scope of this initiative under</w:t>
      </w:r>
      <w:r>
        <w:t xml:space="preserve"> </w:t>
      </w:r>
      <w:r>
        <w:t xml:space="preserve">Option B.2 and discussing the social</w:t>
      </w:r>
      <w:r>
        <w:t xml:space="preserve"> </w:t>
      </w:r>
      <w:r>
        <w:t xml:space="preserve">risks.</w:t>
      </w:r>
      <w:r>
        <w:t xml:space="preserve"> </w:t>
      </w:r>
      <w:r>
        <w:t xml:space="preserve">The report should better describe the key aspects</w:t>
      </w:r>
      <w:r>
        <w:t xml:space="preserve"> </w:t>
      </w:r>
      <w:r>
        <w:t xml:space="preserve">behind the intended compensation measures. It</w:t>
      </w:r>
      <w:r>
        <w:t xml:space="preserve"> </w:t>
      </w:r>
      <w:r>
        <w:t xml:space="preserve">should discuss the intended governance model and</w:t>
      </w:r>
      <w:r>
        <w:t xml:space="preserve"> </w:t>
      </w:r>
      <w:r>
        <w:t xml:space="preserve">the key parameters of the methodology for</w:t>
      </w:r>
      <w:r>
        <w:t xml:space="preserve"> </w:t>
      </w:r>
      <w:r>
        <w:t xml:space="preserve">calculating a ‘reasonable compensation’ and how it</w:t>
      </w:r>
      <w:r>
        <w:t xml:space="preserve"> </w:t>
      </w:r>
      <w:r>
        <w:t xml:space="preserve">will be ensured that compensation measures will not</w:t>
      </w:r>
      <w:r>
        <w:t xml:space="preserve"> </w:t>
      </w:r>
      <w:r>
        <w:t xml:space="preserve">become an obstacle for innovative open finance</w:t>
      </w:r>
      <w:r>
        <w:t xml:space="preserve"> </w:t>
      </w:r>
      <w:r>
        <w:t xml:space="preserve">services. The report should explain how the risk that</w:t>
      </w:r>
      <w:r>
        <w:t xml:space="preserve"> </w:t>
      </w:r>
      <w:r>
        <w:t xml:space="preserve">data reuse may lead to anticompetitive effects will be</w:t>
      </w:r>
      <w:r>
        <w:t xml:space="preserve"> </w:t>
      </w:r>
      <w:r>
        <w:t xml:space="preserve">mitigated.</w:t>
      </w:r>
      <w:r>
        <w:t xml:space="preserve"> </w:t>
      </w:r>
      <w:r>
        <w:t xml:space="preserve">Text added to sections 5.2.4 and 5.4.4,</w:t>
      </w:r>
      <w:r>
        <w:t xml:space="preserve"> </w:t>
      </w:r>
      <w:r>
        <w:t xml:space="preserve">providing a more detailed discussion</w:t>
      </w:r>
      <w:r>
        <w:t xml:space="preserve"> </w:t>
      </w:r>
      <w:r>
        <w:t xml:space="preserve">on the justification for ‘reasonable</w:t>
      </w:r>
      <w:r>
        <w:t xml:space="preserve"> </w:t>
      </w:r>
      <w:r>
        <w:t xml:space="preserve">compensation’ and its effects, and</w:t>
      </w:r>
      <w:r>
        <w:t xml:space="preserve"> </w:t>
      </w:r>
      <w:r>
        <w:t xml:space="preserve">assessing in more detail the risk of</w:t>
      </w:r>
      <w:r>
        <w:t xml:space="preserve"> </w:t>
      </w:r>
      <w:r>
        <w:t xml:space="preserve">anticompetitive effects.</w:t>
      </w:r>
      <w:r>
        <w:t xml:space="preserve"> </w:t>
      </w:r>
      <w:r>
        <w:t xml:space="preserve">The report should provide a clearer assessment and</w:t>
      </w:r>
      <w:r>
        <w:t xml:space="preserve"> </w:t>
      </w:r>
      <w:r>
        <w:t xml:space="preserve">comparison of costs and benefits of the measures</w:t>
      </w:r>
      <w:r>
        <w:t xml:space="preserve"> </w:t>
      </w:r>
      <w:r>
        <w:t xml:space="preserve">identified per specific objective, including a clearer</w:t>
      </w:r>
      <w:r>
        <w:t xml:space="preserve"> </w:t>
      </w:r>
      <w:r>
        <w:t xml:space="preserve">presentation of available quantitative estimates. It</w:t>
      </w:r>
      <w:r>
        <w:t xml:space="preserve"> </w:t>
      </w:r>
      <w:r>
        <w:t xml:space="preserve">should</w:t>
      </w:r>
      <w:r>
        <w:t xml:space="preserve"> </w:t>
      </w:r>
      <w:r>
        <w:t xml:space="preserve">better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uncertainties</w:t>
      </w:r>
      <w:r>
        <w:t xml:space="preserve"> </w:t>
      </w:r>
      <w:r>
        <w:t xml:space="preserve">and</w:t>
      </w:r>
      <w:r>
        <w:t xml:space="preserve"> </w:t>
      </w:r>
      <w:r>
        <w:t xml:space="preserve">limitations behind the estimated costs and benefits,</w:t>
      </w:r>
      <w:r>
        <w:t xml:space="preserve"> </w:t>
      </w:r>
      <w:r>
        <w:t xml:space="preserve">and further explain the credibility of the ranges</w:t>
      </w:r>
      <w:r>
        <w:t xml:space="preserve"> </w:t>
      </w:r>
      <w:r>
        <w:t xml:space="preserve">presented. It should be more explicit on the</w:t>
      </w:r>
      <w:r>
        <w:t xml:space="preserve"> </w:t>
      </w:r>
      <w:r>
        <w:t xml:space="preserve">methodological choices, such as how the report used</w:t>
      </w:r>
      <w:r>
        <w:t xml:space="preserve"> </w:t>
      </w:r>
      <w:r>
        <w:t xml:space="preserve">the analysis undertaken for the implementation of the</w:t>
      </w:r>
      <w:r>
        <w:t xml:space="preserve"> </w:t>
      </w:r>
      <w:r>
        <w:t xml:space="preserve">European Data Strategy and clarify if the benefits</w:t>
      </w:r>
      <w:r>
        <w:t xml:space="preserve"> </w:t>
      </w:r>
      <w:r>
        <w:t xml:space="preserve">presented are additional to the baseline and to what</w:t>
      </w:r>
      <w:r>
        <w:t xml:space="preserve"> </w:t>
      </w:r>
      <w:r>
        <w:t xml:space="preserve">Modifications implemented in section</w:t>
      </w:r>
      <w:r>
        <w:t xml:space="preserve"> </w:t>
      </w:r>
      <w:r>
        <w:t xml:space="preserve">6.2 and Annexes 3 and 4, setting out</w:t>
      </w:r>
      <w:r>
        <w:t xml:space="preserve"> </w:t>
      </w:r>
      <w:r>
        <w:t xml:space="preserve">the uncertainties and limitations of the</w:t>
      </w:r>
      <w:r>
        <w:t xml:space="preserve"> </w:t>
      </w:r>
      <w:r>
        <w:t xml:space="preserve">quantitative</w:t>
      </w:r>
      <w:r>
        <w:t xml:space="preserve"> </w:t>
      </w:r>
      <w:r>
        <w:t xml:space="preserve">approach</w:t>
      </w:r>
      <w:r>
        <w:t xml:space="preserve"> </w:t>
      </w:r>
      <w:r>
        <w:t xml:space="preserve">employed,</w:t>
      </w:r>
      <w:r>
        <w:t xml:space="preserve"> </w:t>
      </w:r>
      <w:r>
        <w:t xml:space="preserve">clarifying that the European Data</w:t>
      </w:r>
      <w:r>
        <w:t xml:space="preserve"> </w:t>
      </w:r>
      <w:r>
        <w:t xml:space="preserve">Market study is merely used as a</w:t>
      </w:r>
      <w:r>
        <w:t xml:space="preserve"> </w:t>
      </w:r>
      <w:r>
        <w:t xml:space="preserve">proxy to assess the macroeconomic</w:t>
      </w:r>
      <w:r>
        <w:t xml:space="preserve"> </w:t>
      </w:r>
      <w:r>
        <w:t xml:space="preserve">impact of this initiative, and restating</w:t>
      </w:r>
      <w:r>
        <w:t xml:space="preserve"> </w:t>
      </w:r>
      <w:r>
        <w:t xml:space="preserve">benefit figures on an annual basis to</w:t>
      </w:r>
      <w:r>
        <w:t xml:space="preserve"> </w:t>
      </w:r>
      <w:r>
        <w:t xml:space="preserve">facilitate comparison to the estimated</w:t>
      </w:r>
      <w:r>
        <w:t xml:space="preserve"> </w:t>
      </w:r>
      <w:r>
        <w:t xml:space="preserve">cost figures.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extent they can be attributed to this initiative</w:t>
      </w:r>
      <w:r>
        <w:t xml:space="preserve"> </w:t>
      </w:r>
      <w:r>
        <w:t xml:space="preserve">specifically. The report should also be more explicit</w:t>
      </w:r>
      <w:r>
        <w:t xml:space="preserve"> </w:t>
      </w:r>
      <w:r>
        <w:t xml:space="preserve">on what direct and indirect benefits are.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The call for evidence was launched on 10 May 2022, including a joint public consultation on</w:t>
      </w:r>
      <w:r>
        <w:t xml:space="preserve"> </w:t>
      </w:r>
      <w:r>
        <w:t xml:space="preserve">PSD2 review and open finance, ending on 2 August 2022. A targeted consultation on open</w:t>
      </w:r>
      <w:r>
        <w:t xml:space="preserve"> </w:t>
      </w:r>
      <w:r>
        <w:t xml:space="preserve">finance was also launched on 10 May 2022, ending one month earlier – on 5 July 2022. The</w:t>
      </w:r>
      <w:r>
        <w:t xml:space="preserve"> </w:t>
      </w:r>
      <w:r>
        <w:t xml:space="preserve">feedback received as a result of this fact-finding exercise has been used throughout this</w:t>
      </w:r>
      <w:r>
        <w:t xml:space="preserve"> </w:t>
      </w:r>
      <w:r>
        <w:t xml:space="preserve">impact assessment.</w:t>
      </w:r>
      <w:r>
        <w:br/>
      </w:r>
      <w:r>
        <w:t xml:space="preserve">In June 2021, DG FISMA established an expert group on European financial data space. This</w:t>
      </w:r>
      <w:r>
        <w:t xml:space="preserve"> </w:t>
      </w:r>
      <w:r>
        <w:t xml:space="preserve">expert group includes a dedicated subgroup on open finance. The expert group delivered a</w:t>
      </w:r>
      <w:r>
        <w:t xml:space="preserve"> </w:t>
      </w:r>
      <w:r>
        <w:t xml:space="preserve">report on open finance on 24 October 2022, which is also taken into account in this impact</w:t>
      </w:r>
      <w:r>
        <w:t xml:space="preserve"> </w:t>
      </w:r>
      <w:r>
        <w:t xml:space="preserve">assessment.</w:t>
      </w:r>
      <w:r>
        <w:br/>
      </w:r>
      <w:r>
        <w:t xml:space="preserve">In addition, the present impact assessment takes account of the relevant public and private</w:t>
      </w:r>
      <w:r>
        <w:t xml:space="preserve"> </w:t>
      </w:r>
      <w:r>
        <w:t xml:space="preserve">studies and publications, including those relating to the PSD2 review and European data</w:t>
      </w:r>
      <w:r>
        <w:t xml:space="preserve"> </w:t>
      </w:r>
      <w:r>
        <w:t xml:space="preserve">strategy. E.g. evidence from the PSD2 evaluation report and the study on the application and</w:t>
      </w:r>
      <w:r>
        <w:t xml:space="preserve"> </w:t>
      </w:r>
      <w:r>
        <w:t xml:space="preserve">impact of Directive (EU) 2015/2366 on Payment Services (PSD2) FISMA/2021/OP/0002 has</w:t>
      </w:r>
      <w:r>
        <w:t xml:space="preserve"> </w:t>
      </w:r>
      <w:r>
        <w:t xml:space="preserve">been extensively used in this impact assessment, as well as the EU data market study 2021-</w:t>
      </w:r>
    </w:p>
    <w:p>
      <w:pPr>
        <w:pStyle w:val="FirstParagraph"/>
      </w:pPr>
      <w:r>
        <w:t xml:space="preserve">72</w:t>
      </w:r>
      <w:r>
        <w:t xml:space="preserve"> </w:t>
      </w:r>
      <w:r>
        <w:t xml:space="preserve">ANNEX 2: STAKEHOLDER CONSULTATION</w:t>
      </w:r>
      <w:r>
        <w:br/>
      </w:r>
      <w:r>
        <w:t xml:space="preserve">1. EXPERT GROUP ON EUROPEAN FINANCIAL DATA SPACE</w:t>
      </w:r>
    </w:p>
    <w:p>
      <w:pPr>
        <w:pStyle w:val="BodyText"/>
      </w:pPr>
      <w:r>
        <w:t xml:space="preserve">On 24 October, the Commission received a report on open finance from the Expert Group on</w:t>
      </w:r>
      <w:r>
        <w:t xml:space="preserve"> </w:t>
      </w:r>
      <w:r>
        <w:t xml:space="preserve">the European Financial Data Space.176 The Expert Group brings together experts from</w:t>
      </w:r>
      <w:r>
        <w:t xml:space="preserve"> </w:t>
      </w:r>
      <w:r>
        <w:t xml:space="preserve">academia, consumers, and industry (including banking, insurance, pensions, investment, as</w:t>
      </w:r>
      <w:r>
        <w:t xml:space="preserve"> </w:t>
      </w:r>
      <w:r>
        <w:t xml:space="preserve">well as third party providers and fintech firms).</w:t>
      </w:r>
    </w:p>
    <w:p>
      <w:pPr>
        <w:pStyle w:val="Compact"/>
        <w:numPr>
          <w:ilvl w:val="0"/>
          <w:numId w:val="1002"/>
        </w:numPr>
      </w:pPr>
      <w:r>
        <w:t xml:space="preserve">RESULTS OF THE CALL FOR EVIDENCE</w:t>
      </w:r>
      <w:r>
        <w:br/>
      </w:r>
      <w:r>
        <w:t xml:space="preserve">Figure 1: Respondents to the call for evidence on open finance by country</w:t>
      </w:r>
    </w:p>
    <w:p>
      <w:pPr>
        <w:pStyle w:val="FirstParagraph"/>
      </w:pPr>
      <w:r>
        <w:t xml:space="preserve">Source: DG FISMA</w:t>
      </w:r>
      <w:r>
        <w:t xml:space="preserve"> </w:t>
      </w:r>
      <w:r>
        <w:t xml:space="preserve">On 10 May 2022, the European Commission launched a call for evidence on open finance.</w:t>
      </w:r>
      <w:r>
        <w:t xml:space="preserve"> </w:t>
      </w:r>
      <w:r>
        <w:t xml:space="preserve">The call for evidence closed on 2 August 2022, gathering 79 responses. Most were submitted</w:t>
      </w:r>
      <w:r>
        <w:t xml:space="preserve"> </w:t>
      </w:r>
      <w:r>
        <w:t xml:space="preserve">by citizens (57), but also by trade associations (14), businesses (3), consumer organizations</w:t>
      </w:r>
      <w:r>
        <w:t xml:space="preserve"> </w:t>
      </w:r>
      <w:r>
        <w:t xml:space="preserve">(1), unions (1) and others (3). The majority of the responses came from Slovakia (24),</w:t>
      </w:r>
      <w:r>
        <w:t xml:space="preserve"> </w:t>
      </w:r>
      <w:r>
        <w:t xml:space="preserve">Germany (22) and Belgium (8), see Figure 1. The attitude of individual responses towards</w:t>
      </w:r>
      <w:r>
        <w:t xml:space="preserve"> </w:t>
      </w:r>
      <w:r>
        <w:t xml:space="preserve">open finance was generally negative, whereas that of responses by firms was positive subject</w:t>
      </w:r>
      <w:r>
        <w:t xml:space="preserve"> </w:t>
      </w:r>
      <w:r>
        <w:t xml:space="preserve">to safeguards. If designed in an appropriate way, open finance is seen to have the potential to</w:t>
      </w:r>
      <w:r>
        <w:t xml:space="preserve"> </w:t>
      </w:r>
      <w:r>
        <w:t xml:space="preserve">have a positive impact. The attitude of individual responses was that the framework of this</w:t>
      </w:r>
      <w:r>
        <w:t xml:space="preserve"> </w:t>
      </w:r>
      <w:r>
        <w:t xml:space="preserve">initiative should tackle issues by adopting clear safeguards, such as privacy dashboards, clear</w:t>
      </w:r>
      <w:r>
        <w:t xml:space="preserve"> </w:t>
      </w:r>
      <w:r>
        <w:t xml:space="preserve">delineation of its scope and a level playing field among market participants.</w:t>
      </w:r>
    </w:p>
    <w:p>
      <w:pPr>
        <w:pStyle w:val="BodyText"/>
      </w:pPr>
      <w:r>
        <w:t xml:space="preserve">176 Expert Group on Financial Data Space (2022), Report on open finance (europa.eu)</w:t>
      </w:r>
      <w:r>
        <w:t xml:space="preserve"> </w:t>
      </w:r>
      <w:r>
        <w:t xml:space="preserve">24</w:t>
      </w:r>
      <w:r>
        <w:t xml:space="preserve"> </w:t>
      </w:r>
      <w:r>
        <w:t xml:space="preserve">22</w:t>
      </w:r>
      <w:r>
        <w:t xml:space="preserve"> </w:t>
      </w:r>
      <w:r>
        <w:t xml:space="preserve">8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2 1111111 1 1</w:t>
      </w:r>
      <w:r>
        <w:t xml:space="preserve"> </w:t>
      </w:r>
      <w:r>
        <w:t xml:space="preserve">Slovakia</w:t>
      </w:r>
      <w:r>
        <w:t xml:space="preserve"> </w:t>
      </w:r>
      <w:r>
        <w:t xml:space="preserve">Germany</w:t>
      </w:r>
      <w:r>
        <w:t xml:space="preserve"> </w:t>
      </w:r>
      <w:r>
        <w:t xml:space="preserve">Belgium</w:t>
      </w:r>
      <w:r>
        <w:t xml:space="preserve"> </w:t>
      </w:r>
      <w:r>
        <w:t xml:space="preserve">Netherlands</w:t>
      </w:r>
      <w:r>
        <w:t xml:space="preserve"> </w:t>
      </w:r>
      <w:r>
        <w:t xml:space="preserve">Sweden</w:t>
      </w:r>
      <w:r>
        <w:t xml:space="preserve"> </w:t>
      </w:r>
      <w:r>
        <w:t xml:space="preserve">Italy</w:t>
      </w:r>
      <w:r>
        <w:t xml:space="preserve"> </w:t>
      </w:r>
      <w:r>
        <w:t xml:space="preserve">Spain</w:t>
      </w:r>
      <w:r>
        <w:t xml:space="preserve"> </w:t>
      </w:r>
      <w:r>
        <w:t xml:space="preserve">Denmark</w:t>
      </w:r>
      <w:r>
        <w:t xml:space="preserve"> </w:t>
      </w:r>
      <w:r>
        <w:t xml:space="preserve">Czechia</w:t>
      </w:r>
      <w:r>
        <w:t xml:space="preserve"> </w:t>
      </w:r>
      <w:r>
        <w:t xml:space="preserve">Slovenia</w:t>
      </w:r>
      <w:r>
        <w:t xml:space="preserve"> </w:t>
      </w:r>
      <w:r>
        <w:t xml:space="preserve">Serbia</w:t>
      </w:r>
      <w:r>
        <w:t xml:space="preserve"> </w:t>
      </w:r>
      <w:r>
        <w:t xml:space="preserve">Poland</w:t>
      </w:r>
      <w:r>
        <w:t xml:space="preserve"> </w:t>
      </w:r>
      <w:r>
        <w:t xml:space="preserve">Hungary</w:t>
      </w:r>
      <w:r>
        <w:t xml:space="preserve"> </w:t>
      </w:r>
      <w:r>
        <w:t xml:space="preserve">Greece</w:t>
      </w:r>
      <w:r>
        <w:t xml:space="preserve"> </w:t>
      </w:r>
      <w:r>
        <w:t xml:space="preserve">France</w:t>
      </w:r>
      <w:r>
        <w:t xml:space="preserve"> </w:t>
      </w:r>
      <w:r>
        <w:t xml:space="preserve">Finland</w:t>
      </w:r>
      <w:r>
        <w:t xml:space="preserve"> </w:t>
      </w:r>
      <w:r>
        <w:t xml:space="preserve">Switzerland</w:t>
      </w:r>
      <w:r>
        <w:t xml:space="preserve"> </w:t>
      </w:r>
      <w:r>
        <w:t xml:space="preserve">Austria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14</w:t>
      </w:r>
      <w:r>
        <w:t xml:space="preserve"> </w:t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21111111111111</w:t>
      </w:r>
      <w:r>
        <w:t xml:space="preserve"> </w:t>
      </w:r>
      <w:r>
        <w:t xml:space="preserve">Germany</w:t>
      </w:r>
      <w:r>
        <w:t xml:space="preserve"> </w:t>
      </w:r>
      <w:r>
        <w:t xml:space="preserve">Slovakia</w:t>
      </w:r>
      <w:r>
        <w:t xml:space="preserve"> </w:t>
      </w:r>
      <w:r>
        <w:t xml:space="preserve">France</w:t>
      </w:r>
      <w:r>
        <w:t xml:space="preserve"> </w:t>
      </w:r>
      <w:r>
        <w:t xml:space="preserve">Belgium</w:t>
      </w:r>
      <w:r>
        <w:t xml:space="preserve"> </w:t>
      </w:r>
      <w:r>
        <w:t xml:space="preserve">Italy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Spain</w:t>
      </w:r>
      <w:r>
        <w:t xml:space="preserve"> </w:t>
      </w:r>
      <w:r>
        <w:t xml:space="preserve">Denmark</w:t>
      </w:r>
      <w:r>
        <w:t xml:space="preserve"> </w:t>
      </w:r>
      <w:r>
        <w:t xml:space="preserve">Greece</w:t>
      </w:r>
      <w:r>
        <w:t xml:space="preserve"> </w:t>
      </w:r>
      <w:r>
        <w:t xml:space="preserve">Finland</w:t>
      </w:r>
      <w:r>
        <w:t xml:space="preserve"> </w:t>
      </w:r>
      <w:r>
        <w:t xml:space="preserve">Cyprus</w:t>
      </w:r>
      <w:r>
        <w:t xml:space="preserve"> </w:t>
      </w:r>
      <w:r>
        <w:t xml:space="preserve">Ireland</w:t>
      </w:r>
      <w:r>
        <w:t xml:space="preserve"> </w:t>
      </w:r>
      <w:r>
        <w:t xml:space="preserve">Portugal</w:t>
      </w:r>
      <w:r>
        <w:t xml:space="preserve"> </w:t>
      </w:r>
      <w:r>
        <w:t xml:space="preserve">Sweden</w:t>
      </w:r>
      <w:r>
        <w:t xml:space="preserve"> </w:t>
      </w:r>
      <w:r>
        <w:t xml:space="preserve">Czechia</w:t>
      </w:r>
      <w:r>
        <w:t xml:space="preserve"> </w:t>
      </w:r>
      <w:r>
        <w:t xml:space="preserve">Malta</w:t>
      </w:r>
      <w:r>
        <w:t xml:space="preserve"> </w:t>
      </w:r>
      <w:r>
        <w:t xml:space="preserve">Serbia</w:t>
      </w:r>
      <w:r>
        <w:t xml:space="preserve"> </w:t>
      </w:r>
      <w:r>
        <w:t xml:space="preserve">Hungary</w:t>
      </w:r>
      <w:r>
        <w:t xml:space="preserve"> </w:t>
      </w:r>
      <w:r>
        <w:t xml:space="preserve">United States</w:t>
      </w:r>
      <w:r>
        <w:t xml:space="preserve"> </w:t>
      </w:r>
      <w:r>
        <w:t xml:space="preserve">Austria</w:t>
      </w:r>
      <w:r>
        <w:t xml:space="preserve"> </w:t>
      </w:r>
      <w:r>
        <w:t xml:space="preserve">Bulgaria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Norway</w:t>
      </w:r>
      <w:r>
        <w:t xml:space="preserve"> </w:t>
      </w:r>
      <w:r>
        <w:t xml:space="preserve">Romania</w:t>
      </w:r>
      <w:r>
        <w:t xml:space="preserve"> </w:t>
      </w:r>
      <w:r>
        <w:t xml:space="preserve">Turkey</w:t>
      </w:r>
      <w:r>
        <w:t xml:space="preserve"> </w:t>
      </w:r>
      <w:r>
        <w:t xml:space="preserve">3. RESULTS OF THE PUBLIC CONSULTATION</w:t>
      </w:r>
      <w:r>
        <w:br/>
      </w:r>
      <w:r>
        <w:t xml:space="preserve">Introduction</w:t>
      </w:r>
      <w:r>
        <w:t xml:space="preserve"> </w:t>
      </w:r>
      <w:r>
        <w:t xml:space="preserve">On 10 May 2022, the European Commission launched a public consultation on the review of</w:t>
      </w:r>
      <w:r>
        <w:t xml:space="preserve"> </w:t>
      </w:r>
      <w:r>
        <w:t xml:space="preserve">the revised payment services directive (PSD2) and open finance. The public consultation</w:t>
      </w:r>
      <w:r>
        <w:t xml:space="preserve"> </w:t>
      </w:r>
      <w:r>
        <w:t xml:space="preserve">closed on 2 August 2022.</w:t>
      </w:r>
      <w:r>
        <w:br/>
      </w:r>
      <w:r>
        <w:t xml:space="preserve">Section 3 of the public consultation focused on open finance, for which the results are</w:t>
      </w:r>
      <w:r>
        <w:t xml:space="preserve"> </w:t>
      </w:r>
      <w:r>
        <w:t xml:space="preserve">presented in this Impact Assessment. The purpose of Section 3 of the public consultation was</w:t>
      </w:r>
      <w:r>
        <w:t xml:space="preserve"> </w:t>
      </w:r>
      <w:r>
        <w:t xml:space="preserve">to gather views from the general public on open finance, thereby also complementing the</w:t>
      </w:r>
      <w:r>
        <w:t xml:space="preserve"> </w:t>
      </w:r>
      <w:r>
        <w:t xml:space="preserve">Commission’s targeted consultation on open finance. Section 3 of the public consultation was</w:t>
      </w:r>
      <w:r>
        <w:t xml:space="preserve"> </w:t>
      </w:r>
      <w:r>
        <w:t xml:space="preserve">however also open to replies from professional stakeholders interested in open finance</w:t>
      </w:r>
      <w:r>
        <w:t xml:space="preserve"> </w:t>
      </w:r>
      <w:r>
        <w:t xml:space="preserve">(corporate users, fintech firms, consumer organisations as well as relevant public authorities</w:t>
      </w:r>
      <w:r>
        <w:t xml:space="preserve"> </w:t>
      </w:r>
      <w:r>
        <w:t xml:space="preserve">and national regulators).</w:t>
      </w:r>
      <w:r>
        <w:br/>
      </w:r>
      <w:r>
        <w:t xml:space="preserve">Overview of respondents and responses</w:t>
      </w:r>
      <w:r>
        <w:t xml:space="preserve"> </w:t>
      </w:r>
      <w:r>
        <w:t xml:space="preserve">Figure 2: Respondents to the public consultation focused on open finance by country</w:t>
      </w:r>
      <w:r>
        <w:t xml:space="preserve"> </w:t>
      </w:r>
      <w:r>
        <w:t xml:space="preserve">Source: DG FISMA</w:t>
      </w:r>
      <w:r>
        <w:t xml:space="preserve"> </w:t>
      </w:r>
      <w:r>
        <w:t xml:space="preserve">Section 3 of the public consultation focused on open finance, for which the results are</w:t>
      </w:r>
      <w:r>
        <w:t xml:space="preserve"> </w:t>
      </w:r>
      <w:r>
        <w:t xml:space="preserve">presented in this Impact Assessment. In this section there were 92 respondents from 28</w:t>
      </w:r>
      <w:r>
        <w:t xml:space="preserve"> </w:t>
      </w:r>
      <w:r>
        <w:t xml:space="preserve">countries (see Figure 2). 55 were citizens and 37 professional respondents. Most of the</w:t>
      </w:r>
      <w:r>
        <w:t xml:space="preserve"> </w:t>
      </w:r>
      <w:r>
        <w:t xml:space="preserve">professional respondents were companies or business organisations (18 respondents),</w:t>
      </w:r>
      <w:r>
        <w:t xml:space="preserve"> </w:t>
      </w:r>
      <w:r>
        <w:t xml:space="preserve">followed by business associations (8), public authorities (3), consumer organisations (2), trade</w:t>
      </w:r>
      <w:r>
        <w:t xml:space="preserve"> </w:t>
      </w:r>
      <w:r>
        <w:t xml:space="preserve">unions (2), academics/research institutions (1) and others (3).</w:t>
      </w:r>
      <w:r>
        <w:t xml:space="preserve"> </w:t>
      </w:r>
      <w:r>
        <w:t xml:space="preserve">Summary of respondents’ feedback</w:t>
      </w:r>
      <w:r>
        <w:br/>
      </w:r>
      <w:r>
        <w:t xml:space="preserve">Respondents’ feedback was mixed. While many citizen respondents would in principle want</w:t>
      </w:r>
      <w:r>
        <w:t xml:space="preserve"> </w:t>
      </w:r>
      <w:r>
        <w:t xml:space="preserve">to share their data based on strong consumer consent/agreement, they are concerned to share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financial data due to a lack of trust which stems from concerns over privacy, data protection</w:t>
      </w:r>
      <w:r>
        <w:t xml:space="preserve"> </w:t>
      </w:r>
      <w:r>
        <w:t xml:space="preserve">and digital security, and a generalised sense of not being able to control how their data is</w:t>
      </w:r>
      <w:r>
        <w:t xml:space="preserve"> </w:t>
      </w:r>
      <w:r>
        <w:t xml:space="preserve">used.</w:t>
      </w:r>
      <w:r>
        <w:br/>
      </w:r>
      <w:r>
        <w:t xml:space="preserve">Professional respondents were more favourable to data sharing and citied benefits to the</w:t>
      </w:r>
      <w:r>
        <w:t xml:space="preserve"> </w:t>
      </w:r>
      <w:r>
        <w:t xml:space="preserve">customer journey in terms of increased competition and innovation for financial products and</w:t>
      </w:r>
      <w:r>
        <w:t xml:space="preserve"> </w:t>
      </w:r>
      <w:r>
        <w:t xml:space="preserve">services. However, a significant minority of professional respondents also voiced concerns</w:t>
      </w:r>
      <w:r>
        <w:t xml:space="preserve"> </w:t>
      </w:r>
      <w:r>
        <w:t xml:space="preserve">over competition, security and data misuse.</w:t>
      </w:r>
      <w:r>
        <w:br/>
      </w:r>
      <w:r>
        <w:t xml:space="preserve">The most typical opinions voiced by respondents are listed below.</w:t>
      </w:r>
      <w:r>
        <w:br/>
      </w:r>
      <w:r>
        <w:t xml:space="preserve">-</w:t>
      </w:r>
      <w:r>
        <w:t xml:space="preserve"> </w:t>
      </w:r>
      <w:r>
        <w:t xml:space="preserve">Sharing of data</w:t>
      </w:r>
      <w:r>
        <w:t xml:space="preserve"> </w:t>
      </w:r>
      <w:r>
        <w:t xml:space="preserve">Asked whether they would be willing to share specific types of data held by their financial</w:t>
      </w:r>
      <w:r>
        <w:t xml:space="preserve"> </w:t>
      </w:r>
      <w:r>
        <w:t xml:space="preserve">service provider (savings account data, consumer credit data, mortgage loan data, pension</w:t>
      </w:r>
      <w:r>
        <w:t xml:space="preserve"> </w:t>
      </w:r>
      <w:r>
        <w:t xml:space="preserve">data, insurance data) with other financial or third-party service providers in return for access</w:t>
      </w:r>
      <w:r>
        <w:t xml:space="preserve"> </w:t>
      </w:r>
      <w:r>
        <w:t xml:space="preserve">to new services, an average of two thirds of citizen respondents (an average of 33 out of 55</w:t>
      </w:r>
      <w:r>
        <w:t xml:space="preserve"> </w:t>
      </w:r>
      <w:r>
        <w:t xml:space="preserve">citizens) replied that they were unwilling to share their data. Citizen respondents against data</w:t>
      </w:r>
      <w:r>
        <w:t xml:space="preserve"> </w:t>
      </w:r>
      <w:r>
        <w:t xml:space="preserve">sharing typically justified their replies as follows: (1) Financial data is too personal to be</w:t>
      </w:r>
      <w:r>
        <w:t xml:space="preserve"> </w:t>
      </w:r>
      <w:r>
        <w:t xml:space="preserve">shared; (2) There is no trust in the system and the data could be misused; (3) There is no</w:t>
      </w:r>
      <w:r>
        <w:t xml:space="preserve"> </w:t>
      </w:r>
      <w:r>
        <w:t xml:space="preserve">transparency and not enough supervision in the system; (4) Data could be passed on</w:t>
      </w:r>
      <w:r>
        <w:t xml:space="preserve"> </w:t>
      </w:r>
      <w:r>
        <w:t xml:space="preserve">indefinitely to third parties, as a data subject’s consent is usually not informed or</w:t>
      </w:r>
      <w:r>
        <w:t xml:space="preserve"> </w:t>
      </w:r>
      <w:r>
        <w:t xml:space="preserve">understandable.</w:t>
      </w:r>
      <w:r>
        <w:br/>
      </w:r>
      <w:r>
        <w:t xml:space="preserve">Professional respondents, on the other hand, were more split on the issue, although the</w:t>
      </w:r>
      <w:r>
        <w:t xml:space="preserve"> </w:t>
      </w:r>
      <w:r>
        <w:t xml:space="preserve">abstention rate was high (around 61%, 23 out of 37 respondents). While companies/business</w:t>
      </w:r>
      <w:r>
        <w:t xml:space="preserve"> </w:t>
      </w:r>
      <w:r>
        <w:t xml:space="preserve">organisations and business associations tended to support data sharing (about a quarter of all</w:t>
      </w:r>
      <w:r>
        <w:t xml:space="preserve"> </w:t>
      </w:r>
      <w:r>
        <w:t xml:space="preserve">respondents were in favour of sharing different types of data, about a tenth against), other</w:t>
      </w:r>
      <w:r>
        <w:t xml:space="preserve"> </w:t>
      </w:r>
      <w:r>
        <w:t xml:space="preserve">respondents were rather opposed to it (from a quarter up to half of the respondents opposed</w:t>
      </w:r>
      <w:r>
        <w:t xml:space="preserve"> </w:t>
      </w:r>
      <w:r>
        <w:t xml:space="preserve">sharing different types of data). Common arguments used by professional respondents in</w:t>
      </w:r>
      <w:r>
        <w:t xml:space="preserve"> </w:t>
      </w:r>
      <w:r>
        <w:t xml:space="preserve">favour of data sharing were as follows: (1) Data sharing could help with creating new services</w:t>
      </w:r>
      <w:r>
        <w:t xml:space="preserve"> </w:t>
      </w:r>
      <w:r>
        <w:t xml:space="preserve">and increase competition; (2) Data sharing will help payment institutions offer smart and fast</w:t>
      </w:r>
      <w:r>
        <w:t xml:space="preserve"> </w:t>
      </w:r>
      <w:r>
        <w:t xml:space="preserve">solutions to SMEs; (3) Data sharing will increase consumers’ decision-making power.</w:t>
      </w:r>
      <w:r>
        <w:br/>
      </w:r>
      <w:r>
        <w:t xml:space="preserve">Professional respondents against data sharing typically justified their replies as follows: (1)</w:t>
      </w:r>
      <w:r>
        <w:t xml:space="preserve"> </w:t>
      </w:r>
      <w:r>
        <w:t xml:space="preserve">Non-personal data is likely to be commercially sensitive information; (2) Sharing sensitive</w:t>
      </w:r>
      <w:r>
        <w:t xml:space="preserve"> </w:t>
      </w:r>
      <w:r>
        <w:t xml:space="preserve">data is particularly significant and risky in certain financials sectors (i.e. the insurance sector);</w:t>
      </w:r>
      <w:r>
        <w:t xml:space="preserve"> </w:t>
      </w:r>
      <w:r>
        <w:t xml:space="preserve">(3) Making the sharing of data mandatory could lead to distortions in competition if there are</w:t>
      </w:r>
      <w:r>
        <w:t xml:space="preserve"> </w:t>
      </w:r>
      <w:r>
        <w:t xml:space="preserve">enforced disclosures for large companies and if data sharing is not reciprocal.</w:t>
      </w:r>
      <w:r>
        <w:t xml:space="preserve"> </w:t>
      </w:r>
      <w:r>
        <w:t xml:space="preserve">-</w:t>
      </w:r>
      <w:r>
        <w:t xml:space="preserve"> </w:t>
      </w:r>
      <w:r>
        <w:t xml:space="preserve">Security and privacy risks</w:t>
      </w:r>
      <w:r>
        <w:t xml:space="preserve"> </w:t>
      </w:r>
      <w:r>
        <w:t xml:space="preserve">The overwhelming majority of respondents cited concerns over security and/or privacy risks</w:t>
      </w:r>
      <w:r>
        <w:t xml:space="preserve"> </w:t>
      </w:r>
      <w:r>
        <w:t xml:space="preserve">in giving other service providers data access. 84% of citizen respondents (46 out of 55</w:t>
      </w:r>
      <w:r>
        <w:t xml:space="preserve"> </w:t>
      </w:r>
      <w:r>
        <w:t xml:space="preserve">respondents) and 68% of professional respondents (25 out of 37 respondents) agree that data</w:t>
      </w:r>
      <w:r>
        <w:t xml:space="preserve"> </w:t>
      </w:r>
      <w:r>
        <w:t xml:space="preserve">sharing increases those risks.177</w:t>
      </w:r>
    </w:p>
    <w:p>
      <w:pPr>
        <w:pStyle w:val="BodyText"/>
      </w:pPr>
      <w:r>
        <w:t xml:space="preserve">177 For companies/business organisations and business associations, 62% agreed that data sharing increases those</w:t>
      </w:r>
      <w:r>
        <w:t xml:space="preserve"> </w:t>
      </w:r>
      <w:r>
        <w:t xml:space="preserve">risks; for the remaining professional respondents, the proportion was 82%.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Citizen respondents concerned over security and/or privacy risks typically justified their</w:t>
      </w:r>
      <w:r>
        <w:t xml:space="preserve"> </w:t>
      </w:r>
      <w:r>
        <w:t xml:space="preserve">replies as follows: (1) The more often data is stored by different service providers, the greater</w:t>
      </w:r>
      <w:r>
        <w:t xml:space="preserve"> </w:t>
      </w:r>
      <w:r>
        <w:t xml:space="preserve">the risk that the data will be misused or hacked; (2) It is unclear with whom data is shared and</w:t>
      </w:r>
      <w:r>
        <w:t xml:space="preserve"> </w:t>
      </w:r>
      <w:r>
        <w:t xml:space="preserve">what standards apply (e.g. the data may be outdated); (3) There has to be clear information</w:t>
      </w:r>
      <w:r>
        <w:t xml:space="preserve"> </w:t>
      </w:r>
      <w:r>
        <w:t xml:space="preserve">before consent/agreement is given and it has to be assured that data is only used for specific</w:t>
      </w:r>
      <w:r>
        <w:t xml:space="preserve"> </w:t>
      </w:r>
      <w:r>
        <w:t xml:space="preserve">purposes; (4) There is no trust in the system and data could be misused (e.g. data shared could</w:t>
      </w:r>
      <w:r>
        <w:t xml:space="preserve"> </w:t>
      </w:r>
      <w:r>
        <w:t xml:space="preserve">be used for unsolicited advertising); (5) There is the danger that the consumers are coerced</w:t>
      </w:r>
      <w:r>
        <w:t xml:space="preserve"> </w:t>
      </w:r>
      <w:r>
        <w:t xml:space="preserve">into giving consent/agreement (e.g. via pricing mechanisms).</w:t>
      </w:r>
      <w:r>
        <w:t xml:space="preserve"> </w:t>
      </w:r>
      <w:r>
        <w:t xml:space="preserve">Some professional respondents concerned over security and/or privacy risks argued that</w:t>
      </w:r>
      <w:r>
        <w:t xml:space="preserve"> </w:t>
      </w:r>
      <w:r>
        <w:t xml:space="preserve">sharing of data could generate “negative externalities” (e.g. risk of reconstruction of</w:t>
      </w:r>
      <w:r>
        <w:t xml:space="preserve"> </w:t>
      </w:r>
      <w:r>
        <w:t xml:space="preserve">“strategic” information, risk of undermining the principle of mutualisation, risk of auctioning</w:t>
      </w:r>
      <w:r>
        <w:t xml:space="preserve"> </w:t>
      </w:r>
      <w:r>
        <w:t xml:space="preserve">policy holders’ data, risk of significant price increases)</w:t>
      </w:r>
      <w:r>
        <w:t xml:space="preserve"> </w:t>
      </w:r>
      <w:r>
        <w:t xml:space="preserve">-</w:t>
      </w:r>
      <w:r>
        <w:t xml:space="preserve"> </w:t>
      </w:r>
      <w:r>
        <w:t xml:space="preserve">Lack of trust in the processing of personal data</w:t>
      </w:r>
      <w:r>
        <w:t xml:space="preserve"> </w:t>
      </w:r>
      <w:r>
        <w:t xml:space="preserve">The majority of citizen respondents do not believe that financial service providers that hold</w:t>
      </w:r>
      <w:r>
        <w:t xml:space="preserve"> </w:t>
      </w:r>
      <w:r>
        <w:t xml:space="preserve">their data always ask for consent/agreement before sharing those data with other financial or</w:t>
      </w:r>
      <w:r>
        <w:t xml:space="preserve"> </w:t>
      </w:r>
      <w:r>
        <w:t xml:space="preserve">third-party service providers (57%, 26 out of 46 respondents). Of the professional respondents</w:t>
      </w:r>
      <w:r>
        <w:t xml:space="preserve"> </w:t>
      </w:r>
      <w:r>
        <w:t xml:space="preserve">who replied, however, the majority believe that financial service providers do ask for</w:t>
      </w:r>
      <w:r>
        <w:t xml:space="preserve"> </w:t>
      </w:r>
      <w:r>
        <w:t xml:space="preserve">consent/agreement (61%, 14 out of 23 respondents).</w:t>
      </w:r>
      <w:r>
        <w:t xml:space="preserve"> </w:t>
      </w:r>
      <w:r>
        <w:t xml:space="preserve">Moreover, the majority of active citizen respondents believe that financial or third-party</w:t>
      </w:r>
      <w:r>
        <w:t xml:space="preserve"> </w:t>
      </w:r>
      <w:r>
        <w:t xml:space="preserve">service providers do not use the shared data exclusively for the purposes to which they have</w:t>
      </w:r>
      <w:r>
        <w:t xml:space="preserve"> </w:t>
      </w:r>
      <w:r>
        <w:t xml:space="preserve">agreed (71%, 32 out of 45 respondents).</w:t>
      </w:r>
      <w:r>
        <w:br/>
      </w:r>
      <w:r>
        <w:t xml:space="preserve">-</w:t>
      </w:r>
      <w:r>
        <w:t xml:space="preserve"> </w:t>
      </w:r>
      <w:r>
        <w:t xml:space="preserve">Consumer consent/agreement</w:t>
      </w:r>
      <w:r>
        <w:t xml:space="preserve"> </w:t>
      </w:r>
      <w:r>
        <w:t xml:space="preserve">A majority of citizen respondents say that financial service providers holding data should be</w:t>
      </w:r>
      <w:r>
        <w:t xml:space="preserve"> </w:t>
      </w:r>
      <w:r>
        <w:t xml:space="preserve">obliged to share them with other financial or third-party service providers, if customers have</w:t>
      </w:r>
      <w:r>
        <w:t xml:space="preserve"> </w:t>
      </w:r>
      <w:r>
        <w:t xml:space="preserve">given consent or agreement (55%, 30 out of 55 respondents).</w:t>
      </w:r>
      <w:r>
        <w:t xml:space="preserve"> </w:t>
      </w:r>
      <w:r>
        <w:t xml:space="preserve">To ensure trust and data subject-supported data usage, citizen respondents suggested a range</w:t>
      </w:r>
      <w:r>
        <w:t xml:space="preserve"> </w:t>
      </w:r>
      <w:r>
        <w:t xml:space="preserve">of solutions strengthen consumer consent/agreement. Solutions typically cited included: (1)</w:t>
      </w:r>
      <w:r>
        <w:t xml:space="preserve"> </w:t>
      </w:r>
      <w:r>
        <w:t xml:space="preserve">The introduction of privacy dashboards such as consent management tools that builds trust,</w:t>
      </w:r>
      <w:r>
        <w:t xml:space="preserve"> </w:t>
      </w:r>
      <w:r>
        <w:t xml:space="preserve">transparency and user ownership of all data concerning them; (2) There should be a high-level</w:t>
      </w:r>
      <w:r>
        <w:t xml:space="preserve"> </w:t>
      </w:r>
      <w:r>
        <w:t xml:space="preserve">system in which all data brokers are intensely monitored and supervised; (3) There should be</w:t>
      </w:r>
      <w:r>
        <w:t xml:space="preserve"> </w:t>
      </w:r>
      <w:r>
        <w:t xml:space="preserve">a technical mechanism that prevents data from being repurposed; (4) There has to be strict</w:t>
      </w:r>
      <w:r>
        <w:t xml:space="preserve"> </w:t>
      </w:r>
      <w:r>
        <w:t xml:space="preserve">compliance with the GDPR at all times.</w:t>
      </w:r>
      <w:r>
        <w:t xml:space="preserve"> </w:t>
      </w:r>
      <w:r>
        <w:t xml:space="preserve">Professional respondents suggested a range of solutions to strengthen consumer</w:t>
      </w:r>
      <w:r>
        <w:t xml:space="preserve"> </w:t>
      </w:r>
      <w:r>
        <w:t xml:space="preserve">consent/agreement. (1) All players in data sharing ecosystem should be subjected to the same</w:t>
      </w:r>
      <w:r>
        <w:t xml:space="preserve"> </w:t>
      </w:r>
      <w:r>
        <w:t xml:space="preserve">rules. (2) There has to be a strong permission management system that also includes the</w:t>
      </w:r>
      <w:r>
        <w:t xml:space="preserve"> </w:t>
      </w:r>
      <w:r>
        <w:t xml:space="preserve">recipient of shared data.</w:t>
      </w:r>
      <w:r>
        <w:t xml:space="preserve"> </w:t>
      </w:r>
      <w:r>
        <w:t xml:space="preserve">-</w:t>
      </w:r>
      <w:r>
        <w:t xml:space="preserve"> </w:t>
      </w:r>
      <w:r>
        <w:t xml:space="preserve">Compensation</w:t>
      </w:r>
      <w:r>
        <w:br/>
      </w:r>
      <w:r>
        <w:t xml:space="preserve">Regarding the question of compensation, there is an inconclusive result among the surveyed</w:t>
      </w:r>
      <w:r>
        <w:t xml:space="preserve"> </w:t>
      </w:r>
      <w:r>
        <w:t xml:space="preserve">citizen respondents. While in about a quarter seemed to be undecided (24%, 13 out of 55</w:t>
      </w:r>
      <w:r>
        <w:t xml:space="preserve"> </w:t>
      </w:r>
      <w:r>
        <w:t xml:space="preserve">respondents chose the</w:t>
      </w:r>
      <w:r>
        <w:t xml:space="preserve"> </w:t>
      </w:r>
      <w:r>
        <w:t xml:space="preserve">“don’t know”</w:t>
      </w:r>
      <w:r>
        <w:t xml:space="preserve"> </w:t>
      </w:r>
      <w:r>
        <w:t xml:space="preserve">option), 42% (23 respondents) of citizen respondents</w:t>
      </w:r>
      <w:r>
        <w:t xml:space="preserve"> </w:t>
      </w:r>
      <w:r>
        <w:t xml:space="preserve">oppose the idea of service providers charging a fee to other service providers who access data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using infrastructure they put in place.178 The rest spoke in favour of a compensation (35%, 19</w:t>
      </w:r>
      <w:r>
        <w:t xml:space="preserve"> </w:t>
      </w:r>
      <w:r>
        <w:t xml:space="preserve">respondents).</w:t>
      </w:r>
      <w:r>
        <w:br/>
      </w:r>
      <w:r>
        <w:t xml:space="preserve">Citizen respondents against charging typically argued that: (1) If the consumer wants the</w:t>
      </w:r>
      <w:r>
        <w:t xml:space="preserve"> </w:t>
      </w:r>
      <w:r>
        <w:t xml:space="preserve">data to be shared, charging a fee is an obstacle; (2) If fees are charged, they may end up with</w:t>
      </w:r>
      <w:r>
        <w:t xml:space="preserve"> </w:t>
      </w:r>
      <w:r>
        <w:t xml:space="preserve">the customer. Citizen respondents in favour of charging were also clear that charging should</w:t>
      </w:r>
      <w:r>
        <w:t xml:space="preserve"> </w:t>
      </w:r>
      <w:r>
        <w:t xml:space="preserve">come with conditions. Conditions cited typically included: (1) Services should be</w:t>
      </w:r>
      <w:r>
        <w:t xml:space="preserve"> </w:t>
      </w:r>
      <w:r>
        <w:t xml:space="preserve">remunerated according to market conditions. But there should be a way for the customer to</w:t>
      </w:r>
      <w:r>
        <w:t xml:space="preserve"> </w:t>
      </w:r>
      <w:r>
        <w:t xml:space="preserve">transfer his/her input data to another provider for free; (2) The fee should benefit the</w:t>
      </w:r>
      <w:r>
        <w:t xml:space="preserve"> </w:t>
      </w:r>
      <w:r>
        <w:t xml:space="preserve">consumer, not the service provider; (3) Money should not be made by selling private data.</w:t>
      </w:r>
      <w:r>
        <w:t xml:space="preserve"> </w:t>
      </w:r>
      <w:r>
        <w:t xml:space="preserve">A large number of professional respondents also seemed undecided on the issue of</w:t>
      </w:r>
      <w:r>
        <w:t xml:space="preserve"> </w:t>
      </w:r>
      <w:r>
        <w:t xml:space="preserve">compensation (43%, 16 out of 37 respondents did not answer the question or chose the</w:t>
      </w:r>
      <w:r>
        <w:t xml:space="preserve"> </w:t>
      </w:r>
      <w:r>
        <w:t xml:space="preserve">“don’t</w:t>
      </w:r>
      <w:r>
        <w:t xml:space="preserve"> </w:t>
      </w:r>
      <w:r>
        <w:t xml:space="preserve">know”</w:t>
      </w:r>
      <w:r>
        <w:t xml:space="preserve"> </w:t>
      </w:r>
      <w:r>
        <w:t xml:space="preserve">option). However, among the remaining professional respondents, a slight majority of</w:t>
      </w:r>
      <w:r>
        <w:t xml:space="preserve"> </w:t>
      </w:r>
      <w:r>
        <w:t xml:space="preserve">active professional respondents believed that they should be able to charge a fee (11 out of 21</w:t>
      </w:r>
      <w:r>
        <w:t xml:space="preserve"> </w:t>
      </w:r>
      <w:r>
        <w:t xml:space="preserve">respondents).179 The professional respondents in favour of charging typically argued (1) A</w:t>
      </w:r>
      <w:r>
        <w:t xml:space="preserve"> </w:t>
      </w:r>
      <w:r>
        <w:t xml:space="preserve">fair commercial model should be established to provide a financial incentive to develop well-</w:t>
      </w:r>
      <w:r>
        <w:t xml:space="preserve"> </w:t>
      </w:r>
      <w:r>
        <w:t xml:space="preserve">functioning solutions that meet market demands; (2) As long as there is competition in the</w:t>
      </w:r>
      <w:r>
        <w:t xml:space="preserve"> </w:t>
      </w:r>
      <w:r>
        <w:t xml:space="preserve">infrastructural space, there should be a fee.</w:t>
      </w:r>
      <w:r>
        <w:t xml:space="preserve"> </w:t>
      </w:r>
      <w:r>
        <w:t xml:space="preserve">4. RESULTS OF THE TARGETED CONSULTATION</w:t>
      </w:r>
      <w:r>
        <w:br/>
      </w:r>
      <w:r>
        <w:t xml:space="preserve">Introduction</w:t>
      </w:r>
      <w:r>
        <w:t xml:space="preserve"> </w:t>
      </w:r>
      <w:r>
        <w:t xml:space="preserve">On 10 May 2022, the European Commission launched a targeted consultation on open finance</w:t>
      </w:r>
      <w:r>
        <w:t xml:space="preserve"> </w:t>
      </w:r>
      <w:r>
        <w:t xml:space="preserve">and data sharing in the financial sector. The targeted consultation closed on 5 July 2022.</w:t>
      </w:r>
      <w:r>
        <w:br/>
      </w:r>
      <w:r>
        <w:t xml:space="preserve">The purpose of the targeted consultation was to gather input from professional stakeholders</w:t>
      </w:r>
      <w:r>
        <w:t xml:space="preserve"> </w:t>
      </w:r>
      <w:r>
        <w:t xml:space="preserve">that have in-depth knowledge and/or working experience in the field of data sharing in</w:t>
      </w:r>
      <w:r>
        <w:t xml:space="preserve"> </w:t>
      </w:r>
      <w:r>
        <w:t xml:space="preserve">finance. Professional stakeholders targeted included financial institutions, data vendors,</w:t>
      </w:r>
      <w:r>
        <w:t xml:space="preserve"> </w:t>
      </w:r>
      <w:r>
        <w:t xml:space="preserve">fintechs, corporate users, consumer protection associations as well as relevant public</w:t>
      </w:r>
      <w:r>
        <w:t xml:space="preserve"> </w:t>
      </w:r>
      <w:r>
        <w:t xml:space="preserve">authorities and national regulators).</w:t>
      </w:r>
      <w:r>
        <w:t xml:space="preserve"> </w:t>
      </w:r>
      <w:r>
        <w:t xml:space="preserve">Overview of respondents and responses</w:t>
      </w:r>
      <w:r>
        <w:t xml:space="preserve"> </w:t>
      </w:r>
      <w:r>
        <w:t xml:space="preserve">A total of 94 professional stakeholders from 19 European countries replied to the targeted</w:t>
      </w:r>
      <w:r>
        <w:t xml:space="preserve"> </w:t>
      </w:r>
      <w:r>
        <w:t xml:space="preserve">consultation. The stakeholders responded to be active in many different financial sectors,</w:t>
      </w:r>
      <w:r>
        <w:t xml:space="preserve"> </w:t>
      </w:r>
      <w:r>
        <w:t xml:space="preserve">payments (51 respondents), insurance (42 respondents), banking (38 respondents), as well as</w:t>
      </w:r>
      <w:r>
        <w:t xml:space="preserve"> </w:t>
      </w:r>
      <w:r>
        <w:t xml:space="preserve">pensions (35 respondents), asset management (33 respondents), data information services (31</w:t>
      </w:r>
      <w:r>
        <w:t xml:space="preserve"> </w:t>
      </w:r>
      <w:r>
        <w:t xml:space="preserve">respondents), securities trading (30 respondents) or brokerage (30 respondents). Professional</w:t>
      </w:r>
      <w:r>
        <w:t xml:space="preserve"> </w:t>
      </w:r>
      <w:r>
        <w:t xml:space="preserve">respondents who identified as ‘other’ namely consisted of industry associations/organisations</w:t>
      </w:r>
      <w:r>
        <w:t xml:space="preserve"> </w:t>
      </w:r>
      <w:r>
        <w:t xml:space="preserve">(4 respondents), government authorities (2 respondents) supervisory authorities (2</w:t>
      </w:r>
      <w:r>
        <w:t xml:space="preserve"> </w:t>
      </w:r>
      <w:r>
        <w:t xml:space="preserve">respondents), consumer protection organisations (1 respondent), leasing/real estate mortgages</w:t>
      </w:r>
      <w:r>
        <w:t xml:space="preserve"> </w:t>
      </w:r>
      <w:r>
        <w:t xml:space="preserve">firms (5 respondents). Other professional respondents included qualified trust services, digital</w:t>
      </w:r>
      <w:r>
        <w:t xml:space="preserve"> </w:t>
      </w:r>
      <w:r>
        <w:t xml:space="preserve">accounting, risk management, investment platform, and actuarial services, and business</w:t>
      </w:r>
    </w:p>
    <w:p>
      <w:pPr>
        <w:pStyle w:val="BodyText"/>
      </w:pPr>
      <w:r>
        <w:t xml:space="preserve">178 55% of the substantive responses (23 out of 42 who replied).</w:t>
      </w:r>
      <w:r>
        <w:t xml:space="preserve"> </w:t>
      </w:r>
      <w:r>
        <w:t xml:space="preserve">179 6 out of these 11 professional respondents belong to companies/business organisations and business</w:t>
      </w:r>
      <w:r>
        <w:t xml:space="preserve"> </w:t>
      </w:r>
      <w:r>
        <w:t xml:space="preserve">associations.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information services. Moreover, 23 respondents indicated that they would wish to provide</w:t>
      </w:r>
      <w:r>
        <w:t xml:space="preserve"> </w:t>
      </w:r>
      <w:r>
        <w:t xml:space="preserve">responses on anonymous basis.180</w:t>
      </w:r>
      <w:r>
        <w:t xml:space="preserve"> </w:t>
      </w:r>
      <w:r>
        <w:t xml:space="preserve">Summary of respondents’ feedback</w:t>
      </w:r>
      <w:r>
        <w:br/>
      </w:r>
      <w:r>
        <w:t xml:space="preserve">Overall, responses to the targeted consultation highlight that most professional respondents</w:t>
      </w:r>
      <w:r>
        <w:t xml:space="preserve"> </w:t>
      </w:r>
      <w:r>
        <w:t xml:space="preserve">see the potential benefits of an open finance framework and accordingly express support for</w:t>
      </w:r>
      <w:r>
        <w:t xml:space="preserve"> </w:t>
      </w:r>
      <w:r>
        <w:t xml:space="preserve">regulatory intervention in some areas. However, views diverge substantially and support</w:t>
      </w:r>
      <w:r>
        <w:t xml:space="preserve"> </w:t>
      </w:r>
      <w:r>
        <w:t xml:space="preserve">comes with conditions. The following is a summary of views:</w:t>
      </w:r>
      <w:r>
        <w:br/>
      </w:r>
      <w:r>
        <w:t xml:space="preserve">-</w:t>
      </w:r>
      <w:r>
        <w:t xml:space="preserve"> </w:t>
      </w:r>
      <w:r>
        <w:t xml:space="preserve">Data access</w:t>
      </w:r>
      <w:r>
        <w:t xml:space="preserve"> </w:t>
      </w:r>
      <w:r>
        <w:t xml:space="preserve">Overall, most respondents believe that there is today no adequate framework for data access</w:t>
      </w:r>
      <w:r>
        <w:t xml:space="preserve"> </w:t>
      </w:r>
      <w:r>
        <w:t xml:space="preserve">rights in the financial sector (62%, 58 out of 93 respondents). Also, within the group of data</w:t>
      </w:r>
      <w:r>
        <w:t xml:space="preserve"> </w:t>
      </w:r>
      <w:r>
        <w:t xml:space="preserve">holders, the majority support this view (53%, 25 out of 47 respondents). Just over half of the</w:t>
      </w:r>
      <w:r>
        <w:t xml:space="preserve"> </w:t>
      </w:r>
      <w:r>
        <w:t xml:space="preserve">respondents thought that the Commission should consider proposing new data access rights in</w:t>
      </w:r>
      <w:r>
        <w:t xml:space="preserve"> </w:t>
      </w:r>
      <w:r>
        <w:t xml:space="preserve">open finance (55%, 48 out of 87 respondents). Nevertheless, most incumbent financial</w:t>
      </w:r>
      <w:r>
        <w:t xml:space="preserve"> </w:t>
      </w:r>
      <w:r>
        <w:t xml:space="preserve">institutions do not support legislation granting new mandatory access.181 On the contrary,</w:t>
      </w:r>
      <w:r>
        <w:t xml:space="preserve"> </w:t>
      </w:r>
      <w:r>
        <w:t xml:space="preserve">many customers and third-party providers argue in favour of such access rights, with the</w:t>
      </w:r>
      <w:r>
        <w:t xml:space="preserve"> </w:t>
      </w:r>
      <w:r>
        <w:t xml:space="preserve">latter pointing towards experienced difficulties in gaining access in the absence of</w:t>
      </w:r>
      <w:r>
        <w:t xml:space="preserve"> </w:t>
      </w:r>
      <w:r>
        <w:t xml:space="preserve">legislation.182 Still, a majority of those arguing in favour of mandatory access acknowledge</w:t>
      </w:r>
      <w:r>
        <w:t xml:space="preserve"> </w:t>
      </w:r>
      <w:r>
        <w:t xml:space="preserve">the cost of building the infrastructure for granting such access and expressed support for</w:t>
      </w:r>
      <w:r>
        <w:t xml:space="preserve"> </w:t>
      </w:r>
      <w:r>
        <w:t xml:space="preserve">compensating data holders for such costs.</w:t>
      </w:r>
      <w:r>
        <w:br/>
      </w:r>
      <w:r>
        <w:t xml:space="preserve">-</w:t>
      </w:r>
      <w:r>
        <w:t xml:space="preserve"> </w:t>
      </w:r>
      <w:r>
        <w:t xml:space="preserve">Customer concerns</w:t>
      </w:r>
      <w:r>
        <w:t xml:space="preserve"> </w:t>
      </w:r>
      <w:r>
        <w:t xml:space="preserve">Many customers would in principle want to share their data to get access to better financial</w:t>
      </w:r>
      <w:r>
        <w:t xml:space="preserve"> </w:t>
      </w:r>
      <w:r>
        <w:t xml:space="preserve">products, nevertheless, some customers still hesitate to share financial data due to a lack of</w:t>
      </w:r>
      <w:r>
        <w:t xml:space="preserve"> </w:t>
      </w:r>
      <w:r>
        <w:t xml:space="preserve">trust which stems from concerns over privacy, data protection and digital security, and a</w:t>
      </w:r>
      <w:r>
        <w:t xml:space="preserve"> </w:t>
      </w:r>
      <w:r>
        <w:t xml:space="preserve">generalised sense of not being able to control how their data is used. A large majority of</w:t>
      </w:r>
      <w:r>
        <w:t xml:space="preserve"> </w:t>
      </w:r>
      <w:r>
        <w:t xml:space="preserve">respondents — also among data holders — expressed support for digital identity solutions</w:t>
      </w:r>
      <w:r>
        <w:t xml:space="preserve"> </w:t>
      </w:r>
      <w:r>
        <w:t xml:space="preserve">(78%, 68 out of 87 respondents) and privacy dashboards like consent management tools</w:t>
      </w:r>
      <w:r>
        <w:t xml:space="preserve"> </w:t>
      </w:r>
      <w:r>
        <w:t xml:space="preserve">(71%, 62 out of 87 respondents) as potential tools to address these concerns that strengthen</w:t>
      </w:r>
      <w:r>
        <w:t xml:space="preserve"> </w:t>
      </w:r>
      <w:r>
        <w:t xml:space="preserve">the ability of customers to grant track and withdraw consent/agreement.</w:t>
      </w:r>
      <w:r>
        <w:t xml:space="preserve"> </w:t>
      </w:r>
      <w:r>
        <w:t xml:space="preserve">Asked which risks related to customer data sharing they would consider a key concern, the</w:t>
      </w:r>
      <w:r>
        <w:t xml:space="preserve"> </w:t>
      </w:r>
      <w:r>
        <w:t xml:space="preserve">majority (64%, 56 out of 87 respondents) answered the misuse of data, followed by 60% (52</w:t>
      </w:r>
      <w:r>
        <w:t xml:space="preserve"> </w:t>
      </w:r>
      <w:r>
        <w:t xml:space="preserve">out of 87 respondents) for privacy breaches and 29% (25 respondents) for financial exclusion.</w:t>
      </w:r>
      <w:r>
        <w:t xml:space="preserve"> </w:t>
      </w:r>
      <w:r>
        <w:t xml:space="preserve">Other risks mentioned were: identity theft, cyber and information risks, and competition</w:t>
      </w:r>
      <w:r>
        <w:t xml:space="preserve"> </w:t>
      </w:r>
      <w:r>
        <w:t xml:space="preserve">issues (unlevel playing field or creation of monopolies). In particular, insurance companies</w:t>
      </w:r>
      <w:r>
        <w:t xml:space="preserve"> </w:t>
      </w:r>
      <w:r>
        <w:t xml:space="preserve">warned that sharing of insurance data could generate negative externalities (e.g. risk of</w:t>
      </w:r>
    </w:p>
    <w:p>
      <w:pPr>
        <w:pStyle w:val="BodyText"/>
      </w:pPr>
      <w:r>
        <w:t xml:space="preserve">180 The feedback from the confidential responses was aggregated and anonymised to a level that prevents</w:t>
      </w:r>
      <w:r>
        <w:t xml:space="preserve"> </w:t>
      </w:r>
      <w:r>
        <w:t xml:space="preserve">identification of individual entities/authorities.</w:t>
      </w:r>
      <w:r>
        <w:t xml:space="preserve"> </w:t>
      </w:r>
      <w:r>
        <w:t xml:space="preserve">181 Among data holders, the majority of them is not in the favour (52%)</w:t>
      </w:r>
      <w:r>
        <w:t xml:space="preserve"> </w:t>
      </w:r>
      <w:r>
        <w:t xml:space="preserve">182 All data users who replied were in favour of the introduction of new access rights. Moreover, when asked if</w:t>
      </w:r>
      <w:r>
        <w:t xml:space="preserve"> </w:t>
      </w:r>
      <w:r>
        <w:t xml:space="preserve">they had experienced difficulties in accessing the data held by financial firms, the overwhelming majority of</w:t>
      </w:r>
      <w:r>
        <w:t xml:space="preserve"> </w:t>
      </w:r>
      <w:r>
        <w:t xml:space="preserve">active respondents (89%) acknowledged they encountered difficulties in accessing data, although this needs to be</w:t>
      </w:r>
      <w:r>
        <w:t xml:space="preserve"> </w:t>
      </w:r>
      <w:r>
        <w:t xml:space="preserve">seen in context of a high abstention rate to the question (62% either did not reply or answered ‘don’t know’).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standardization, impoverishment of the market, lower levels of consumer protection, reverse</w:t>
      </w:r>
      <w:r>
        <w:t xml:space="preserve"> </w:t>
      </w:r>
      <w:r>
        <w:t xml:space="preserve">engineering, undermining of the principle of mutualisation).</w:t>
      </w:r>
      <w:r>
        <w:br/>
      </w:r>
      <w:r>
        <w:t xml:space="preserve">-</w:t>
      </w:r>
      <w:r>
        <w:t xml:space="preserve"> </w:t>
      </w:r>
      <w:r>
        <w:t xml:space="preserve">Limited current portability of data</w:t>
      </w:r>
      <w:r>
        <w:br/>
      </w:r>
      <w:r>
        <w:t xml:space="preserve">Customers have problems in ensuring that the firms holding their data make it available to</w:t>
      </w:r>
      <w:r>
        <w:t xml:space="preserve"> </w:t>
      </w:r>
      <w:r>
        <w:t xml:space="preserve">third-party providers – which strongly suggests that the existing data portability right of</w:t>
      </w:r>
      <w:r>
        <w:t xml:space="preserve"> </w:t>
      </w:r>
      <w:r>
        <w:t xml:space="preserve">Article 20 GDPR is not operational in the financial sector. Of the respondents who answered,</w:t>
      </w:r>
      <w:r>
        <w:t xml:space="preserve"> </w:t>
      </w:r>
      <w:r>
        <w:t xml:space="preserve">the majority either never made use of Article 20 GDPR (21%, 18 out of 87 respondents) or</w:t>
      </w:r>
      <w:r>
        <w:t xml:space="preserve"> </w:t>
      </w:r>
      <w:r>
        <w:t xml:space="preserve">rarely made use of Article 20 GDPR (32%, 28 out of 87 respondents) to grant data access in</w:t>
      </w:r>
      <w:r>
        <w:t xml:space="preserve"> </w:t>
      </w:r>
      <w:r>
        <w:t xml:space="preserve">the financial sector. Considering only the data users, 65% stated that they rarely or never</w:t>
      </w:r>
      <w:r>
        <w:t xml:space="preserve"> </w:t>
      </w:r>
      <w:r>
        <w:t xml:space="preserve">applied Article 20 GDPR (30 out of 46 respondents). Only a small fraction of respondents</w:t>
      </w:r>
      <w:r>
        <w:t xml:space="preserve"> </w:t>
      </w:r>
      <w:r>
        <w:t xml:space="preserve">replied that they use Article 20 GDPR regularly (5%, 4 out of 87 respondents).</w:t>
      </w:r>
      <w:r>
        <w:br/>
      </w:r>
      <w:r>
        <w:t xml:space="preserve">-</w:t>
      </w:r>
      <w:r>
        <w:t xml:space="preserve"> </w:t>
      </w:r>
      <w:r>
        <w:t xml:space="preserve">Lack of standardisation</w:t>
      </w:r>
      <w:r>
        <w:br/>
      </w:r>
      <w:r>
        <w:t xml:space="preserve">A majority of respondents – in particular among data holders (65%), data users (69%) and</w:t>
      </w:r>
      <w:r>
        <w:t xml:space="preserve"> </w:t>
      </w:r>
      <w:r>
        <w:t xml:space="preserve">data intermediaries (73%) – believe that standardisation of data could usefully be</w:t>
      </w:r>
      <w:r>
        <w:t xml:space="preserve"> </w:t>
      </w:r>
      <w:r>
        <w:t xml:space="preserve">complemented by contractual schemes between data holders and users (55% overall, 48 out of</w:t>
      </w:r>
      <w:r>
        <w:t xml:space="preserve"> </w:t>
      </w:r>
      <w:r>
        <w:t xml:space="preserve">87 respondents), less than a tenth (9 %, 8 respondents) explicitly opposed this. Most also</w:t>
      </w:r>
      <w:r>
        <w:t xml:space="preserve"> </w:t>
      </w:r>
      <w:r>
        <w:t xml:space="preserve">stressed that such schemes could cover liability rules that clarify the attribution of liability for</w:t>
      </w:r>
      <w:r>
        <w:t xml:space="preserve"> </w:t>
      </w:r>
      <w:r>
        <w:t xml:space="preserve">the quality of customer data that is shared (55%, 48 out of 87 respondents). A large majority</w:t>
      </w:r>
      <w:r>
        <w:t xml:space="preserve"> </w:t>
      </w:r>
      <w:r>
        <w:t xml:space="preserve">of respondents (64%, 56 out of 87 respondents) also said that an open finance framework</w:t>
      </w:r>
      <w:r>
        <w:t xml:space="preserve"> </w:t>
      </w:r>
      <w:r>
        <w:t xml:space="preserve">would need a dispute settlement mechanism, i.e. an ability to settle disputes without having to</w:t>
      </w:r>
      <w:r>
        <w:t xml:space="preserve"> </w:t>
      </w:r>
      <w:r>
        <w:t xml:space="preserve">resort to judicial proceedings (e.g. for who should be liable for e.g. erroneous data sharing).</w:t>
      </w:r>
      <w:r>
        <w:t xml:space="preserve"> </w:t>
      </w:r>
      <w:r>
        <w:t xml:space="preserve">Data holders appear to lack incentives to develop high-quality technical access points for</w:t>
      </w:r>
      <w:r>
        <w:t xml:space="preserve"> </w:t>
      </w:r>
      <w:r>
        <w:t xml:space="preserve">data sharing (APIs). Most firms using customer data held by financial firms have had</w:t>
      </w:r>
      <w:r>
        <w:t xml:space="preserve"> </w:t>
      </w:r>
      <w:r>
        <w:t xml:space="preserve">difficulties to access data. Most had concluded ad hoc contracts to access data (67%, 20 out of</w:t>
      </w:r>
      <w:r>
        <w:t xml:space="preserve"> </w:t>
      </w:r>
      <w:r>
        <w:t xml:space="preserve">30 respondents), which they argued were very costly. Responses suggest that the key reasons</w:t>
      </w:r>
      <w:r>
        <w:t xml:space="preserve"> </w:t>
      </w:r>
      <w:r>
        <w:t xml:space="preserve">for lack of data sharing is that (1) there is lack of a standardised ways for sharing data (40%,</w:t>
      </w:r>
      <w:r>
        <w:t xml:space="preserve"> </w:t>
      </w:r>
      <w:r>
        <w:t xml:space="preserve">35 out of 87 respondents); (2) the absence of standardized APIs (38%, 33 respondents); (3)</w:t>
      </w:r>
      <w:r>
        <w:t xml:space="preserve"> </w:t>
      </w:r>
      <w:r>
        <w:t xml:space="preserve">the absence of clarity as to which types of data are within scope (36%, 31 respondents); (4)</w:t>
      </w:r>
      <w:r>
        <w:t xml:space="preserve"> </w:t>
      </w:r>
      <w:r>
        <w:t xml:space="preserve">The absence of clear rules on liability in case of data misuse (32%, 28 respondents); (4) the</w:t>
      </w:r>
      <w:r>
        <w:t xml:space="preserve"> </w:t>
      </w:r>
      <w:r>
        <w:t xml:space="preserve">absence of an obligation to provide the data on a continuous/real time bases (30%, 26</w:t>
      </w:r>
      <w:r>
        <w:t xml:space="preserve"> </w:t>
      </w:r>
      <w:r>
        <w:t xml:space="preserve">respondents).</w:t>
      </w:r>
      <w:r>
        <w:t xml:space="preserve"> </w:t>
      </w:r>
      <w:r>
        <w:t xml:space="preserve">-</w:t>
      </w:r>
      <w:r>
        <w:t xml:space="preserve"> </w:t>
      </w:r>
      <w:r>
        <w:t xml:space="preserve">Compensation</w:t>
      </w:r>
      <w:r>
        <w:br/>
      </w:r>
      <w:r>
        <w:t xml:space="preserve">In the public consultation, a small majority of the professional respondents had already</w:t>
      </w:r>
      <w:r>
        <w:t xml:space="preserve"> </w:t>
      </w:r>
      <w:r>
        <w:t xml:space="preserve">spoken out in favour of compensation rights.183 In the targeted consultation the response is</w:t>
      </w:r>
      <w:r>
        <w:t xml:space="preserve"> </w:t>
      </w:r>
      <w:r>
        <w:t xml:space="preserve">even more pronounced. A large majority of respondents believe that financial firms holding</w:t>
      </w:r>
      <w:r>
        <w:t xml:space="preserve"> </w:t>
      </w:r>
      <w:r>
        <w:t xml:space="preserve">customer data should be entitled to compensation by third parties for making data available in</w:t>
      </w:r>
      <w:r>
        <w:t xml:space="preserve"> </w:t>
      </w:r>
      <w:r>
        <w:t xml:space="preserve">an appropriate quality, frequency and format (75%, 70 out of 93 respondents). While the level</w:t>
      </w:r>
      <w:r>
        <w:t xml:space="preserve"> </w:t>
      </w:r>
      <w:r>
        <w:t xml:space="preserve">of support is even higher looking only at data holders (83%, 39 out of 47 respondents), the</w:t>
      </w:r>
    </w:p>
    <w:p>
      <w:pPr>
        <w:pStyle w:val="BodyText"/>
      </w:pPr>
      <w:r>
        <w:t xml:space="preserve">183 Commission’s public consultation on PSD2 and open finance. Among the substantive responses (yes or no), a</w:t>
      </w:r>
      <w:r>
        <w:t xml:space="preserve"> </w:t>
      </w:r>
      <w:r>
        <w:t xml:space="preserve">slight majority of professional respondents believed that they should be able to charge a fee (52%, 11 out of 21</w:t>
      </w:r>
      <w:r>
        <w:t xml:space="preserve"> </w:t>
      </w:r>
      <w:r>
        <w:t xml:space="preserve">respondents). However, among the citizens, a slight majority opposed compensation rights (55%). In both</w:t>
      </w:r>
      <w:r>
        <w:t xml:space="preserve"> </w:t>
      </w:r>
      <w:r>
        <w:t xml:space="preserve">groups, a large part of the population seemed undecided. See Annex 2.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majority of data users and data intermediaries are also in favour of such compensation</w:t>
      </w:r>
      <w:r>
        <w:t xml:space="preserve"> </w:t>
      </w:r>
      <w:r>
        <w:t xml:space="preserve">(77%, 43 out of 56 respondents). References were made to the PSD2, with some respondents</w:t>
      </w:r>
      <w:r>
        <w:t xml:space="preserve"> </w:t>
      </w:r>
      <w:r>
        <w:t xml:space="preserve">suggesting that free of charge data access by third parties did not foster the best outcome as</w:t>
      </w:r>
      <w:r>
        <w:t xml:space="preserve"> </w:t>
      </w:r>
      <w:r>
        <w:t xml:space="preserve">the implementation investments have been disproportionate to benefits and return on</w:t>
      </w:r>
      <w:r>
        <w:t xml:space="preserve"> </w:t>
      </w:r>
      <w:r>
        <w:t xml:space="preserve">investment for data providers.</w:t>
      </w:r>
      <w:r>
        <w:t xml:space="preserve"> </w:t>
      </w:r>
      <w:r>
        <w:t xml:space="preserve">Looking in more detail at data users and data intermediaries who are not data holders, it</w:t>
      </w:r>
      <w:r>
        <w:t xml:space="preserve"> </w:t>
      </w:r>
      <w:r>
        <w:t xml:space="preserve">becomes apparent that an appropriate quality of the data is decisive for the acceptance of</w:t>
      </w:r>
      <w:r>
        <w:t xml:space="preserve"> </w:t>
      </w:r>
      <w:r>
        <w:t xml:space="preserve">compensation fees. While the vast majority of them support in principle the general right to</w:t>
      </w:r>
      <w:r>
        <w:t xml:space="preserve"> </w:t>
      </w:r>
      <w:r>
        <w:t xml:space="preserve">data access without compensation (80%, 8 out of 9 active respondents), a majority consider</w:t>
      </w:r>
      <w:r>
        <w:t xml:space="preserve"> </w:t>
      </w:r>
      <w:r>
        <w:t xml:space="preserve">compensation payments to be reasonable when making the data available in appropriate</w:t>
      </w:r>
      <w:r>
        <w:t xml:space="preserve"> </w:t>
      </w:r>
      <w:r>
        <w:t xml:space="preserve">quality, frequency and format (56%). On the level of compensation, some respondents believe</w:t>
      </w:r>
      <w:r>
        <w:t xml:space="preserve"> </w:t>
      </w:r>
      <w:r>
        <w:t xml:space="preserve">that compensation should allow for a reasonable return on investment (19%, 18 out of 93</w:t>
      </w:r>
      <w:r>
        <w:t xml:space="preserve"> </w:t>
      </w:r>
      <w:r>
        <w:t xml:space="preserve">respondents). Only a minority argued compensation should be limited to the cost of putting in</w:t>
      </w:r>
      <w:r>
        <w:t xml:space="preserve"> </w:t>
      </w:r>
      <w:r>
        <w:t xml:space="preserve">place the required data infrastructure (9%, 8 out of 93 respondents). The majority of</w:t>
      </w:r>
      <w:r>
        <w:t xml:space="preserve"> </w:t>
      </w:r>
      <w:r>
        <w:t xml:space="preserve">respondents argued that compensation should be set in another way (46%, 43 out of 93</w:t>
      </w:r>
      <w:r>
        <w:t xml:space="preserve"> </w:t>
      </w:r>
      <w:r>
        <w:t xml:space="preserve">respondents): certain stakeholders favoured a market-value compensation (e.g. not defined by</w:t>
      </w:r>
      <w:r>
        <w:t xml:space="preserve"> </w:t>
      </w:r>
      <w:r>
        <w:t xml:space="preserve">a legislation) for data sharing as it would provide necessary incentives, avoid dis-</w:t>
      </w:r>
      <w:r>
        <w:t xml:space="preserve"> </w:t>
      </w:r>
      <w:r>
        <w:t xml:space="preserve">incentivizing market pioneers and would be adjustable depending on specific use cases.</w:t>
      </w:r>
      <w:r>
        <w:t xml:space="preserve"> </w:t>
      </w:r>
      <w:r>
        <w:t xml:space="preserve">However, it was noted that even where compensation is regulated by the market, the market</w:t>
      </w:r>
      <w:r>
        <w:t xml:space="preserve"> </w:t>
      </w:r>
      <w:r>
        <w:t xml:space="preserve">itself could establish principles for what is considered as a reasonable compensation. Criteria</w:t>
      </w:r>
      <w:r>
        <w:t xml:space="preserve"> </w:t>
      </w:r>
      <w:r>
        <w:t xml:space="preserve">for fairness, reasonableness and non-discrimination should nonetheless be followed.</w:t>
      </w:r>
      <w:r>
        <w:t xml:space="preserve"> </w:t>
      </w:r>
      <w:r>
        <w:t xml:space="preserve">Some respondents suggested that compensation based models would negatively impact</w:t>
      </w:r>
      <w:r>
        <w:t xml:space="preserve"> </w:t>
      </w:r>
      <w:r>
        <w:t xml:space="preserve">smaller players and competition as a whole. References were also made to existing portability</w:t>
      </w:r>
      <w:r>
        <w:t xml:space="preserve"> </w:t>
      </w:r>
      <w:r>
        <w:t xml:space="preserve">under the GDPR and avoidance of commercializing it.</w:t>
      </w:r>
      <w:r>
        <w:t xml:space="preserve"> </w:t>
      </w:r>
      <w:r>
        <w:t xml:space="preserve">-</w:t>
      </w:r>
      <w:r>
        <w:t xml:space="preserve"> </w:t>
      </w:r>
      <w:r>
        <w:t xml:space="preserve">Aggregated data for research and innovation</w:t>
      </w:r>
      <w:r>
        <w:t xml:space="preserve"> </w:t>
      </w:r>
      <w:r>
        <w:t xml:space="preserve">Only a minority of the professional respondents see legal obstacles today to obtain and use</w:t>
      </w:r>
      <w:r>
        <w:t xml:space="preserve"> </w:t>
      </w:r>
      <w:r>
        <w:t xml:space="preserve">fully anonymised and aggregated supervisory data for research and innovation purposes</w:t>
      </w:r>
      <w:r>
        <w:t xml:space="preserve"> </w:t>
      </w:r>
      <w:r>
        <w:t xml:space="preserve">(12%, 9 out of 74 respondents), while most of the stakeholders had no opinion (34</w:t>
      </w:r>
      <w:r>
        <w:t xml:space="preserve"> </w:t>
      </w:r>
      <w:r>
        <w:t xml:space="preserve">respondents) or did not answer the question at all (9 respondents). The main obstacles concern</w:t>
      </w:r>
      <w:r>
        <w:t xml:space="preserve"> </w:t>
      </w:r>
      <w:r>
        <w:t xml:space="preserve">data protection and confidentiality requirements. However, the respondents came up with</w:t>
      </w:r>
      <w:r>
        <w:t xml:space="preserve"> </w:t>
      </w:r>
      <w:r>
        <w:t xml:space="preserve">various areas, in which anonymized and aggregated supervisory data could hold research and</w:t>
      </w:r>
      <w:r>
        <w:t xml:space="preserve"> </w:t>
      </w:r>
      <w:r>
        <w:t xml:space="preserve">innovation potential, e.g. fraud prevention (including AML), AI, data analytics, or the areas of</w:t>
      </w:r>
      <w:r>
        <w:t xml:space="preserve"> </w:t>
      </w:r>
      <w:r>
        <w:t xml:space="preserve">ESG data, financial inclusion and financial literacy.</w:t>
      </w:r>
      <w:r>
        <w:br/>
      </w:r>
      <w:r>
        <w:t xml:space="preserve">A clear majority stated that they would find it useful to provide an enabling clause</w:t>
      </w:r>
      <w:r>
        <w:t xml:space="preserve"> </w:t>
      </w:r>
      <w:r>
        <w:t xml:space="preserve">comparable to the Commission’s proposal for a Digital Operational Resilience Act in the</w:t>
      </w:r>
      <w:r>
        <w:t xml:space="preserve"> </w:t>
      </w:r>
      <w:r>
        <w:t xml:space="preserve">financial sector184 for different types of information exchange among financial institutions</w:t>
      </w:r>
      <w:r>
        <w:t xml:space="preserve"> </w:t>
      </w:r>
      <w:r>
        <w:t xml:space="preserve">(58%, 46 out of 74 respondents). Among data holders, the approval rate is even higher (73%,</w:t>
      </w:r>
      <w:r>
        <w:t xml:space="preserve"> </w:t>
      </w:r>
      <w:r>
        <w:t xml:space="preserve">30 out of 41 respondents). Such a clause aim to ensure legal certainty about the possibility of</w:t>
      </w:r>
      <w:r>
        <w:t xml:space="preserve"> </w:t>
      </w:r>
      <w:r>
        <w:t xml:space="preserve">exchange of such information and data. A large number mentioned the fight against financial</w:t>
      </w:r>
      <w:r>
        <w:t xml:space="preserve"> </w:t>
      </w:r>
      <w:r>
        <w:t xml:space="preserve">crime and fraud, which they considered could become more (cost) effective with increased</w:t>
      </w:r>
    </w:p>
    <w:p>
      <w:pPr>
        <w:pStyle w:val="BodyText"/>
      </w:pPr>
      <w:r>
        <w:t xml:space="preserve">184 Proposal for a REGULATION OF THE EUROPEAN PARLIAMENT AND OF THE COUNCIL on digital</w:t>
      </w:r>
      <w:r>
        <w:t xml:space="preserve"> </w:t>
      </w:r>
      <w:r>
        <w:t xml:space="preserve">operational resilience for the financial sector and amending Regulations (EC) No 1060/2009, (EU) No 648/2012,</w:t>
      </w:r>
      <w:r>
        <w:t xml:space="preserve"> </w:t>
      </w:r>
      <w:r>
        <w:t xml:space="preserve">(EU) No 600/2014 and (EU) No 909/2014 COM/2020/595 final.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data sharing. Also risk monitoring, compliance and due diligence were seen as fields where</w:t>
      </w:r>
      <w:r>
        <w:t xml:space="preserve"> </w:t>
      </w:r>
      <w:r>
        <w:t xml:space="preserve">enabling clauses for information exchange could play a positive role.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As explained in sections 5 and 6, the initiative will have an impact on the main stakeholder</w:t>
      </w:r>
      <w:r>
        <w:t xml:space="preserve"> </w:t>
      </w:r>
      <w:r>
        <w:t xml:space="preserve">groups, including business and retail customers of financial service providers, financial data</w:t>
      </w:r>
      <w:r>
        <w:t xml:space="preserve"> </w:t>
      </w:r>
      <w:r>
        <w:t xml:space="preserve">holders, financial data users and public authorities. As regards the relative number of each</w:t>
      </w:r>
      <w:r>
        <w:t xml:space="preserve"> </w:t>
      </w:r>
      <w:r>
        <w:t xml:space="preserve">stakeholder group, data holders include: 4,000 credit institutions (already subject to PSD2)185,</w:t>
      </w:r>
      <w:r>
        <w:t xml:space="preserve"> </w:t>
      </w:r>
      <w:r>
        <w:t xml:space="preserve">2,585 insurance firms186, 6,120 institutions for occupational retirement provision (IORPs)187</w:t>
      </w:r>
      <w:r>
        <w:t xml:space="preserve"> </w:t>
      </w:r>
      <w:r>
        <w:t xml:space="preserve">and 5,040 investment firms188 that receive and transmit orders. Thus, the total number of data</w:t>
      </w:r>
      <w:r>
        <w:t xml:space="preserve"> </w:t>
      </w:r>
      <w:r>
        <w:t xml:space="preserve">holders is 17,745.</w:t>
      </w:r>
      <w:r>
        <w:br/>
      </w:r>
      <w:r>
        <w:t xml:space="preserve">As for data users, their number is estimated at 3,838, based on the following considerations.</w:t>
      </w:r>
      <w:r>
        <w:t xml:space="preserve"> </w:t>
      </w:r>
      <w:r>
        <w:t xml:space="preserve">First, based on the PSD2 experience we estimate that about 30% of financial institutions</w:t>
      </w:r>
      <w:r>
        <w:t xml:space="preserve"> </w:t>
      </w:r>
      <w:r>
        <w:t xml:space="preserve">would also act as data users189. Applying the same proportion to the other categories of data</w:t>
      </w:r>
      <w:r>
        <w:t xml:space="preserve"> </w:t>
      </w:r>
      <w:r>
        <w:t xml:space="preserve">holders, except for occupational pension providers190, would yield 3,488 entities in total,</w:t>
      </w:r>
      <w:r>
        <w:t xml:space="preserve"> </w:t>
      </w:r>
      <w:r>
        <w:t xml:space="preserve">including 1,200 banks, 776 insurance firms and 1,512 investment firms. Second, 324 payment</w:t>
      </w:r>
      <w:r>
        <w:t xml:space="preserve"> </w:t>
      </w:r>
      <w:r>
        <w:t xml:space="preserve">institutions were providing account information services in the EU under PSD2 in January</w:t>
      </w:r>
      <w:r>
        <w:t xml:space="preserve"> </w:t>
      </w:r>
      <w:r>
        <w:t xml:space="preserve">2023, of which 91 are licensed solely as account information service providers (AISPs)191. In</w:t>
      </w:r>
      <w:r>
        <w:t xml:space="preserve"> </w:t>
      </w:r>
      <w:r>
        <w:t xml:space="preserve">view of the fact that payment accounts command the highest number of clients, compared to</w:t>
      </w:r>
      <w:r>
        <w:t xml:space="preserve"> </w:t>
      </w:r>
      <w:r>
        <w:t xml:space="preserve">other types of financial services, as well as the highest transaction frequency (with the notable</w:t>
      </w:r>
      <w:r>
        <w:t xml:space="preserve"> </w:t>
      </w:r>
      <w:r>
        <w:t xml:space="preserve">exception of high-frequency trading), the future number of financial information service</w:t>
      </w:r>
      <w:r>
        <w:t xml:space="preserve"> </w:t>
      </w:r>
      <w:r>
        <w:t xml:space="preserve">providers (FISPs) is estimated at 350. Thus, the total number of data users is equal to 3,838,</w:t>
      </w:r>
      <w:r>
        <w:t xml:space="preserve"> </w:t>
      </w:r>
      <w:r>
        <w:t xml:space="preserve">of which 1,200 banks are already active under PSD2.</w:t>
      </w:r>
      <w:r>
        <w:br/>
      </w:r>
      <w:r>
        <w:t xml:space="preserve">The methodology for quantifying the benefits and costs of this initiative is laid out below.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Given the limited data availability and the nature of the open finance initiative, it is inherently</w:t>
      </w:r>
      <w:r>
        <w:t xml:space="preserve"> </w:t>
      </w:r>
      <w:r>
        <w:t xml:space="preserve">difficult to make quantitative predictions about its benefits at the whole economy level.</w:t>
      </w:r>
      <w:r>
        <w:t xml:space="preserve"> </w:t>
      </w:r>
      <w:r>
        <w:t xml:space="preserve">Likewise, it is equally challenging to disentangle the effects of each policy measure from the</w:t>
      </w:r>
      <w:r>
        <w:t xml:space="preserve"> </w:t>
      </w:r>
      <w:r>
        <w:t xml:space="preserve">potential aggregate impact. Whilst the costs of each policy option are already challenging to</w:t>
      </w:r>
      <w:r>
        <w:t xml:space="preserve"> </w:t>
      </w:r>
      <w:r>
        <w:t xml:space="preserve">estimate, its isolated benefits are even more difficult to gauge. Though it may be possible to</w:t>
      </w:r>
      <w:r>
        <w:t xml:space="preserve"> </w:t>
      </w:r>
      <w:r>
        <w:t xml:space="preserve">develop a theoretical model, too many assumptions which cannot be substantiated would have</w:t>
      </w:r>
      <w:r>
        <w:t xml:space="preserve"> </w:t>
      </w:r>
      <w:r>
        <w:t xml:space="preserve">to be made, rendering the outcome in terms of quantification unreliable. This is why a</w:t>
      </w:r>
      <w:r>
        <w:t xml:space="preserve"> </w:t>
      </w:r>
      <w:r>
        <w:t xml:space="preserve">qualitative assessment of benefits for the individual measures was mainly used. In addition,</w:t>
      </w:r>
      <w:r>
        <w:t xml:space="preserve"> </w:t>
      </w:r>
      <w:r>
        <w:t xml:space="preserve">an attempt was made to provide a macroeconomic assessment of the potential benefits of the</w:t>
      </w:r>
      <w:r>
        <w:t xml:space="preserve"> </w:t>
      </w:r>
      <w:r>
        <w:t xml:space="preserve">open finance initiative based on a macro-level study aimed at quantifying the benefits of</w:t>
      </w:r>
      <w:r>
        <w:t xml:space="preserve"> </w:t>
      </w:r>
      <w:r>
        <w:t xml:space="preserve">enhanced data sharing in the EU financial sector, as laid out in detail in Annex 4. However,</w:t>
      </w:r>
      <w:r>
        <w:t xml:space="preserve"> </w:t>
      </w:r>
      <w:r>
        <w:t xml:space="preserve">the aim of this study was not to quantify explicitly the benefits of the open finance initiative,</w:t>
      </w:r>
    </w:p>
    <w:p>
      <w:pPr>
        <w:pStyle w:val="BodyText"/>
      </w:pPr>
      <w:r>
        <w:t xml:space="preserve">185 EBA Register of Credit Institutions data as at 3 February 2023, includes EU credit institutions and non-EEA</w:t>
      </w:r>
      <w:r>
        <w:t xml:space="preserve"> </w:t>
      </w:r>
      <w:r>
        <w:t xml:space="preserve">branches in the EU.</w:t>
      </w:r>
      <w:r>
        <w:t xml:space="preserve"> </w:t>
      </w:r>
      <w:r>
        <w:t xml:space="preserve">186 EIOPA Register of Insurance Undertakings data as at 3 February 2023.</w:t>
      </w:r>
      <w:r>
        <w:t xml:space="preserve"> </w:t>
      </w:r>
      <w:r>
        <w:t xml:space="preserve">187 EIOPA Register of Institutions for Occupational Retirement Provision data, .</w:t>
      </w:r>
      <w:r>
        <w:t xml:space="preserve"> </w:t>
      </w:r>
      <w:r>
        <w:t xml:space="preserve">188 ESMA data as at 13 December 2022 .</w:t>
      </w:r>
      <w:r>
        <w:t xml:space="preserve"> </w:t>
      </w:r>
      <w:r>
        <w:t xml:space="preserve">189According to Konsentus data, some 1200 banks are currently acting as TPPs under PSD2.</w:t>
      </w:r>
      <w:r>
        <w:t xml:space="preserve"> </w:t>
      </w:r>
      <w:r>
        <w:t xml:space="preserve">190 It seems reasonable to assume that no occupational pension provider would act in the capacity of a data user.</w:t>
      </w:r>
      <w:r>
        <w:t xml:space="preserve"> </w:t>
      </w:r>
      <w:r>
        <w:t xml:space="preserve">191 EBA Payment Institutions Register data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as presented and discussed in this impact assessment. Thus, the range of figures presented</w:t>
      </w:r>
      <w:r>
        <w:t xml:space="preserve"> </w:t>
      </w:r>
      <w:r>
        <w:t xml:space="preserve">below should be taken as an illustration of the potential benefits rather than a dedicated</w:t>
      </w:r>
      <w:r>
        <w:t xml:space="preserve"> </w:t>
      </w:r>
      <w:r>
        <w:t xml:space="preserve">estimate. These figures are relevant and useful to gain a general idea about the magnitude of</w:t>
      </w:r>
      <w:r>
        <w:t xml:space="preserve"> </w:t>
      </w:r>
      <w:r>
        <w:t xml:space="preserve">potential benefits and to provide a range of potential estimates.</w:t>
      </w:r>
      <w:r>
        <w:br/>
      </w:r>
      <w:r>
        <w:t xml:space="preserve">Based on the methodology and strong assumptions set out in Annex 4, the total annual</w:t>
      </w:r>
      <w:r>
        <w:t xml:space="preserve"> </w:t>
      </w:r>
      <w:r>
        <w:t xml:space="preserve">impact on the EU economy produced by enhanced access to and sharing of data in the</w:t>
      </w:r>
      <w:r>
        <w:t xml:space="preserve"> </w:t>
      </w:r>
      <w:r>
        <w:t xml:space="preserve">EU financial sector is estimated in the range of EUR 4.6 billion to EUR 12.4 billion. This</w:t>
      </w:r>
      <w:r>
        <w:t xml:space="preserve"> </w:t>
      </w:r>
      <w:r>
        <w:t xml:space="preserve">figure includes: the direct annual impact on the European financial data economy in the range</w:t>
      </w:r>
      <w:r>
        <w:t xml:space="preserve"> </w:t>
      </w:r>
      <w:r>
        <w:t xml:space="preserve">of EUR 663 million to EUR 2 billion; the indirect annual impact on the European financial</w:t>
      </w:r>
      <w:r>
        <w:t xml:space="preserve"> </w:t>
      </w:r>
      <w:r>
        <w:t xml:space="preserve">data economy in the range of EUR 1.4 billion and EUR 5.4 billion; as well as the induced</w:t>
      </w:r>
      <w:r>
        <w:t xml:space="preserve"> </w:t>
      </w:r>
      <w:r>
        <w:t xml:space="preserve">annual impact on the EU GDP in the range of EUR 2.5 billion to EUR 5 billion. Based on one</w:t>
      </w:r>
      <w:r>
        <w:t xml:space="preserve"> </w:t>
      </w:r>
      <w:r>
        <w:t xml:space="preserve">estimate the number of end users could reach 54 million in 2024192, implying EUR 80 to EUR</w:t>
      </w:r>
      <w:r>
        <w:t xml:space="preserve"> </w:t>
      </w:r>
      <w:r>
        <w:t xml:space="preserve">226 annual benefit per end user. The relatively wide estimation margin in the macroeconomic</w:t>
      </w:r>
      <w:r>
        <w:t xml:space="preserve"> </w:t>
      </w:r>
      <w:r>
        <w:t xml:space="preserve">study is largely due to the uncertainty regarding the three scenarios used in the study and their</w:t>
      </w:r>
      <w:r>
        <w:t xml:space="preserve"> </w:t>
      </w:r>
      <w:r>
        <w:t xml:space="preserve">effects on the data market. It is not possible to accurately predict which types of new services</w:t>
      </w:r>
      <w:r>
        <w:t xml:space="preserve"> </w:t>
      </w:r>
      <w:r>
        <w:t xml:space="preserve">would be offered and how they would impact competition in respective sub-sectors. If the</w:t>
      </w:r>
      <w:r>
        <w:t xml:space="preserve"> </w:t>
      </w:r>
      <w:r>
        <w:t xml:space="preserve">markets remain fragmented and data innovation remains at medium levels, we would see</w:t>
      </w:r>
      <w:r>
        <w:t xml:space="preserve"> </w:t>
      </w:r>
      <w:r>
        <w:t xml:space="preserve">outcomes close to the lower bound of the range. If, however, open finance manages to spark</w:t>
      </w:r>
      <w:r>
        <w:t xml:space="preserve"> </w:t>
      </w:r>
      <w:r>
        <w:t xml:space="preserve">more competition, unify the currently fragmented infrastructure and provide benefits to a</w:t>
      </w:r>
      <w:r>
        <w:t xml:space="preserve"> </w:t>
      </w:r>
      <w:r>
        <w:t xml:space="preserve">wide and socially diverse set of consumers, we should expect the actual benefits to be much</w:t>
      </w:r>
      <w:r>
        <w:t xml:space="preserve"> </w:t>
      </w:r>
      <w:r>
        <w:t xml:space="preserve">closer to the upper bound. The order of magnitude of these figures which cover the entire</w:t>
      </w:r>
      <w:r>
        <w:t xml:space="preserve"> </w:t>
      </w:r>
      <w:r>
        <w:t xml:space="preserve">financial sector including banking, investments and insurance and pensions appear to be</w:t>
      </w:r>
      <w:r>
        <w:t xml:space="preserve"> </w:t>
      </w:r>
      <w:r>
        <w:t xml:space="preserve">consistent with the assessment of the estimated annual benefits of EUR 1.6 billion from</w:t>
      </w:r>
      <w:r>
        <w:t xml:space="preserve"> </w:t>
      </w:r>
      <w:r>
        <w:t xml:space="preserve">increased market access for third-party providers as a result of PSD2 implementation193, for</w:t>
      </w:r>
      <w:r>
        <w:t xml:space="preserve"> </w:t>
      </w:r>
      <w:r>
        <w:t xml:space="preserve">payments alone and based on a different methodological approach.</w:t>
      </w:r>
      <w:r>
        <w:br/>
      </w:r>
      <w:r>
        <w:t xml:space="preserve">In order to complement the macroeconomic estimates above and to illustrate such</w:t>
      </w:r>
      <w:r>
        <w:t xml:space="preserve"> </w:t>
      </w:r>
      <w:r>
        <w:t xml:space="preserve">benefits at microeconomic level, reference is made to three specific use cases presented in</w:t>
      </w:r>
      <w:r>
        <w:t xml:space="preserve"> </w:t>
      </w:r>
      <w:r>
        <w:t xml:space="preserve">Boxes 1, 2 and 3 in Annex 7, which are illustrative of the potentially manifold use cases of</w:t>
      </w:r>
      <w:r>
        <w:t xml:space="preserve"> </w:t>
      </w:r>
      <w:r>
        <w:t xml:space="preserve">innovative services that can be expected to be built based on this initiative. It is estimated that</w:t>
      </w:r>
      <w:r>
        <w:t xml:space="preserve"> </w:t>
      </w:r>
      <w:r>
        <w:t xml:space="preserve">the SME financing use case would result in additional EUR 2 billion in annual SME</w:t>
      </w:r>
      <w:r>
        <w:t xml:space="preserve"> </w:t>
      </w:r>
      <w:r>
        <w:t xml:space="preserve">funding, whilst the investment advice use case has the potential of delivering annual savings</w:t>
      </w:r>
      <w:r>
        <w:t xml:space="preserve"> </w:t>
      </w:r>
      <w:r>
        <w:t xml:space="preserve">of EUR 160 million by halving the time needed for carrying out the suitability and</w:t>
      </w:r>
      <w:r>
        <w:t xml:space="preserve"> </w:t>
      </w:r>
      <w:r>
        <w:t xml:space="preserve">appropriateness testing of new clients. As explained in Box 2 of Annex 7 though, in addition</w:t>
      </w:r>
      <w:r>
        <w:t xml:space="preserve"> </w:t>
      </w:r>
      <w:r>
        <w:t xml:space="preserve">and beyond these savings it is expected that the investment advice use case would generate</w:t>
      </w:r>
      <w:r>
        <w:t xml:space="preserve"> </w:t>
      </w:r>
      <w:r>
        <w:t xml:space="preserve">much higher benefits for customers in terms of improved investment outcomes which are</w:t>
      </w:r>
      <w:r>
        <w:t xml:space="preserve"> </w:t>
      </w:r>
      <w:r>
        <w:t xml:space="preserve">however difficult to quantify. Faster suitability and appropriateness testing would also</w:t>
      </w:r>
      <w:r>
        <w:t xml:space="preserve"> </w:t>
      </w:r>
      <w:r>
        <w:t xml:space="preserve">facilitate switching and lower frictional costs thus increasing competition. By providing a</w:t>
      </w:r>
      <w:r>
        <w:t xml:space="preserve"> </w:t>
      </w:r>
      <w:r>
        <w:t xml:space="preserve">holistic overview of consumers’ insurance policies, the use case described in Box 3 of Annex</w:t>
      </w:r>
    </w:p>
    <w:p>
      <w:pPr>
        <w:pStyle w:val="BodyText"/>
      </w:pPr>
      <w:r>
        <w:t xml:space="preserve">192 Estimation based on public data from Statista citing Juniper Research and from Konsentus.</w:t>
      </w:r>
      <w:r>
        <w:t xml:space="preserve"> </w:t>
      </w:r>
      <w:r>
        <w:t xml:space="preserve">193 This estimate is based on additional income (as exhibited by earnings before interest and taxes) realised by</w:t>
      </w:r>
      <w:r>
        <w:t xml:space="preserve"> </w:t>
      </w:r>
      <w:r>
        <w:t xml:space="preserve">third-party providers already in existence prior to PSD2. Although it covers all effects of PSD2, not only those of</w:t>
      </w:r>
      <w:r>
        <w:t xml:space="preserve"> </w:t>
      </w:r>
      <w:r>
        <w:t xml:space="preserve">its data sharing provisions, it represents a relevant benchmark, because it is based on data from less than 60% of</w:t>
      </w:r>
      <w:r>
        <w:t xml:space="preserve"> </w:t>
      </w:r>
      <w:r>
        <w:t xml:space="preserve">the third-party providers concerned. Furthermore, revenues as such are a fair indicator in the absence of a more</w:t>
      </w:r>
      <w:r>
        <w:t xml:space="preserve"> </w:t>
      </w:r>
      <w:r>
        <w:t xml:space="preserve">precise one, as they arise as a result of customer demand for whom the corresponding services clearly represent a</w:t>
      </w:r>
      <w:r>
        <w:t xml:space="preserve"> </w:t>
      </w:r>
      <w:r>
        <w:t xml:space="preserve">value-added service. See A study on the application and impact of Directive (EU) 2015/2366 on Payment</w:t>
      </w:r>
      <w:r>
        <w:t xml:space="preserve"> </w:t>
      </w:r>
      <w:r>
        <w:t xml:space="preserve">Services (PSD2) FISMA/2021/OP/0002. Going forward an industry study (Juniper Research) assume a further</w:t>
      </w:r>
      <w:r>
        <w:t xml:space="preserve"> </w:t>
      </w:r>
      <w:r>
        <w:t xml:space="preserve">significant growth of the open banking market worth USD 4 bn in 2021 (globally, of which 75% in Europe) and</w:t>
      </w:r>
      <w:r>
        <w:t xml:space="preserve"> </w:t>
      </w:r>
      <w:r>
        <w:t xml:space="preserve">forecast them to be worth USD 116 bn in 2026.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7 on the insurance dashboard can help consumers make effective use of insurance services</w:t>
      </w:r>
      <w:r>
        <w:t xml:space="preserve"> </w:t>
      </w:r>
      <w:r>
        <w:t xml:space="preserve">by increasing their knowledge of their insurance situation. Insurance dashboard information</w:t>
      </w:r>
      <w:r>
        <w:t xml:space="preserve"> </w:t>
      </w:r>
      <w:r>
        <w:t xml:space="preserve">can also make the advisory process for insurance providers more seamless and cost-effective</w:t>
      </w:r>
      <w:r>
        <w:t xml:space="preserve"> </w:t>
      </w:r>
      <w:r>
        <w:t xml:space="preserve">by allowing the customer to compare different products based on their needs and overall</w:t>
      </w:r>
      <w:r>
        <w:t xml:space="preserve"> </w:t>
      </w:r>
      <w:r>
        <w:t xml:space="preserve">insurance situation. It should be stressed that these are only three illustrative use cases to</w:t>
      </w:r>
      <w:r>
        <w:t xml:space="preserve"> </w:t>
      </w:r>
      <w:r>
        <w:t xml:space="preserve">complement the macroeconomic analysis, and a considerable number of such use cases can be</w:t>
      </w:r>
      <w:r>
        <w:t xml:space="preserve"> </w:t>
      </w:r>
      <w:r>
        <w:t xml:space="preserve">expected to be built with additional benefits.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The costs of this initiative have been estimated to a large extent based on the experience of</w:t>
      </w:r>
      <w:r>
        <w:t xml:space="preserve"> </w:t>
      </w:r>
      <w:r>
        <w:t xml:space="preserve">PSD2 as reported by the industry, which provides estimates on costs of similar policy</w:t>
      </w:r>
      <w:r>
        <w:t xml:space="preserve"> </w:t>
      </w:r>
      <w:r>
        <w:t xml:space="preserve">measures in a closely related sector. However, the dedicated situation of open finance</w:t>
      </w:r>
      <w:r>
        <w:t xml:space="preserve"> </w:t>
      </w:r>
      <w:r>
        <w:t xml:space="preserve">compared to open banking has been taken into account where relevant. Obtaining specific</w:t>
      </w:r>
      <w:r>
        <w:t xml:space="preserve"> </w:t>
      </w:r>
      <w:r>
        <w:t xml:space="preserve">evidence from stakeholders on the possible cost of open finance or validation of these figures</w:t>
      </w:r>
      <w:r>
        <w:t xml:space="preserve"> </w:t>
      </w:r>
      <w:r>
        <w:t xml:space="preserve">by stakeholders has not been possible in spite of attempts via the public consultation and the</w:t>
      </w:r>
      <w:r>
        <w:t xml:space="preserve"> </w:t>
      </w:r>
      <w:r>
        <w:t xml:space="preserve">European Data Space expert group, as stakeholders have been reluctant to share any specific</w:t>
      </w:r>
      <w:r>
        <w:t xml:space="preserve"> </w:t>
      </w:r>
      <w:r>
        <w:t xml:space="preserve">views. The most important cost factors have already been presented as part of the options</w:t>
      </w:r>
      <w:r>
        <w:t xml:space="preserve"> </w:t>
      </w:r>
      <w:r>
        <w:t xml:space="preserve">assessment in the main text. This Annex provides slightly more details on those figures.</w:t>
      </w:r>
      <w:r>
        <w:br/>
      </w:r>
      <w:r>
        <w:t xml:space="preserve">The first cost factor is related to the requirement that market participants (data holders and</w:t>
      </w:r>
      <w:r>
        <w:t xml:space="preserve"> </w:t>
      </w:r>
      <w:r>
        <w:t xml:space="preserve">data users) provide open finance permission dashboards. Industry cost estimates for such</w:t>
      </w:r>
      <w:r>
        <w:t xml:space="preserve"> </w:t>
      </w:r>
      <w:r>
        <w:t xml:space="preserve">dashboards fall in a range of EUR 3,000 to EUR 12,000 per year194. Multiplying this cost by</w:t>
      </w:r>
      <w:r>
        <w:t xml:space="preserve"> </w:t>
      </w:r>
      <w:r>
        <w:t xml:space="preserve">17,745 data holders yields an annual cost range of some EUR 53 million to EUR 213 million</w:t>
      </w:r>
      <w:r>
        <w:t xml:space="preserve"> </w:t>
      </w:r>
      <w:r>
        <w:t xml:space="preserve">whilst the cost for 3,838 data users would be in the range of EUR 12 million to EUR 46</w:t>
      </w:r>
      <w:r>
        <w:t xml:space="preserve"> </w:t>
      </w:r>
      <w:r>
        <w:t xml:space="preserve">million, including from EUR 1 million to EUR 4.2 million per year for 350 FISPs. Thus, the</w:t>
      </w:r>
      <w:r>
        <w:t xml:space="preserve"> </w:t>
      </w:r>
      <w:r>
        <w:t xml:space="preserve">total annual cost of permission dashboards would fall in the range of EUR 65 million to</w:t>
      </w:r>
      <w:r>
        <w:t xml:space="preserve"> </w:t>
      </w:r>
      <w:r>
        <w:t xml:space="preserve">EUR 259 million. A cheaper alternative could be to implement permission dashboards in a</w:t>
      </w:r>
      <w:r>
        <w:t xml:space="preserve"> </w:t>
      </w:r>
      <w:r>
        <w:t xml:space="preserve">centralised manner, e.g. via an e-IDAS wallet that is held by the customer, largely because it</w:t>
      </w:r>
      <w:r>
        <w:t xml:space="preserve"> </w:t>
      </w:r>
      <w:r>
        <w:t xml:space="preserve">would allow to avoid a proliferation of such dashboards.</w:t>
      </w:r>
      <w:r>
        <w:t xml:space="preserve"> </w:t>
      </w:r>
      <w:r>
        <w:t xml:space="preserve">The second cost factor for firms that are not already regulated entities in the financial sector</w:t>
      </w:r>
      <w:r>
        <w:t xml:space="preserve"> </w:t>
      </w:r>
      <w:r>
        <w:t xml:space="preserve">is related to the eligibility rules to access customer data. Multiplying the estimated cost to</w:t>
      </w:r>
      <w:r>
        <w:t xml:space="preserve"> </w:t>
      </w:r>
      <w:r>
        <w:t xml:space="preserve">prepare the application of some EUR 53,000195 by the estimated number of 350 FISPs across</w:t>
      </w:r>
      <w:r>
        <w:t xml:space="preserve"> </w:t>
      </w:r>
      <w:r>
        <w:t xml:space="preserve">the EU yields EUR 18.5 million. In view of the rather simple business nature of FISPs, it</w:t>
      </w:r>
      <w:r>
        <w:t xml:space="preserve"> </w:t>
      </w:r>
      <w:r>
        <w:t xml:space="preserve">would be reasonable to assume registration fees for this license at EUR 10,000196, which adds</w:t>
      </w:r>
      <w:r>
        <w:t xml:space="preserve"> </w:t>
      </w:r>
      <w:r>
        <w:t xml:space="preserve">up to EUR 3.5 million for 350 FISPs. The annual cost of professional indemnity insurance for</w:t>
      </w:r>
      <w:r>
        <w:t xml:space="preserve"> </w:t>
      </w:r>
      <w:r>
        <w:t xml:space="preserve">one FISP is estimated at EUR 5,000197 and yields a total of EUR 1.75 million in recurrent</w:t>
      </w:r>
      <w:r>
        <w:t xml:space="preserve"> </w:t>
      </w:r>
      <w:r>
        <w:t xml:space="preserve">expenses. The competent authorities would need to set up an IT system and corresponding</w:t>
      </w:r>
      <w:r>
        <w:t xml:space="preserve"> </w:t>
      </w:r>
      <w:r>
        <w:t xml:space="preserve">supervisory process. This is estimated at EUR 200,000 per each of the 27 Member States,</w:t>
      </w:r>
    </w:p>
    <w:p>
      <w:pPr>
        <w:pStyle w:val="BodyText"/>
      </w:pPr>
      <w:r>
        <w:t xml:space="preserve">194 Publicly available quotations for conceptually similar consent management dashboards range from EUR 250</w:t>
      </w:r>
      <w:r>
        <w:t xml:space="preserve"> </w:t>
      </w:r>
      <w:r>
        <w:t xml:space="preserve">to EUR 1000 per month (see e.g. https://www.dataguard.de/blog/consent-manager)</w:t>
      </w:r>
      <w:r>
        <w:t xml:space="preserve"> </w:t>
      </w:r>
      <w:r>
        <w:t xml:space="preserve">195 See the Study on the application and impact of Directive (EU) 2015/2366 on Payment Services (PSD2)</w:t>
      </w:r>
      <w:r>
        <w:t xml:space="preserve"> </w:t>
      </w:r>
      <w:r>
        <w:t xml:space="preserve">FISMA/2021/OP/0002</w:t>
      </w:r>
      <w:r>
        <w:t xml:space="preserve"> </w:t>
      </w:r>
      <w:r>
        <w:t xml:space="preserve">196 Average direct authorisation costs in Member States under bespoke regimes vary between EUR 5,000 and</w:t>
      </w:r>
      <w:r>
        <w:t xml:space="preserve"> </w:t>
      </w:r>
      <w:r>
        <w:t xml:space="preserve">EUR 10,000 based on a ECENTRCOLLAB survey, whereas MiFID authorisation costs for</w:t>
      </w:r>
      <w:r>
        <w:t xml:space="preserve"> </w:t>
      </w:r>
      <w:r>
        <w:t xml:space="preserve">‘moderately complex</w:t>
      </w:r>
      <w:r>
        <w:t xml:space="preserve"> </w:t>
      </w:r>
      <w:r>
        <w:t xml:space="preserve">firms’</w:t>
      </w:r>
      <w:r>
        <w:t xml:space="preserve"> </w:t>
      </w:r>
      <w:r>
        <w:t xml:space="preserve">are estimated in the range of EUR 5,500 - 15,000. See the Impact Assessment accompanying the proposal</w:t>
      </w:r>
      <w:r>
        <w:t xml:space="preserve"> </w:t>
      </w:r>
      <w:r>
        <w:t xml:space="preserve">for a Regulation on European Crowdfunding Service Providers (ECSP) for Business SWD(2018) 56 final.</w:t>
      </w:r>
      <w:r>
        <w:br/>
      </w:r>
      <w:r>
        <w:t xml:space="preserve">197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https://www.eba.europa.eu/guidelines-on-the-criteria-on-how-to-stipulate-the-minimum-monetary-</w:t>
      </w:r>
      <w:r>
        <w:t xml:space="preserve"> </w:t>
      </w:r>
      <w:r>
        <w:t xml:space="preserve">amount-of-the-professional-indemnity-insurance-under-ps-2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yielding a one-off cost of EUR 5.4 million. A similar amount is assumed per Member State to</w:t>
      </w:r>
      <w:r>
        <w:t xml:space="preserve"> </w:t>
      </w:r>
      <w:r>
        <w:t xml:space="preserve">hire additional 2 members of staff, yielding another EUR 5.4 million in recurrent annual</w:t>
      </w:r>
      <w:r>
        <w:t xml:space="preserve"> </w:t>
      </w:r>
      <w:r>
        <w:t xml:space="preserve">expenses. Assuming that supervisory fees would be calibrated to cover the associated</w:t>
      </w:r>
      <w:r>
        <w:t xml:space="preserve"> </w:t>
      </w:r>
      <w:r>
        <w:t xml:space="preserve">expenses, each of the 3,838 data users would face an annual supervisory fee of some EUR</w:t>
      </w:r>
      <w:r>
        <w:t xml:space="preserve"> </w:t>
      </w:r>
      <w:r>
        <w:t xml:space="preserve">1,400. Collectively, all except FISPs would also need to amortise the additional EUR 1.9</w:t>
      </w:r>
      <w:r>
        <w:t xml:space="preserve"> </w:t>
      </w:r>
      <w:r>
        <w:t xml:space="preserve">million from the one-off cost of putting in place the supervisory process not covered by the</w:t>
      </w:r>
      <w:r>
        <w:t xml:space="preserve"> </w:t>
      </w:r>
      <w:r>
        <w:t xml:space="preserve">FISP licensing revenues of EUR 3.5 million. In aggregate, FISPs would face a EUR 22</w:t>
      </w:r>
      <w:r>
        <w:t xml:space="preserve"> </w:t>
      </w:r>
      <w:r>
        <w:t xml:space="preserve">million cost to obtain a license and EUR 3.2 million to EUR 6.4 million in annual costs</w:t>
      </w:r>
      <w:r>
        <w:t xml:space="preserve"> </w:t>
      </w:r>
      <w:r>
        <w:t xml:space="preserve">for permission dashboards, professional indemnity insurance and supervision.</w:t>
      </w:r>
      <w:r>
        <w:br/>
      </w:r>
      <w:r>
        <w:t xml:space="preserve">The third cost factor is linked to the adherence of market participants (data holders and data</w:t>
      </w:r>
      <w:r>
        <w:t xml:space="preserve"> </w:t>
      </w:r>
      <w:r>
        <w:t xml:space="preserve">users) to data sharing schemes. The direct annual management cost of schemes is estimated</w:t>
      </w:r>
      <w:r>
        <w:t xml:space="preserve"> </w:t>
      </w:r>
      <w:r>
        <w:t xml:space="preserve">at EUR 5 million, which would be split accordingly among schemes members. Estimating</w:t>
      </w:r>
      <w:r>
        <w:t xml:space="preserve"> </w:t>
      </w:r>
      <w:r>
        <w:t xml:space="preserve">that 80% of all market participants would be pure data holders198, these may have to bear</w:t>
      </w:r>
      <w:r>
        <w:t xml:space="preserve"> </w:t>
      </w:r>
      <w:r>
        <w:t xml:space="preserve">EUR 4 million of the annual cost, whilst data users would bear the remaining EUR 1 million,</w:t>
      </w:r>
      <w:r>
        <w:t xml:space="preserve"> </w:t>
      </w:r>
      <w:r>
        <w:t xml:space="preserve">under the assumption that no weighting is applied199.</w:t>
      </w:r>
      <w:r>
        <w:t xml:space="preserve"> </w:t>
      </w:r>
      <w:r>
        <w:t xml:space="preserve">The fourth and most significant cost factor is that of putting in place APIs implementing</w:t>
      </w:r>
      <w:r>
        <w:t xml:space="preserve"> </w:t>
      </w:r>
      <w:r>
        <w:t xml:space="preserve">common standards for customer data and interfaces developed under the specific objective C</w:t>
      </w:r>
      <w:r>
        <w:t xml:space="preserve"> </w:t>
      </w:r>
      <w:r>
        <w:t xml:space="preserve">for data sets in scope under the specific objective B. API development costs are estimated for</w:t>
      </w:r>
      <w:r>
        <w:t xml:space="preserve"> </w:t>
      </w:r>
      <w:r>
        <w:t xml:space="preserve">each category of data holders separately. The estimates of this cost factor presented below are</w:t>
      </w:r>
      <w:r>
        <w:t xml:space="preserve"> </w:t>
      </w:r>
      <w:r>
        <w:t xml:space="preserve">based on the PSD2 evaluation which provides recent and actual cost assessments of a</w:t>
      </w:r>
      <w:r>
        <w:t xml:space="preserve"> </w:t>
      </w:r>
      <w:r>
        <w:t xml:space="preserve">comparable measure in the same sector (although the evaluation indicates that the evaluated</w:t>
      </w:r>
      <w:r>
        <w:t xml:space="preserve"> </w:t>
      </w:r>
      <w:r>
        <w:t xml:space="preserve">cost are likely overstated as the figures collected lack representativeness and they likely mix</w:t>
      </w:r>
      <w:r>
        <w:t xml:space="preserve"> </w:t>
      </w:r>
      <w:r>
        <w:t xml:space="preserve">costs of setting up access with other unrelated costs linked to the provision of online banking</w:t>
      </w:r>
      <w:r>
        <w:t xml:space="preserve"> </w:t>
      </w:r>
      <w:r>
        <w:t xml:space="preserve">or related services: IT, security), and are adjusted for the structural differences of firms in</w:t>
      </w:r>
      <w:r>
        <w:t xml:space="preserve"> </w:t>
      </w:r>
      <w:r>
        <w:t xml:space="preserve">payments and other parts of the financial sector, as outlined in more detail below. A number</w:t>
      </w:r>
      <w:r>
        <w:t xml:space="preserve"> </w:t>
      </w:r>
      <w:r>
        <w:t xml:space="preserve">of further factors distinguish the likely costs arising from this initiative compared to the</w:t>
      </w:r>
      <w:r>
        <w:t xml:space="preserve"> </w:t>
      </w:r>
      <w:r>
        <w:t xml:space="preserve">PSD2, which it is not possible to quantify:</w:t>
      </w:r>
      <w:r>
        <w:t xml:space="preserve"> </w:t>
      </w:r>
      <w:r>
        <w:t xml:space="preserve"> Technological development between the implementation date of PSD2 and this</w:t>
      </w:r>
      <w:r>
        <w:t xml:space="preserve"> </w:t>
      </w:r>
      <w:r>
        <w:t xml:space="preserve">initiative and experience gained with PSD2 interfaces are likely to lead to significantly</w:t>
      </w:r>
      <w:r>
        <w:t xml:space="preserve"> </w:t>
      </w:r>
      <w:r>
        <w:t xml:space="preserve">lower costs.</w:t>
      </w:r>
      <w:r>
        <w:t xml:space="preserve"> </w:t>
      </w:r>
      <w:r>
        <w:t xml:space="preserve"> This initiative provides for standardisation of interfaces prior to implementation,</w:t>
      </w:r>
      <w:r>
        <w:t xml:space="preserve"> </w:t>
      </w:r>
      <w:r>
        <w:t xml:space="preserve">lowering the costs for each interface further.</w:t>
      </w:r>
      <w:r>
        <w:t xml:space="preserve"> </w:t>
      </w:r>
      <w:r>
        <w:t xml:space="preserve"> Both initiatives cover financial data, but the exact data sets and use cases will have</w:t>
      </w:r>
      <w:r>
        <w:t xml:space="preserve"> </w:t>
      </w:r>
      <w:r>
        <w:t xml:space="preserve">slightly different features, leading to divergences in detailed costs.</w:t>
      </w:r>
      <w:r>
        <w:br/>
      </w:r>
      <w:r>
        <w:t xml:space="preserve">Credit institutions are already subject to PSD2 and have an interface in the context of</w:t>
      </w:r>
      <w:r>
        <w:t xml:space="preserve"> </w:t>
      </w:r>
      <w:r>
        <w:t xml:space="preserve">payment accounts data. Thus, they would only be required to adjust their existing APIs so that</w:t>
      </w:r>
      <w:r>
        <w:t xml:space="preserve"> </w:t>
      </w:r>
      <w:r>
        <w:t xml:space="preserve">the additional data sets subject to mandatory access under the open finance initiative are made</w:t>
      </w:r>
      <w:r>
        <w:t xml:space="preserve"> </w:t>
      </w:r>
      <w:r>
        <w:t xml:space="preserve">available200. According to an industry study201, the existing APIs put in place under PSD2 cost</w:t>
      </w:r>
    </w:p>
    <w:p>
      <w:pPr>
        <w:pStyle w:val="BodyText"/>
      </w:pPr>
      <w:r>
        <w:t xml:space="preserve">198 This estimate is derived as follows: 3,488 data holders out of 17,745 are also data users (see footnote on the</w:t>
      </w:r>
      <w:r>
        <w:t xml:space="preserve"> </w:t>
      </w:r>
      <w:r>
        <w:t xml:space="preserve">total number of data users above), the remaining 14,257 being pure data holders, which account for 79% in the</w:t>
      </w:r>
      <w:r>
        <w:t xml:space="preserve"> </w:t>
      </w:r>
      <w:r>
        <w:t xml:space="preserve">total pool of 18,095 market participants (17,745 data holders + 350 FISPs).</w:t>
      </w:r>
      <w:r>
        <w:t xml:space="preserve"> </w:t>
      </w:r>
      <w:r>
        <w:t xml:space="preserve">199 For instance, based on the turnover of the respective scheme members.</w:t>
      </w:r>
      <w:r>
        <w:t xml:space="preserve"> </w:t>
      </w:r>
      <w:r>
        <w:t xml:space="preserve">200 Although under PSD2 banks had a choice between establishing dedicated APIs or letting data users</w:t>
      </w:r>
      <w:r>
        <w:t xml:space="preserve"> </w:t>
      </w:r>
      <w:r>
        <w:t xml:space="preserve">continuously rely on their customer interfaces, there is evidence that almost all banks have by now established</w:t>
      </w:r>
      <w:r>
        <w:t xml:space="preserve"> </w:t>
      </w:r>
      <w:r>
        <w:t xml:space="preserve">APIs. For example, this is reportedly the case for all members of the ESBG and EACB bank associations, and</w:t>
      </w:r>
      <w:r>
        <w:t xml:space="preserve"> </w:t>
      </w:r>
      <w:r>
        <w:t xml:space="preserve">almost all EBF members.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them on average close to EUR 2 million per organisational entity. This initial cost estimate is</w:t>
      </w:r>
      <w:r>
        <w:t xml:space="preserve"> </w:t>
      </w:r>
      <w:r>
        <w:t xml:space="preserve">likely to be overestimated though, since only two credit institutions provided specific figures</w:t>
      </w:r>
      <w:r>
        <w:t xml:space="preserve"> </w:t>
      </w:r>
      <w:r>
        <w:t xml:space="preserve">for this purpose202. Furthermore, application of dedicated industry methodology suggests that</w:t>
      </w:r>
      <w:r>
        <w:t xml:space="preserve"> </w:t>
      </w:r>
      <w:r>
        <w:t xml:space="preserve">initial development of an API may cost as little as EUR 25,000203. Thus, the substantial chunk</w:t>
      </w:r>
      <w:r>
        <w:t xml:space="preserve"> </w:t>
      </w:r>
      <w:r>
        <w:t xml:space="preserve">of the costs estimated in this study must clearly relate to revamping the legacy IT</w:t>
      </w:r>
      <w:r>
        <w:t xml:space="preserve"> </w:t>
      </w:r>
      <w:r>
        <w:t xml:space="preserve">infrastructure of banks that was needed to ensure appropriate functioning of the new APIs or</w:t>
      </w:r>
      <w:r>
        <w:t xml:space="preserve"> </w:t>
      </w:r>
      <w:r>
        <w:t xml:space="preserve">also possibly for other purposes than PSD2 implementation. Bearing this in mind, the</w:t>
      </w:r>
      <w:r>
        <w:t xml:space="preserve"> </w:t>
      </w:r>
      <w:r>
        <w:t xml:space="preserve">fractional costs for adjusting the existing APIs are assumed at some 10-20% of the initial cost</w:t>
      </w:r>
      <w:r>
        <w:t xml:space="preserve"> </w:t>
      </w:r>
      <w:r>
        <w:t xml:space="preserve">of putting in place APIs under PSD2, which is between EUR 200,000 and EUR 390,000 per</w:t>
      </w:r>
      <w:r>
        <w:t xml:space="preserve"> </w:t>
      </w:r>
      <w:r>
        <w:t xml:space="preserve">organisational entity. Multiplying this by 1125 organisational entities204 yields a total cost</w:t>
      </w:r>
      <w:r>
        <w:t xml:space="preserve"> </w:t>
      </w:r>
      <w:r>
        <w:t xml:space="preserve">range of EUR 220 million to EUR 440 million. Once again, this estimate does not consider</w:t>
      </w:r>
      <w:r>
        <w:t xml:space="preserve"> </w:t>
      </w:r>
      <w:r>
        <w:t xml:space="preserve">the specificities of the entities considered, including in terms of IT resources and economies</w:t>
      </w:r>
      <w:r>
        <w:t xml:space="preserve"> </w:t>
      </w:r>
      <w:r>
        <w:t xml:space="preserve">of scale and scope resulting from APIs being already in place.</w:t>
      </w:r>
      <w:r>
        <w:br/>
      </w:r>
      <w:r>
        <w:t xml:space="preserve">Extending the scope of mandatory access to data sets outside banking, it seems reasonable to</w:t>
      </w:r>
      <w:r>
        <w:t xml:space="preserve"> </w:t>
      </w:r>
      <w:r>
        <w:t xml:space="preserve">assume that the average cost of putting in place APIs for insurance companies would be</w:t>
      </w:r>
      <w:r>
        <w:t xml:space="preserve"> </w:t>
      </w:r>
      <w:r>
        <w:t xml:space="preserve">similar to the one borne by banks under PSD2, as the market has certain similarities with a</w:t>
      </w:r>
      <w:r>
        <w:t xml:space="preserve"> </w:t>
      </w:r>
      <w:r>
        <w:t xml:space="preserve">few large and many smaller players. First, when it comes to the number of APIs to be put in</w:t>
      </w:r>
      <w:r>
        <w:t xml:space="preserve"> </w:t>
      </w:r>
      <w:r>
        <w:t xml:space="preserve">place, taking the PSD2 experience as a guide, it is assumed that the number of APIs to be put</w:t>
      </w:r>
      <w:r>
        <w:t xml:space="preserve"> </w:t>
      </w:r>
      <w:r>
        <w:t xml:space="preserve">in place by insurance firms would reflect a similar percentage of total population as in the</w:t>
      </w:r>
      <w:r>
        <w:t xml:space="preserve"> </w:t>
      </w:r>
      <w:r>
        <w:t xml:space="preserve">case of banks under PSD2. Indeed, in both cases several individual entities belong to the same</w:t>
      </w:r>
      <w:r>
        <w:t xml:space="preserve"> </w:t>
      </w:r>
      <w:r>
        <w:t xml:space="preserve">group allowing them to put in place a single API as part of a centralised group ICT</w:t>
      </w:r>
      <w:r>
        <w:t xml:space="preserve"> </w:t>
      </w:r>
      <w:r>
        <w:t xml:space="preserve">infrastructure. Applying this percentage to the total population of insurance firms yields about</w:t>
      </w:r>
      <w:r>
        <w:t xml:space="preserve"> </w:t>
      </w:r>
      <w:r>
        <w:t xml:space="preserve">727 organisational entities in the insurance sector. Secondly, when it comes to the cost of</w:t>
      </w:r>
      <w:r>
        <w:t xml:space="preserve"> </w:t>
      </w:r>
      <w:r>
        <w:t xml:space="preserve">each APIs, again a similar average cost as in the PSD2 study is assumed, which took into</w:t>
      </w:r>
      <w:r>
        <w:t xml:space="preserve"> </w:t>
      </w:r>
      <w:r>
        <w:t xml:space="preserve">account a mix of larger more complex group APIs and smaller APIs. Applying these</w:t>
      </w:r>
      <w:r>
        <w:t xml:space="preserve"> </w:t>
      </w:r>
      <w:r>
        <w:t xml:space="preserve">assumptions to the 727 organisational entities in the insurance sector estimated see above</w:t>
      </w:r>
      <w:r>
        <w:t xml:space="preserve"> </w:t>
      </w:r>
      <w:r>
        <w:t xml:space="preserve">yields roughly EUR 1.4 billion in total cost. Clearly, the same caveats apply to this estimate</w:t>
      </w:r>
      <w:r>
        <w:t xml:space="preserve"> </w:t>
      </w:r>
      <w:r>
        <w:t xml:space="preserve">as in the case of banks.</w:t>
      </w:r>
      <w:r>
        <w:t xml:space="preserve"> </w:t>
      </w:r>
      <w:r>
        <w:t xml:space="preserve">The calculation for occupational pension providers takes into account that these are mostly</w:t>
      </w:r>
      <w:r>
        <w:t xml:space="preserve"> </w:t>
      </w:r>
      <w:r>
        <w:t xml:space="preserve">small firms with a couple of employees only and a relatively straightforward nature of the</w:t>
      </w:r>
      <w:r>
        <w:t xml:space="preserve"> </w:t>
      </w:r>
      <w:r>
        <w:t xml:space="preserve">data they hold as regards individual pension entitlements of persons. In this context, and given</w:t>
      </w:r>
      <w:r>
        <w:t xml:space="preserve"> </w:t>
      </w:r>
      <w:r>
        <w:t xml:space="preserve">the general efforts of the pensions industry to put in place more generalised pension</w:t>
      </w:r>
      <w:r>
        <w:t xml:space="preserve"> </w:t>
      </w:r>
      <w:r>
        <w:t xml:space="preserve">dashboards at national level, it is assumed that these providers would cooperate on a country-</w:t>
      </w:r>
      <w:r>
        <w:t xml:space="preserve"> </w:t>
      </w:r>
      <w:r>
        <w:t xml:space="preserve">wide basis and put in place a centralised API through which data from all national</w:t>
      </w:r>
    </w:p>
    <w:p>
      <w:pPr>
        <w:pStyle w:val="BodyText"/>
      </w:pPr>
      <w:r>
        <w:t xml:space="preserve">201 Study on the application and impact of Directive (EU) 2015/2366 on Payment Services (PSD2)</w:t>
      </w:r>
      <w:r>
        <w:t xml:space="preserve"> </w:t>
      </w:r>
      <w:r>
        <w:t xml:space="preserve">FISMA/2021/OP/0002.</w:t>
      </w:r>
      <w:r>
        <w:t xml:space="preserve"> </w:t>
      </w:r>
      <w:r>
        <w:t xml:space="preserve">202 See footnote 11 of the Annex to the Study on the application and impact of Directive (EU) 2015/2366 on</w:t>
      </w:r>
      <w:r>
        <w:t xml:space="preserve"> </w:t>
      </w:r>
      <w:r>
        <w:t xml:space="preserve">Payment Services (PSD2) FISMA/2021/OP/0002. See also the PSD3 impact assessment and the PSD2</w:t>
      </w:r>
      <w:r>
        <w:t xml:space="preserve"> </w:t>
      </w:r>
      <w:r>
        <w:t xml:space="preserve">Evaluation Report.</w:t>
      </w:r>
      <w:r>
        <w:br/>
      </w:r>
      <w:r>
        <w:t xml:space="preserve">203 See Charboneau, T., Calculating the Total Cost of Running an API Product, in API as a Product, Tips for</w:t>
      </w:r>
      <w:r>
        <w:t xml:space="preserve"> </w:t>
      </w:r>
      <w:r>
        <w:t xml:space="preserve">Running and API-centric SaaS Business, Nordic APIs, 2021-2022.</w:t>
      </w:r>
      <w:r>
        <w:t xml:space="preserve"> </w:t>
      </w:r>
      <w:r>
        <w:t xml:space="preserve">204 The study on the application and impact of Directive (EU) 2015/2366 on Payment Services (PSD2)</w:t>
      </w:r>
      <w:r>
        <w:t xml:space="preserve"> </w:t>
      </w:r>
      <w:r>
        <w:t xml:space="preserve">FISMA/2021/OP/0002 uses cost projections for a total of 1125 organisational entities: 133 banking groups and</w:t>
      </w:r>
      <w:r>
        <w:t xml:space="preserve"> </w:t>
      </w:r>
      <w:r>
        <w:t xml:space="preserve">networks, each involving several banks and/or subsidiaries, as well as 992 individual smaller and medium credit</w:t>
      </w:r>
      <w:r>
        <w:t xml:space="preserve"> </w:t>
      </w:r>
      <w:r>
        <w:t xml:space="preserve">institutions. Combining data from the EBA register of credit institutions and the ORBIS database, banks were</w:t>
      </w:r>
      <w:r>
        <w:t xml:space="preserve"> </w:t>
      </w:r>
      <w:r>
        <w:t xml:space="preserve">grouped with their subsidiaries into banking groups under the assumption that subsidiaries do not have to incur</w:t>
      </w:r>
      <w:r>
        <w:t xml:space="preserve"> </w:t>
      </w:r>
      <w:r>
        <w:t xml:space="preserve">full API development and implementation costs, since they are distributed across the group. As a result, these</w:t>
      </w:r>
      <w:r>
        <w:t xml:space="preserve"> </w:t>
      </w:r>
      <w:r>
        <w:t xml:space="preserve">133 banking groups and networks correspond to some 3000 credit institutions in the EBA register, with the</w:t>
      </w:r>
      <w:r>
        <w:t xml:space="preserve"> </w:t>
      </w:r>
      <w:r>
        <w:t xml:space="preserve">remaining 992 institutions accounted for separately.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occupational pension providers would be accessible205. In view of the fact that 5 Member</w:t>
      </w:r>
      <w:r>
        <w:t xml:space="preserve"> </w:t>
      </w:r>
      <w:r>
        <w:t xml:space="preserve">States have no occupational pension providers, the overall cost of putting in place APIs</w:t>
      </w:r>
      <w:r>
        <w:t xml:space="preserve"> </w:t>
      </w:r>
      <w:r>
        <w:t xml:space="preserve">implementing the common standards for data and interfaces by occupational pension</w:t>
      </w:r>
      <w:r>
        <w:t xml:space="preserve"> </w:t>
      </w:r>
      <w:r>
        <w:t xml:space="preserve">providers is estimated at 22 times the average cost of about EUR 2 million as reported by the</w:t>
      </w:r>
      <w:r>
        <w:t xml:space="preserve"> </w:t>
      </w:r>
      <w:r>
        <w:t xml:space="preserve">banking industry, yielding a total cost of EUR 43 million. As for investment firms, each</w:t>
      </w:r>
      <w:r>
        <w:t xml:space="preserve"> </w:t>
      </w:r>
      <w:r>
        <w:t xml:space="preserve">entity is assumed to put in place a separate API, but the cost of putting in place an API is also</w:t>
      </w:r>
      <w:r>
        <w:t xml:space="preserve"> </w:t>
      </w:r>
      <w:r>
        <w:t xml:space="preserve">estimated to cost EUR 100,000 in view of the highly standardised nature of data in the field of</w:t>
      </w:r>
      <w:r>
        <w:t xml:space="preserve"> </w:t>
      </w:r>
      <w:r>
        <w:t xml:space="preserve">securities trading206 and the relatively advanced IT infrastructure of these firms. Against this</w:t>
      </w:r>
      <w:r>
        <w:t xml:space="preserve"> </w:t>
      </w:r>
      <w:r>
        <w:t xml:space="preserve">background, the total cost for investment firms is estimated at EUR 504 million.</w:t>
      </w:r>
      <w:r>
        <w:br/>
      </w:r>
      <w:r>
        <w:t xml:space="preserve">Adding up all categories of stakeholders yields a total cost range of EUR 220 million to 440</w:t>
      </w:r>
      <w:r>
        <w:t xml:space="preserve"> </w:t>
      </w:r>
      <w:r>
        <w:t xml:space="preserve">million for data sets in scope under Option B.1 (banking only), in the range of EUR 2.2</w:t>
      </w:r>
      <w:r>
        <w:t xml:space="preserve"> </w:t>
      </w:r>
      <w:r>
        <w:t xml:space="preserve">billion to EUR 2.4 billion under Option B.2 (selected data sets across the financial</w:t>
      </w:r>
      <w:r>
        <w:t xml:space="preserve"> </w:t>
      </w:r>
      <w:r>
        <w:t xml:space="preserve">sector), and in the range of EUR 2.3 billion to EUR 2.7 billion under Option B.3207 (all</w:t>
      </w:r>
      <w:r>
        <w:t xml:space="preserve"> </w:t>
      </w:r>
      <w:r>
        <w:t xml:space="preserve">data sets across the financial sector). Over time, this one-off cost for putting in place</w:t>
      </w:r>
      <w:r>
        <w:t xml:space="preserve"> </w:t>
      </w:r>
      <w:r>
        <w:t xml:space="preserve">standardised high-quality APIs for data sets covered under the preferred Option B.2 would</w:t>
      </w:r>
      <w:r>
        <w:t xml:space="preserve"> </w:t>
      </w:r>
      <w:r>
        <w:t xml:space="preserve">result in EUR 570,000 to EUR 630,000 of aggregate costs for each of the 3,838 data users as</w:t>
      </w:r>
      <w:r>
        <w:t xml:space="preserve"> </w:t>
      </w:r>
      <w:r>
        <w:t xml:space="preserve">a result of the compensation mechanism envisaged under the preferred Option D.3.</w:t>
      </w:r>
      <w:r>
        <w:br/>
      </w:r>
      <w:r>
        <w:t xml:space="preserve">The fifth and final cost factor is that of running these APIs, which involves recurring</w:t>
      </w:r>
      <w:r>
        <w:t xml:space="preserve"> </w:t>
      </w:r>
      <w:r>
        <w:t xml:space="preserve">monthly costs for API hosting, maintenance and management. At the end of 2021, the number</w:t>
      </w:r>
      <w:r>
        <w:t xml:space="preserve"> </w:t>
      </w:r>
      <w:r>
        <w:t xml:space="preserve">of open banking API calls in the EEA was estimated at 1 billion per month208 involving 1,550</w:t>
      </w:r>
      <w:r>
        <w:t xml:space="preserve"> </w:t>
      </w:r>
      <w:r>
        <w:t xml:space="preserve">TPPs. The same number of API calls is assumed for data sets covered under Option B.1</w:t>
      </w:r>
      <w:r>
        <w:t xml:space="preserve"> </w:t>
      </w:r>
      <w:r>
        <w:t xml:space="preserve">(banking only), yielding an annual API maintenance cost of some EUR 50 million. The</w:t>
      </w:r>
      <w:r>
        <w:t xml:space="preserve"> </w:t>
      </w:r>
      <w:r>
        <w:t xml:space="preserve">maximum number of API calls in the open finance environment is estimated based on the</w:t>
      </w:r>
      <w:r>
        <w:t xml:space="preserve"> </w:t>
      </w:r>
      <w:r>
        <w:t xml:space="preserve">total number of data users and the number of new APIs in the EU. This yields a range from</w:t>
      </w:r>
      <w:r>
        <w:t xml:space="preserve"> </w:t>
      </w:r>
      <w:r>
        <w:t xml:space="preserve">2.5 billion (based on 3,838 data users) to 6.2 billion (based on the assumption of 6,914</w:t>
      </w:r>
      <w:r>
        <w:t xml:space="preserve"> </w:t>
      </w:r>
      <w:r>
        <w:t xml:space="preserve">APIs209)210 API calls per month. Based on this range of API calls and using industry</w:t>
      </w:r>
      <w:r>
        <w:t xml:space="preserve"> </w:t>
      </w:r>
      <w:r>
        <w:t xml:space="preserve">methodology211, the aggregate annual cost under Option B.2 (selected data sets across the</w:t>
      </w:r>
      <w:r>
        <w:t xml:space="preserve"> </w:t>
      </w:r>
      <w:r>
        <w:t xml:space="preserve">financial sector) is estimated in the range of EUR 70 million to EUR 194 million. In view</w:t>
      </w:r>
      <w:r>
        <w:t xml:space="preserve"> </w:t>
      </w:r>
      <w:r>
        <w:t xml:space="preserve">of the fact that the additional data sets under Option B.3 (all data sets across the financial</w:t>
      </w:r>
      <w:r>
        <w:t xml:space="preserve"> </w:t>
      </w:r>
      <w:r>
        <w:t xml:space="preserve">sector) would be mainly limited to the insurance sector, it is assumed that this would have</w:t>
      </w:r>
      <w:r>
        <w:t xml:space="preserve"> </w:t>
      </w:r>
      <w:r>
        <w:t xml:space="preserve">only a marginal effect on the API maintenance costs. Hence, these annual costs are estimated</w:t>
      </w:r>
    </w:p>
    <w:p>
      <w:pPr>
        <w:pStyle w:val="BodyText"/>
      </w:pPr>
      <w:r>
        <w:t xml:space="preserve">205 This assumption is supported by the ongoing efforts at EU Member State level to put in place so-called</w:t>
      </w:r>
      <w:r>
        <w:t xml:space="preserve"> </w:t>
      </w:r>
      <w:r>
        <w:t xml:space="preserve">national pension dashboards.</w:t>
      </w:r>
      <w:r>
        <w:t xml:space="preserve"> </w:t>
      </w:r>
      <w:r>
        <w:t xml:space="preserve">206 E.g. asset managers are engaged in electronic trading across multilateral networks and many securities have</w:t>
      </w:r>
      <w:r>
        <w:t xml:space="preserve"> </w:t>
      </w:r>
      <w:r>
        <w:t xml:space="preserve">International Securities Identification Numbers (ISINs). Thus, asset managers are also unlikely to require any</w:t>
      </w:r>
      <w:r>
        <w:t xml:space="preserve"> </w:t>
      </w:r>
      <w:r>
        <w:t xml:space="preserve">substantial adjustments of their IT infrastructure to put in place an API.</w:t>
      </w:r>
      <w:r>
        <w:t xml:space="preserve"> </w:t>
      </w:r>
      <w:r>
        <w:t xml:space="preserve">207 The estimates under Option B.3 are assumed to exceed the respective costs under the preferred Option B.2 by</w:t>
      </w:r>
      <w:r>
        <w:t xml:space="preserve"> </w:t>
      </w:r>
      <w:r>
        <w:t xml:space="preserve">some 10-20% only, as Option B.3 would merely involve standardisation of additional customer data sets, mainly</w:t>
      </w:r>
      <w:r>
        <w:t xml:space="preserve"> </w:t>
      </w:r>
      <w:r>
        <w:t xml:space="preserve">in the insurance sector, as opposed to putting in place more APIs. See Annex 5.</w:t>
      </w:r>
      <w:r>
        <w:t xml:space="preserve"> </w:t>
      </w:r>
      <w:r>
        <w:t xml:space="preserve">208 Konsentus data https://www.konsentus.com/insights/articles/open-banking-in-review-trends-and-progress/</w:t>
      </w:r>
      <w:r>
        <w:t xml:space="preserve"> </w:t>
      </w:r>
      <w:r>
        <w:t xml:space="preserve">209 Some 1125 APIs of banks, 727 APIs of insurance firms, 22 APIs of occupational pension providers and 5040</w:t>
      </w:r>
      <w:r>
        <w:t xml:space="preserve"> </w:t>
      </w:r>
      <w:r>
        <w:t xml:space="preserve">APIs of asset managers.</w:t>
      </w:r>
      <w:r>
        <w:t xml:space="preserve"> </w:t>
      </w:r>
      <w:r>
        <w:t xml:space="preserve">210 This estimate corresponds well to a rule of thumb of some 900,000 monthly calls per API. E.g. Fidor</w:t>
      </w:r>
      <w:r>
        <w:t xml:space="preserve"> </w:t>
      </w:r>
      <w:r>
        <w:t xml:space="preserve">estimates its number of daily API calls at 30,000, which yields 900,000 per calendar month. See API Strategy for</w:t>
      </w:r>
      <w:r>
        <w:t xml:space="preserve"> </w:t>
      </w:r>
      <w:r>
        <w:t xml:space="preserve">Open Banking: Insights and case studies from leading open banking experts and API strategists, Nordic APIs,</w:t>
      </w:r>
      <w:r>
        <w:t xml:space="preserve"> </w:t>
      </w:r>
      <w:r>
        <w:t xml:space="preserve">2018 – 2022. This estimate is a theoretical maximum as banks have the widest possible customer base compared</w:t>
      </w:r>
      <w:r>
        <w:t xml:space="preserve"> </w:t>
      </w:r>
      <w:r>
        <w:t xml:space="preserve">to other types of financial services. Furthermore, the frequency of payment account transactions also by far</w:t>
      </w:r>
      <w:r>
        <w:t xml:space="preserve"> </w:t>
      </w:r>
      <w:r>
        <w:t xml:space="preserve">exceeds that of any other type of financial service (with the notable exception of high-frequency trading).</w:t>
      </w:r>
      <w:r>
        <w:t xml:space="preserve"> </w:t>
      </w:r>
      <w:r>
        <w:t xml:space="preserve">211 See API Strategy for Open Banking: Insights and case studies from leading open banking experts and API</w:t>
      </w:r>
      <w:r>
        <w:t xml:space="preserve"> </w:t>
      </w:r>
      <w:r>
        <w:t xml:space="preserve">strategists, Nordic APIs, 2018 – 2022.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in the range of EUR 70 million to EUR 195 million. The estimated recurring cost under the</w:t>
      </w:r>
      <w:r>
        <w:t xml:space="preserve"> </w:t>
      </w:r>
      <w:r>
        <w:t xml:space="preserve">preferred Option B.2 translates into the total annual cost of about EUR 10,000 to EUR 28,000</w:t>
      </w:r>
      <w:r>
        <w:t xml:space="preserve"> </w:t>
      </w:r>
      <w:r>
        <w:t xml:space="preserve">per API, with a resulting average cost per API call of EUR 0.021, which coincidentally</w:t>
      </w:r>
      <w:r>
        <w:t xml:space="preserve"> </w:t>
      </w:r>
      <w:r>
        <w:t xml:space="preserve">matches the assumed maintenance cost per API call of EUR 0.021 used in the Study on the</w:t>
      </w:r>
      <w:r>
        <w:t xml:space="preserve"> </w:t>
      </w:r>
      <w:r>
        <w:t xml:space="preserve">application and impact of Directive (EU) 2015/2366 on Payment Services (PSD2)</w:t>
      </w:r>
      <w:r>
        <w:t xml:space="preserve"> </w:t>
      </w:r>
      <w:r>
        <w:t xml:space="preserve">FISMA/2021/OP/0002. Under the preferred Option D.3, the annual API maintenance cost</w:t>
      </w:r>
      <w:r>
        <w:t xml:space="preserve"> </w:t>
      </w:r>
      <w:r>
        <w:t xml:space="preserve">would be integrated into the compensation mechanism to data holders for putting in place</w:t>
      </w:r>
      <w:r>
        <w:t xml:space="preserve"> </w:t>
      </w:r>
      <w:r>
        <w:t xml:space="preserve">APIs and would result in some EUR 34,400 per data user for the data sets covered under the</w:t>
      </w:r>
      <w:r>
        <w:t xml:space="preserve"> </w:t>
      </w:r>
      <w:r>
        <w:t xml:space="preserve">preferred Option B.2. In case these costs are eventually passed on to the end users, this would</w:t>
      </w:r>
      <w:r>
        <w:t xml:space="preserve"> </w:t>
      </w:r>
      <w:r>
        <w:t xml:space="preserve">result in a yearly cost per end user of some EUR 2.45 based on about 54 million of expected</w:t>
      </w:r>
      <w:r>
        <w:t xml:space="preserve"> </w:t>
      </w:r>
      <w:r>
        <w:t xml:space="preserve">end users212.</w:t>
      </w:r>
      <w:r>
        <w:t xml:space="preserve"> </w:t>
      </w:r>
      <w:r>
        <w:t xml:space="preserve">The requirement for market participants to agree on contractual liability, including</w:t>
      </w:r>
      <w:r>
        <w:t xml:space="preserve"> </w:t>
      </w:r>
      <w:r>
        <w:t xml:space="preserve">appropriate dispute resolution mechanisms would need be achieved in the context of scheme</w:t>
      </w:r>
      <w:r>
        <w:t xml:space="preserve"> </w:t>
      </w:r>
      <w:r>
        <w:t xml:space="preserve">membership. As such, it would give no rise to additional costs beyond those already</w:t>
      </w:r>
      <w:r>
        <w:t xml:space="preserve"> </w:t>
      </w:r>
      <w:r>
        <w:t xml:space="preserve">quantified above.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Annual increase of the EU</w:t>
      </w:r>
      <w:r>
        <w:t xml:space="preserve"> </w:t>
      </w:r>
      <w:r>
        <w:t xml:space="preserve">GDP</w:t>
      </w:r>
      <w:r>
        <w:br/>
      </w:r>
      <w:r>
        <w:t xml:space="preserve">In the range of EUR 4.6 billion to 12.4 billion</w:t>
      </w:r>
      <w:r>
        <w:t xml:space="preserve"> </w:t>
      </w:r>
      <w:r>
        <w:t xml:space="preserve">This aggregate estimate measures the</w:t>
      </w:r>
      <w:r>
        <w:t xml:space="preserve"> </w:t>
      </w:r>
      <w:r>
        <w:t xml:space="preserve">overall impacts of the financial data market</w:t>
      </w:r>
      <w:r>
        <w:t xml:space="preserve"> </w:t>
      </w:r>
      <w:r>
        <w:t xml:space="preserve">on the EU economy as a whole based on</w:t>
      </w:r>
      <w:r>
        <w:t xml:space="preserve"> </w:t>
      </w:r>
      <w:r>
        <w:t xml:space="preserve">the assumptions and methodology laid out</w:t>
      </w:r>
      <w:r>
        <w:t xml:space="preserve"> </w:t>
      </w:r>
      <w:r>
        <w:t xml:space="preserve">in Annex 4, adding up the figures of entries</w:t>
      </w:r>
      <w:r>
        <w:t xml:space="preserve"> </w:t>
      </w:r>
      <w:r>
        <w:t xml:space="preserve">A, B and C below. It quantifies the total</w:t>
      </w:r>
      <w:r>
        <w:t xml:space="preserve"> </w:t>
      </w:r>
      <w:r>
        <w:t xml:space="preserve">expected benefit from enhanced access to</w:t>
      </w:r>
      <w:r>
        <w:t xml:space="preserve"> </w:t>
      </w:r>
      <w:r>
        <w:t xml:space="preserve">and sharing of data in the EU financial</w:t>
      </w:r>
      <w:r>
        <w:t xml:space="preserve"> </w:t>
      </w:r>
      <w:r>
        <w:t xml:space="preserve">sector, including both direct and indirect</w:t>
      </w:r>
      <w:r>
        <w:t xml:space="preserve"> </w:t>
      </w:r>
      <w:r>
        <w:t xml:space="preserve">impacts. Calculations based on D2.1 First</w:t>
      </w:r>
      <w:r>
        <w:t xml:space="preserve"> </w:t>
      </w:r>
      <w:r>
        <w:t xml:space="preserve">Report on Facts and Figures, European</w:t>
      </w:r>
      <w:r>
        <w:t xml:space="preserve"> </w:t>
      </w:r>
      <w:r>
        <w:t xml:space="preserve">Data Market Study 2021-2023, February</w:t>
      </w:r>
      <w:r>
        <w:t xml:space="preserve"> </w:t>
      </w:r>
      <w:r>
        <w:t xml:space="preserve">2022.</w:t>
      </w:r>
      <w:r>
        <w:br/>
      </w:r>
      <w:r>
        <w:t xml:space="preserve">Direct benefits</w:t>
      </w:r>
      <w:r>
        <w:t xml:space="preserve"> </w:t>
      </w:r>
      <w:r>
        <w:t xml:space="preserve">(A) Direct annual impact on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financial</w:t>
      </w:r>
      <w:r>
        <w:t xml:space="preserve"> </w:t>
      </w:r>
      <w:r>
        <w:t xml:space="preserve">data</w:t>
      </w:r>
      <w:r>
        <w:t xml:space="preserve"> </w:t>
      </w:r>
      <w:r>
        <w:t xml:space="preserve">economy</w:t>
      </w:r>
      <w:r>
        <w:br/>
      </w:r>
      <w:r>
        <w:t xml:space="preserve">In the range of EUR 663 million to 2 billion</w:t>
      </w:r>
      <w:r>
        <w:t xml:space="preserve"> </w:t>
      </w:r>
      <w:r>
        <w:t xml:space="preserve">This estimate measures the European</w:t>
      </w:r>
      <w:r>
        <w:t xml:space="preserve"> </w:t>
      </w:r>
      <w:r>
        <w:t xml:space="preserve">financial data companies’ revenues from</w:t>
      </w:r>
      <w:r>
        <w:t xml:space="preserve"> </w:t>
      </w:r>
      <w:r>
        <w:t xml:space="preserve">data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sold.</w:t>
      </w:r>
      <w:r>
        <w:t xml:space="preserve"> </w:t>
      </w:r>
      <w:r>
        <w:t xml:space="preserve">Calculations based on D2.1 First Report on</w:t>
      </w:r>
      <w:r>
        <w:t xml:space="preserve"> </w:t>
      </w:r>
      <w:r>
        <w:t xml:space="preserve">Facts and Figures, European Data Market</w:t>
      </w:r>
      <w:r>
        <w:t xml:space="preserve"> </w:t>
      </w:r>
      <w:r>
        <w:t xml:space="preserve">Study 2021-2023, February 2022.</w:t>
      </w:r>
      <w:r>
        <w:br/>
      </w:r>
      <w:r>
        <w:t xml:space="preserve">Indirect benefits</w:t>
      </w:r>
      <w:r>
        <w:t xml:space="preserve"> </w:t>
      </w:r>
      <w:r>
        <w:t xml:space="preserve">(B) Indirect annual impact</w:t>
      </w:r>
      <w:r>
        <w:t xml:space="preserve"> </w:t>
      </w:r>
      <w:r>
        <w:t xml:space="preserve">on the EU financial data</w:t>
      </w:r>
      <w:r>
        <w:t xml:space="preserve"> </w:t>
      </w:r>
      <w:r>
        <w:t xml:space="preserve">economy</w:t>
      </w:r>
      <w:r>
        <w:br/>
      </w:r>
      <w:r>
        <w:t xml:space="preserve">In the range of EUR 1.5 billion to 5.4 billion</w:t>
      </w:r>
      <w:r>
        <w:t xml:space="preserve"> </w:t>
      </w:r>
      <w:r>
        <w:t xml:space="preserve">This estimate represents the economic</w:t>
      </w:r>
      <w:r>
        <w:t xml:space="preserve"> </w:t>
      </w:r>
      <w:r>
        <w:t xml:space="preserve">activity generated along the supply chain by</w:t>
      </w:r>
      <w:r>
        <w:t xml:space="preserve"> </w:t>
      </w:r>
      <w:r>
        <w:t xml:space="preserve">the data supplier companies. Calculations</w:t>
      </w:r>
      <w:r>
        <w:t xml:space="preserve"> </w:t>
      </w:r>
      <w:r>
        <w:t xml:space="preserve">based on D2.1 First Report on Facts and</w:t>
      </w:r>
      <w:r>
        <w:t xml:space="preserve"> </w:t>
      </w:r>
      <w:r>
        <w:t xml:space="preserve">Figures, European Data Market Study</w:t>
      </w:r>
      <w:r>
        <w:t xml:space="preserve"> </w:t>
      </w:r>
      <w:r>
        <w:t xml:space="preserve">2021-2023, February 2022.</w:t>
      </w:r>
      <w:r>
        <w:t xml:space="preserve"> </w:t>
      </w:r>
      <w:r>
        <w:t xml:space="preserve">(C) Induced annual impact</w:t>
      </w:r>
      <w:r>
        <w:t xml:space="preserve"> </w:t>
      </w:r>
      <w:r>
        <w:t xml:space="preserve">on the EU GDP</w:t>
      </w:r>
      <w:r>
        <w:br/>
      </w:r>
      <w:r>
        <w:t xml:space="preserve">In the range of EUR 2.5 billion to 5 billion</w:t>
      </w:r>
      <w:r>
        <w:br/>
      </w:r>
      <w:r>
        <w:t xml:space="preserve">This estimate measures the economic</w:t>
      </w:r>
      <w:r>
        <w:t xml:space="preserve"> </w:t>
      </w:r>
      <w:r>
        <w:t xml:space="preserve">activity generated in the EU economy as a</w:t>
      </w:r>
    </w:p>
    <w:p>
      <w:pPr>
        <w:pStyle w:val="BodyText"/>
      </w:pPr>
      <w:r>
        <w:t xml:space="preserve">212 Estimation based on public data from Statista citing Juniper Research and from Konsentus.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secondary effect. Calculations based on</w:t>
      </w:r>
      <w:r>
        <w:t xml:space="preserve"> </w:t>
      </w:r>
      <w:r>
        <w:t xml:space="preserve">D2.1 First Report on Facts and Figures,</w:t>
      </w:r>
      <w:r>
        <w:t xml:space="preserve"> </w:t>
      </w:r>
      <w:r>
        <w:t xml:space="preserve">European Data Market Study 2021-2023,</w:t>
      </w:r>
      <w:r>
        <w:t xml:space="preserve"> </w:t>
      </w:r>
      <w:r>
        <w:t xml:space="preserve">February 2022.</w:t>
      </w:r>
      <w:r>
        <w:t xml:space="preserve"> </w:t>
      </w:r>
      <w:r>
        <w:t xml:space="preserve">Investment use case</w:t>
      </w:r>
      <w:r>
        <w:t xml:space="preserve"> </w:t>
      </w:r>
      <w:r>
        <w:t xml:space="preserve">Potential annual savings of EUR 160 million</w:t>
      </w:r>
      <w:r>
        <w:t xml:space="preserve"> </w:t>
      </w:r>
      <w:r>
        <w:t xml:space="preserve">from halving the time needed for suitability and</w:t>
      </w:r>
      <w:r>
        <w:t xml:space="preserve"> </w:t>
      </w:r>
      <w:r>
        <w:t xml:space="preserve">appropriateness assessments</w:t>
      </w:r>
      <w:r>
        <w:t xml:space="preserve"> </w:t>
      </w:r>
      <w:r>
        <w:t xml:space="preserve">Estimates based on the final report of the</w:t>
      </w:r>
      <w:r>
        <w:t xml:space="preserve"> </w:t>
      </w:r>
      <w:r>
        <w:t xml:space="preserve">Study on Disclosure, inducements, and</w:t>
      </w:r>
      <w:r>
        <w:t xml:space="preserve"> </w:t>
      </w:r>
      <w:r>
        <w:t xml:space="preserve">suitability rules for retail investors, May</w:t>
      </w:r>
      <w:r>
        <w:t xml:space="preserve"> </w:t>
      </w:r>
      <w:r>
        <w:t xml:space="preserve">2022.</w:t>
      </w:r>
      <w:r>
        <w:t xml:space="preserve"> </w:t>
      </w:r>
      <w:r>
        <w:t xml:space="preserve">SME referral scheme</w:t>
      </w:r>
      <w:r>
        <w:t xml:space="preserve"> </w:t>
      </w:r>
      <w:r>
        <w:t xml:space="preserve">Additional EUR 2 billion of funding provided to</w:t>
      </w:r>
      <w:r>
        <w:t xml:space="preserve"> </w:t>
      </w:r>
      <w:r>
        <w:t xml:space="preserve">SMEs annually</w:t>
      </w:r>
      <w:r>
        <w:t xml:space="preserve"> </w:t>
      </w:r>
      <w:r>
        <w:t xml:space="preserve">Estimates based on the ECB SAFE survey</w:t>
      </w:r>
      <w:r>
        <w:t xml:space="preserve"> </w:t>
      </w:r>
      <w:r>
        <w:t xml:space="preserve">of H2 2021.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3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  <w:r>
        <w:t xml:space="preserve"> </w:t>
      </w:r>
      <w:r>
        <w:t xml:space="preserve">stakeholder group is the main recipient of the benefit in the comment section;(3) For reductions in regulatory</w:t>
      </w:r>
      <w:r>
        <w:t xml:space="preserve"> </w:t>
      </w:r>
      <w:r>
        <w:t xml:space="preserve">costs, please describe details as to how the saving arises (e.g. reductions in adjustment costs, administrative</w:t>
      </w:r>
      <w:r>
        <w:t xml:space="preserve"> </w:t>
      </w:r>
      <w:r>
        <w:t xml:space="preserve">costs, regulatory charges, enforcement costs, etc.;); (4) Cost savings related to the ’one in, one out’ approach</w:t>
      </w:r>
      <w:r>
        <w:t xml:space="preserve"> </w:t>
      </w:r>
      <w:r>
        <w:t xml:space="preserve">are detailed in Tool #58 and #59 of the ‘better regulation’ toolbox. * if relevant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Data holders</w:t>
      </w:r>
      <w:r>
        <w:t xml:space="preserve"> </w:t>
      </w:r>
      <w:r>
        <w:t xml:space="preserve">Data users</w:t>
      </w:r>
      <w:r>
        <w:t xml:space="preserve"> </w:t>
      </w:r>
      <w:r>
        <w:t xml:space="preserve">Administrations (27)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Require</w:t>
      </w:r>
      <w:r>
        <w:t xml:space="preserve"> </w:t>
      </w:r>
      <w:r>
        <w:t xml:space="preserve">market</w:t>
      </w:r>
      <w:r>
        <w:t xml:space="preserve"> </w:t>
      </w:r>
      <w:r>
        <w:t xml:space="preserve">participants to</w:t>
      </w:r>
      <w:r>
        <w:t xml:space="preserve"> </w:t>
      </w:r>
      <w:r>
        <w:t xml:space="preserve">provide open</w:t>
      </w:r>
      <w:r>
        <w:t xml:space="preserve"> </w:t>
      </w:r>
      <w:r>
        <w:t xml:space="preserve">finance</w:t>
      </w:r>
      <w:r>
        <w:t xml:space="preserve"> </w:t>
      </w:r>
      <w:r>
        <w:t xml:space="preserve">dashboards,</w:t>
      </w:r>
      <w:r>
        <w:t xml:space="preserve"> </w:t>
      </w:r>
      <w:r>
        <w:t xml:space="preserve">set eligibility</w:t>
      </w:r>
      <w:r>
        <w:t xml:space="preserve"> </w:t>
      </w:r>
      <w:r>
        <w:t xml:space="preserve">rules and set</w:t>
      </w:r>
      <w:r>
        <w:t xml:space="preserve"> </w:t>
      </w:r>
      <w:r>
        <w:t xml:space="preserve">personal data</w:t>
      </w:r>
      <w:r>
        <w:t xml:space="preserve"> </w:t>
      </w:r>
      <w:r>
        <w:t xml:space="preserve">use perimeters</w:t>
      </w:r>
      <w:r>
        <w:t xml:space="preserve"> </w:t>
      </w:r>
      <w:r>
        <w:t xml:space="preserve">(Option A.3)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finance</w:t>
      </w:r>
      <w:r>
        <w:t xml:space="preserve"> </w:t>
      </w:r>
      <w:r>
        <w:t xml:space="preserve">dashboards</w:t>
      </w:r>
      <w:r>
        <w:t xml:space="preserve"> </w:t>
      </w:r>
      <w:r>
        <w:t xml:space="preserve">at</w:t>
      </w:r>
      <w:r>
        <w:t xml:space="preserve"> </w:t>
      </w:r>
      <w:r>
        <w:t xml:space="preserve">EUR 53 million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213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finance</w:t>
      </w:r>
      <w:r>
        <w:t xml:space="preserve"> </w:t>
      </w:r>
      <w:r>
        <w:t xml:space="preserve">dashboards</w:t>
      </w:r>
      <w:r>
        <w:t xml:space="preserve"> </w:t>
      </w:r>
      <w:r>
        <w:t xml:space="preserve">at</w:t>
      </w:r>
      <w:r>
        <w:t xml:space="preserve"> </w:t>
      </w:r>
      <w:r>
        <w:t xml:space="preserve">EUR</w:t>
      </w:r>
      <w:r>
        <w:t xml:space="preserve"> </w:t>
      </w:r>
      <w:r>
        <w:t xml:space="preserve">12</w:t>
      </w:r>
      <w:r>
        <w:t xml:space="preserve"> </w:t>
      </w:r>
      <w:r>
        <w:t xml:space="preserve">million to EUR</w:t>
      </w:r>
      <w:r>
        <w:t xml:space="preserve"> </w:t>
      </w:r>
      <w:r>
        <w:t xml:space="preserve">46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annually;</w:t>
      </w:r>
      <w:r>
        <w:t xml:space="preserve"> </w:t>
      </w:r>
      <w:r>
        <w:t xml:space="preserve">personal</w:t>
      </w:r>
      <w:r>
        <w:t xml:space="preserve"> </w:t>
      </w:r>
      <w:r>
        <w:t xml:space="preserve">indemnity</w:t>
      </w:r>
      <w:r>
        <w:t xml:space="preserve"> </w:t>
      </w:r>
      <w:r>
        <w:t xml:space="preserve">insurance</w:t>
      </w:r>
      <w:r>
        <w:t xml:space="preserve"> </w:t>
      </w:r>
      <w:r>
        <w:t xml:space="preserve">at</w:t>
      </w:r>
      <w:r>
        <w:t xml:space="preserve"> </w:t>
      </w:r>
      <w:r>
        <w:t xml:space="preserve">EUR</w:t>
      </w:r>
      <w:r>
        <w:t xml:space="preserve"> </w:t>
      </w:r>
      <w:r>
        <w:t xml:space="preserve">1.75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135 man-days</w:t>
      </w:r>
      <w:r>
        <w:t xml:space="preserve"> </w:t>
      </w:r>
      <w:r>
        <w:t xml:space="preserve">per</w:t>
      </w:r>
      <w:r>
        <w:t xml:space="preserve"> </w:t>
      </w:r>
      <w:r>
        <w:t xml:space="preserve">FISP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yields</w:t>
      </w:r>
      <w:r>
        <w:t xml:space="preserve"> </w:t>
      </w:r>
      <w:r>
        <w:t xml:space="preserve">EUR</w:t>
      </w:r>
      <w:r>
        <w:t xml:space="preserve"> </w:t>
      </w:r>
      <w:r>
        <w:t xml:space="preserve">18.5 million for</w:t>
      </w:r>
      <w:r>
        <w:t xml:space="preserve"> </w:t>
      </w:r>
      <w:r>
        <w:t xml:space="preserve">350 FISPs.</w:t>
      </w:r>
    </w:p>
    <w:p>
      <w:pPr>
        <w:pStyle w:val="BodyText"/>
      </w:pPr>
      <w:r>
        <w:t xml:space="preserve">Set up IT</w:t>
      </w:r>
      <w:r>
        <w:t xml:space="preserve"> </w:t>
      </w:r>
      <w:r>
        <w:t xml:space="preserve">system and</w:t>
      </w:r>
      <w:r>
        <w:t xml:space="preserve"> </w:t>
      </w:r>
      <w:r>
        <w:t xml:space="preserve">supervisory</w:t>
      </w:r>
      <w:r>
        <w:t xml:space="preserve"> </w:t>
      </w:r>
      <w:r>
        <w:t xml:space="preserve">process for</w:t>
      </w:r>
      <w:r>
        <w:t xml:space="preserve"> </w:t>
      </w:r>
      <w:r>
        <w:t xml:space="preserve">EUR</w:t>
      </w:r>
      <w:r>
        <w:t xml:space="preserve"> </w:t>
      </w:r>
      <w:r>
        <w:t xml:space="preserve">200000</w:t>
      </w:r>
      <w:r>
        <w:t xml:space="preserve"> </w:t>
      </w:r>
      <w:r>
        <w:t xml:space="preserve">x</w:t>
      </w:r>
      <w:r>
        <w:t xml:space="preserve"> </w:t>
      </w:r>
      <w:r>
        <w:t xml:space="preserve">27 NCAs =</w:t>
      </w:r>
      <w:r>
        <w:t xml:space="preserve"> </w:t>
      </w:r>
      <w:r>
        <w:t xml:space="preserve">EUR</w:t>
      </w:r>
      <w:r>
        <w:t xml:space="preserve"> </w:t>
      </w:r>
      <w:r>
        <w:t xml:space="preserve">5.4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10,000</w:t>
      </w:r>
      <w:r>
        <w:t xml:space="preserve"> </w:t>
      </w:r>
      <w:r>
        <w:t xml:space="preserve">registration fee</w:t>
      </w:r>
      <w:r>
        <w:t xml:space="preserve"> </w:t>
      </w:r>
      <w:r>
        <w:t xml:space="preserve">x 350 FISPs =</w:t>
      </w:r>
      <w:r>
        <w:t xml:space="preserve"> </w:t>
      </w:r>
      <w:r>
        <w:t xml:space="preserve">EUR</w:t>
      </w:r>
      <w:r>
        <w:t xml:space="preserve"> </w:t>
      </w:r>
      <w:r>
        <w:t xml:space="preserve">3.5</w:t>
      </w:r>
      <w:r>
        <w:t xml:space="preserve"> </w:t>
      </w:r>
      <w:r>
        <w:t xml:space="preserve">million</w:t>
      </w:r>
      <w:r>
        <w:t xml:space="preserve"> </w:t>
      </w:r>
      <w:r>
        <w:t xml:space="preserve">to</w:t>
      </w:r>
      <w:r>
        <w:t xml:space="preserve"> </w:t>
      </w:r>
      <w:r>
        <w:t xml:space="preserve">cover partly the</w:t>
      </w:r>
      <w:r>
        <w:t xml:space="preserve"> </w:t>
      </w:r>
      <w:r>
        <w:t xml:space="preserve">one-off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</w:t>
      </w:r>
      <w:r>
        <w:t xml:space="preserve"> </w:t>
      </w:r>
      <w:r>
        <w:t xml:space="preserve">EUR</w:t>
      </w:r>
      <w:r>
        <w:t xml:space="preserve"> </w:t>
      </w:r>
      <w:r>
        <w:t xml:space="preserve">1,400</w:t>
      </w:r>
      <w:r>
        <w:t xml:space="preserve"> </w:t>
      </w:r>
      <w:r>
        <w:t xml:space="preserve">annual fee x</w:t>
      </w:r>
      <w:r>
        <w:t xml:space="preserve"> </w:t>
      </w:r>
      <w:r>
        <w:t xml:space="preserve">3,838</w:t>
      </w:r>
      <w:r>
        <w:t xml:space="preserve"> </w:t>
      </w:r>
      <w:r>
        <w:t xml:space="preserve">data</w:t>
      </w:r>
      <w:r>
        <w:t xml:space="preserve"> </w:t>
      </w:r>
      <w:r>
        <w:t xml:space="preserve">users = EUR</w:t>
      </w:r>
      <w:r>
        <w:t xml:space="preserve"> </w:t>
      </w:r>
      <w:r>
        <w:t xml:space="preserve">5.4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</w:t>
      </w:r>
      <w:r>
        <w:t xml:space="preserve"> </w:t>
      </w:r>
      <w:r>
        <w:t xml:space="preserve">to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5.4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annuallyfor 2</w:t>
      </w:r>
      <w:r>
        <w:t xml:space="preserve"> </w:t>
      </w:r>
      <w:r>
        <w:t xml:space="preserve">staff</w:t>
      </w:r>
      <w:r>
        <w:t xml:space="preserve"> </w:t>
      </w:r>
      <w:r>
        <w:t xml:space="preserve">members per</w:t>
      </w:r>
      <w:r>
        <w:t xml:space="preserve"> </w:t>
      </w:r>
      <w:r>
        <w:t xml:space="preserve">NCA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Mandate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selected</w:t>
      </w:r>
      <w:r>
        <w:t xml:space="preserve"> </w:t>
      </w:r>
      <w:r>
        <w:t xml:space="preserve">customer data</w:t>
      </w:r>
      <w:r>
        <w:t xml:space="preserve"> </w:t>
      </w:r>
      <w:r>
        <w:t xml:space="preserve">sets across the</w:t>
      </w:r>
      <w:r>
        <w:t xml:space="preserve"> </w:t>
      </w:r>
      <w:r>
        <w:t xml:space="preserve">financial</w:t>
      </w:r>
      <w:r>
        <w:t xml:space="preserve"> </w:t>
      </w:r>
      <w:r>
        <w:t xml:space="preserve">sector (Option</w:t>
      </w:r>
      <w:r>
        <w:t xml:space="preserve"> </w:t>
      </w:r>
      <w:r>
        <w:t xml:space="preserve">B.2)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Require</w:t>
      </w:r>
      <w:r>
        <w:t xml:space="preserve"> </w:t>
      </w:r>
      <w:r>
        <w:t xml:space="preserve">market</w:t>
      </w:r>
      <w:r>
        <w:t xml:space="preserve"> </w:t>
      </w:r>
      <w:r>
        <w:t xml:space="preserve">participants to</w:t>
      </w:r>
      <w:r>
        <w:t xml:space="preserve"> </w:t>
      </w:r>
      <w:r>
        <w:t xml:space="preserve">develop</w:t>
      </w:r>
      <w:r>
        <w:t xml:space="preserve"> </w:t>
      </w:r>
      <w:r>
        <w:t xml:space="preserve">common</w:t>
      </w:r>
      <w:r>
        <w:t xml:space="preserve"> </w:t>
      </w:r>
      <w:r>
        <w:t xml:space="preserve">standards for</w:t>
      </w:r>
      <w:r>
        <w:t xml:space="preserve"> </w:t>
      </w:r>
      <w:r>
        <w:t xml:space="preserve">customer data</w:t>
      </w:r>
      <w:r>
        <w:t xml:space="preserve"> </w:t>
      </w:r>
      <w:r>
        <w:t xml:space="preserve">and interfaces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schemes</w:t>
      </w:r>
      <w:r>
        <w:t xml:space="preserve"> </w:t>
      </w:r>
      <w:r>
        <w:t xml:space="preserve">(Option C.1)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4 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EUR 1 million</w:t>
      </w:r>
      <w:r>
        <w:t xml:space="preserve"> </w:t>
      </w:r>
      <w:r>
        <w:t xml:space="preserve">annually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Require data</w:t>
      </w:r>
      <w:r>
        <w:t xml:space="preserve"> </w:t>
      </w:r>
      <w:r>
        <w:t xml:space="preserve">holders to put</w:t>
      </w:r>
      <w:r>
        <w:t xml:space="preserve"> </w:t>
      </w:r>
      <w:r>
        <w:t xml:space="preserve">in place APIs</w:t>
      </w:r>
      <w:r>
        <w:t xml:space="preserve"> </w:t>
      </w:r>
      <w:r>
        <w:t xml:space="preserve">against</w:t>
      </w:r>
      <w:r>
        <w:t xml:space="preserve"> </w:t>
      </w:r>
      <w:r>
        <w:t xml:space="preserve">reasonable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and</w:t>
      </w:r>
      <w:r>
        <w:t xml:space="preserve"> </w:t>
      </w:r>
      <w:r>
        <w:t xml:space="preserve">require</w:t>
      </w:r>
      <w:r>
        <w:t xml:space="preserve"> </w:t>
      </w:r>
      <w:r>
        <w:t xml:space="preserve">scheme</w:t>
      </w:r>
      <w:r>
        <w:t xml:space="preserve"> </w:t>
      </w:r>
      <w:r>
        <w:t xml:space="preserve">members</w:t>
      </w:r>
      <w:r>
        <w:t xml:space="preserve"> </w:t>
      </w:r>
      <w:r>
        <w:t xml:space="preserve">to</w:t>
      </w:r>
      <w:r>
        <w:t xml:space="preserve"> </w:t>
      </w:r>
      <w:r>
        <w:t xml:space="preserve">agree</w:t>
      </w:r>
      <w:r>
        <w:t xml:space="preserve"> </w:t>
      </w:r>
      <w:r>
        <w:t xml:space="preserve">on</w:t>
      </w:r>
      <w:r>
        <w:t xml:space="preserve"> </w:t>
      </w:r>
      <w:r>
        <w:t xml:space="preserve">contractual</w:t>
      </w:r>
      <w:r>
        <w:t xml:space="preserve"> </w:t>
      </w:r>
      <w:r>
        <w:t xml:space="preserve">liability</w:t>
      </w:r>
      <w:r>
        <w:t xml:space="preserve"> </w:t>
      </w:r>
      <w:r>
        <w:t xml:space="preserve">and</w:t>
      </w:r>
      <w:r>
        <w:t xml:space="preserve"> </w:t>
      </w:r>
      <w:r>
        <w:t xml:space="preserve">dispute</w:t>
      </w:r>
      <w:r>
        <w:t xml:space="preserve"> </w:t>
      </w:r>
      <w:r>
        <w:t xml:space="preserve">resolution</w:t>
      </w:r>
      <w:r>
        <w:t xml:space="preserve"> </w:t>
      </w:r>
      <w:r>
        <w:t xml:space="preserve">(Option D.3)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putting</w:t>
      </w:r>
      <w:r>
        <w:t xml:space="preserve"> </w:t>
      </w:r>
      <w:r>
        <w:t xml:space="preserve">in</w:t>
      </w:r>
      <w:r>
        <w:t xml:space="preserve"> </w:t>
      </w:r>
      <w:r>
        <w:t xml:space="preserve">place APIs</w:t>
      </w:r>
      <w:r>
        <w:t xml:space="preserve"> </w:t>
      </w:r>
      <w:r>
        <w:t xml:space="preserve">estimated in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2.2</w:t>
      </w:r>
      <w:r>
        <w:t xml:space="preserve"> </w:t>
      </w:r>
      <w:r>
        <w:t xml:space="preserve">billion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2.4</w:t>
      </w:r>
      <w:r>
        <w:t xml:space="preserve"> </w:t>
      </w:r>
      <w:r>
        <w:t xml:space="preserve">billion,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adjustment</w:t>
      </w:r>
      <w:r>
        <w:t xml:space="preserve"> </w:t>
      </w:r>
      <w:r>
        <w:t xml:space="preserve">necessary 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common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annual costs for</w:t>
      </w:r>
      <w:r>
        <w:t xml:space="preserve"> </w:t>
      </w:r>
      <w:r>
        <w:t xml:space="preserve">API</w:t>
      </w:r>
      <w:r>
        <w:t xml:space="preserve"> </w:t>
      </w:r>
      <w:r>
        <w:t xml:space="preserve">maintenance</w:t>
      </w:r>
      <w:r>
        <w:t xml:space="preserve"> </w:t>
      </w:r>
      <w:r>
        <w:t xml:space="preserve">are estimated in</w:t>
      </w:r>
      <w:r>
        <w:t xml:space="preserve"> </w:t>
      </w:r>
      <w:r>
        <w:t xml:space="preserve">the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EUR 70 million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194</w:t>
      </w:r>
      <w:r>
        <w:t xml:space="preserve"> </w:t>
      </w:r>
      <w:r>
        <w:t xml:space="preserve">million.</w:t>
      </w:r>
      <w:r>
        <w:t xml:space="preserve"> </w:t>
      </w:r>
      <w:r>
        <w:t xml:space="preserve">This</w:t>
      </w:r>
      <w:r>
        <w:t xml:space="preserve"> </w:t>
      </w:r>
      <w:r>
        <w:t xml:space="preserve">translates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average</w:t>
      </w:r>
      <w:r>
        <w:t xml:space="preserve"> </w:t>
      </w:r>
      <w:r>
        <w:t xml:space="preserve">annual cost of</w:t>
      </w:r>
      <w:r>
        <w:t xml:space="preserve"> </w:t>
      </w:r>
      <w:r>
        <w:t xml:space="preserve">EUR</w:t>
      </w:r>
      <w:r>
        <w:t xml:space="preserve"> </w:t>
      </w:r>
      <w:r>
        <w:t xml:space="preserve">19,000</w:t>
      </w:r>
      <w:r>
        <w:t xml:space="preserve"> </w:t>
      </w:r>
      <w:r>
        <w:t xml:space="preserve">per API, which</w:t>
      </w:r>
      <w:r>
        <w:t xml:space="preserve"> </w:t>
      </w:r>
      <w:r>
        <w:t xml:space="preserve">would,</w:t>
      </w:r>
      <w:r>
        <w:t xml:space="preserve"> </w:t>
      </w:r>
      <w:r>
        <w:t xml:space="preserve">however,</w:t>
      </w:r>
      <w:r>
        <w:t xml:space="preserve"> </w:t>
      </w:r>
      <w:r>
        <w:t xml:space="preserve">be</w:t>
      </w:r>
      <w:r>
        <w:t xml:space="preserve"> </w:t>
      </w:r>
      <w:r>
        <w:t xml:space="preserve">immediately</w:t>
      </w:r>
      <w:r>
        <w:t xml:space="preserve"> </w:t>
      </w:r>
      <w:r>
        <w:t xml:space="preserve">shifted to data</w:t>
      </w:r>
    </w:p>
    <w:p>
      <w:pPr>
        <w:pStyle w:val="BodyText"/>
      </w:pPr>
      <w:r>
        <w:t xml:space="preserve">Over time, the</w:t>
      </w:r>
      <w:r>
        <w:t xml:space="preserve"> </w:t>
      </w:r>
      <w:r>
        <w:t xml:space="preserve">total cost to the</w:t>
      </w:r>
      <w:r>
        <w:t xml:space="preserve"> </w:t>
      </w:r>
      <w:r>
        <w:t xml:space="preserve">data</w:t>
      </w:r>
      <w:r>
        <w:t xml:space="preserve"> </w:t>
      </w:r>
      <w:r>
        <w:t xml:space="preserve">users</w:t>
      </w:r>
      <w:r>
        <w:t xml:space="preserve"> </w:t>
      </w:r>
      <w:r>
        <w:t xml:space="preserve">would</w:t>
      </w:r>
      <w:r>
        <w:t xml:space="preserve"> </w:t>
      </w:r>
      <w:r>
        <w:t xml:space="preserve">cumulate to the</w:t>
      </w:r>
      <w:r>
        <w:t xml:space="preserve"> </w:t>
      </w:r>
      <w:r>
        <w:t xml:space="preserve">maximum</w:t>
      </w:r>
      <w:r>
        <w:t xml:space="preserve"> </w:t>
      </w:r>
      <w:r>
        <w:t xml:space="preserve">range of EUR</w:t>
      </w:r>
      <w:r>
        <w:t xml:space="preserve"> </w:t>
      </w:r>
      <w:r>
        <w:t xml:space="preserve">2.2 billion to</w:t>
      </w:r>
      <w:r>
        <w:t xml:space="preserve"> </w:t>
      </w:r>
      <w:r>
        <w:t xml:space="preserve">EUR 2.4 billion</w:t>
      </w:r>
      <w:r>
        <w:t xml:space="preserve"> </w:t>
      </w:r>
      <w:r>
        <w:t xml:space="preserve">as presented in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column to the</w:t>
      </w:r>
      <w:r>
        <w:t xml:space="preserve"> </w:t>
      </w:r>
      <w:r>
        <w:t xml:space="preserve">left, which is</w:t>
      </w:r>
      <w:r>
        <w:t xml:space="preserve"> </w:t>
      </w:r>
      <w:r>
        <w:t xml:space="preserve">spent by data</w:t>
      </w:r>
      <w:r>
        <w:t xml:space="preserve"> </w:t>
      </w:r>
      <w:r>
        <w:t xml:space="preserve">holders to put</w:t>
      </w:r>
      <w:r>
        <w:t xml:space="preserve"> </w:t>
      </w:r>
      <w:r>
        <w:t xml:space="preserve">in place APIs,</w:t>
      </w:r>
      <w:r>
        <w:t xml:space="preserve"> </w:t>
      </w:r>
      <w:r>
        <w:t xml:space="preserve">plus the annual</w:t>
      </w:r>
      <w:r>
        <w:t xml:space="preserve"> </w:t>
      </w:r>
      <w:r>
        <w:t xml:space="preserve">API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standards.</w:t>
      </w:r>
      <w:r>
        <w:t xml:space="preserve"> </w:t>
      </w:r>
      <w:r>
        <w:t xml:space="preserve">Over time,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shifted</w:t>
      </w:r>
      <w:r>
        <w:t xml:space="preserve"> </w:t>
      </w:r>
      <w:r>
        <w:t xml:space="preserve">to</w:t>
      </w:r>
      <w:r>
        <w:t xml:space="preserve"> </w:t>
      </w:r>
      <w:r>
        <w:t xml:space="preserve">data</w:t>
      </w:r>
      <w:r>
        <w:t xml:space="preserve"> </w:t>
      </w:r>
      <w:r>
        <w:t xml:space="preserve">users</w:t>
      </w:r>
      <w:r>
        <w:t xml:space="preserve"> </w:t>
      </w:r>
      <w:r>
        <w:t xml:space="preserve">as reflected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column on</w:t>
      </w:r>
      <w:r>
        <w:t xml:space="preserve"> </w:t>
      </w:r>
      <w:r>
        <w:t xml:space="preserve">the right.</w:t>
      </w:r>
      <w:r>
        <w:t xml:space="preserve"> </w:t>
      </w:r>
      <w:r>
        <w:t xml:space="preserve">users.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 between</w:t>
      </w:r>
      <w:r>
        <w:t xml:space="preserve"> </w:t>
      </w:r>
      <w:r>
        <w:t xml:space="preserve">EUR</w:t>
      </w:r>
      <w:r>
        <w:t xml:space="preserve"> </w:t>
      </w:r>
      <w:r>
        <w:t xml:space="preserve">70</w:t>
      </w:r>
      <w:r>
        <w:t xml:space="preserve"> </w:t>
      </w:r>
      <w:r>
        <w:t xml:space="preserve">million to EUR</w:t>
      </w:r>
      <w:r>
        <w:t xml:space="preserve"> </w:t>
      </w:r>
      <w:r>
        <w:t xml:space="preserve">194</w:t>
      </w:r>
      <w:r>
        <w:t xml:space="preserve"> </w:t>
      </w:r>
      <w:r>
        <w:t xml:space="preserve">million.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yields</w:t>
      </w:r>
      <w:r>
        <w:t xml:space="preserve"> </w:t>
      </w:r>
      <w:r>
        <w:t xml:space="preserve">an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cost of EUR</w:t>
      </w:r>
      <w:r>
        <w:t xml:space="preserve"> </w:t>
      </w:r>
      <w:r>
        <w:t xml:space="preserve">34,400 per data</w:t>
      </w:r>
      <w:r>
        <w:t xml:space="preserve"> </w:t>
      </w:r>
      <w:r>
        <w:t xml:space="preserve">user.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putting</w:t>
      </w:r>
      <w:r>
        <w:t xml:space="preserve"> </w:t>
      </w:r>
      <w:r>
        <w:t xml:space="preserve">in</w:t>
      </w:r>
      <w:r>
        <w:t xml:space="preserve"> </w:t>
      </w:r>
      <w:r>
        <w:t xml:space="preserve">place APIs</w:t>
      </w:r>
      <w:r>
        <w:t xml:space="preserve"> </w:t>
      </w:r>
      <w:r>
        <w:t xml:space="preserve">estimated in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EUR</w:t>
      </w:r>
      <w:r>
        <w:t xml:space="preserve"> </w:t>
      </w:r>
      <w:r>
        <w:t xml:space="preserve">2.2</w:t>
      </w:r>
      <w:r>
        <w:t xml:space="preserve"> </w:t>
      </w:r>
      <w:r>
        <w:t xml:space="preserve">billion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2.4</w:t>
      </w:r>
      <w:r>
        <w:t xml:space="preserve"> </w:t>
      </w:r>
      <w:r>
        <w:t xml:space="preserve">billion,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adjustment</w:t>
      </w:r>
      <w:r>
        <w:t xml:space="preserve"> </w:t>
      </w:r>
      <w:r>
        <w:t xml:space="preserve">necessary 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common</w:t>
      </w:r>
      <w:r>
        <w:t xml:space="preserve"> </w:t>
      </w:r>
      <w:r>
        <w:t xml:space="preserve">standards.</w:t>
      </w:r>
      <w:r>
        <w:t xml:space="preserve"> </w:t>
      </w:r>
      <w:r>
        <w:t xml:space="preserve">Over time,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shifted</w:t>
      </w:r>
      <w:r>
        <w:t xml:space="preserve"> </w:t>
      </w:r>
      <w:r>
        <w:t xml:space="preserve">to</w:t>
      </w:r>
      <w:r>
        <w:t xml:space="preserve"> </w:t>
      </w:r>
      <w:r>
        <w:t xml:space="preserve">data</w:t>
      </w:r>
      <w:r>
        <w:t xml:space="preserve"> </w:t>
      </w:r>
      <w:r>
        <w:t xml:space="preserve">users</w:t>
      </w:r>
      <w:r>
        <w:t xml:space="preserve"> </w:t>
      </w:r>
      <w:r>
        <w:t xml:space="preserve">as reflected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column on</w:t>
      </w:r>
      <w:r>
        <w:t xml:space="preserve"> </w:t>
      </w:r>
      <w:r>
        <w:t xml:space="preserve">the right.</w:t>
      </w:r>
      <w:r>
        <w:br/>
      </w:r>
      <w:r>
        <w:t xml:space="preserve">Open</w:t>
      </w:r>
      <w:r>
        <w:t xml:space="preserve"> </w:t>
      </w:r>
      <w:r>
        <w:t xml:space="preserve">finance</w:t>
      </w:r>
      <w:r>
        <w:t xml:space="preserve"> </w:t>
      </w:r>
      <w:r>
        <w:t xml:space="preserve">dashboards</w:t>
      </w:r>
      <w:r>
        <w:t xml:space="preserve"> </w:t>
      </w:r>
      <w:r>
        <w:t xml:space="preserve">at</w:t>
      </w:r>
      <w:r>
        <w:t xml:space="preserve"> </w:t>
      </w:r>
      <w:r>
        <w:t xml:space="preserve">EUR 53 million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213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annually;</w:t>
      </w:r>
      <w:r>
        <w:t xml:space="preserve"> </w:t>
      </w:r>
      <w:r>
        <w:t xml:space="preserve">scheme</w:t>
      </w:r>
      <w:r>
        <w:t xml:space="preserve"> </w:t>
      </w:r>
      <w:r>
        <w:t xml:space="preserve">membership at</w:t>
      </w:r>
      <w:r>
        <w:t xml:space="preserve"> </w:t>
      </w:r>
      <w:r>
        <w:t xml:space="preserve">EUR 4 million</w:t>
      </w:r>
      <w:r>
        <w:t xml:space="preserve"> </w:t>
      </w:r>
      <w:r>
        <w:t xml:space="preserve">annually;</w:t>
      </w:r>
      <w:r>
        <w:t xml:space="preserve"> </w:t>
      </w:r>
      <w:r>
        <w:t xml:space="preserve">annual costs for</w:t>
      </w:r>
      <w:r>
        <w:t xml:space="preserve"> </w:t>
      </w:r>
      <w:r>
        <w:t xml:space="preserve">API</w:t>
      </w:r>
      <w:r>
        <w:t xml:space="preserve"> </w:t>
      </w:r>
      <w:r>
        <w:t xml:space="preserve">maintenance in</w:t>
      </w:r>
      <w:r>
        <w:t xml:space="preserve"> </w:t>
      </w:r>
      <w:r>
        <w:t xml:space="preserve">the</w:t>
      </w:r>
      <w:r>
        <w:t xml:space="preserve"> </w:t>
      </w:r>
      <w:r>
        <w:t xml:space="preserve">range</w:t>
      </w:r>
      <w:r>
        <w:t xml:space="preserve"> </w:t>
      </w:r>
      <w:r>
        <w:t xml:space="preserve">of</w:t>
      </w:r>
      <w:r>
        <w:t xml:space="preserve"> </w:t>
      </w:r>
      <w:r>
        <w:t xml:space="preserve">EUR 70 million</w:t>
      </w:r>
      <w:r>
        <w:t xml:space="preserve"> </w:t>
      </w:r>
      <w:r>
        <w:t xml:space="preserve">to</w:t>
      </w:r>
      <w:r>
        <w:t xml:space="preserve"> </w:t>
      </w:r>
      <w:r>
        <w:t xml:space="preserve">EUR</w:t>
      </w:r>
      <w:r>
        <w:t xml:space="preserve"> </w:t>
      </w:r>
      <w:r>
        <w:t xml:space="preserve">194</w:t>
      </w:r>
      <w:r>
        <w:t xml:space="preserve"> </w:t>
      </w:r>
      <w:r>
        <w:t xml:space="preserve">million, which</w:t>
      </w:r>
      <w:r>
        <w:t xml:space="preserve"> </w:t>
      </w:r>
      <w:r>
        <w:t xml:space="preserve">would however,</w:t>
      </w:r>
      <w:r>
        <w:t xml:space="preserve"> </w:t>
      </w:r>
      <w:r>
        <w:t xml:space="preserve">be immediately</w:t>
      </w:r>
      <w:r>
        <w:t xml:space="preserve"> </w:t>
      </w:r>
      <w:r>
        <w:t xml:space="preserve">shifted to data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finance</w:t>
      </w:r>
      <w:r>
        <w:t xml:space="preserve"> </w:t>
      </w:r>
      <w:r>
        <w:t xml:space="preserve">dashboards</w:t>
      </w:r>
      <w:r>
        <w:t xml:space="preserve"> </w:t>
      </w:r>
      <w:r>
        <w:t xml:space="preserve">at</w:t>
      </w:r>
      <w:r>
        <w:t xml:space="preserve"> </w:t>
      </w:r>
      <w:r>
        <w:t xml:space="preserve">EUR</w:t>
      </w:r>
      <w:r>
        <w:t xml:space="preserve"> </w:t>
      </w:r>
      <w:r>
        <w:t xml:space="preserve">12</w:t>
      </w:r>
      <w:r>
        <w:t xml:space="preserve"> </w:t>
      </w:r>
      <w:r>
        <w:t xml:space="preserve">million to EUR</w:t>
      </w:r>
      <w:r>
        <w:t xml:space="preserve"> </w:t>
      </w:r>
      <w:r>
        <w:t xml:space="preserve">46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annually;</w:t>
      </w:r>
      <w:r>
        <w:t xml:space="preserve"> </w:t>
      </w:r>
      <w:r>
        <w:t xml:space="preserve">personal</w:t>
      </w:r>
      <w:r>
        <w:t xml:space="preserve"> </w:t>
      </w:r>
      <w:r>
        <w:t xml:space="preserve">indemnity</w:t>
      </w:r>
      <w:r>
        <w:t xml:space="preserve"> </w:t>
      </w:r>
      <w:r>
        <w:t xml:space="preserve">insurance</w:t>
      </w:r>
      <w:r>
        <w:t xml:space="preserve"> </w:t>
      </w:r>
      <w:r>
        <w:t xml:space="preserve">at</w:t>
      </w:r>
      <w:r>
        <w:t xml:space="preserve"> </w:t>
      </w:r>
      <w:r>
        <w:t xml:space="preserve">EUR</w:t>
      </w:r>
      <w:r>
        <w:t xml:space="preserve"> </w:t>
      </w:r>
      <w:r>
        <w:t xml:space="preserve">1.75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annually;</w:t>
      </w:r>
      <w:r>
        <w:t xml:space="preserve"> </w:t>
      </w:r>
      <w:r>
        <w:t xml:space="preserve">scheme</w:t>
      </w:r>
      <w:r>
        <w:t xml:space="preserve"> </w:t>
      </w:r>
      <w:r>
        <w:t xml:space="preserve">membership at</w:t>
      </w:r>
      <w:r>
        <w:t xml:space="preserve"> </w:t>
      </w:r>
      <w:r>
        <w:t xml:space="preserve">EUR 1 million</w:t>
      </w:r>
      <w:r>
        <w:t xml:space="preserve"> </w:t>
      </w:r>
      <w:r>
        <w:t xml:space="preserve">annually;</w:t>
      </w:r>
      <w:r>
        <w:t xml:space="preserve"> </w:t>
      </w:r>
      <w:r>
        <w:t xml:space="preserve">cumulative cost</w:t>
      </w:r>
      <w:r>
        <w:t xml:space="preserve"> </w:t>
      </w:r>
      <w:r>
        <w:t xml:space="preserve">to data users in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range of EUR</w:t>
      </w:r>
      <w:r>
        <w:t xml:space="preserve"> </w:t>
      </w:r>
      <w:r>
        <w:t xml:space="preserve">2.2 billion to</w:t>
      </w:r>
      <w:r>
        <w:t xml:space="preserve"> </w:t>
      </w:r>
      <w:r>
        <w:t xml:space="preserve">EUR 2.4 billion</w:t>
      </w:r>
      <w:r>
        <w:t xml:space="preserve"> </w:t>
      </w:r>
      <w:r>
        <w:t xml:space="preserve">as presented in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column to the</w:t>
      </w:r>
      <w:r>
        <w:t xml:space="preserve"> </w:t>
      </w:r>
      <w:r>
        <w:t xml:space="preserve">left, which is</w:t>
      </w:r>
      <w:r>
        <w:t xml:space="preserve"> </w:t>
      </w:r>
      <w:r>
        <w:t xml:space="preserve">spent by data</w:t>
      </w:r>
      <w:r>
        <w:t xml:space="preserve"> </w:t>
      </w:r>
      <w:r>
        <w:t xml:space="preserve">holders to put</w:t>
      </w:r>
      <w:r>
        <w:t xml:space="preserve"> </w:t>
      </w:r>
      <w:r>
        <w:t xml:space="preserve">in place APIs,</w:t>
      </w:r>
      <w:r>
        <w:t xml:space="preserve"> </w:t>
      </w:r>
      <w:r>
        <w:t xml:space="preserve">plus the annual</w:t>
      </w:r>
      <w:r>
        <w:t xml:space="preserve"> </w:t>
      </w:r>
      <w:r>
        <w:t xml:space="preserve">API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 between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70 million to</w:t>
      </w:r>
      <w:r>
        <w:t xml:space="preserve"> </w:t>
      </w:r>
      <w:r>
        <w:t xml:space="preserve">EUR</w:t>
      </w:r>
      <w:r>
        <w:t xml:space="preserve"> </w:t>
      </w:r>
      <w:r>
        <w:t xml:space="preserve">194</w:t>
      </w:r>
      <w:r>
        <w:t xml:space="preserve"> </w:t>
      </w:r>
      <w:r>
        <w:t xml:space="preserve">million.</w:t>
      </w:r>
      <w:r>
        <w:br/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</w:t>
      </w:r>
      <w:r>
        <w:t xml:space="preserve"> </w:t>
      </w:r>
      <w:r>
        <w:t xml:space="preserve">e 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18.5</w:t>
      </w:r>
      <w:r>
        <w:t xml:space="preserve"> </w:t>
      </w:r>
      <w:r>
        <w:t xml:space="preserve">million</w:t>
      </w:r>
      <w:r>
        <w:t xml:space="preserve"> </w:t>
      </w:r>
      <w:r>
        <w:t xml:space="preserve">to</w:t>
      </w:r>
      <w:r>
        <w:t xml:space="preserve"> </w:t>
      </w:r>
      <w:r>
        <w:t xml:space="preserve">prepare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application.</w:t>
      </w:r>
    </w:p>
    <w:p>
      <w:pPr>
        <w:pStyle w:val="Compact"/>
        <w:numPr>
          <w:ilvl w:val="0"/>
          <w:numId w:val="1005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 option</w:t>
      </w:r>
      <w:r>
        <w:t xml:space="preserve"> </w:t>
      </w:r>
      <w:r>
        <w:t xml:space="preserve">is specified; (3) If relevant and available, please present information on costs according to the standard</w:t>
      </w:r>
      <w:r>
        <w:t xml:space="preserve"> </w:t>
      </w:r>
      <w:r>
        <w:t xml:space="preserve">typology of costs (adjustment costs, administrative costs, regulatory charges, enforcement costs, indirect costs;).</w:t>
      </w:r>
    </w:p>
    <w:p>
      <w:pPr>
        <w:pStyle w:val="Compact"/>
        <w:numPr>
          <w:ilvl w:val="0"/>
          <w:numId w:val="1005"/>
        </w:numPr>
      </w:pPr>
      <w:r>
        <w:t xml:space="preserve">Administrative costs for offsetting as explained in Tool #58 and #59 of the ‘better regulation’ toolbox. The</w:t>
      </w:r>
      <w:r>
        <w:t xml:space="preserve"> </w:t>
      </w:r>
      <w:r>
        <w:t xml:space="preserve">total adjustment costs should equal the sum of the adjustment costs presented in the upper part of the table</w:t>
      </w:r>
      <w:r>
        <w:t xml:space="preserve"> </w:t>
      </w:r>
      <w:r>
        <w:t xml:space="preserve">(whenever they are quantifiable and/or can be monetised). Measures taken with a view to compensate</w:t>
      </w:r>
      <w:r>
        <w:t xml:space="preserve"> </w:t>
      </w:r>
      <w:r>
        <w:t xml:space="preserve">adjustment costs to the greatest extent possible are presented in the section of the impact assessment report</w:t>
      </w:r>
      <w:r>
        <w:t xml:space="preserve"> </w:t>
      </w:r>
      <w:r>
        <w:t xml:space="preserve">presenting the preferred option.</w:t>
      </w:r>
    </w:p>
    <w:p>
      <w:pPr>
        <w:pStyle w:val="Compact"/>
        <w:numPr>
          <w:ilvl w:val="0"/>
          <w:numId w:val="1006"/>
        </w:numPr>
      </w:pPr>
      <w:r>
        <w:t xml:space="preserve">RELEVANT SUSTAINABLE DEVELOPMENT GOALS</w:t>
      </w:r>
      <w:r>
        <w:t xml:space="preserve"> </w:t>
      </w:r>
      <w:r>
        <w:t xml:space="preserve">Digital finance has many aspects that can improve the workings of economies and further the</w:t>
      </w:r>
      <w:r>
        <w:t xml:space="preserve"> </w:t>
      </w:r>
      <w:r>
        <w:t xml:space="preserve">cause of sustainable development. Access to finance is one of the major challenges of</w:t>
      </w:r>
      <w:r>
        <w:t xml:space="preserve"> </w:t>
      </w:r>
      <w:r>
        <w:t xml:space="preserve">sustainable development. While not the direct aim of the initiative, open finance will</w:t>
      </w:r>
      <w:r>
        <w:t xml:space="preserve"> </w:t>
      </w:r>
      <w:r>
        <w:t xml:space="preserve">indirectly help advance inclusive and sustainable economic growth, employment and decent</w:t>
      </w:r>
      <w:r>
        <w:t xml:space="preserve"> </w:t>
      </w:r>
      <w:r>
        <w:t xml:space="preserve">work for all (SDG 8) and reduce inequality (SDG 10) by supporting inclusive growth. It can</w:t>
      </w:r>
      <w:r>
        <w:t xml:space="preserve"> </w:t>
      </w:r>
      <w:r>
        <w:t xml:space="preserve">help socially excluded individuals (those engaged in informal employment or affected by</w:t>
      </w:r>
      <w:r>
        <w:t xml:space="preserve"> </w:t>
      </w:r>
      <w:r>
        <w:t xml:space="preserve">income inequality) gain better access to finance. Technology that works for people</w:t>
      </w:r>
      <w:r>
        <w:t xml:space="preserve"> </w:t>
      </w:r>
      <w:r>
        <w:t xml:space="preserve">(responsible AI – investment in connectivity – skills – data protection / consumer protection)</w:t>
      </w:r>
      <w:r>
        <w:t xml:space="preserve"> </w:t>
      </w:r>
      <w:r>
        <w:t xml:space="preserve">is another relevant priority.</w:t>
      </w:r>
      <w:r>
        <w:t xml:space="preserve"> </w:t>
      </w:r>
      <w:r>
        <w:t xml:space="preserve">Open finance is in line with building resilient infrastructure, sustainable industrialisation, and</w:t>
      </w:r>
      <w:r>
        <w:t xml:space="preserve"> </w:t>
      </w:r>
      <w:r>
        <w:t xml:space="preserve">innovation (SDG 9). It can unleash competitive economic forces that improve connectivity in</w:t>
      </w:r>
      <w:r>
        <w:t xml:space="preserve"> </w:t>
      </w:r>
      <w:r>
        <w:t xml:space="preserve">the area of finance. A fair and competitive economy (data strategy – industrial strategy –</w:t>
      </w:r>
      <w:r>
        <w:t xml:space="preserve"> </w:t>
      </w:r>
      <w:r>
        <w:t xml:space="preserve">Digital Services/markets act – digital taxation) is also a directly relevant EU priority.</w:t>
      </w:r>
      <w:r>
        <w:t xml:space="preserve"> </w:t>
      </w:r>
      <w:r>
        <w:t xml:space="preserve">Open finance will help promote access to affordable, reliable, sustainable and modern energy</w:t>
      </w:r>
      <w:r>
        <w:t xml:space="preserve"> </w:t>
      </w:r>
      <w:r>
        <w:t xml:space="preserve">(SDG 7) and take action to address climate change (SDG 13) through more informed and</w:t>
      </w:r>
      <w:r>
        <w:t xml:space="preserve"> </w:t>
      </w:r>
      <w:r>
        <w:t xml:space="preserve">targeted investment advice. This is being achieved, as open finance can help investors make</w:t>
      </w:r>
      <w:r>
        <w:t xml:space="preserve"> </w:t>
      </w:r>
      <w:r>
        <w:t xml:space="preserve">more informed decisions which can help to channel of capital flows towards sustainable</w:t>
      </w:r>
      <w:r>
        <w:t xml:space="preserve"> </w:t>
      </w:r>
      <w:r>
        <w:t xml:space="preserve">investments.</w:t>
      </w:r>
    </w:p>
    <w:p>
      <w:pPr>
        <w:pStyle w:val="FirstParagraph"/>
      </w:pPr>
      <w:r>
        <w:t xml:space="preserve">92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Given the limited data availability and the nature of the open finance initiative as enabling</w:t>
      </w:r>
      <w:r>
        <w:t xml:space="preserve"> </w:t>
      </w:r>
      <w:r>
        <w:t xml:space="preserve">future innovation, it is inherently difficult to make quantitative predictions regarding its</w:t>
      </w:r>
      <w:r>
        <w:t xml:space="preserve"> </w:t>
      </w:r>
      <w:r>
        <w:t xml:space="preserve">benefits at the whole economy level.</w:t>
      </w:r>
      <w:r>
        <w:br/>
      </w:r>
      <w:r>
        <w:t xml:space="preserve">The proposed methodology for the quantitative assessment of the benefits of the open finance</w:t>
      </w:r>
      <w:r>
        <w:t xml:space="preserve"> </w:t>
      </w:r>
      <w:r>
        <w:t xml:space="preserve">initiative relies on estimates from the European Data Market Study 2021-2023. Despite the</w:t>
      </w:r>
      <w:r>
        <w:t xml:space="preserve"> </w:t>
      </w:r>
      <w:r>
        <w:t xml:space="preserve">fact that the purpose of this study was not to quantify the benefits of the open finance</w:t>
      </w:r>
      <w:r>
        <w:t xml:space="preserve"> </w:t>
      </w:r>
      <w:r>
        <w:t xml:space="preserve">initiative as presented and discussed in this impact assessment, the Commission’s JRC</w:t>
      </w:r>
      <w:r>
        <w:t xml:space="preserve"> </w:t>
      </w:r>
      <w:r>
        <w:t xml:space="preserve">confirmed that the proposed methodology is relevant and useful to gain a general idea about</w:t>
      </w:r>
      <w:r>
        <w:t xml:space="preserve"> </w:t>
      </w:r>
      <w:r>
        <w:t xml:space="preserve">the magnitude of potential benefits and to provide rough estimates. However, the resulting</w:t>
      </w:r>
      <w:r>
        <w:t xml:space="preserve"> </w:t>
      </w:r>
      <w:r>
        <w:t xml:space="preserve">figures should be interpreted with the relevant assumptions in mind, as laid out below, and</w:t>
      </w:r>
      <w:r>
        <w:t xml:space="preserve"> </w:t>
      </w:r>
      <w:r>
        <w:t xml:space="preserve">compared to the backward-looking assessments of benefits of the PSD2 open banking</w:t>
      </w:r>
      <w:r>
        <w:t xml:space="preserve"> </w:t>
      </w:r>
      <w:r>
        <w:t xml:space="preserve">provisions as set out in the PSD2 evaluation. They should also be complemented with</w:t>
      </w:r>
      <w:r>
        <w:t xml:space="preserve"> </w:t>
      </w:r>
      <w:r>
        <w:t xml:space="preserve">microeconomic assessments of the potential benefits of two specific use cases out of the</w:t>
      </w:r>
      <w:r>
        <w:t xml:space="preserve"> </w:t>
      </w:r>
      <w:r>
        <w:t xml:space="preserve">larger number of use cases which will be enabled by the initiative, as set out in Annex 7.</w:t>
      </w:r>
      <w:r>
        <w:br/>
      </w:r>
      <w:r>
        <w:t xml:space="preserve">The European Data Market Study 2021-2023 contains several reports that focus on the size</w:t>
      </w:r>
      <w:r>
        <w:t xml:space="preserve"> </w:t>
      </w:r>
      <w:r>
        <w:t xml:space="preserve">and trends of the EU data market and data economy, including the number of data</w:t>
      </w:r>
      <w:r>
        <w:t xml:space="preserve"> </w:t>
      </w:r>
      <w:r>
        <w:t xml:space="preserve">professionals, data companies and their associated revenues. It includes multiple indicators</w:t>
      </w:r>
      <w:r>
        <w:t xml:space="preserve"> </w:t>
      </w:r>
      <w:r>
        <w:t xml:space="preserve">such as the skill gaps of data professionals, or the effect of the data economy on the GDP</w:t>
      </w:r>
      <w:r>
        <w:t xml:space="preserve"> </w:t>
      </w:r>
      <w:r>
        <w:t xml:space="preserve">divided into different categories of impacts. Figure 6 shows the relationship between the Data</w:t>
      </w:r>
      <w:r>
        <w:t xml:space="preserve"> </w:t>
      </w:r>
      <w:r>
        <w:t xml:space="preserve">Suppliers Companies’ Revenues, the European Data Market, and the European Data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Figure 1. Relationship of Data Market, Data Revenues and Data Economy</w:t>
      </w:r>
      <w:r>
        <w:t xml:space="preserve"> </w:t>
      </w:r>
      <w:r>
        <w:t xml:space="preserve">Source: European Data Market Study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Data companies are organisations that are directly involved in the production, delivery,</w:t>
      </w:r>
      <w:r>
        <w:t xml:space="preserve"> </w:t>
      </w:r>
      <w:r>
        <w:t xml:space="preserve">and/or usage of data in the form of digital products, services, and technologies. They can be</w:t>
      </w:r>
      <w:r>
        <w:t xml:space="preserve"> </w:t>
      </w:r>
      <w:r>
        <w:t xml:space="preserve">both data suppliers’ and data users’ organisations.</w:t>
      </w:r>
      <w:r>
        <w:t xml:space="preserve"> </w:t>
      </w:r>
      <w:r>
        <w:t xml:space="preserve">Data companies’ revenues correspond to the aggregated value of all the data-related products</w:t>
      </w:r>
      <w:r>
        <w:t xml:space="preserve"> </w:t>
      </w:r>
      <w:r>
        <w:t xml:space="preserve">and services generated by Europe-based data suppliers, including exports outside the EU.</w:t>
      </w:r>
      <w:r>
        <w:t xml:space="preserve"> </w:t>
      </w:r>
      <w:r>
        <w:t xml:space="preserve">The data market is the marketplace where digital data is exchanged as “products” or</w:t>
      </w:r>
      <w:r>
        <w:t xml:space="preserve"> </w:t>
      </w:r>
      <w:r>
        <w:t xml:space="preserve">“services” as a result of the elaboration of raw data. The data market captures the aggregate</w:t>
      </w:r>
      <w:r>
        <w:t xml:space="preserve"> </w:t>
      </w:r>
      <w:r>
        <w:t xml:space="preserve">value of the demand of digital data without measuring the direct, indirect, or induced impacts</w:t>
      </w:r>
      <w:r>
        <w:t xml:space="preserve"> </w:t>
      </w:r>
      <w:r>
        <w:t xml:space="preserve">of data in the economy as a whole. The value of the data market is not exactly equal to the</w:t>
      </w:r>
      <w:r>
        <w:t xml:space="preserve"> </w:t>
      </w:r>
      <w:r>
        <w:t xml:space="preserve">aggregated revenues of European data companies because it includes imports (data products</w:t>
      </w:r>
      <w:r>
        <w:t xml:space="preserve"> </w:t>
      </w:r>
      <w:r>
        <w:t xml:space="preserve">and services bought on the global digital market from suppliers not based in Europe) and</w:t>
      </w:r>
      <w:r>
        <w:t xml:space="preserve"> </w:t>
      </w:r>
      <w:r>
        <w:t xml:space="preserve">excludes the exports of the European data companies.</w:t>
      </w:r>
      <w:r>
        <w:br/>
      </w:r>
      <w:r>
        <w:t xml:space="preserve">The data economy measures the overall impacts of the data market on the economy as a</w:t>
      </w:r>
      <w:r>
        <w:t xml:space="preserve"> </w:t>
      </w:r>
      <w:r>
        <w:t xml:space="preserve">whole. It involves the generation, collection, storage, processing, distribution, analysis</w:t>
      </w:r>
      <w:r>
        <w:t xml:space="preserve"> </w:t>
      </w:r>
      <w:r>
        <w:t xml:space="preserve">elaboration, delivery, and exploitation of data enabled by digital technologies. The data</w:t>
      </w:r>
      <w:r>
        <w:t xml:space="preserve"> </w:t>
      </w:r>
      <w:r>
        <w:t xml:space="preserve">economy captures a wider concept than the data market only, as it considers the value and</w:t>
      </w:r>
      <w:r>
        <w:t xml:space="preserve"> </w:t>
      </w:r>
      <w:r>
        <w:t xml:space="preserve">wealth generated in the economy as a whole (not just across businesses) by the exploitation of</w:t>
      </w:r>
      <w:r>
        <w:t xml:space="preserve"> </w:t>
      </w:r>
      <w:r>
        <w:t xml:space="preserve">data.</w:t>
      </w:r>
      <w:r>
        <w:t xml:space="preserve"> </w:t>
      </w:r>
      <w:r>
        <w:t xml:space="preserve">The data economy includes three sets of impacts in the economy: the data companies</w:t>
      </w:r>
      <w:r>
        <w:t xml:space="preserve"> </w:t>
      </w:r>
      <w:r>
        <w:t xml:space="preserve">revenues in the form of direct impacts on the economy, the indirect impacts (as backward and</w:t>
      </w:r>
      <w:r>
        <w:t xml:space="preserve"> </w:t>
      </w:r>
      <w:r>
        <w:t xml:space="preserve">forward) and the induced impacts effects of the data market on the economy, as follows:</w:t>
      </w:r>
      <w:r>
        <w:t xml:space="preserve"> </w:t>
      </w:r>
      <w:r>
        <w:t xml:space="preserve"> The direct impacts are the initial and immediate effects generated by the data supplier</w:t>
      </w:r>
      <w:r>
        <w:t xml:space="preserve"> </w:t>
      </w:r>
      <w:r>
        <w:t xml:space="preserve">companies; they represent the activity potentially engendered by all businesses active</w:t>
      </w:r>
      <w:r>
        <w:t xml:space="preserve"> </w:t>
      </w:r>
      <w:r>
        <w:t xml:space="preserve">in the data production. The quantitative direct impacts will then be measured as the</w:t>
      </w:r>
      <w:r>
        <w:t xml:space="preserve"> </w:t>
      </w:r>
      <w:r>
        <w:t xml:space="preserve">revenues from data products and services sold, i.e. the value of the data market. We</w:t>
      </w:r>
      <w:r>
        <w:t xml:space="preserve"> </w:t>
      </w:r>
      <w:r>
        <w:t xml:space="preserve">consider the data market value as a good proxy of the direct impacts. Therefore, for</w:t>
      </w:r>
      <w:r>
        <w:t xml:space="preserve"> </w:t>
      </w:r>
      <w:r>
        <w:t xml:space="preserve">the sake of simplicity, direct impacts will coincide with the value of the data market.</w:t>
      </w:r>
      <w:r>
        <w:t xml:space="preserve"> </w:t>
      </w:r>
      <w:r>
        <w:t xml:space="preserve"> The indirect impacts are the economic activities generated along the company’s</w:t>
      </w:r>
      <w:r>
        <w:t xml:space="preserve"> </w:t>
      </w:r>
      <w:r>
        <w:t xml:space="preserve">supply chain by the data supplier companies, considering input providers and</w:t>
      </w:r>
      <w:r>
        <w:t xml:space="preserve"> </w:t>
      </w:r>
      <w:r>
        <w:t xml:space="preserve">customers of data supplier companies.</w:t>
      </w:r>
      <w:r>
        <w:t xml:space="preserve"> </w:t>
      </w:r>
      <w:r>
        <w:t xml:space="preserve"> The induced impacts include the economic activity generated in the whole economy</w:t>
      </w:r>
      <w:r>
        <w:t xml:space="preserve"> </w:t>
      </w:r>
      <w:r>
        <w:t xml:space="preserve">as a secondary effect. Induced additional spending is generated both by new workers,</w:t>
      </w:r>
      <w:r>
        <w:t xml:space="preserve"> </w:t>
      </w:r>
      <w:r>
        <w:t xml:space="preserve">who receive a new wage, and by the increased wage of existing jobs. This spending</w:t>
      </w:r>
      <w:r>
        <w:t xml:space="preserve"> </w:t>
      </w:r>
      <w:r>
        <w:t xml:space="preserve">induces new revenues creation in nearly all sectors of the economy. The additional</w:t>
      </w:r>
      <w:r>
        <w:t xml:space="preserve"> </w:t>
      </w:r>
      <w:r>
        <w:t xml:space="preserve">consumption will support economic activity in various industries such as retail,</w:t>
      </w:r>
      <w:r>
        <w:t xml:space="preserve"> </w:t>
      </w:r>
      <w:r>
        <w:t xml:space="preserve">consumer goods, banks, entertainment, etc.</w:t>
      </w:r>
      <w:r>
        <w:t xml:space="preserve"> </w:t>
      </w:r>
      <w:r>
        <w:t xml:space="preserve">The European Data Strategy presented in 2020 describes Europe’s vision to become a global</w:t>
      </w:r>
      <w:r>
        <w:t xml:space="preserve"> </w:t>
      </w:r>
      <w:r>
        <w:t xml:space="preserve">leader in the data-agile economy and a leading role model for a society empowered by data to</w:t>
      </w:r>
      <w:r>
        <w:t xml:space="preserve"> </w:t>
      </w:r>
      <w:r>
        <w:t xml:space="preserve">make better decisions in industry and government. The EU Data Market Study 2021-2023</w:t>
      </w:r>
      <w:r>
        <w:t xml:space="preserve"> </w:t>
      </w:r>
      <w:r>
        <w:t xml:space="preserve">introduces three possible scenarios until 2030, which are driven by a number of different</w:t>
      </w:r>
      <w:r>
        <w:t xml:space="preserve"> </w:t>
      </w:r>
      <w:r>
        <w:t xml:space="preserve">conditions, with a particular emphasis on the role of policies. These 2030 scenarios outline</w:t>
      </w:r>
      <w:r>
        <w:t xml:space="preserve"> </w:t>
      </w:r>
      <w:r>
        <w:t xml:space="preserve">different pathways of the evolution of the European data market and the data economy in the</w:t>
      </w:r>
      <w:r>
        <w:t xml:space="preserve"> </w:t>
      </w:r>
      <w:r>
        <w:t xml:space="preserve">next three to eight years, exploring a different mix of factors and policy choices which may</w:t>
      </w:r>
      <w:r>
        <w:t xml:space="preserve"> </w:t>
      </w:r>
      <w:r>
        <w:t xml:space="preserve">lead to achieving the EU’s ambitious objectives or, on the contrary lead to a setback. The</w:t>
      </w:r>
      <w:r>
        <w:t xml:space="preserve"> </w:t>
      </w:r>
      <w:r>
        <w:t xml:space="preserve">scenarios are structured as follows: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 Baseline scenario: due to 2022 disruptive events (Ukraine war, COVID-19</w:t>
      </w:r>
      <w:r>
        <w:t xml:space="preserve"> </w:t>
      </w:r>
      <w:r>
        <w:t xml:space="preserve">resurgence in China, macroeconomic risks of stagflation), the current growth trends</w:t>
      </w:r>
      <w:r>
        <w:t xml:space="preserve"> </w:t>
      </w:r>
      <w:r>
        <w:t xml:space="preserve">and framework conditions are substantially worsened, and their extrapolation leads to</w:t>
      </w:r>
      <w:r>
        <w:t xml:space="preserve"> </w:t>
      </w:r>
      <w:r>
        <w:t xml:space="preserve">weaker 2025 indicators with consequent lower potential growth in 2030. Therefore,</w:t>
      </w:r>
      <w:r>
        <w:t xml:space="preserve"> </w:t>
      </w:r>
      <w:r>
        <w:t xml:space="preserve">this scenario is characterised by a slower than previously foreseen growth of data</w:t>
      </w:r>
      <w:r>
        <w:t xml:space="preserve"> </w:t>
      </w:r>
      <w:r>
        <w:t xml:space="preserve">innovation to 2025 followed by acceleration after 2025, a modest concentration of</w:t>
      </w:r>
      <w:r>
        <w:t xml:space="preserve"> </w:t>
      </w:r>
      <w:r>
        <w:t xml:space="preserve">power in the hands of dominant data owners, a data governance mechanism that</w:t>
      </w:r>
      <w:r>
        <w:t xml:space="preserve"> </w:t>
      </w:r>
      <w:r>
        <w:t xml:space="preserve">protects individual data rights, and unequal but relatively broad distribution of data</w:t>
      </w:r>
      <w:r>
        <w:t xml:space="preserve"> </w:t>
      </w:r>
      <w:r>
        <w:t xml:space="preserve">innovation benefits across society.</w:t>
      </w:r>
      <w:r>
        <w:t xml:space="preserve"> </w:t>
      </w:r>
      <w:r>
        <w:t xml:space="preserve"> High growth scenario: a faster than expected resolution of international conflicts</w:t>
      </w:r>
      <w:r>
        <w:t xml:space="preserve"> </w:t>
      </w:r>
      <w:r>
        <w:t xml:space="preserve">leads to improved economic conditions already by 2024-25 with faster growth than the</w:t>
      </w:r>
      <w:r>
        <w:t xml:space="preserve"> </w:t>
      </w:r>
      <w:r>
        <w:t xml:space="preserve">Baseline from 2025 onwards. This scenario remains characterised by advanced data</w:t>
      </w:r>
      <w:r>
        <w:t xml:space="preserve"> </w:t>
      </w:r>
      <w:r>
        <w:t xml:space="preserve">innovation and digital transformation across Europe and a globally recognised data</w:t>
      </w:r>
      <w:r>
        <w:t xml:space="preserve"> </w:t>
      </w:r>
      <w:r>
        <w:t xml:space="preserve">framework. This is also characterised by global supply chains more integrated than</w:t>
      </w:r>
      <w:r>
        <w:t xml:space="preserve"> </w:t>
      </w:r>
      <w:r>
        <w:t xml:space="preserve">before between Europe, neighbours such as Ukraine, the US, South Korea and Japan</w:t>
      </w:r>
      <w:r>
        <w:t xml:space="preserve"> </w:t>
      </w:r>
      <w:r>
        <w:t xml:space="preserve">and a reduced dependency from China manufacturing by 2030.</w:t>
      </w:r>
      <w:r>
        <w:t xml:space="preserve"> </w:t>
      </w:r>
      <w:r>
        <w:t xml:space="preserve"> Challenge scenario, characterised by continuing geopolitical crisis (long Ukraine war</w:t>
      </w:r>
      <w:r>
        <w:t xml:space="preserve"> </w:t>
      </w:r>
      <w:r>
        <w:t xml:space="preserve">followed by weak cease-fires rather than lasting peace) hard economic conditions</w:t>
      </w:r>
      <w:r>
        <w:t xml:space="preserve"> </w:t>
      </w:r>
      <w:r>
        <w:t xml:space="preserve">(stagflation) up to 2025, with uncertain economic growth perspectives to 2030. This</w:t>
      </w:r>
      <w:r>
        <w:t xml:space="preserve"> </w:t>
      </w:r>
      <w:r>
        <w:t xml:space="preserve">context results in strong disparities between countries with solid economies (US,</w:t>
      </w:r>
      <w:r>
        <w:t xml:space="preserve"> </w:t>
      </w:r>
      <w:r>
        <w:t xml:space="preserve">Germany and France) continuing to invest in digital technologies with a moderate</w:t>
      </w:r>
      <w:r>
        <w:t xml:space="preserve"> </w:t>
      </w:r>
      <w:r>
        <w:t xml:space="preserve">innovation level and development of the data market-data economy, and a growing</w:t>
      </w:r>
      <w:r>
        <w:t xml:space="preserve"> </w:t>
      </w:r>
      <w:r>
        <w:t xml:space="preserve">gap with weaker economies and countries. This scenario is also characterised by</w:t>
      </w:r>
      <w:r>
        <w:t xml:space="preserve"> </w:t>
      </w:r>
      <w:r>
        <w:t xml:space="preserve">fragmented data flows and low level of digital innovation by SMEs.</w:t>
      </w:r>
      <w:r>
        <w:t xml:space="preserve"> </w:t>
      </w:r>
      <w:r>
        <w:t xml:space="preserve">Notably, the factor that links these scenarios to the current initiative are their policy</w:t>
      </w:r>
      <w:r>
        <w:t xml:space="preserve"> </w:t>
      </w:r>
      <w:r>
        <w:t xml:space="preserve">assumptions with respect to the implementation of the European strategy for data, including</w:t>
      </w:r>
      <w:r>
        <w:t xml:space="preserve"> </w:t>
      </w:r>
      <w:r>
        <w:t xml:space="preserve">the European financial data space, of which open finance is a constitutive element.</w:t>
      </w:r>
      <w:r>
        <w:br/>
      </w:r>
      <w:r>
        <w:t xml:space="preserve">For example, the challenge scenario assumes that the EU market for data remains fragmented</w:t>
      </w:r>
      <w:r>
        <w:t xml:space="preserve"> </w:t>
      </w:r>
      <w:r>
        <w:t xml:space="preserve">with uneven data sharing, barriers and stakeholder’s reluctance to data sharing remain high,</w:t>
      </w:r>
      <w:r>
        <w:t xml:space="preserve"> </w:t>
      </w:r>
      <w:r>
        <w:t xml:space="preserve">with only high performing enterprises and regions making progress. This unfavourable</w:t>
      </w:r>
      <w:r>
        <w:t xml:space="preserve"> </w:t>
      </w:r>
      <w:r>
        <w:t xml:space="preserve">scenario envisages slower adoption of digital transformation and data-driven business models</w:t>
      </w:r>
      <w:r>
        <w:t xml:space="preserve"> </w:t>
      </w:r>
      <w:r>
        <w:t xml:space="preserve">due to lower private investments, lower expectation of take-up of innovative services, as well</w:t>
      </w:r>
      <w:r>
        <w:t xml:space="preserve"> </w:t>
      </w:r>
      <w:r>
        <w:t xml:space="preserve">as lack of trust and confidence in data sharing. The baseline scenario assumes that progress</w:t>
      </w:r>
      <w:r>
        <w:t xml:space="preserve"> </w:t>
      </w:r>
      <w:r>
        <w:t xml:space="preserve">in the development of the new regulatory framework enhances data access and sharing in</w:t>
      </w:r>
      <w:r>
        <w:t xml:space="preserve"> </w:t>
      </w:r>
      <w:r>
        <w:t xml:space="preserve">time, but the main effects are deployed at the end of the forecast period as the single market</w:t>
      </w:r>
      <w:r>
        <w:t xml:space="preserve"> </w:t>
      </w:r>
      <w:r>
        <w:t xml:space="preserve">for data gradually emerges. The high growth scenario envisages fast progress with</w:t>
      </w:r>
      <w:r>
        <w:t xml:space="preserve"> </w:t>
      </w:r>
      <w:r>
        <w:t xml:space="preserve">implementation of the European strategy for data, enhancing data access, sharing and re-use,</w:t>
      </w:r>
      <w:r>
        <w:t xml:space="preserve"> </w:t>
      </w:r>
      <w:r>
        <w:t xml:space="preserve">achieving a level playing field and contributing to the effective single market for data.</w:t>
      </w:r>
      <w:r>
        <w:t xml:space="preserve"> </w:t>
      </w:r>
      <w:r>
        <w:t xml:space="preserve">For each of the three scenarios, the study mentions multiple categories of impacts through</w:t>
      </w:r>
      <w:r>
        <w:t xml:space="preserve"> </w:t>
      </w:r>
      <w:r>
        <w:t xml:space="preserve">which the data landscape influences the economy: direct impacts, indirect impacts and</w:t>
      </w:r>
      <w:r>
        <w:t xml:space="preserve"> </w:t>
      </w:r>
      <w:r>
        <w:t xml:space="preserve">induced impacts.</w:t>
      </w:r>
      <w:r>
        <w:t xml:space="preserve"> </w:t>
      </w:r>
      <w:r>
        <w:t xml:space="preserve">Table 1. The estimated value of the EU data economy in 2030 across 3 scenarios (EUR,</w:t>
      </w:r>
      <w:r>
        <w:t xml:space="preserve"> </w:t>
      </w:r>
      <w:r>
        <w:t xml:space="preserve">billion)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summarises the estimated value of the EU data economy in 2030 in the 3 different scenarios</w:t>
      </w:r>
      <w:r>
        <w:t xml:space="preserve"> </w:t>
      </w:r>
      <w:r>
        <w:t xml:space="preserve">(challenge, baseline, high growth). The total value is estimated in billions of euros and broken</w:t>
      </w:r>
      <w:r>
        <w:t xml:space="preserve"> </w:t>
      </w:r>
      <w:r>
        <w:t xml:space="preserve">down by the type of impact described above213.</w:t>
      </w:r>
      <w:r>
        <w:br/>
      </w:r>
      <w:r>
        <w:t xml:space="preserve">Table 1. The estimated value of the EU data economy in 2030 across 3 scenarios (EUR,</w:t>
      </w:r>
      <w:r>
        <w:t xml:space="preserve"> </w:t>
      </w:r>
      <w:r>
        <w:t xml:space="preserve">billion)</w:t>
      </w:r>
    </w:p>
    <w:p>
      <w:pPr>
        <w:pStyle w:val="BodyText"/>
      </w:pPr>
      <w:r>
        <w:t xml:space="preserve">Challenge</w:t>
      </w:r>
      <w:r>
        <w:t xml:space="preserve"> </w:t>
      </w:r>
      <w:r>
        <w:t xml:space="preserve">Baseline</w:t>
      </w:r>
      <w:r>
        <w:t xml:space="preserve"> </w:t>
      </w:r>
      <w:r>
        <w:t xml:space="preserve">High growth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109</w:t>
      </w:r>
      <w:r>
        <w:t xml:space="preserve"> </w:t>
      </w:r>
      <w:r>
        <w:t xml:space="preserve">123.3</w:t>
      </w:r>
      <w:r>
        <w:t xml:space="preserve"> </w:t>
      </w:r>
      <w:r>
        <w:t xml:space="preserve">152.4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332</w:t>
      </w:r>
      <w:r>
        <w:t xml:space="preserve"> </w:t>
      </w:r>
      <w:r>
        <w:t xml:space="preserve">363.3</w:t>
      </w:r>
      <w:r>
        <w:t xml:space="preserve"> </w:t>
      </w:r>
      <w:r>
        <w:t xml:space="preserve">448.5</w:t>
      </w:r>
      <w:r>
        <w:t xml:space="preserve"> </w:t>
      </w:r>
      <w:r>
        <w:t xml:space="preserve">Induced Impacts</w:t>
      </w:r>
      <w:r>
        <w:t xml:space="preserve"> </w:t>
      </w:r>
      <w:r>
        <w:t xml:space="preserve">246.5</w:t>
      </w:r>
      <w:r>
        <w:t xml:space="preserve"> </w:t>
      </w:r>
      <w:r>
        <w:t xml:space="preserve">300.2</w:t>
      </w:r>
      <w:r>
        <w:t xml:space="preserve"> </w:t>
      </w:r>
      <w:r>
        <w:t xml:space="preserve">353.8</w:t>
      </w:r>
      <w:r>
        <w:t xml:space="preserve"> </w:t>
      </w:r>
      <w:r>
        <w:t xml:space="preserve">Total Value</w:t>
      </w:r>
      <w:r>
        <w:t xml:space="preserve"> </w:t>
      </w:r>
      <w:r>
        <w:t xml:space="preserve">687.5</w:t>
      </w:r>
      <w:r>
        <w:t xml:space="preserve"> </w:t>
      </w:r>
      <w:r>
        <w:t xml:space="preserve">786.8</w:t>
      </w:r>
      <w:r>
        <w:t xml:space="preserve"> </w:t>
      </w:r>
      <w:r>
        <w:t xml:space="preserve">954.7</w:t>
      </w:r>
      <w:r>
        <w:t xml:space="preserve"> </w:t>
      </w:r>
      <w:r>
        <w:t xml:space="preserve">Source: European Data Market Study, First Report on Facts and Figures, European Commission,</w:t>
      </w:r>
      <w:r>
        <w:t xml:space="preserve"> </w:t>
      </w:r>
      <w:r>
        <w:t xml:space="preserve">2022</w:t>
      </w:r>
      <w:r>
        <w:t xml:space="preserve"> </w:t>
      </w:r>
      <w:r>
        <w:t xml:space="preserve">The proposed methodology uses the impact of the data economy to compute the expected</w:t>
      </w:r>
      <w:r>
        <w:t xml:space="preserve"> </w:t>
      </w:r>
      <w:r>
        <w:t xml:space="preserve">benefits of enhanced access to and sharing of data in the EU financial sector, under a set of</w:t>
      </w:r>
      <w:r>
        <w:t xml:space="preserve"> </w:t>
      </w:r>
      <w:r>
        <w:t xml:space="preserve">assumptions.</w:t>
      </w:r>
      <w:r>
        <w:t xml:space="preserve"> </w:t>
      </w:r>
      <w:r>
        <w:t xml:space="preserve">First, it is assumed that there is no substantial change in the relative EU industry sizes and the</w:t>
      </w:r>
      <w:r>
        <w:t xml:space="preserve"> </w:t>
      </w:r>
      <w:r>
        <w:t xml:space="preserve">share of financial sector over the total economy remains the same until 2030214. This allows</w:t>
      </w:r>
      <w:r>
        <w:t xml:space="preserve"> </w:t>
      </w:r>
      <w:r>
        <w:t xml:space="preserve">us to estimate the relevant impacts specifically for the financial sector in Error! Reference</w:t>
      </w:r>
      <w:r>
        <w:t xml:space="preserve"> </w:t>
      </w:r>
      <w:r>
        <w:t xml:space="preserve">source not found..</w:t>
      </w:r>
    </w:p>
    <w:p>
      <w:pPr>
        <w:pStyle w:val="BodyText"/>
      </w:pPr>
      <w:r>
        <w:t xml:space="preserve">Table 2. The estimated value of the EU financial data economy in 2030 across 3 scenarios</w:t>
      </w:r>
      <w:r>
        <w:t xml:space="preserve"> </w:t>
      </w:r>
      <w:r>
        <w:t xml:space="preserve">(EUR, billion)</w:t>
      </w:r>
    </w:p>
    <w:p>
      <w:pPr>
        <w:pStyle w:val="BodyText"/>
      </w:pPr>
      <w:r>
        <w:t xml:space="preserve">Challenge</w:t>
      </w:r>
      <w:r>
        <w:t xml:space="preserve"> </w:t>
      </w:r>
      <w:r>
        <w:t xml:space="preserve">Baseline</w:t>
      </w:r>
      <w:r>
        <w:t xml:space="preserve"> </w:t>
      </w:r>
      <w:r>
        <w:t xml:space="preserve">High growth</w:t>
      </w:r>
      <w:r>
        <w:t xml:space="preserve"> </w:t>
      </w:r>
      <w:r>
        <w:t xml:space="preserve">Direct Impacts</w:t>
      </w:r>
      <w:r>
        <w:t xml:space="preserve"> </w:t>
      </w:r>
      <w:r>
        <w:t xml:space="preserve">25.2</w:t>
      </w:r>
      <w:r>
        <w:t xml:space="preserve"> </w:t>
      </w:r>
      <w:r>
        <w:t xml:space="preserve">28.5</w:t>
      </w:r>
      <w:r>
        <w:t xml:space="preserve"> </w:t>
      </w:r>
      <w:r>
        <w:t xml:space="preserve">35.2</w:t>
      </w:r>
      <w:r>
        <w:t xml:space="preserve"> </w:t>
      </w:r>
      <w:r>
        <w:t xml:space="preserve">Indirect Impacts</w:t>
      </w:r>
      <w:r>
        <w:t xml:space="preserve"> </w:t>
      </w:r>
      <w:r>
        <w:t xml:space="preserve">76.8</w:t>
      </w:r>
      <w:r>
        <w:t xml:space="preserve"> </w:t>
      </w:r>
      <w:r>
        <w:t xml:space="preserve">84</w:t>
      </w:r>
      <w:r>
        <w:t xml:space="preserve"> </w:t>
      </w:r>
      <w:r>
        <w:t xml:space="preserve">103.7</w:t>
      </w:r>
      <w:r>
        <w:t xml:space="preserve"> </w:t>
      </w:r>
      <w:r>
        <w:t xml:space="preserve">Induced Impacts</w:t>
      </w:r>
      <w:r>
        <w:t xml:space="preserve"> </w:t>
      </w:r>
      <w:r>
        <w:t xml:space="preserve">57</w:t>
      </w:r>
      <w:r>
        <w:t xml:space="preserve"> </w:t>
      </w:r>
      <w:r>
        <w:t xml:space="preserve">69.4</w:t>
      </w:r>
      <w:r>
        <w:t xml:space="preserve"> </w:t>
      </w:r>
      <w:r>
        <w:t xml:space="preserve">81.8</w:t>
      </w:r>
      <w:r>
        <w:t xml:space="preserve"> </w:t>
      </w:r>
      <w:r>
        <w:t xml:space="preserve">Total Value</w:t>
      </w:r>
      <w:r>
        <w:t xml:space="preserve"> </w:t>
      </w:r>
      <w:r>
        <w:t xml:space="preserve">159</w:t>
      </w:r>
      <w:r>
        <w:t xml:space="preserve"> </w:t>
      </w:r>
      <w:r>
        <w:t xml:space="preserve">182</w:t>
      </w:r>
      <w:r>
        <w:t xml:space="preserve"> </w:t>
      </w:r>
      <w:r>
        <w:t xml:space="preserve">220.8</w:t>
      </w:r>
      <w:r>
        <w:t xml:space="preserve"> </w:t>
      </w:r>
      <w:r>
        <w:t xml:space="preserve">Source: European Data Market Study, DG JRC calculations</w:t>
      </w:r>
      <w:r>
        <w:t xml:space="preserve"> </w:t>
      </w:r>
      <w:r>
        <w:t xml:space="preserve">Second, it is assumed that if the open finance regulation were to be implemented, either the</w:t>
      </w:r>
      <w:r>
        <w:t xml:space="preserve"> </w:t>
      </w:r>
      <w:r>
        <w:t xml:space="preserve">high growth scenario or the baseline scenario would materialize, depending on the specific</w:t>
      </w:r>
      <w:r>
        <w:t xml:space="preserve"> </w:t>
      </w:r>
      <w:r>
        <w:t xml:space="preserve">implementation. Otherwise, under a situation where the Commission takes no action, the</w:t>
      </w:r>
    </w:p>
    <w:p>
      <w:pPr>
        <w:pStyle w:val="BodyText"/>
      </w:pPr>
      <w:r>
        <w:t xml:space="preserve">213 Effects that are located backwards and forwards on the data companies’ supply chains are referred to</w:t>
      </w:r>
      <w:r>
        <w:t xml:space="preserve"> </w:t>
      </w:r>
      <w:r>
        <w:t xml:space="preserve">collectively as indirect effects.</w:t>
      </w:r>
      <w:r>
        <w:t xml:space="preserve"> </w:t>
      </w:r>
      <w:r>
        <w:t xml:space="preserve">214 In 2021, the EU financial data economy was estimated at EUR 102.4 billion, while the overall EU data</w:t>
      </w:r>
      <w:r>
        <w:t xml:space="preserve"> </w:t>
      </w:r>
      <w:r>
        <w:t xml:space="preserve">economy had a size of EUR 442.6 billion. I.e. the financial sector accounts for roughly 23.14% in the overall</w:t>
      </w:r>
      <w:r>
        <w:t xml:space="preserve"> </w:t>
      </w:r>
      <w:r>
        <w:t xml:space="preserve">data economy.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challenge scenario would take place. Indeed, among the current regulatory and policy</w:t>
      </w:r>
      <w:r>
        <w:t xml:space="preserve"> </w:t>
      </w:r>
      <w:r>
        <w:t xml:space="preserve">initiatives in the financial sector, open finance is the main key additional initiative aimed to</w:t>
      </w:r>
      <w:r>
        <w:t xml:space="preserve"> </w:t>
      </w:r>
      <w:r>
        <w:t xml:space="preserve">promote additional data sharing (PSD3 consists of a finetuning of already existing access</w:t>
      </w:r>
      <w:r>
        <w:t xml:space="preserve"> </w:t>
      </w:r>
      <w:r>
        <w:t xml:space="preserve">rights). To quantify the benefits, we look at the differences of corresponding impacts between</w:t>
      </w:r>
      <w:r>
        <w:t xml:space="preserve"> </w:t>
      </w:r>
      <w:r>
        <w:t xml:space="preserve">the relevant scenarios. In order to get the lower bound for the expected benefits, we look at</w:t>
      </w:r>
      <w:r>
        <w:t xml:space="preserve"> </w:t>
      </w:r>
      <w:r>
        <w:t xml:space="preserve">the difference between the challenge and the baseline scenarios, while in order to obtain the</w:t>
      </w:r>
      <w:r>
        <w:t xml:space="preserve"> </w:t>
      </w:r>
      <w:r>
        <w:t xml:space="preserve">upper bound for the expected benefits, we evaluate the difference between the challenge and</w:t>
      </w:r>
      <w:r>
        <w:t xml:space="preserve"> </w:t>
      </w:r>
      <w:r>
        <w:t xml:space="preserve">the high growth scenarios. Estimates are summarised in Error! Reference source not</w:t>
      </w:r>
      <w:r>
        <w:t xml:space="preserve"> </w:t>
      </w:r>
      <w:r>
        <w:t xml:space="preserve">found..</w:t>
      </w:r>
      <w:r>
        <w:t xml:space="preserve"> </w:t>
      </w:r>
      <w:r>
        <w:t xml:space="preserve">Table 3: The estimated annual benefits from enhanced access to and sharing of data in the</w:t>
      </w:r>
      <w:r>
        <w:t xml:space="preserve"> </w:t>
      </w:r>
      <w:r>
        <w:t xml:space="preserve">EU financial sector (EUR, billion)</w:t>
      </w:r>
    </w:p>
    <w:p>
      <w:pPr>
        <w:pStyle w:val="BodyText"/>
      </w:pPr>
      <w:r>
        <w:t xml:space="preserve">Lower bound</w:t>
      </w:r>
      <w:r>
        <w:t xml:space="preserve"> </w:t>
      </w:r>
      <w:r>
        <w:t xml:space="preserve">Upper bound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0.6</w:t>
      </w:r>
      <w:r>
        <w:t xml:space="preserve"> </w:t>
      </w:r>
      <w:r>
        <w:t xml:space="preserve">2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1.5</w:t>
      </w:r>
      <w:r>
        <w:t xml:space="preserve"> </w:t>
      </w:r>
      <w:r>
        <w:t xml:space="preserve">5.4</w:t>
      </w:r>
      <w:r>
        <w:t xml:space="preserve"> </w:t>
      </w:r>
      <w:r>
        <w:t xml:space="preserve">Induced benefits</w:t>
      </w:r>
      <w:r>
        <w:t xml:space="preserve"> </w:t>
      </w:r>
      <w:r>
        <w:t xml:space="preserve">2.5</w:t>
      </w:r>
      <w:r>
        <w:t xml:space="preserve"> </w:t>
      </w:r>
      <w:r>
        <w:t xml:space="preserve">5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4.6</w:t>
      </w:r>
      <w:r>
        <w:t xml:space="preserve"> </w:t>
      </w:r>
      <w:r>
        <w:t xml:space="preserve">12.4</w:t>
      </w:r>
      <w:r>
        <w:t xml:space="preserve"> </w:t>
      </w:r>
      <w:r>
        <w:t xml:space="preserve">Source: data from European Data Market Study, DG JRC own calculations</w:t>
      </w:r>
      <w:r>
        <w:t xml:space="preserve"> </w:t>
      </w:r>
      <w:r>
        <w:t xml:space="preserve">Third, impact on the economy per industry is calculated according to the industry-relative ICT</w:t>
      </w:r>
      <w:r>
        <w:t xml:space="preserve"> </w:t>
      </w:r>
      <w:r>
        <w:t xml:space="preserve">spending. The model applies a top-down approach where the output variables are estimated</w:t>
      </w:r>
      <w:r>
        <w:t xml:space="preserve"> </w:t>
      </w:r>
      <w:r>
        <w:t xml:space="preserve">for the whole EU economy and consequently downscaled based on the sectoral ICT expenses.</w:t>
      </w:r>
      <w:r>
        <w:t xml:space="preserve"> </w:t>
      </w:r>
      <w:r>
        <w:t xml:space="preserve">In finance, this might result in an underestimation of the actual value that the sector will</w:t>
      </w:r>
      <w:r>
        <w:t xml:space="preserve"> </w:t>
      </w:r>
      <w:r>
        <w:t xml:space="preserve">extract.</w:t>
      </w:r>
      <w:r>
        <w:t xml:space="preserve"> </w:t>
      </w:r>
      <w:r>
        <w:t xml:space="preserve">According to these assumptions, the total estimated annual benefits for the EU economy</w:t>
      </w:r>
      <w:r>
        <w:t xml:space="preserve"> </w:t>
      </w:r>
      <w:r>
        <w:t xml:space="preserve">produced by enhanced access to and sharing of data in the EU financial sector range</w:t>
      </w:r>
      <w:r>
        <w:t xml:space="preserve"> </w:t>
      </w:r>
      <w:r>
        <w:t xml:space="preserve">between EUR 4.6 billion and EUR 12.4 billion. The relatively wide estimation margin is</w:t>
      </w:r>
      <w:r>
        <w:t xml:space="preserve"> </w:t>
      </w:r>
      <w:r>
        <w:t xml:space="preserve">largely due to the uncertainty regarding the three scenarios used in the study and their effects</w:t>
      </w:r>
      <w:r>
        <w:t xml:space="preserve"> </w:t>
      </w:r>
      <w:r>
        <w:t xml:space="preserve">on the data market. If the markets remain fragmented and data innovation remains at medium</w:t>
      </w:r>
      <w:r>
        <w:t xml:space="preserve"> </w:t>
      </w:r>
      <w:r>
        <w:t xml:space="preserve">levels, we would see outcomes close to the lower bound of the range. If, however, the</w:t>
      </w:r>
      <w:r>
        <w:t xml:space="preserve"> </w:t>
      </w:r>
      <w:r>
        <w:t xml:space="preserve">regulation manages to spark more competition, unify the currently fragmented infrastructure</w:t>
      </w:r>
      <w:r>
        <w:t xml:space="preserve"> </w:t>
      </w:r>
      <w:r>
        <w:t xml:space="preserve">and provide benefits to a wide and socially diverse set of consumers, we should expect the</w:t>
      </w:r>
      <w:r>
        <w:t xml:space="preserve"> </w:t>
      </w:r>
      <w:r>
        <w:t xml:space="preserve">actual benefits to be much closer to the upper bound.</w:t>
      </w:r>
      <w:r>
        <w:t xml:space="preserve"> </w:t>
      </w:r>
      <w:r>
        <w:t xml:space="preserve">The order of magnitude of these figures which cover the entire financial sector including</w:t>
      </w:r>
      <w:r>
        <w:t xml:space="preserve"> </w:t>
      </w:r>
      <w:r>
        <w:t xml:space="preserve">banking, investments and insurance and pensions appear to be consistent with the</w:t>
      </w:r>
      <w:r>
        <w:t xml:space="preserve"> </w:t>
      </w:r>
      <w:r>
        <w:t xml:space="preserve">assessment of the estimated annual benefits of EUR 1.6 billion from increased market</w:t>
      </w:r>
      <w:r>
        <w:t xml:space="preserve"> </w:t>
      </w:r>
      <w:r>
        <w:t xml:space="preserve">access for third-party providers as a result of PSD2 implementation215, for payments</w:t>
      </w:r>
      <w:r>
        <w:t xml:space="preserve"> </w:t>
      </w:r>
      <w:r>
        <w:t xml:space="preserve">alone and based on a different methodological approach.</w:t>
      </w:r>
    </w:p>
    <w:p>
      <w:pPr>
        <w:pStyle w:val="BodyText"/>
      </w:pPr>
      <w:r>
        <w:t xml:space="preserve">215 See A study on the application and impact of Directive (EU) 2015/2366 on Payment Services (PSD2)</w:t>
      </w:r>
      <w:r>
        <w:t xml:space="preserve"> </w:t>
      </w:r>
      <w:r>
        <w:t xml:space="preserve">FISMA/2021/OP/0002. Going forward an industry study (Juniper Research) assume a further significant growth</w:t>
      </w:r>
      <w:r>
        <w:t xml:space="preserve"> </w:t>
      </w:r>
      <w:r>
        <w:t xml:space="preserve">of the open banking market, worth USD 4 bn in 2021 (globally, of which 75% in Europe) and forecast them to</w:t>
      </w:r>
      <w:r>
        <w:t xml:space="preserve"> </w:t>
      </w:r>
      <w:r>
        <w:t xml:space="preserve">be worth USD 116 bn in 2026.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As a result of this initiative, customers would benefit from wider choice of innovative</w:t>
      </w:r>
      <w:r>
        <w:t xml:space="preserve"> </w:t>
      </w:r>
      <w:r>
        <w:t xml:space="preserve">services. Data holders would be obliged to put in place APIs, but would upgrade their IT</w:t>
      </w:r>
      <w:r>
        <w:t xml:space="preserve"> </w:t>
      </w:r>
      <w:r>
        <w:t xml:space="preserve">infrastructure as a result and also obtain access to customer data held by other financial</w:t>
      </w:r>
      <w:r>
        <w:t xml:space="preserve"> </w:t>
      </w:r>
      <w:r>
        <w:t xml:space="preserve">service providers. Data users would obtain effective access to customer data held by financial</w:t>
      </w:r>
      <w:r>
        <w:t xml:space="preserve"> </w:t>
      </w:r>
      <w:r>
        <w:t xml:space="preserve">service providers where permitted by customers, enhancing business opportunities in</w:t>
      </w:r>
      <w:r>
        <w:t xml:space="preserve"> </w:t>
      </w:r>
      <w:r>
        <w:t xml:space="preserve">innovative, data-driven services. In order to complement the macroeconomic estimates</w:t>
      </w:r>
      <w:r>
        <w:t xml:space="preserve"> </w:t>
      </w:r>
      <w:r>
        <w:t xml:space="preserve">above and to illustrate such benefits at microeconomic level, reference is made to three</w:t>
      </w:r>
      <w:r>
        <w:t xml:space="preserve"> </w:t>
      </w:r>
      <w:r>
        <w:t xml:space="preserve">specific use cases in Boxes 1, 2 and 3 presented in Annex 7, which are illustrative of the</w:t>
      </w:r>
      <w:r>
        <w:t xml:space="preserve"> </w:t>
      </w:r>
      <w:r>
        <w:t xml:space="preserve">potentially manifold use cases of innovative services that can be expected to be built based on</w:t>
      </w:r>
      <w:r>
        <w:t xml:space="preserve"> </w:t>
      </w:r>
      <w:r>
        <w:t xml:space="preserve">this initiative. It is estimated that the SME financing use case would result in additional EUR</w:t>
      </w:r>
      <w:r>
        <w:t xml:space="preserve"> </w:t>
      </w:r>
      <w:r>
        <w:t xml:space="preserve">2 billion in annual SME funding, whilst the investment advice use case has the potential of</w:t>
      </w:r>
      <w:r>
        <w:t xml:space="preserve"> </w:t>
      </w:r>
      <w:r>
        <w:t xml:space="preserve">delivering annual savings of EUR 160 million by halving the time needed for carrying out</w:t>
      </w:r>
      <w:r>
        <w:t xml:space="preserve"> </w:t>
      </w:r>
      <w:r>
        <w:t xml:space="preserve">the suitability and appropriateness testing of new clients. As explained in Box 2 of Annex 7</w:t>
      </w:r>
      <w:r>
        <w:t xml:space="preserve"> </w:t>
      </w:r>
      <w:r>
        <w:t xml:space="preserve">though, in addition and beyond these savings it is expected that the investment advice use</w:t>
      </w:r>
      <w:r>
        <w:t xml:space="preserve"> </w:t>
      </w:r>
      <w:r>
        <w:t xml:space="preserve">case would generate much higher benefits for customers in terms of improved investment</w:t>
      </w:r>
      <w:r>
        <w:t xml:space="preserve"> </w:t>
      </w:r>
      <w:r>
        <w:t xml:space="preserve">outcomes which are however difficult to quantify. Faster suitability and appropriateness</w:t>
      </w:r>
      <w:r>
        <w:t xml:space="preserve"> </w:t>
      </w:r>
      <w:r>
        <w:t xml:space="preserve">testing would also facilitate switching and lower frictional costs thus increasing competition.</w:t>
      </w:r>
      <w:r>
        <w:t xml:space="preserve"> </w:t>
      </w:r>
      <w:r>
        <w:t xml:space="preserve">It should be stressed that these are only three illustrative use cases to complement the</w:t>
      </w:r>
      <w:r>
        <w:t xml:space="preserve"> </w:t>
      </w:r>
      <w:r>
        <w:t xml:space="preserve">macroeconomic analysis, and a more important number of such use cases can expected to be</w:t>
      </w:r>
      <w:r>
        <w:t xml:space="preserve"> </w:t>
      </w:r>
      <w:r>
        <w:t xml:space="preserve">built, and additional benefits to be reaped from them.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5: SCOPE OF CONSUMER DATA UNDER POLICY OPTION B.2</w:t>
      </w:r>
      <w:r>
        <w:t xml:space="preserve"> </w:t>
      </w:r>
      <w:r>
        <w:t xml:space="preserve">(ACCESS TO SELECTED DATA SETS)</w:t>
      </w:r>
      <w:r>
        <w:t xml:space="preserve"> </w:t>
      </w:r>
      <w:r>
        <w:t xml:space="preserve">This Annex sets out in greater detail how the scope of the option ‘selected data sets’ as</w:t>
      </w:r>
      <w:r>
        <w:t xml:space="preserve"> </w:t>
      </w:r>
      <w:r>
        <w:t xml:space="preserve">described in Policy Option B.2 has been determined with respect to consumer data. Policy</w:t>
      </w:r>
      <w:r>
        <w:t xml:space="preserve"> </w:t>
      </w:r>
      <w:r>
        <w:t xml:space="preserve">Option B.2 introduces data access rights for a selected set of data based on a clear benefit of</w:t>
      </w:r>
      <w:r>
        <w:t xml:space="preserve"> </w:t>
      </w:r>
      <w:r>
        <w:t xml:space="preserve">customers (consumers and firms). The criteria for inclusion into the scope of the open finance</w:t>
      </w:r>
      <w:r>
        <w:t xml:space="preserve"> </w:t>
      </w:r>
      <w:r>
        <w:t xml:space="preserve">framework is based on the objective of enhancing customer trust in data sharing (Specific</w:t>
      </w:r>
      <w:r>
        <w:t xml:space="preserve"> </w:t>
      </w:r>
      <w:r>
        <w:t xml:space="preserve">Objective A) and the objective to oblige data holders to share customer data with data users</w:t>
      </w:r>
      <w:r>
        <w:t xml:space="preserve"> </w:t>
      </w:r>
      <w:r>
        <w:t xml:space="preserve">(Specific Objective B). To fulfil these objectives, financial data sets that are in scope must</w:t>
      </w:r>
      <w:r>
        <w:t xml:space="preserve"> </w:t>
      </w:r>
      <w:r>
        <w:t xml:space="preserve">demonstrate: (1) high value added and innovative potential and (2) low financial exclusion</w:t>
      </w:r>
      <w:r>
        <w:t xml:space="preserve"> </w:t>
      </w:r>
      <w:r>
        <w:t xml:space="preserve">risk for customers.</w:t>
      </w:r>
      <w:r>
        <w:br/>
      </w:r>
      <w:r>
        <w:t xml:space="preserve">The objective of the assessment in this Annex is to ensure that categories of personal data</w:t>
      </w:r>
      <w:r>
        <w:t xml:space="preserve"> </w:t>
      </w:r>
      <w:r>
        <w:t xml:space="preserve">included in the scope of Option B.2 allow for innovative products to the benefit of consumers</w:t>
      </w:r>
      <w:r>
        <w:t xml:space="preserve"> </w:t>
      </w:r>
      <w:r>
        <w:t xml:space="preserve">to be developed, while being least intrusive for data subjects in terms of limiting fundamental</w:t>
      </w:r>
      <w:r>
        <w:t xml:space="preserve"> </w:t>
      </w:r>
      <w:r>
        <w:t xml:space="preserve">rights, notably the right to privacy and the protection of personal data216. In this respect the</w:t>
      </w:r>
      <w:r>
        <w:t xml:space="preserve"> </w:t>
      </w:r>
      <w:r>
        <w:t xml:space="preserve">assessment leads to the reduction of the scope of data processing under this option, in areas</w:t>
      </w:r>
      <w:r>
        <w:t xml:space="preserve"> </w:t>
      </w:r>
      <w:r>
        <w:t xml:space="preserve">deemed to unjustly limit fundamental rights to privacy and the protection of personal data in</w:t>
      </w:r>
      <w:r>
        <w:t xml:space="preserve"> </w:t>
      </w:r>
      <w:r>
        <w:t xml:space="preserve">line with the proportionality and necessity principles217. Notably, a negative impact on</w:t>
      </w:r>
      <w:r>
        <w:t xml:space="preserve"> </w:t>
      </w:r>
      <w:r>
        <w:t xml:space="preserve">fundamental rights is used as an exclusion criterion.</w:t>
      </w:r>
      <w:r>
        <w:br/>
      </w:r>
      <w:r>
        <w:t xml:space="preserve">The financial data sets analysed in this annex were identified based on the results of the</w:t>
      </w:r>
      <w:r>
        <w:t xml:space="preserve"> </w:t>
      </w:r>
      <w:r>
        <w:t xml:space="preserve">targeted consultation on open finance. The analysis also draws on the outcomes of the use</w:t>
      </w:r>
      <w:r>
        <w:t xml:space="preserve"> </w:t>
      </w:r>
      <w:r>
        <w:t xml:space="preserve">case work conducted by the Expert Group on Financial Data Space218. Where relevant,</w:t>
      </w:r>
      <w:r>
        <w:t xml:space="preserve"> </w:t>
      </w:r>
      <w:r>
        <w:t xml:space="preserve">additional sources are also used219. This Annex consists of two sections:</w:t>
      </w:r>
      <w:r>
        <w:t xml:space="preserve"> </w:t>
      </w:r>
      <w:r>
        <w:t xml:space="preserve"> Section 1 provides an overview of the preferred scope of consumer data based on the</w:t>
      </w:r>
      <w:r>
        <w:t xml:space="preserve"> </w:t>
      </w:r>
      <w:r>
        <w:t xml:space="preserve">above-mentioned criteria.</w:t>
      </w:r>
      <w:r>
        <w:t xml:space="preserve"> </w:t>
      </w:r>
      <w:r>
        <w:t xml:space="preserve"> Section 2 provides a detailed analysis of the consumer data sets outlined in Section 1.</w:t>
      </w:r>
      <w:r>
        <w:br/>
      </w:r>
      <w:r>
        <w:t xml:space="preserve">The purpose of this annex is to assess for key consumer datasets available in the financial</w:t>
      </w:r>
      <w:r>
        <w:t xml:space="preserve"> </w:t>
      </w:r>
      <w:r>
        <w:t xml:space="preserve">sector (1) whether, based on stakeholder feedback, data sharing has the potential for</w:t>
      </w:r>
      <w:r>
        <w:t xml:space="preserve"> </w:t>
      </w:r>
      <w:r>
        <w:t xml:space="preserve">innovative financial products to develop which would provide real benefits for consumers as</w:t>
      </w:r>
      <w:r>
        <w:t xml:space="preserve"> </w:t>
      </w:r>
      <w:r>
        <w:t xml:space="preserve">data subjects, and (2) whether there are sector-specific exclusion risks arising from the use</w:t>
      </w:r>
      <w:r>
        <w:t xml:space="preserve"> </w:t>
      </w:r>
      <w:r>
        <w:t xml:space="preserve">certain data sets. Other risks related to data access are cross-cutting and are therefore directly</w:t>
      </w:r>
    </w:p>
    <w:p>
      <w:pPr>
        <w:pStyle w:val="BodyText"/>
      </w:pPr>
      <w:r>
        <w:t xml:space="preserve">216 Processing of personal data - be it collection, storage, use or disclosure - constitutes a limitation on the</w:t>
      </w:r>
      <w:r>
        <w:t xml:space="preserve"> </w:t>
      </w:r>
      <w:r>
        <w:t xml:space="preserve">fundamental right to the protection of personal data and must comply with EU law.</w:t>
      </w:r>
      <w:r>
        <w:t xml:space="preserve"> </w:t>
      </w:r>
      <w:r>
        <w:t xml:space="preserve">217 Article 35 GDPR, https://eur-lex.europa.eu/legal-content/EN/TXT/?uri=CELEX%3A32016R0679</w:t>
      </w:r>
      <w:r>
        <w:br/>
      </w:r>
      <w:r>
        <w:t xml:space="preserve">218 The Expert Group report presents a selection of customer journeys and related business requirements in</w:t>
      </w:r>
      <w:r>
        <w:t xml:space="preserve"> </w:t>
      </w:r>
      <w:r>
        <w:t xml:space="preserve">relation to a set of priority use cases on data sharing and reuse. See Part C of the report. Expert Group on</w:t>
      </w:r>
      <w:r>
        <w:t xml:space="preserve"> </w:t>
      </w:r>
      <w:r>
        <w:t xml:space="preserve">European Financial Data Space (2022), Report on open finance (europa.eu).</w:t>
      </w:r>
      <w:r>
        <w:br/>
      </w:r>
      <w:r>
        <w:t xml:space="preserve">219 This includes for example the findings of EIOPA’s open insurance consultation, Feedback Statement on Open</w:t>
      </w:r>
      <w:r>
        <w:t xml:space="preserve"> </w:t>
      </w:r>
      <w:r>
        <w:t xml:space="preserve">Insurance: accessing and sharing insurance-related data | Eiopa (europa.eu)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assessed in the wider strategic approach of Section 5 of this impact assessment. Data security</w:t>
      </w:r>
      <w:r>
        <w:t xml:space="preserve"> </w:t>
      </w:r>
      <w:r>
        <w:t xml:space="preserve">and ICT/cyber risk, for example, are crosscutting issues. Safeguards against these risks are</w:t>
      </w:r>
      <w:r>
        <w:t xml:space="preserve"> </w:t>
      </w:r>
      <w:r>
        <w:t xml:space="preserve">assessed in the policy options.</w:t>
      </w:r>
      <w:r>
        <w:br/>
      </w:r>
      <w:r>
        <w:t xml:space="preserve">Section 1: Overview of the preferred scope of consumer data</w:t>
      </w:r>
      <w:r>
        <w:br/>
      </w:r>
      <w:r>
        <w:t xml:space="preserve">Financial data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&amp;</w:t>
      </w:r>
      <w:r>
        <w:t xml:space="preserve"> </w:t>
      </w:r>
      <w:r>
        <w:t xml:space="preserve">innovative potential</w:t>
      </w:r>
      <w:r>
        <w:br/>
      </w:r>
      <w:r>
        <w:t xml:space="preserve">Low exclusion risk</w:t>
      </w:r>
      <w:r>
        <w:br/>
      </w:r>
      <w:r>
        <w:t xml:space="preserve">Recommendation</w:t>
      </w:r>
      <w:r>
        <w:t xml:space="preserve"> </w:t>
      </w:r>
      <w:r>
        <w:t xml:space="preserve">to</w:t>
      </w:r>
      <w:r>
        <w:t xml:space="preserve"> </w:t>
      </w:r>
      <w:r>
        <w:t xml:space="preserve">include in option B.2</w:t>
      </w:r>
      <w:r>
        <w:t xml:space="preserve"> </w:t>
      </w:r>
      <w:r>
        <w:t xml:space="preserve">“selected data sets”220</w:t>
      </w:r>
      <w:r>
        <w:t xml:space="preserve"> </w:t>
      </w:r>
      <w:r>
        <w:t xml:space="preserve">Banking-related</w:t>
      </w:r>
      <w:r>
        <w:br/>
      </w:r>
      <w:r>
        <w:t xml:space="preserve">Credit and savings account</w:t>
      </w:r>
      <w:r>
        <w:t xml:space="preserve"> </w:t>
      </w:r>
      <w:r>
        <w:t xml:space="preserve">data of a consumer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 scope</w:t>
      </w:r>
      <w:r>
        <w:t xml:space="preserve"> </w:t>
      </w:r>
      <w:r>
        <w:t xml:space="preserve">Mortgages-related data of</w:t>
      </w:r>
      <w:r>
        <w:t xml:space="preserve"> </w:t>
      </w:r>
      <w:r>
        <w:t xml:space="preserve">a consumer</w:t>
      </w:r>
      <w:r>
        <w:br/>
      </w:r>
      <w:r>
        <w:t xml:space="preserve">+ / -</w:t>
      </w:r>
      <w:r>
        <w:t xml:space="preserve"> </w:t>
      </w:r>
      <w:r>
        <w:t xml:space="preserve">+ / -</w:t>
      </w:r>
      <w:r>
        <w:t xml:space="preserve"> </w:t>
      </w:r>
      <w:r>
        <w:t xml:space="preserve">In scope</w:t>
      </w:r>
      <w:r>
        <w:t xml:space="preserve"> </w:t>
      </w:r>
      <w:r>
        <w:t xml:space="preserve">Data concerning loans and related creditworthiness assessments (CWAs)</w:t>
      </w:r>
      <w:r>
        <w:t xml:space="preserve"> </w:t>
      </w:r>
      <w:r>
        <w:t xml:space="preserve">CWA-related data of a</w:t>
      </w:r>
      <w:r>
        <w:t xml:space="preserve"> </w:t>
      </w:r>
      <w:r>
        <w:t xml:space="preserve">consumer</w:t>
      </w:r>
      <w:r>
        <w:t xml:space="preserve"> </w:t>
      </w:r>
      <w:r>
        <w:t xml:space="preserve">+</w:t>
      </w:r>
      <w:r>
        <w:br/>
      </w:r>
      <w:r>
        <w:t xml:space="preserve">-</w:t>
      </w:r>
      <w:r>
        <w:t xml:space="preserve"> </w:t>
      </w:r>
      <w:r>
        <w:t xml:space="preserve">Out of scope</w:t>
      </w:r>
      <w:r>
        <w:t xml:space="preserve"> </w:t>
      </w:r>
      <w:r>
        <w:t xml:space="preserve">Investments-related</w:t>
      </w:r>
      <w:r>
        <w:t xml:space="preserve"> </w:t>
      </w:r>
      <w:r>
        <w:t xml:space="preserve">Securities account data of</w:t>
      </w:r>
      <w:r>
        <w:t xml:space="preserve"> </w:t>
      </w:r>
      <w:r>
        <w:t xml:space="preserve">a consumer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 scope</w:t>
      </w:r>
      <w:r>
        <w:t xml:space="preserve"> </w:t>
      </w:r>
      <w:r>
        <w:t xml:space="preserve">Insurance-based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(IBIPs) of a consumer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 scope</w:t>
      </w:r>
      <w:r>
        <w:t xml:space="preserve"> </w:t>
      </w:r>
      <w:r>
        <w:t xml:space="preserve">Investor profile data of a</w:t>
      </w:r>
      <w:r>
        <w:t xml:space="preserve"> </w:t>
      </w:r>
      <w:r>
        <w:t xml:space="preserve">consumer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 scope</w:t>
      </w:r>
      <w:r>
        <w:t xml:space="preserve"> </w:t>
      </w:r>
      <w:r>
        <w:t xml:space="preserve">Insurance and pensions-related</w:t>
      </w:r>
      <w:r>
        <w:t xml:space="preserve"> </w:t>
      </w:r>
      <w:r>
        <w:t xml:space="preserve">Life insurance data221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Out of scope</w:t>
      </w:r>
      <w:r>
        <w:t xml:space="preserve"> </w:t>
      </w:r>
      <w:r>
        <w:t xml:space="preserve">Nonlife insurance data of a</w:t>
      </w:r>
      <w:r>
        <w:t xml:space="preserve"> </w:t>
      </w:r>
      <w:r>
        <w:t xml:space="preserve">consumer</w:t>
      </w:r>
      <w:r>
        <w:t xml:space="preserve"> </w:t>
      </w:r>
      <w:r>
        <w:t xml:space="preserve">+</w:t>
      </w:r>
      <w:r>
        <w:t xml:space="preserve"> </w:t>
      </w:r>
      <w:r>
        <w:t xml:space="preserve">+ / -</w:t>
      </w:r>
      <w:r>
        <w:t xml:space="preserve"> </w:t>
      </w:r>
      <w:r>
        <w:t xml:space="preserve">In scope</w:t>
      </w:r>
      <w:r>
        <w:t xml:space="preserve"> </w:t>
      </w:r>
      <w:r>
        <w:t xml:space="preserve">Nonlife</w:t>
      </w:r>
      <w:r>
        <w:t xml:space="preserve"> </w:t>
      </w:r>
      <w:r>
        <w:t xml:space="preserve">insurance</w:t>
      </w:r>
      <w:r>
        <w:t xml:space="preserve"> </w:t>
      </w:r>
      <w:r>
        <w:t xml:space="preserve">data</w:t>
      </w:r>
      <w:r>
        <w:t xml:space="preserve"> </w:t>
      </w:r>
      <w:r>
        <w:t xml:space="preserve">related to medical and</w:t>
      </w:r>
      <w:r>
        <w:t xml:space="preserve"> </w:t>
      </w:r>
      <w:r>
        <w:t xml:space="preserve">health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+/-</w:t>
      </w:r>
      <w:r>
        <w:t xml:space="preserve"> </w:t>
      </w:r>
      <w:r>
        <w:t xml:space="preserve">-</w:t>
      </w:r>
      <w:r>
        <w:t xml:space="preserve"> </w:t>
      </w:r>
      <w:r>
        <w:t xml:space="preserve">Out of scope</w:t>
      </w:r>
      <w:r>
        <w:t xml:space="preserve"> </w:t>
      </w:r>
      <w:r>
        <w:t xml:space="preserve">Public</w:t>
      </w:r>
      <w:r>
        <w:t xml:space="preserve"> </w:t>
      </w:r>
      <w:r>
        <w:t xml:space="preserve">pensions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+ / -</w:t>
      </w:r>
      <w:r>
        <w:t xml:space="preserve"> </w:t>
      </w:r>
      <w:r>
        <w:t xml:space="preserve">+ / -</w:t>
      </w:r>
      <w:r>
        <w:t xml:space="preserve"> </w:t>
      </w:r>
      <w:r>
        <w:t xml:space="preserve">Out of scope</w:t>
      </w:r>
      <w:r>
        <w:t xml:space="preserve"> </w:t>
      </w:r>
      <w:r>
        <w:t xml:space="preserve">Occupational</w:t>
      </w:r>
      <w:r>
        <w:t xml:space="preserve"> </w:t>
      </w:r>
      <w:r>
        <w:t xml:space="preserve">pension</w:t>
      </w:r>
      <w:r>
        <w:t xml:space="preserve"> </w:t>
      </w:r>
      <w:r>
        <w:t xml:space="preserve">schemes of a consumer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 scope</w:t>
      </w:r>
      <w:r>
        <w:t xml:space="preserve"> </w:t>
      </w:r>
      <w:r>
        <w:t xml:space="preserve">Personal saving plans of a</w:t>
      </w:r>
      <w:r>
        <w:t xml:space="preserve"> </w:t>
      </w:r>
      <w:r>
        <w:t xml:space="preserve">consumer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In scope</w:t>
      </w:r>
    </w:p>
    <w:p>
      <w:pPr>
        <w:pStyle w:val="BodyText"/>
      </w:pPr>
      <w:r>
        <w:t xml:space="preserve">In line with the overview provided by the table above, the financial data sets in the preferred</w:t>
      </w:r>
      <w:r>
        <w:t xml:space="preserve"> </w:t>
      </w:r>
      <w:r>
        <w:t xml:space="preserve">scope of open finance include data on consumers’ holdings of savings accounts, securities</w:t>
      </w:r>
      <w:r>
        <w:t xml:space="preserve"> </w:t>
      </w:r>
      <w:r>
        <w:t xml:space="preserve">accounts, investment-related insurance products, occupational pensions and personal saving</w:t>
      </w:r>
      <w:r>
        <w:t xml:space="preserve"> </w:t>
      </w:r>
      <w:r>
        <w:t xml:space="preserve">plans that are all necessary to develop innovative financial services and products such as</w:t>
      </w:r>
      <w:r>
        <w:t xml:space="preserve"> </w:t>
      </w:r>
      <w:r>
        <w:t xml:space="preserve">improved investment advice and investment management tools.</w:t>
      </w:r>
    </w:p>
    <w:p>
      <w:pPr>
        <w:pStyle w:val="BodyText"/>
      </w:pPr>
      <w:r>
        <w:t xml:space="preserve">220 The scope would be subject to a review clause.</w:t>
      </w:r>
      <w:r>
        <w:br/>
      </w:r>
      <w:r>
        <w:t xml:space="preserve">221 With the notable exception of Insurance-based investment products (IBIPs) which are simpler versions of life</w:t>
      </w:r>
      <w:r>
        <w:t xml:space="preserve"> </w:t>
      </w:r>
      <w:r>
        <w:t xml:space="preserve">contracts. See Section 2 of this Annex.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Section 2: Detailed analysis of consumer data in scope</w:t>
      </w:r>
      <w:r>
        <w:br/>
      </w:r>
      <w:r>
        <w:t xml:space="preserve">1. Banking-related data</w:t>
      </w:r>
      <w:r>
        <w:t xml:space="preserve"> </w:t>
      </w:r>
      <w:r>
        <w:t xml:space="preserve">Banking-related consumer data consists of information on client accounts of consumers held</w:t>
      </w:r>
      <w:r>
        <w:t xml:space="preserve"> </w:t>
      </w:r>
      <w:r>
        <w:t xml:space="preserve">by financial service providers (credit and savings account data, mortgages-related data). This</w:t>
      </w:r>
      <w:r>
        <w:t xml:space="preserve"> </w:t>
      </w:r>
      <w:r>
        <w:t xml:space="preserve">includes data relevant to the risk and sustainability profile of such products, and data related</w:t>
      </w:r>
      <w:r>
        <w:t xml:space="preserve"> </w:t>
      </w:r>
      <w:r>
        <w:t xml:space="preserve">to consumer mortgage account balances and payment history.</w:t>
      </w:r>
      <w:r>
        <w:t xml:space="preserve"> </w:t>
      </w:r>
      <w:r>
        <w:t xml:space="preserve">a) Value added &amp; innovative potential for consumers</w:t>
      </w:r>
      <w:r>
        <w:t xml:space="preserve"> </w:t>
      </w:r>
      <w:r>
        <w:t xml:space="preserve">55% of respondents to the targeted consultation were in favour of introducing new data access</w:t>
      </w:r>
      <w:r>
        <w:t xml:space="preserve"> </w:t>
      </w:r>
      <w:r>
        <w:t xml:space="preserve">rights222 and 49% of respondents recommended covering banking-related data, including</w:t>
      </w:r>
      <w:r>
        <w:t xml:space="preserve"> </w:t>
      </w:r>
      <w:r>
        <w:t xml:space="preserve">saving accounts, lending and mortgage products, with less than half of that (23%) opposing.</w:t>
      </w:r>
      <w:r>
        <w:t xml:space="preserve"> </w:t>
      </w:r>
      <w:r>
        <w:t xml:space="preserve">These respondents are predominantly business representatives, as 86% of respondents to the</w:t>
      </w:r>
      <w:r>
        <w:t xml:space="preserve"> </w:t>
      </w:r>
      <w:r>
        <w:t xml:space="preserve">targeted consultation represent either a company or business association.</w:t>
      </w:r>
      <w:r>
        <w:t xml:space="preserve"> </w:t>
      </w:r>
      <w:r>
        <w:t xml:space="preserve">When asked about the innovative potential of the sharing and reuse of data related to credit,</w:t>
      </w:r>
      <w:r>
        <w:t xml:space="preserve"> </w:t>
      </w:r>
      <w:r>
        <w:t xml:space="preserve">savings, and mortgages, stakeholders – data users, data holders and consumer protection</w:t>
      </w:r>
      <w:r>
        <w:t xml:space="preserve"> </w:t>
      </w:r>
      <w:r>
        <w:t xml:space="preserve">authorities - cited several key benefits for customers223:</w:t>
      </w:r>
      <w:r>
        <w:t xml:space="preserve"> </w:t>
      </w:r>
      <w:r>
        <w:t xml:space="preserve">-</w:t>
      </w:r>
      <w:r>
        <w:t xml:space="preserve"> </w:t>
      </w:r>
      <w:r>
        <w:t xml:space="preserve">Better financial advice based on personal financial management dashboards, which</w:t>
      </w:r>
      <w:r>
        <w:t xml:space="preserve"> </w:t>
      </w:r>
      <w:r>
        <w:t xml:space="preserve">could give a ‘holistic view’ of a customer’s financial situation.</w:t>
      </w:r>
      <w:r>
        <w:t xml:space="preserve"> </w:t>
      </w:r>
      <w:r>
        <w:t xml:space="preserve">-</w:t>
      </w:r>
      <w:r>
        <w:t xml:space="preserve"> </w:t>
      </w:r>
      <w:r>
        <w:t xml:space="preserve">Personalised credit offers that fit a consumer’s needs and circumstances, in line</w:t>
      </w:r>
      <w:r>
        <w:t xml:space="preserve"> </w:t>
      </w:r>
      <w:r>
        <w:t xml:space="preserve">with the sustainability of a consumer’s debt profile.</w:t>
      </w:r>
      <w:r>
        <w:br/>
      </w:r>
      <w:r>
        <w:t xml:space="preserve">-</w:t>
      </w:r>
      <w:r>
        <w:t xml:space="preserve"> </w:t>
      </w:r>
      <w:r>
        <w:t xml:space="preserve">Improved customer journey to access credit based on automated processing.</w:t>
      </w:r>
      <w:r>
        <w:t xml:space="preserve"> </w:t>
      </w:r>
      <w:r>
        <w:t xml:space="preserve">Mortgages can be complex and time consuming: access rights would allow for</w:t>
      </w:r>
      <w:r>
        <w:t xml:space="preserve"> </w:t>
      </w:r>
      <w:r>
        <w:t xml:space="preserve">automated processing that could reduce the burden for consumers to collect the</w:t>
      </w:r>
      <w:r>
        <w:t xml:space="preserve"> </w:t>
      </w:r>
      <w:r>
        <w:t xml:space="preserve">information when choosing or comparing credit offers (mortgage amount,</w:t>
      </w:r>
      <w:r>
        <w:t xml:space="preserve"> </w:t>
      </w:r>
      <w:r>
        <w:t xml:space="preserve">applicable fees and interest, required guarantee, etc).</w:t>
      </w:r>
    </w:p>
    <w:p>
      <w:pPr>
        <w:pStyle w:val="Compact"/>
        <w:numPr>
          <w:ilvl w:val="0"/>
          <w:numId w:val="1007"/>
        </w:numPr>
      </w:pPr>
      <w:r>
        <w:t xml:space="preserve">Financial exclusion risk &amp; necessary safeguards</w:t>
      </w:r>
      <w:r>
        <w:t xml:space="preserve"> </w:t>
      </w:r>
      <w:r>
        <w:t xml:space="preserve">The results of the targeted consultation on open finance indicates some scepticism about</w:t>
      </w:r>
      <w:r>
        <w:t xml:space="preserve"> </w:t>
      </w:r>
      <w:r>
        <w:t xml:space="preserve">access rights to risk assessment data, i.e. credit risk (13%), although a large majority of</w:t>
      </w:r>
      <w:r>
        <w:t xml:space="preserve"> </w:t>
      </w:r>
      <w:r>
        <w:t xml:space="preserve">respondents were also in favour of such access rights (71%).</w:t>
      </w:r>
      <w:r>
        <w:br/>
      </w:r>
      <w:r>
        <w:t xml:space="preserve">Mortgages are highly regulated products224. However, not every consumer segment faces the</w:t>
      </w:r>
      <w:r>
        <w:t xml:space="preserve"> </w:t>
      </w:r>
      <w:r>
        <w:t xml:space="preserve">same issues related to access to qualitative mortgage credit and therefore exclusion risks vary:</w:t>
      </w:r>
    </w:p>
    <w:p>
      <w:pPr>
        <w:pStyle w:val="FirstParagraph"/>
      </w:pPr>
      <w:r>
        <w:t xml:space="preserve">222 Commission’s targeted consultation on open finance.</w:t>
      </w:r>
      <w:r>
        <w:br/>
      </w:r>
      <w:r>
        <w:t xml:space="preserve">223 These benefits were listed in the results of the Commission’s targeted consultation on open finance and the</w:t>
      </w:r>
      <w:r>
        <w:t xml:space="preserve"> </w:t>
      </w:r>
      <w:r>
        <w:t xml:space="preserve">report on open finance published by the Expert Group on European Financial Data Space.</w:t>
      </w:r>
      <w:r>
        <w:br/>
      </w:r>
      <w:r>
        <w:t xml:space="preserve">224 The level and amount of information to be provided by the consumers pursuant to the Mortgage Credit</w:t>
      </w:r>
      <w:r>
        <w:t xml:space="preserve"> </w:t>
      </w:r>
      <w:r>
        <w:t xml:space="preserve">Directive (MCD) and EBA Guidelines on loan origination and monitoring.</w:t>
      </w:r>
    </w:p>
    <w:p>
      <w:pPr>
        <w:pStyle w:val="BodyText"/>
      </w:pPr>
      <w:r>
        <w:t xml:space="preserve">101</w:t>
      </w:r>
    </w:p>
    <w:p>
      <w:pPr>
        <w:pStyle w:val="Compact"/>
        <w:numPr>
          <w:ilvl w:val="0"/>
          <w:numId w:val="1008"/>
        </w:numPr>
      </w:pPr>
      <w:r>
        <w:t xml:space="preserve">introducing access rights to mortgage-related data may promote financial inclusion by</w:t>
      </w:r>
      <w:r>
        <w:t xml:space="preserve"> </w:t>
      </w:r>
      <w:r>
        <w:t xml:space="preserve">creating a better overview of the financial profile of a customer which may increase</w:t>
      </w:r>
      <w:r>
        <w:t xml:space="preserve"> </w:t>
      </w:r>
      <w:r>
        <w:t xml:space="preserve">access to finance for consumers, including those with ‘thin credit’ files225.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introducing access rights to mortgage-related data may increase risks for financially</w:t>
      </w:r>
      <w:r>
        <w:t xml:space="preserve"> </w:t>
      </w:r>
      <w:r>
        <w:t xml:space="preserve">vulnerable consumers226. The problem of loan arrears is common among vulnerable</w:t>
      </w:r>
      <w:r>
        <w:t xml:space="preserve"> </w:t>
      </w:r>
      <w:r>
        <w:t xml:space="preserve">consumers,227and it is unclear if new services could allow access to cheaper credit at</w:t>
      </w:r>
      <w:r>
        <w:t xml:space="preserve"> </w:t>
      </w:r>
      <w:r>
        <w:t xml:space="preserve">the expense of the ability of consumers to reimburse the credit. There may be</w:t>
      </w:r>
      <w:r>
        <w:t xml:space="preserve"> </w:t>
      </w:r>
      <w:r>
        <w:t xml:space="preserve">situations where the underlying risks are higher to consumers due to possible over-</w:t>
      </w:r>
      <w:r>
        <w:t xml:space="preserve"> </w:t>
      </w:r>
      <w:r>
        <w:t xml:space="preserve">indebtedness228.</w:t>
      </w:r>
      <w:r>
        <w:br/>
      </w:r>
      <w:r>
        <w:t xml:space="preserve">Moreover, mortgages as a particular type of credit market for consumers is particularly</w:t>
      </w:r>
      <w:r>
        <w:t xml:space="preserve"> </w:t>
      </w:r>
      <w:r>
        <w:t xml:space="preserve">sensitive – as outlined by EDPS in its opinion on the consumer credit directive229. Some</w:t>
      </w:r>
      <w:r>
        <w:t xml:space="preserve"> </w:t>
      </w:r>
      <w:r>
        <w:t xml:space="preserve">stakeholders caution that the combination of mortgage credit with other financial services</w:t>
      </w:r>
      <w:r>
        <w:t xml:space="preserve"> </w:t>
      </w:r>
      <w:r>
        <w:t xml:space="preserve">(insurance products, payment accounts) also increases complexity and can lead to unfair</w:t>
      </w:r>
      <w:r>
        <w:t xml:space="preserve"> </w:t>
      </w:r>
      <w:r>
        <w:t xml:space="preserve">discrimination230. Standard mortgage credits for a consumer may contain sensitive personal</w:t>
      </w:r>
      <w:r>
        <w:t xml:space="preserve"> </w:t>
      </w:r>
      <w:r>
        <w:t xml:space="preserve">data. Given the significant consequences for consumers, it is appropriate that necessary</w:t>
      </w:r>
      <w:r>
        <w:t xml:space="preserve"> </w:t>
      </w:r>
      <w:r>
        <w:t xml:space="preserve">safeguards are in place231.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Result of assessment:</w:t>
      </w:r>
      <w:r>
        <w:t xml:space="preserve"> </w:t>
      </w:r>
      <w:r>
        <w:t xml:space="preserve">Credit and savings account data: in scope. Introducing access rights related to savings and</w:t>
      </w:r>
      <w:r>
        <w:t xml:space="preserve"> </w:t>
      </w:r>
      <w:r>
        <w:t xml:space="preserve">credit account data (e.g. balance and transaction information) could bring benefits to the</w:t>
      </w:r>
      <w:r>
        <w:t xml:space="preserve"> </w:t>
      </w:r>
      <w:r>
        <w:t xml:space="preserve">consumer. However, a consumer’s data related to creditworthiness assessments should be out</w:t>
      </w:r>
      <w:r>
        <w:t xml:space="preserve"> </w:t>
      </w:r>
      <w:r>
        <w:t xml:space="preserve">of scope, given financial exclusion risks (see subsection on CWA-related data).</w:t>
      </w:r>
      <w:r>
        <w:t xml:space="preserve"> </w:t>
      </w:r>
      <w:r>
        <w:t xml:space="preserve">Mortgages-related data: in scope. Introducing access rights related to mortgage account</w:t>
      </w:r>
      <w:r>
        <w:t xml:space="preserve"> </w:t>
      </w:r>
      <w:r>
        <w:t xml:space="preserve">balances could bring benefits to the consumer. Clear safeguards, such as personal data use</w:t>
      </w:r>
      <w:r>
        <w:t xml:space="preserve"> </w:t>
      </w:r>
      <w:r>
        <w:t xml:space="preserve">perimeters that specify when mortgage-related data should be used for the different types of</w:t>
      </w:r>
      <w:r>
        <w:t xml:space="preserve"> </w:t>
      </w:r>
      <w:r>
        <w:t xml:space="preserve">use cases, would delineate appropriate use of data.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Data required for creditworthiness assessments</w:t>
      </w:r>
      <w:r>
        <w:br/>
      </w:r>
      <w:r>
        <w:t xml:space="preserve">CWA-related data consists of information collected and held by credit institutions during a</w:t>
      </w:r>
      <w:r>
        <w:t xml:space="preserve"> </w:t>
      </w:r>
      <w:r>
        <w:t xml:space="preserve">loan application process for consumers.</w:t>
      </w:r>
    </w:p>
    <w:p>
      <w:pPr>
        <w:pStyle w:val="Compact"/>
        <w:numPr>
          <w:ilvl w:val="0"/>
          <w:numId w:val="1011"/>
        </w:numPr>
      </w:pPr>
      <w:r>
        <w:t xml:space="preserve">Value added &amp; innovative potential for customers</w:t>
      </w:r>
    </w:p>
    <w:p>
      <w:pPr>
        <w:pStyle w:val="FirstParagraph"/>
      </w:pPr>
      <w:r>
        <w:t xml:space="preserve">225 Expert Group on European Financial Data Space (2022), Report on open finance (europa.eu) and</w:t>
      </w:r>
      <w:r>
        <w:br/>
      </w:r>
      <w:r>
        <w:t xml:space="preserve">McKinsey Global Institute (2021) Financial data unbound: The value of open data for individuals and</w:t>
      </w:r>
      <w:r>
        <w:t xml:space="preserve"> </w:t>
      </w:r>
      <w:r>
        <w:t xml:space="preserve">institutions | McKinsey</w:t>
      </w:r>
      <w:r>
        <w:t xml:space="preserve"> </w:t>
      </w:r>
      <w:r>
        <w:t xml:space="preserve">226 Some stakeholders have argued that in the area of mortgages, open finance services may help consumers with</w:t>
      </w:r>
      <w:r>
        <w:t xml:space="preserve"> </w:t>
      </w:r>
      <w:r>
        <w:t xml:space="preserve">a thin credit profile obtain a loan which they would, under traditional credit practices, not be able to receive.</w:t>
      </w:r>
      <w:r>
        <w:t xml:space="preserve"> </w:t>
      </w:r>
      <w:r>
        <w:t xml:space="preserve">227 Evaluation of Directive 2008/48/EC on credit agreement for consumers (2020): https://eur-</w:t>
      </w:r>
      <w:r>
        <w:t xml:space="preserve"> </w:t>
      </w:r>
      <w:r>
        <w:t xml:space="preserve">lex.europa.eu/legal-content/EN/TXT/PDF/?uri=CELEX:52020SC0254</w:t>
      </w:r>
      <w:r>
        <w:br/>
      </w:r>
      <w:r>
        <w:t xml:space="preserve">228 Recital 3, MCD EUR-Lex - 32014L0017 - EN - EUR-Lex (europa.eu)</w:t>
      </w:r>
      <w:r>
        <w:t xml:space="preserve"> </w:t>
      </w:r>
      <w:r>
        <w:t xml:space="preserve">229 Microsoft Word - Opinion_consumer credit-final.docx (europa.eu)</w:t>
      </w:r>
      <w:r>
        <w:t xml:space="preserve"> </w:t>
      </w:r>
      <w:r>
        <w:t xml:space="preserve">230 BEUC reply to Commission’s targeted consultation on open finance. See also Expert Group on European</w:t>
      </w:r>
      <w:r>
        <w:t xml:space="preserve"> </w:t>
      </w:r>
      <w:r>
        <w:t xml:space="preserve">Financial Data Space (2022), Report on open finance (europa.eu)</w:t>
      </w:r>
      <w:r>
        <w:t xml:space="preserve"> </w:t>
      </w:r>
      <w:r>
        <w:t xml:space="preserve">231 Recilta 27, MCD EUR-Lex - 32014L0017 - EN - EUR-Lex (europa.eu)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Introducing access rights to CWA-related data related to consumers could promote financial</w:t>
      </w:r>
      <w:r>
        <w:t xml:space="preserve"> </w:t>
      </w:r>
      <w:r>
        <w:t xml:space="preserve">inclusion by opening up access to finance to customers that lack extensive financial history232.</w:t>
      </w:r>
      <w:r>
        <w:t xml:space="preserve"> </w:t>
      </w:r>
      <w:r>
        <w:t xml:space="preserve">b) Possible financial exclusion risks</w:t>
      </w:r>
      <w:r>
        <w:t xml:space="preserve"> </w:t>
      </w:r>
      <w:r>
        <w:t xml:space="preserve">CWA-related data of a consumer are out of scope. Use of such data may create risks for</w:t>
      </w:r>
      <w:r>
        <w:t xml:space="preserve"> </w:t>
      </w:r>
      <w:r>
        <w:t xml:space="preserve">consumers to be targeted with unfair or discriminatory credit offers (e.g. high cost payday</w:t>
      </w:r>
      <w:r>
        <w:t xml:space="preserve"> </w:t>
      </w:r>
      <w:r>
        <w:t xml:space="preserve">loans). As noted in the Consumer Credit Directive, and as stated in the EDPS opinion on the</w:t>
      </w:r>
      <w:r>
        <w:t xml:space="preserve"> </w:t>
      </w:r>
      <w:r>
        <w:t xml:space="preserve">review of the Consumer Credit Directive, unfair practices can misuse personal data in the</w:t>
      </w:r>
      <w:r>
        <w:t xml:space="preserve"> </w:t>
      </w:r>
      <w:r>
        <w:t xml:space="preserve">field of consumer credit, which may have a detrimental impact on the ability of consumers to</w:t>
      </w:r>
      <w:r>
        <w:t xml:space="preserve"> </w:t>
      </w:r>
      <w:r>
        <w:t xml:space="preserve">obtain fair access to credit233.</w:t>
      </w:r>
    </w:p>
    <w:p>
      <w:pPr>
        <w:pStyle w:val="Compact"/>
        <w:numPr>
          <w:ilvl w:val="0"/>
          <w:numId w:val="1012"/>
        </w:numPr>
      </w:pPr>
      <w:r>
        <w:t xml:space="preserve">Conclusion</w:t>
      </w:r>
      <w:r>
        <w:br/>
      </w:r>
      <w:r>
        <w:t xml:space="preserve">CWA-related data of a consumer. Out of scope. This data would fall out of scope of the open</w:t>
      </w:r>
      <w:r>
        <w:t xml:space="preserve"> </w:t>
      </w:r>
      <w:r>
        <w:t xml:space="preserve">finance framework to in order to safeguard consumers from being targeted with unfair or</w:t>
      </w:r>
      <w:r>
        <w:t xml:space="preserve"> </w:t>
      </w:r>
      <w:r>
        <w:t xml:space="preserve">discriminatory credit offers.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Investment-related data</w:t>
      </w:r>
      <w:r>
        <w:t xml:space="preserve"> </w:t>
      </w:r>
      <w:r>
        <w:t xml:space="preserve">Investment-related data consists of securities account data of consumers; investor profile data</w:t>
      </w:r>
      <w:r>
        <w:t xml:space="preserve"> </w:t>
      </w:r>
      <w:r>
        <w:t xml:space="preserve">of an individual consumer for the purposes of a suitability and appropriateness assessment,</w:t>
      </w:r>
      <w:r>
        <w:t xml:space="preserve"> </w:t>
      </w:r>
      <w:r>
        <w:t xml:space="preserve">and insurance-based investment products.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Value added &amp; innovative potential for customers</w:t>
      </w:r>
      <w:r>
        <w:t xml:space="preserve"> </w:t>
      </w:r>
      <w:r>
        <w:t xml:space="preserve">Open finance could enable a portfolio-centric approach to investment advice. Enabling data to</w:t>
      </w:r>
      <w:r>
        <w:t xml:space="preserve"> </w:t>
      </w:r>
      <w:r>
        <w:t xml:space="preserve">be shared between financial intermediaries with the customer’s permission could prove to be</w:t>
      </w:r>
      <w:r>
        <w:t xml:space="preserve"> </w:t>
      </w:r>
      <w:r>
        <w:t xml:space="preserve">an important element of the customer-centric and portfolio focused approach to investing.</w:t>
      </w:r>
      <w:r>
        <w:t xml:space="preserve"> </w:t>
      </w:r>
      <w:r>
        <w:t xml:space="preserve">49% of respondents to the targeted consultation were in favour of new data access rights to</w:t>
      </w:r>
      <w:r>
        <w:t xml:space="preserve"> </w:t>
      </w:r>
      <w:r>
        <w:t xml:space="preserve">securities accounts and financial instruments holdings, whereas less than half of that (23%)</w:t>
      </w:r>
      <w:r>
        <w:t xml:space="preserve"> </w:t>
      </w:r>
      <w:r>
        <w:t xml:space="preserve">spoke out against. The majority of respondents (55%) from those who replied and had an</w:t>
      </w:r>
      <w:r>
        <w:t xml:space="preserve"> </w:t>
      </w:r>
      <w:r>
        <w:t xml:space="preserve">opinion234 believe that access should be granted to all data on all investments. More</w:t>
      </w:r>
      <w:r>
        <w:t xml:space="preserve"> </w:t>
      </w:r>
      <w:r>
        <w:t xml:space="preserve">specifically, the majority of respondents (64%) from those who answered and had an</w:t>
      </w:r>
      <w:r>
        <w:t xml:space="preserve"> </w:t>
      </w:r>
      <w:r>
        <w:t xml:space="preserve">opinion235 believe that financial intermediaries and other third-party service providers should</w:t>
      </w:r>
      <w:r>
        <w:t xml:space="preserve"> </w:t>
      </w:r>
      <w:r>
        <w:t xml:space="preserve">be able to access data on customers’ current investments. These respondents are</w:t>
      </w:r>
      <w:r>
        <w:t xml:space="preserve"> </w:t>
      </w:r>
      <w:r>
        <w:t xml:space="preserve">predominantly business representatives, as 86% of respondents to the targeted consultation</w:t>
      </w:r>
      <w:r>
        <w:t xml:space="preserve"> </w:t>
      </w:r>
      <w:r>
        <w:t xml:space="preserve">represent either a company or business association.</w:t>
      </w:r>
    </w:p>
    <w:p>
      <w:pPr>
        <w:pStyle w:val="FirstParagraph"/>
      </w:pPr>
      <w:r>
        <w:t xml:space="preserve">232 McKinsey Global Institute (2021) Financial data unbound: The value of open data for individuals and</w:t>
      </w:r>
      <w:r>
        <w:t xml:space="preserve"> </w:t>
      </w:r>
      <w:r>
        <w:t xml:space="preserve">institutions | McKinsey</w:t>
      </w:r>
      <w:r>
        <w:br/>
      </w:r>
      <w:r>
        <w:t xml:space="preserve">233 EDPS Opinion on the Proposal for a Directive on consumer credits, August 2021. EDPS Opinion on the</w:t>
      </w:r>
      <w:r>
        <w:t xml:space="preserve"> </w:t>
      </w:r>
      <w:r>
        <w:t xml:space="preserve">Proposal for a Directive on consumer credits | European Data Protection Supervisor (europa.eu)</w:t>
      </w:r>
      <w:r>
        <w:t xml:space="preserve"> </w:t>
      </w:r>
      <w:r>
        <w:t xml:space="preserve">234 22% did not reply to this question and further 40% had no opinion. 21% of all respondents were in favour of</w:t>
      </w:r>
      <w:r>
        <w:t xml:space="preserve"> </w:t>
      </w:r>
      <w:r>
        <w:t xml:space="preserve">access to all data on all investments.</w:t>
      </w:r>
      <w:r>
        <w:br/>
      </w:r>
      <w:r>
        <w:t xml:space="preserve">235 17% did not reply to this question and further 18% had no opinion. 41% of all respondents were in favour of</w:t>
      </w:r>
      <w:r>
        <w:t xml:space="preserve"> </w:t>
      </w:r>
      <w:r>
        <w:t xml:space="preserve">access to data on current investments.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When asked about the innovative potential of the sharing and reuse of investment-related data</w:t>
      </w:r>
      <w:r>
        <w:t xml:space="preserve"> </w:t>
      </w:r>
      <w:r>
        <w:t xml:space="preserve">– data users, data holders and consumer protection authorities - cited several key benefits for</w:t>
      </w:r>
      <w:r>
        <w:t xml:space="preserve"> </w:t>
      </w:r>
      <w:r>
        <w:t xml:space="preserve">customers:</w:t>
      </w:r>
      <w:r>
        <w:t xml:space="preserve"> </w:t>
      </w:r>
      <w:r>
        <w:t xml:space="preserve">-</w:t>
      </w:r>
      <w:r>
        <w:t xml:space="preserve"> </w:t>
      </w:r>
      <w:r>
        <w:t xml:space="preserve">Better investment advice and improved investment outcomes based on a clear</w:t>
      </w:r>
      <w:r>
        <w:t xml:space="preserve"> </w:t>
      </w:r>
      <w:r>
        <w:t xml:space="preserve">understanding of customer’s knowledge and experience, financial situation and</w:t>
      </w:r>
      <w:r>
        <w:t xml:space="preserve"> </w:t>
      </w:r>
      <w:r>
        <w:t xml:space="preserve">needs and objectives when investing.236</w:t>
      </w:r>
      <w:r>
        <w:br/>
      </w:r>
      <w:r>
        <w:t xml:space="preserve">-</w:t>
      </w:r>
      <w:r>
        <w:t xml:space="preserve"> </w:t>
      </w:r>
      <w:r>
        <w:t xml:space="preserve">Improved customer journey to access credit based on automated processing, which</w:t>
      </w:r>
      <w:r>
        <w:t xml:space="preserve"> </w:t>
      </w:r>
      <w:r>
        <w:t xml:space="preserve">can significantly reduce the time required for a consumer to collect information</w:t>
      </w:r>
      <w:r>
        <w:t xml:space="preserve"> </w:t>
      </w:r>
      <w:r>
        <w:t xml:space="preserve">required to complete sustainability and appropriateness assessments.</w:t>
      </w:r>
      <w:r>
        <w:br/>
      </w:r>
      <w:r>
        <w:t xml:space="preserve">-</w:t>
      </w:r>
      <w:r>
        <w:t xml:space="preserve"> </w:t>
      </w:r>
      <w:r>
        <w:t xml:space="preserve">Better investment management tools, which would provide an overview of all the</w:t>
      </w:r>
      <w:r>
        <w:t xml:space="preserve"> </w:t>
      </w:r>
      <w:r>
        <w:t xml:space="preserve">assets of a consumer, including information needed for risk profiling. Personal</w:t>
      </w:r>
      <w:r>
        <w:t xml:space="preserve"> </w:t>
      </w:r>
      <w:r>
        <w:t xml:space="preserve">finance management tools are already being developed in the market today but</w:t>
      </w:r>
      <w:r>
        <w:t xml:space="preserve"> </w:t>
      </w:r>
      <w:r>
        <w:t xml:space="preserve">could develop more effectively in the context of greater access to investment-</w:t>
      </w:r>
      <w:r>
        <w:t xml:space="preserve"> </w:t>
      </w:r>
      <w:r>
        <w:t xml:space="preserve">related data.</w:t>
      </w:r>
    </w:p>
    <w:p>
      <w:pPr>
        <w:pStyle w:val="Compact"/>
        <w:numPr>
          <w:ilvl w:val="0"/>
          <w:numId w:val="1015"/>
        </w:numPr>
      </w:pPr>
      <w:r>
        <w:t xml:space="preserve">Possible financial exclusion risks</w:t>
      </w:r>
      <w:r>
        <w:t xml:space="preserve"> </w:t>
      </w:r>
      <w:r>
        <w:t xml:space="preserve">As with other sectors, there is a risk of misuse due to increased data sharing. Insurance-based</w:t>
      </w:r>
      <w:r>
        <w:t xml:space="preserve"> </w:t>
      </w:r>
      <w:r>
        <w:t xml:space="preserve">investment products are a simple version of life contracts that contain personal data. Investor</w:t>
      </w:r>
      <w:r>
        <w:t xml:space="preserve"> </w:t>
      </w:r>
      <w:r>
        <w:t xml:space="preserve">profile data also contains personal data. Clear information tools would also be needed to</w:t>
      </w:r>
      <w:r>
        <w:t xml:space="preserve"> </w:t>
      </w:r>
      <w:r>
        <w:t xml:space="preserve">ensure enable customers to control the use of their data and keep track of whom they have</w:t>
      </w:r>
      <w:r>
        <w:t xml:space="preserve"> </w:t>
      </w:r>
      <w:r>
        <w:t xml:space="preserve">granted access to more effectively. Markets participants would need to adhere to existing</w:t>
      </w:r>
      <w:r>
        <w:t xml:space="preserve"> </w:t>
      </w:r>
      <w:r>
        <w:t xml:space="preserve">guidelines237.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Conclusion</w:t>
      </w:r>
      <w:r>
        <w:br/>
      </w:r>
      <w:r>
        <w:t xml:space="preserve">Securities account data and investment profile data of a consumer: in scope, given the benefits</w:t>
      </w:r>
      <w:r>
        <w:t xml:space="preserve"> </w:t>
      </w:r>
      <w:r>
        <w:t xml:space="preserve">in terms of better investment advice and investment management tools.</w:t>
      </w:r>
      <w:r>
        <w:br/>
      </w:r>
      <w:r>
        <w:t xml:space="preserve">Insurance-based investment products of a consumer: in scope. However, a consumer’s data</w:t>
      </w:r>
      <w:r>
        <w:t xml:space="preserve"> </w:t>
      </w:r>
      <w:r>
        <w:t xml:space="preserve">related to other insurance products on medical and health insurance should be out of scope,</w:t>
      </w:r>
      <w:r>
        <w:t xml:space="preserve"> </w:t>
      </w:r>
      <w:r>
        <w:t xml:space="preserve">given financial exclusion risks (see subsection on insurance).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Insurance-related data</w:t>
      </w:r>
      <w:r>
        <w:t xml:space="preserve"> </w:t>
      </w:r>
      <w:r>
        <w:t xml:space="preserve">Insurance is a key part of a consumer’s personal finances and cashflow, and a significant part</w:t>
      </w:r>
      <w:r>
        <w:t xml:space="preserve"> </w:t>
      </w:r>
      <w:r>
        <w:t xml:space="preserve">of retail costs for households. Insurance-related data consist of data on consumers’</w:t>
      </w:r>
      <w:r>
        <w:t xml:space="preserve"> </w:t>
      </w:r>
      <w:r>
        <w:t xml:space="preserve">investment-related insurance products, life insurance, and nonlife insurance products that</w:t>
      </w:r>
      <w:r>
        <w:t xml:space="preserve"> </w:t>
      </w:r>
      <w:r>
        <w:t xml:space="preserve">could be used to develop innovative financial services and products such as improved</w:t>
      </w:r>
      <w:r>
        <w:t xml:space="preserve"> </w:t>
      </w:r>
      <w:r>
        <w:t xml:space="preserve">investment advice and investment management tools.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Value added &amp; innovative potential for customers</w:t>
      </w:r>
    </w:p>
    <w:p>
      <w:pPr>
        <w:pStyle w:val="FirstParagraph"/>
      </w:pPr>
      <w:r>
        <w:t xml:space="preserve">236 As per Article 54 (assessment of suitability) and Article 55 (provisions common to the assessment of</w:t>
      </w:r>
      <w:r>
        <w:t xml:space="preserve"> </w:t>
      </w:r>
      <w:r>
        <w:t xml:space="preserve">suitability or appropriateness) of the Commission Delegated Regulation (EU) 2017/565 -: EUR-Lex -</w:t>
      </w:r>
      <w:r>
        <w:t xml:space="preserve"> </w:t>
      </w:r>
      <w:r>
        <w:t xml:space="preserve">32017R0565 - EN - EUR-Lex (europa.eu).</w:t>
      </w:r>
      <w:r>
        <w:br/>
      </w:r>
      <w:r>
        <w:t xml:space="preserve">237 ESMA guidelines ESMA publishes final guidelines on MiFID II suitability requirements (europa.eu)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49% of respondents to the targeted consultation were in favour of introducing new data access</w:t>
      </w:r>
      <w:r>
        <w:t xml:space="preserve"> </w:t>
      </w:r>
      <w:r>
        <w:t xml:space="preserve">rights238 related to insurance and pension products should be covered by new data access</w:t>
      </w:r>
      <w:r>
        <w:t xml:space="preserve"> </w:t>
      </w:r>
      <w:r>
        <w:t xml:space="preserve">rights, while only half of that (25%) opposed. These respondents are predominantly business</w:t>
      </w:r>
      <w:r>
        <w:t xml:space="preserve"> </w:t>
      </w:r>
      <w:r>
        <w:t xml:space="preserve">representatives, as 86% of respondents to the targeted consultation represent either a company</w:t>
      </w:r>
      <w:r>
        <w:t xml:space="preserve"> </w:t>
      </w:r>
      <w:r>
        <w:t xml:space="preserve">or business association.</w:t>
      </w:r>
      <w:r>
        <w:t xml:space="preserve"> </w:t>
      </w:r>
      <w:r>
        <w:t xml:space="preserve">When asked about the innovative potential of the sharing and reuse of data related to</w:t>
      </w:r>
      <w:r>
        <w:t xml:space="preserve"> </w:t>
      </w:r>
      <w:r>
        <w:t xml:space="preserve">insurance, stakeholders – data users and data holders - cited several key benefits for</w:t>
      </w:r>
      <w:r>
        <w:t xml:space="preserve"> </w:t>
      </w:r>
      <w:r>
        <w:t xml:space="preserve">customers:</w:t>
      </w:r>
      <w:r>
        <w:t xml:space="preserve"> </w:t>
      </w:r>
      <w:r>
        <w:t xml:space="preserve">-</w:t>
      </w:r>
      <w:r>
        <w:t xml:space="preserve"> </w:t>
      </w:r>
      <w:r>
        <w:t xml:space="preserve">Easier onboarding evaluation</w:t>
      </w:r>
      <w:r>
        <w:t xml:space="preserve"> </w:t>
      </w:r>
      <w:r>
        <w:t xml:space="preserve">-</w:t>
      </w:r>
      <w:r>
        <w:t xml:space="preserve"> </w:t>
      </w:r>
      <w:r>
        <w:t xml:space="preserve">The development of personalised tools for consumers, such as insurance and financial</w:t>
      </w:r>
      <w:r>
        <w:t xml:space="preserve"> </w:t>
      </w:r>
      <w:r>
        <w:t xml:space="preserve">management dashboards. This could help consumers better manage their risks, get</w:t>
      </w:r>
      <w:r>
        <w:t xml:space="preserve"> </w:t>
      </w:r>
      <w:r>
        <w:t xml:space="preserve">better prices and assist in the avoidance of double insurance or underinsurance.</w:t>
      </w:r>
      <w:r>
        <w:br/>
      </w:r>
      <w:r>
        <w:t xml:space="preserve">-</w:t>
      </w:r>
      <w:r>
        <w:t xml:space="preserve"> </w:t>
      </w:r>
      <w:r>
        <w:t xml:space="preserve">Easier switching</w:t>
      </w:r>
      <w:r>
        <w:t xml:space="preserve"> </w:t>
      </w:r>
      <w:r>
        <w:t xml:space="preserve">-</w:t>
      </w:r>
      <w:r>
        <w:t xml:space="preserve"> </w:t>
      </w:r>
      <w:r>
        <w:t xml:space="preserve">Greater transparency</w:t>
      </w:r>
      <w:r>
        <w:br/>
      </w:r>
      <w:r>
        <w:t xml:space="preserve">-</w:t>
      </w:r>
      <w:r>
        <w:t xml:space="preserve"> </w:t>
      </w:r>
      <w:r>
        <w:t xml:space="preserve">Better comparative services that match a consumer with more appropriate insurance</w:t>
      </w:r>
      <w:r>
        <w:t xml:space="preserve"> </w:t>
      </w:r>
      <w:r>
        <w:t xml:space="preserve">products that can decrease risks in personal finance.</w:t>
      </w:r>
      <w:r>
        <w:br/>
      </w:r>
      <w:r>
        <w:t xml:space="preserve">From EIOPA’s perspective, useful use cases could include pricing and underwriting, claims</w:t>
      </w:r>
      <w:r>
        <w:t xml:space="preserve"> </w:t>
      </w:r>
      <w:r>
        <w:t xml:space="preserve">management, product comparison, or new forms of advisory services.239 This would benefit</w:t>
      </w:r>
      <w:r>
        <w:t xml:space="preserve"> </w:t>
      </w:r>
      <w:r>
        <w:t xml:space="preserve">consumers through increased transparency and efficiency, better-tailored products and giving</w:t>
      </w:r>
      <w:r>
        <w:t xml:space="preserve"> </w:t>
      </w:r>
      <w:r>
        <w:t xml:space="preserve">consumers a better understanding of risks, which could allow them to select more appropriate</w:t>
      </w:r>
      <w:r>
        <w:t xml:space="preserve"> </w:t>
      </w:r>
      <w:r>
        <w:t xml:space="preserve">insurance products. The majority of respondents to the EIOPA consultation (consumers and</w:t>
      </w:r>
      <w:r>
        <w:t xml:space="preserve"> </w:t>
      </w:r>
      <w:r>
        <w:t xml:space="preserve">insurance-related stakeholders) confirmed these benefits240.</w:t>
      </w:r>
      <w:r>
        <w:br/>
      </w:r>
      <w:r>
        <w:t xml:space="preserve">b) Possible financial exclusion risks</w:t>
      </w:r>
      <w:r>
        <w:t xml:space="preserve"> </w:t>
      </w:r>
      <w:r>
        <w:t xml:space="preserve">Open finance products and insurance could also help to reach new consumers and work</w:t>
      </w:r>
      <w:r>
        <w:t xml:space="preserve"> </w:t>
      </w:r>
      <w:r>
        <w:t xml:space="preserve">against financial exclusion, e.g. by offering new/increased coverage241. However, more data</w:t>
      </w:r>
      <w:r>
        <w:t xml:space="preserve"> </w:t>
      </w:r>
      <w:r>
        <w:t xml:space="preserve">use can, in some cases, also lead to a risk of higher cost or even further exclusion of</w:t>
      </w:r>
      <w:r>
        <w:t xml:space="preserve"> </w:t>
      </w:r>
      <w:r>
        <w:t xml:space="preserve">customers with an unfavourable risk profile. Particular attention needs to be paid to services</w:t>
      </w:r>
      <w:r>
        <w:t xml:space="preserve"> </w:t>
      </w:r>
      <w:r>
        <w:t xml:space="preserve">with inherent risk mutualisation of insurance, and how the personalisation of products may</w:t>
      </w:r>
      <w:r>
        <w:t xml:space="preserve"> </w:t>
      </w:r>
      <w:r>
        <w:t xml:space="preserve">affect this model. Given the nature of sensitive personal data, overall risks around health data,</w:t>
      </w:r>
      <w:r>
        <w:t xml:space="preserve"> </w:t>
      </w:r>
      <w:r>
        <w:t xml:space="preserve">for example, would be more severe242. Access to most forms of life insurance as well as</w:t>
      </w:r>
    </w:p>
    <w:p>
      <w:pPr>
        <w:pStyle w:val="BodyText"/>
      </w:pPr>
      <w:r>
        <w:t xml:space="preserve">238 Commission’s targeted consultation on open finance.</w:t>
      </w:r>
      <w:r>
        <w:br/>
      </w:r>
      <w:r>
        <w:t xml:space="preserve">239 EIOPA open insurance discussion paper (2021), European Insurance and Occupational Pensions Authority</w:t>
      </w:r>
      <w:r>
        <w:t xml:space="preserve"> </w:t>
      </w:r>
      <w:r>
        <w:t xml:space="preserve">(2021), Open Insurance.</w:t>
      </w:r>
      <w:r>
        <w:t xml:space="preserve"> </w:t>
      </w:r>
      <w:r>
        <w:t xml:space="preserve">240 Response to the public consultation on open insurance (2021), European Insurance and Occupational</w:t>
      </w:r>
      <w:r>
        <w:t xml:space="preserve"> </w:t>
      </w:r>
      <w:r>
        <w:t xml:space="preserve">Pensions Authority (2021), Open Insurance.</w:t>
      </w:r>
      <w:r>
        <w:t xml:space="preserve"> </w:t>
      </w:r>
      <w:r>
        <w:t xml:space="preserve">241 EIOPA open insurance discussion paper (2021), p. 25 European Insurance and Occupational Pensions</w:t>
      </w:r>
      <w:r>
        <w:t xml:space="preserve"> </w:t>
      </w:r>
      <w:r>
        <w:t xml:space="preserve">Authority (2021), Open Insurance.</w:t>
      </w:r>
      <w:r>
        <w:t xml:space="preserve"> </w:t>
      </w:r>
      <w:r>
        <w:t xml:space="preserve">242 According to EIOPA, overall risks regarding open insurance might be much more severe than regarding open</w:t>
      </w:r>
      <w:r>
        <w:t xml:space="preserve"> </w:t>
      </w:r>
      <w:r>
        <w:t xml:space="preserve">banking, e.g. regarding health data. EIOPA open insurance discussion paper (2021), p. 26 European Insurance</w:t>
      </w:r>
      <w:r>
        <w:t xml:space="preserve"> </w:t>
      </w:r>
      <w:r>
        <w:t xml:space="preserve">and Occupational Pensions Authority (2021), Open Insurance.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health and medical data may make it difficult to protect clients who do not get insurance or</w:t>
      </w:r>
      <w:r>
        <w:t xml:space="preserve"> </w:t>
      </w:r>
      <w:r>
        <w:t xml:space="preserve">have to pay unreasonably high insurance premiums due to their ‘unfit’ risk profile243.</w:t>
      </w:r>
      <w:r>
        <w:br/>
      </w:r>
      <w:r>
        <w:t xml:space="preserve">c) Conclusion</w:t>
      </w:r>
      <w:r>
        <w:br/>
      </w:r>
      <w:r>
        <w:t xml:space="preserve">Data on health and medical insurance products related to accident and sickness as outlined in</w:t>
      </w:r>
      <w:r>
        <w:t xml:space="preserve"> </w:t>
      </w:r>
      <w:r>
        <w:t xml:space="preserve">Annex I (non-life insurance) and Annex II (life insurance) to Directive 2009/138/EC: out of</w:t>
      </w:r>
      <w:r>
        <w:t xml:space="preserve"> </w:t>
      </w:r>
      <w:r>
        <w:t xml:space="preserve">scope. Scoping out high-risk data sets, such as data related to life and medical insurance, will</w:t>
      </w:r>
      <w:r>
        <w:t xml:space="preserve"> </w:t>
      </w:r>
      <w:r>
        <w:t xml:space="preserve">act as a safeguard to limit the impact on fundamental rights.</w:t>
      </w:r>
      <w:r>
        <w:br/>
      </w:r>
      <w:r>
        <w:t xml:space="preserve">Data relating to other insurance products listed in Annex II to Directive 2009/138/EC: in</w:t>
      </w:r>
      <w:r>
        <w:t xml:space="preserve"> </w:t>
      </w:r>
      <w:r>
        <w:t xml:space="preserve">scope. Strong potential for innovative products.</w:t>
      </w:r>
      <w:r>
        <w:br/>
      </w:r>
      <w:r>
        <w:t xml:space="preserve">5. Pensions-related data</w:t>
      </w:r>
      <w:r>
        <w:t xml:space="preserve"> </w:t>
      </w:r>
      <w:r>
        <w:t xml:space="preserve">Pensions is a key part both of social protection and a consumer’s personal finances. Public</w:t>
      </w:r>
      <w:r>
        <w:t xml:space="preserve"> </w:t>
      </w:r>
      <w:r>
        <w:t xml:space="preserve">pensions are not a financial product and are therefore not covered by this initiative. Beyond</w:t>
      </w:r>
      <w:r>
        <w:t xml:space="preserve"> </w:t>
      </w:r>
      <w:r>
        <w:t xml:space="preserve">public pensions, pensions-related data consists of data on customer savings and products</w:t>
      </w:r>
      <w:r>
        <w:t xml:space="preserve"> </w:t>
      </w:r>
      <w:r>
        <w:t xml:space="preserve">related to occupational and personal pensions that could be used to develop innovative</w:t>
      </w:r>
      <w:r>
        <w:t xml:space="preserve"> </w:t>
      </w:r>
      <w:r>
        <w:t xml:space="preserve">financial services and products such as improved investment and savings advice and, in case</w:t>
      </w:r>
      <w:r>
        <w:t xml:space="preserve"> </w:t>
      </w:r>
      <w:r>
        <w:t xml:space="preserve">of personal pensions, investment management tools. This includes savings in pension funds,</w:t>
      </w:r>
      <w:r>
        <w:t xml:space="preserve"> </w:t>
      </w:r>
      <w:r>
        <w:t xml:space="preserve">insurance-based pension products or other financial vehicles with the primary purpose of</w:t>
      </w:r>
      <w:r>
        <w:t xml:space="preserve"> </w:t>
      </w:r>
      <w:r>
        <w:t xml:space="preserve">retirement saving.</w:t>
      </w:r>
      <w:r>
        <w:br/>
      </w:r>
      <w:r>
        <w:t xml:space="preserve">Data on insurance and pension products related to consumers held by financial service</w:t>
      </w:r>
      <w:r>
        <w:t xml:space="preserve"> </w:t>
      </w:r>
      <w:r>
        <w:t xml:space="preserve">providers, including:</w:t>
      </w:r>
      <w:r>
        <w:t xml:space="preserve"> </w:t>
      </w:r>
      <w:r>
        <w:t xml:space="preserve"> For occupational pensions: institutions for occupational retirement provision</w:t>
      </w:r>
      <w:r>
        <w:t xml:space="preserve"> </w:t>
      </w:r>
      <w:r>
        <w:t xml:space="preserve">(IORPs)244</w:t>
      </w:r>
      <w:r>
        <w:t xml:space="preserve"> </w:t>
      </w:r>
      <w:r>
        <w:t xml:space="preserve"> For personal pensions: financial undertakings authorised to manufacture and distribute</w:t>
      </w:r>
      <w:r>
        <w:t xml:space="preserve"> </w:t>
      </w:r>
      <w:r>
        <w:t xml:space="preserve">Pan European Pension Products (PEPP providers);</w:t>
      </w:r>
      <w:r>
        <w:br/>
      </w:r>
      <w:r>
        <w:t xml:space="preserve"> For occupational and personal pensions, life and non-life insurance undertakings</w:t>
      </w:r>
      <w:r>
        <w:t xml:space="preserve"> </w:t>
      </w:r>
      <w:r>
        <w:t xml:space="preserve">activity in scope of Solvency II245;</w:t>
      </w:r>
      <w:r>
        <w:t xml:space="preserve"> </w:t>
      </w:r>
      <w:r>
        <w:t xml:space="preserve"> Other financial undertakings involved in occupational or personal pension products</w:t>
      </w:r>
      <w:r>
        <w:t xml:space="preserve"> </w:t>
      </w:r>
      <w:r>
        <w:t xml:space="preserve">regulated at national level.</w:t>
      </w:r>
    </w:p>
    <w:p>
      <w:pPr>
        <w:pStyle w:val="Compact"/>
        <w:numPr>
          <w:ilvl w:val="0"/>
          <w:numId w:val="1018"/>
        </w:numPr>
      </w:pPr>
      <w:r>
        <w:t xml:space="preserve">Value added &amp; innovative potential for customers</w:t>
      </w:r>
      <w:r>
        <w:t xml:space="preserve"> </w:t>
      </w:r>
      <w:r>
        <w:t xml:space="preserve">49% of respondents to the targeted consultation were in favour of introducing new data access</w:t>
      </w:r>
      <w:r>
        <w:t xml:space="preserve"> </w:t>
      </w:r>
      <w:r>
        <w:t xml:space="preserve">rights246 related to insurance and pension products should be covered by new data access</w:t>
      </w:r>
    </w:p>
    <w:p>
      <w:pPr>
        <w:pStyle w:val="FirstParagraph"/>
      </w:pPr>
      <w:r>
        <w:t xml:space="preserve">243 EIOPA open insurance discussion paper (2021), p. 33 European Insurance and Occupational Pensions</w:t>
      </w:r>
      <w:r>
        <w:t xml:space="preserve"> </w:t>
      </w:r>
      <w:r>
        <w:t xml:space="preserve">Authority (2021), Open Insurance.</w:t>
      </w:r>
      <w:r>
        <w:t xml:space="preserve"> </w:t>
      </w:r>
      <w:r>
        <w:t xml:space="preserve">244 Directive (EU) 2016/2341 of the European Parliament and of the Council of 14 December 2016 on the</w:t>
      </w:r>
      <w:r>
        <w:t xml:space="preserve"> </w:t>
      </w:r>
      <w:r>
        <w:t xml:space="preserve">activities and supervision of institutions for occupational retirement provision (IORPs) (recast) EUR-Lex -</w:t>
      </w:r>
      <w:r>
        <w:t xml:space="preserve"> </w:t>
      </w:r>
      <w:r>
        <w:t xml:space="preserve">32016L2341 - EN - EUR-Lex (europa.eu)</w:t>
      </w:r>
      <w:r>
        <w:br/>
      </w:r>
      <w:r>
        <w:t xml:space="preserve">245 Regulation (EU) 2019/1238 of the European Parliament and of the Council of 20 June 2019 on a pan-</w:t>
      </w:r>
      <w:r>
        <w:t xml:space="preserve"> </w:t>
      </w:r>
      <w:r>
        <w:t xml:space="preserve">European Personal Pension Product (PEPP) EUR-Lex - 32019R1238 - EN - EUR-Lex (europa.eu)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rights, while only half of that (25%) opposed. These respondents are predominantly business</w:t>
      </w:r>
      <w:r>
        <w:t xml:space="preserve"> </w:t>
      </w:r>
      <w:r>
        <w:t xml:space="preserve">representatives, as 86% of respondents to the targeted consultation represent either a company</w:t>
      </w:r>
      <w:r>
        <w:t xml:space="preserve"> </w:t>
      </w:r>
      <w:r>
        <w:t xml:space="preserve">or business association.</w:t>
      </w:r>
      <w:r>
        <w:t xml:space="preserve"> </w:t>
      </w:r>
      <w:r>
        <w:t xml:space="preserve">In terms of value added and innovative potential for customers related to increased access to</w:t>
      </w:r>
      <w:r>
        <w:t xml:space="preserve"> </w:t>
      </w:r>
      <w:r>
        <w:t xml:space="preserve">pensions data, stakeholder feedback from pension providers from the targeted consultation247</w:t>
      </w:r>
      <w:r>
        <w:t xml:space="preserve"> </w:t>
      </w:r>
      <w:r>
        <w:t xml:space="preserve">and the analysis of the Expert Group on European Financial Data Space, cited several key</w:t>
      </w:r>
      <w:r>
        <w:t xml:space="preserve"> </w:t>
      </w:r>
      <w:r>
        <w:t xml:space="preserve">benefits for customers:</w:t>
      </w:r>
      <w:r>
        <w:t xml:space="preserve"> </w:t>
      </w:r>
      <w:r>
        <w:t xml:space="preserve">-</w:t>
      </w:r>
      <w:r>
        <w:t xml:space="preserve"> </w:t>
      </w:r>
      <w:r>
        <w:t xml:space="preserve">Personal finance management tools and investment advice: data related to retirement</w:t>
      </w:r>
      <w:r>
        <w:t xml:space="preserve"> </w:t>
      </w:r>
      <w:r>
        <w:t xml:space="preserve">income and pension entitlement is an important part of a customer’s financial profile,</w:t>
      </w:r>
      <w:r>
        <w:t xml:space="preserve"> </w:t>
      </w:r>
      <w:r>
        <w:t xml:space="preserve">and asset managers could include these to provide consumers with a holistic overview</w:t>
      </w:r>
      <w:r>
        <w:t xml:space="preserve"> </w:t>
      </w:r>
      <w:r>
        <w:t xml:space="preserve">of assets. Having access to pension-related data could provide more holistic overview</w:t>
      </w:r>
      <w:r>
        <w:t xml:space="preserve"> </w:t>
      </w:r>
      <w:r>
        <w:t xml:space="preserve">of an individual’s saving situation and thus enable improved investment advice and</w:t>
      </w:r>
      <w:r>
        <w:t xml:space="preserve"> </w:t>
      </w:r>
      <w:r>
        <w:t xml:space="preserve">investment management tools.</w:t>
      </w:r>
      <w:r>
        <w:t xml:space="preserve"> </w:t>
      </w:r>
      <w:r>
        <w:t xml:space="preserve">-</w:t>
      </w:r>
      <w:r>
        <w:t xml:space="preserve"> </w:t>
      </w:r>
      <w:r>
        <w:t xml:space="preserve">Pension tracking: open finance can help develop pension tracking tools that provide</w:t>
      </w:r>
      <w:r>
        <w:t xml:space="preserve"> </w:t>
      </w:r>
      <w:r>
        <w:t xml:space="preserve">savers with a comprehensive overview of entitlements and retirement income both</w:t>
      </w:r>
      <w:r>
        <w:t xml:space="preserve"> </w:t>
      </w:r>
      <w:r>
        <w:t xml:space="preserve">within specific Member States and cross-border in the Union in terms of occupational</w:t>
      </w:r>
      <w:r>
        <w:t xml:space="preserve"> </w:t>
      </w:r>
      <w:r>
        <w:t xml:space="preserve">and personal pension savings. Pension tracking tools play an important role for</w:t>
      </w:r>
      <w:r>
        <w:t xml:space="preserve"> </w:t>
      </w:r>
      <w:r>
        <w:t xml:space="preserve">consumers in projecting retirement income and stimulating financial awareness and</w:t>
      </w:r>
      <w:r>
        <w:t xml:space="preserve"> </w:t>
      </w:r>
      <w:r>
        <w:t xml:space="preserve">planning.248 The majority of all professional respondents to the targeted consultation</w:t>
      </w:r>
      <w:r>
        <w:t xml:space="preserve"> </w:t>
      </w:r>
      <w:r>
        <w:t xml:space="preserve">indicated that pension tracking tools that provide a comprehensive overview of</w:t>
      </w:r>
      <w:r>
        <w:t xml:space="preserve"> </w:t>
      </w:r>
      <w:r>
        <w:t xml:space="preserve">entitlements would be beneficial for retail customers (54%).249</w:t>
      </w:r>
      <w:r>
        <w:br/>
      </w:r>
      <w:r>
        <w:t xml:space="preserve">-</w:t>
      </w:r>
      <w:r>
        <w:t xml:space="preserve"> </w:t>
      </w:r>
      <w:r>
        <w:t xml:space="preserve">Improved user friendliness of pension services that require data from several pension</w:t>
      </w:r>
      <w:r>
        <w:t xml:space="preserve"> </w:t>
      </w:r>
      <w:r>
        <w:t xml:space="preserve">providers; by reducing the manual collection of information. This also includes</w:t>
      </w:r>
      <w:r>
        <w:t xml:space="preserve"> </w:t>
      </w:r>
      <w:r>
        <w:t xml:space="preserve">pension investment tracking on behalf of pension participants and enhanced</w:t>
      </w:r>
      <w:r>
        <w:t xml:space="preserve"> </w:t>
      </w:r>
      <w:r>
        <w:t xml:space="preserve">communication with pension participants regarding the ESG impact of these</w:t>
      </w:r>
      <w:r>
        <w:t xml:space="preserve"> </w:t>
      </w:r>
      <w:r>
        <w:t xml:space="preserve">investments.</w:t>
      </w:r>
    </w:p>
    <w:p>
      <w:pPr>
        <w:pStyle w:val="BodyText"/>
      </w:pPr>
      <w:r>
        <w:t xml:space="preserve">In line with the above, individual stakeholders argue that websites comparing personal</w:t>
      </w:r>
      <w:r>
        <w:t xml:space="preserve"> </w:t>
      </w:r>
      <w:r>
        <w:t xml:space="preserve">pension products and pension tracking services could ‘provide transparency on pension</w:t>
      </w:r>
      <w:r>
        <w:t xml:space="preserve"> </w:t>
      </w:r>
      <w:r>
        <w:t xml:space="preserve">entitlements’ and could ‘support people’s retirement planning process’ by providing a</w:t>
      </w:r>
      <w:r>
        <w:t xml:space="preserve"> </w:t>
      </w:r>
      <w:r>
        <w:t xml:space="preserve">consolidated overview of an individuals’ retirement assets.250</w:t>
      </w:r>
      <w:r>
        <w:t xml:space="preserve"> </w:t>
      </w:r>
      <w:r>
        <w:t xml:space="preserve">b) Possible financial exclusion risks</w:t>
      </w:r>
    </w:p>
    <w:p>
      <w:pPr>
        <w:pStyle w:val="BodyText"/>
      </w:pPr>
      <w:r>
        <w:t xml:space="preserve">246 Commission’s targeted consultation on open finance.</w:t>
      </w:r>
      <w:r>
        <w:br/>
      </w:r>
      <w:r>
        <w:t xml:space="preserve">247 Notably the response of the Federation of the Dutch Pension Funds (Pensioenfederatie) to the Commission’s</w:t>
      </w:r>
      <w:r>
        <w:t xml:space="preserve"> </w:t>
      </w:r>
      <w:r>
        <w:t xml:space="preserve">targeted consultation on open finance.</w:t>
      </w:r>
      <w:r>
        <w:t xml:space="preserve"> </w:t>
      </w:r>
      <w:r>
        <w:t xml:space="preserve">248 CMU initiative on pension tracking / autoenrollment. Several Member States have already developed pension</w:t>
      </w:r>
      <w:r>
        <w:t xml:space="preserve"> </w:t>
      </w:r>
      <w:r>
        <w:t xml:space="preserve">tracking tools that enable clients to get a comprehensive overview. In Denmark, the public pensions platform is</w:t>
      </w:r>
      <w:r>
        <w:t xml:space="preserve"> </w:t>
      </w:r>
      <w:r>
        <w:t xml:space="preserve">used by 1.6 million Danes who got 20.5 million personal pension data deliveries, SOURCE pensionsinfo.dk. The</w:t>
      </w:r>
      <w:r>
        <w:t xml:space="preserve"> </w:t>
      </w:r>
      <w:r>
        <w:t xml:space="preserve">Commission supports the development of a European Pension Tracking System (ETS). As argued by the</w:t>
      </w:r>
      <w:r>
        <w:t xml:space="preserve"> </w:t>
      </w:r>
      <w:r>
        <w:t xml:space="preserve">Pensioenfederatie, ‘an Open Finance Framework ‘could help eliminate legal and practical obstacles that</w:t>
      </w:r>
      <w:r>
        <w:t xml:space="preserve"> </w:t>
      </w:r>
      <w:r>
        <w:t xml:space="preserve">currently block the establishment of an ETS by stimulating fair data access, data security, data portability and</w:t>
      </w:r>
      <w:r>
        <w:t xml:space="preserve"> </w:t>
      </w:r>
      <w:r>
        <w:t xml:space="preserve">privacy.’</w:t>
      </w:r>
      <w:r>
        <w:t xml:space="preserve"> </w:t>
      </w:r>
      <w:r>
        <w:t xml:space="preserve">249 Commission’s targeted consultation on open finance.</w:t>
      </w:r>
      <w:r>
        <w:t xml:space="preserve"> </w:t>
      </w:r>
      <w:r>
        <w:t xml:space="preserve">250 Commission’s targeted consultation on open finance.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Appropriate action is needed to further improve complementary retirement savings without,</w:t>
      </w:r>
      <w:r>
        <w:t xml:space="preserve"> </w:t>
      </w:r>
      <w:r>
        <w:t xml:space="preserve">however, calling into question the major importance of social security pension systems in</w:t>
      </w:r>
      <w:r>
        <w:t xml:space="preserve"> </w:t>
      </w:r>
      <w:r>
        <w:t xml:space="preserve">terms of secure, durable and effective social protection, which should guarantee a decent</w:t>
      </w:r>
      <w:r>
        <w:t xml:space="preserve"> </w:t>
      </w:r>
      <w:r>
        <w:t xml:space="preserve">standard of living in old age and should therefore be at the centre of the objective of</w:t>
      </w:r>
      <w:r>
        <w:t xml:space="preserve"> </w:t>
      </w:r>
      <w:r>
        <w:t xml:space="preserve">strengthening the European social models.251</w:t>
      </w:r>
    </w:p>
    <w:p>
      <w:pPr>
        <w:pStyle w:val="BodyText"/>
      </w:pPr>
      <w:r>
        <w:t xml:space="preserve">The impact of introducing access rights depends on the type of pension data. Notably any</w:t>
      </w:r>
      <w:r>
        <w:t xml:space="preserve"> </w:t>
      </w:r>
      <w:r>
        <w:t xml:space="preserve">opening of data must respect collective agreements and social rights.</w:t>
      </w:r>
    </w:p>
    <w:p>
      <w:pPr>
        <w:pStyle w:val="Compact"/>
        <w:numPr>
          <w:ilvl w:val="0"/>
          <w:numId w:val="1019"/>
        </w:numPr>
      </w:pPr>
      <w:r>
        <w:t xml:space="preserve">Public pensions form part of social security and are administrative data. Member</w:t>
      </w:r>
      <w:r>
        <w:t xml:space="preserve"> </w:t>
      </w:r>
      <w:r>
        <w:t xml:space="preserve">States should retain full responsibility for the organisation of their pension systems as</w:t>
      </w:r>
      <w:r>
        <w:t xml:space="preserve"> </w:t>
      </w:r>
      <w:r>
        <w:t xml:space="preserve">well as for the decision on the role of institutions providing occupational pensions.252</w:t>
      </w:r>
      <w:r>
        <w:t xml:space="preserve"> </w:t>
      </w:r>
      <w:r>
        <w:t xml:space="preserve">The assessment of the benefits of sharing data on public pensions therefore rest with</w:t>
      </w:r>
      <w:r>
        <w:t xml:space="preserve"> </w:t>
      </w:r>
      <w:r>
        <w:t xml:space="preserve">the Member States, as public pensions are beyond the scope of this initiative which</w:t>
      </w:r>
      <w:r>
        <w:t xml:space="preserve"> </w:t>
      </w:r>
      <w:r>
        <w:t xml:space="preserve">targets financial intermediaries.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Occupational pensions are distinct financial market products, as they are embedded in</w:t>
      </w:r>
      <w:r>
        <w:t xml:space="preserve"> </w:t>
      </w:r>
      <w:r>
        <w:t xml:space="preserve">social and labour law of Member States and often based on collective bargaining. Any</w:t>
      </w:r>
      <w:r>
        <w:t xml:space="preserve"> </w:t>
      </w:r>
      <w:r>
        <w:t xml:space="preserve">opening of data should take into account the outcomes of collective bargaining</w:t>
      </w:r>
      <w:r>
        <w:t xml:space="preserve"> </w:t>
      </w:r>
      <w:r>
        <w:t xml:space="preserve">agreements. Occupational pensions are not contracted individually by consumers and</w:t>
      </w:r>
      <w:r>
        <w:t xml:space="preserve"> </w:t>
      </w:r>
      <w:r>
        <w:t xml:space="preserve">therefore the use of data does not involve financial exclusion risks.</w:t>
      </w:r>
    </w:p>
    <w:p>
      <w:pPr>
        <w:pStyle w:val="Compact"/>
        <w:numPr>
          <w:ilvl w:val="0"/>
          <w:numId w:val="1019"/>
        </w:numPr>
      </w:pPr>
      <w:r>
        <w:t xml:space="preserve">Personal pension products: Such products are financial products which supplement</w:t>
      </w:r>
      <w:r>
        <w:t xml:space="preserve"> </w:t>
      </w:r>
      <w:r>
        <w:t xml:space="preserve">public and occupational pensions and have the objective to ensure retirement income</w:t>
      </w:r>
      <w:r>
        <w:t xml:space="preserve"> </w:t>
      </w:r>
      <w:r>
        <w:t xml:space="preserve">beyond basic pension needs. In the cases of complex products (e.g. pension),</w:t>
      </w:r>
      <w:r>
        <w:t xml:space="preserve"> </w:t>
      </w:r>
      <w:r>
        <w:t xml:space="preserve">switching between products and/or services could on one hand help consumers make</w:t>
      </w:r>
      <w:r>
        <w:t xml:space="preserve"> </w:t>
      </w:r>
      <w:r>
        <w:t xml:space="preserve">effective use of these services and make responsible choices that meet their</w:t>
      </w:r>
      <w:r>
        <w:t xml:space="preserve"> </w:t>
      </w:r>
      <w:r>
        <w:t xml:space="preserve">expectations. On the other hand, it could also give rise to potential risks, such as</w:t>
      </w:r>
      <w:r>
        <w:t xml:space="preserve"> </w:t>
      </w:r>
      <w:r>
        <w:t xml:space="preserve">misleading/wrong financial advice and in worst case misselling of products to the</w:t>
      </w:r>
      <w:r>
        <w:t xml:space="preserve"> </w:t>
      </w:r>
      <w:r>
        <w:t xml:space="preserve">customer/consumer. Pension products are not always directly comparable with</w:t>
      </w:r>
      <w:r>
        <w:t xml:space="preserve"> </w:t>
      </w:r>
      <w:r>
        <w:t xml:space="preserve">products offered by another financial institution. Some stakeholders in the pensions</w:t>
      </w:r>
      <w:r>
        <w:t xml:space="preserve"> </w:t>
      </w:r>
      <w:r>
        <w:t xml:space="preserve">sector argue that switching can potentially have negative consequences for the</w:t>
      </w:r>
      <w:r>
        <w:t xml:space="preserve"> </w:t>
      </w:r>
      <w:r>
        <w:t xml:space="preserve">customer /consumer.253 Data about consumers’ actual pension holdings based on</w:t>
      </w:r>
      <w:r>
        <w:t xml:space="preserve"> </w:t>
      </w:r>
      <w:r>
        <w:t xml:space="preserve">existing contracts on the other hand would involve little financial exclusion risks.</w:t>
      </w:r>
      <w:r>
        <w:br/>
      </w:r>
      <w:r>
        <w:t xml:space="preserve">Pensions data can contain sensitive personal data of consumers. The type of consent required</w:t>
      </w:r>
      <w:r>
        <w:t xml:space="preserve"> </w:t>
      </w:r>
      <w:r>
        <w:t xml:space="preserve">for processing of this information may need to rely on Article 9 GDPR.</w:t>
      </w:r>
    </w:p>
    <w:p>
      <w:pPr>
        <w:pStyle w:val="Compact"/>
        <w:numPr>
          <w:ilvl w:val="0"/>
          <w:numId w:val="1020"/>
        </w:numPr>
      </w:pPr>
      <w:r>
        <w:t xml:space="preserve">Conclusion</w:t>
      </w:r>
    </w:p>
    <w:p>
      <w:pPr>
        <w:pStyle w:val="Compact"/>
        <w:numPr>
          <w:ilvl w:val="0"/>
          <w:numId w:val="1021"/>
        </w:numPr>
      </w:pPr>
      <w:r>
        <w:t xml:space="preserve">Data related to a consumer’s public pensions: out of scope. Public pensions fall under</w:t>
      </w:r>
      <w:r>
        <w:t xml:space="preserve"> </w:t>
      </w:r>
      <w:r>
        <w:t xml:space="preserve">exclusive national competence as recognised by the Treaties.</w:t>
      </w:r>
    </w:p>
    <w:p>
      <w:pPr>
        <w:pStyle w:val="FirstParagraph"/>
      </w:pPr>
      <w:r>
        <w:t xml:space="preserve">251 Recital 8 IORP II Directive, EUR-Lex - 32016L2341 - EN - EUR-Lex (europa.eu)</w:t>
      </w:r>
      <w:r>
        <w:t xml:space="preserve"> </w:t>
      </w:r>
      <w:r>
        <w:t xml:space="preserve">252 Recital 19 IORP II Directive, EUR-Lex - 32016L2341 - EN - EUR-Lex (europa.eu)</w:t>
      </w:r>
      <w:r>
        <w:t xml:space="preserve"> </w:t>
      </w:r>
      <w:r>
        <w:t xml:space="preserve">253 They indicate that risks related to switching can be intensified if enriched/inferred data is shared with other</w:t>
      </w:r>
      <w:r>
        <w:t xml:space="preserve"> </w:t>
      </w:r>
      <w:r>
        <w:t xml:space="preserve">market actors and/or third parties, without insight into the data models. Insurance and Pension Denmark’s</w:t>
      </w:r>
      <w:r>
        <w:t xml:space="preserve"> </w:t>
      </w:r>
      <w:r>
        <w:t xml:space="preserve">response to the Commission’s targeted consultation on open finance.</w:t>
      </w:r>
    </w:p>
    <w:p>
      <w:pPr>
        <w:pStyle w:val="BodyText"/>
      </w:pPr>
      <w:r>
        <w:t xml:space="preserve">108</w:t>
      </w:r>
    </w:p>
    <w:p>
      <w:pPr>
        <w:pStyle w:val="Compact"/>
        <w:numPr>
          <w:ilvl w:val="0"/>
          <w:numId w:val="1022"/>
        </w:numPr>
      </w:pPr>
      <w:r>
        <w:t xml:space="preserve">Data related to a consumer’s occupational pensions: in scope. Occupational pensions</w:t>
      </w:r>
      <w:r>
        <w:t xml:space="preserve"> </w:t>
      </w:r>
      <w:r>
        <w:t xml:space="preserve">plays a significant role in the wealth profile of a consumer. Knowing this data could</w:t>
      </w:r>
      <w:r>
        <w:t xml:space="preserve"> </w:t>
      </w:r>
      <w:r>
        <w:t xml:space="preserve">provide more holistic overview of an individual’s saving situation and thus enable</w:t>
      </w:r>
      <w:r>
        <w:t xml:space="preserve"> </w:t>
      </w:r>
      <w:r>
        <w:t xml:space="preserve">improved investment advice and investment management tools. Introducing access</w:t>
      </w:r>
      <w:r>
        <w:t xml:space="preserve"> </w:t>
      </w:r>
      <w:r>
        <w:t xml:space="preserve">rights to data related to occupational pensions is without prejudice to national social</w:t>
      </w:r>
      <w:r>
        <w:t xml:space="preserve"> </w:t>
      </w:r>
      <w:r>
        <w:t xml:space="preserve">and labour law on the organisation of pension systems, including membership of</w:t>
      </w:r>
      <w:r>
        <w:t xml:space="preserve"> </w:t>
      </w:r>
      <w:r>
        <w:t xml:space="preserve">schemes and the outcomes of collective bargaining agreements.254 With regard to</w:t>
      </w:r>
      <w:r>
        <w:t xml:space="preserve"> </w:t>
      </w:r>
      <w:r>
        <w:t xml:space="preserve">costs, mitigating measures will support SMEs as data holders (see Annex 8).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Pension risk assessment and other enriched data in relation to personal pensions</w:t>
      </w:r>
      <w:r>
        <w:t xml:space="preserve"> </w:t>
      </w:r>
      <w:r>
        <w:t xml:space="preserve">related to a consumer: out of scope, as these data may involve financial exclusion</w:t>
      </w:r>
      <w:r>
        <w:t xml:space="preserve"> </w:t>
      </w:r>
      <w:r>
        <w:t xml:space="preserve">risks.</w:t>
      </w:r>
    </w:p>
    <w:p>
      <w:pPr>
        <w:pStyle w:val="Compact"/>
        <w:numPr>
          <w:ilvl w:val="0"/>
          <w:numId w:val="1022"/>
        </w:numPr>
      </w:pPr>
      <w:r>
        <w:t xml:space="preserve">Other data in relation to personal pensions related to a consumer, in particular data</w:t>
      </w:r>
      <w:r>
        <w:t xml:space="preserve"> </w:t>
      </w:r>
      <w:r>
        <w:t xml:space="preserve">about consumers’ actual pension holdings based on existing contracts: in scope, as</w:t>
      </w:r>
      <w:r>
        <w:t xml:space="preserve"> </w:t>
      </w:r>
      <w:r>
        <w:t xml:space="preserve">these data are unlikely to lead to an exclusion, and have a high potential for pension</w:t>
      </w:r>
      <w:r>
        <w:t xml:space="preserve"> </w:t>
      </w:r>
      <w:r>
        <w:t xml:space="preserve">tracking and investment advice products.</w:t>
      </w:r>
      <w:r>
        <w:t xml:space="preserve"> </w:t>
      </w:r>
      <w:r>
        <w:t xml:space="preserve">Section 2.2: Examples of use cases based on selected data in scope</w:t>
      </w:r>
      <w:r>
        <w:t xml:space="preserve"> </w:t>
      </w:r>
      <w:r>
        <w:t xml:space="preserve">Based on the assessment of Section 2.1, Section 2.2 illustrates how the selected data sets</w:t>
      </w:r>
      <w:r>
        <w:t xml:space="preserve"> </w:t>
      </w:r>
      <w:r>
        <w:t xml:space="preserve">determined to be in scope of Policy Option B.2 could be used in open finance use cases,</w:t>
      </w:r>
      <w:r>
        <w:t xml:space="preserve"> </w:t>
      </w:r>
      <w:r>
        <w:t xml:space="preserve">notably for providing personal finance management and investment advice, and developing</w:t>
      </w:r>
      <w:r>
        <w:t xml:space="preserve"> </w:t>
      </w:r>
      <w:r>
        <w:t xml:space="preserve">insurance dashboards.</w:t>
      </w:r>
      <w:r>
        <w:br/>
      </w:r>
      <w:r>
        <w:t xml:space="preserve">Table 1: Personal finance management and investment advice255</w:t>
      </w:r>
      <w:r>
        <w:t xml:space="preserve"> </w:t>
      </w:r>
      <w:r>
        <w:t xml:space="preserve">Data related to client’s knowledge and experience and investment objectives</w:t>
      </w:r>
      <w:r>
        <w:t xml:space="preserve"> </w:t>
      </w:r>
      <w:r>
        <w:t xml:space="preserve">Data type</w:t>
      </w:r>
      <w:r>
        <w:t xml:space="preserve"> </w:t>
      </w:r>
      <w:r>
        <w:t xml:space="preserve">Detail</w:t>
      </w:r>
      <w:r>
        <w:t xml:space="preserve"> </w:t>
      </w:r>
      <w:r>
        <w:t xml:space="preserve">Client’s</w:t>
      </w:r>
      <w:r>
        <w:t xml:space="preserve"> </w:t>
      </w:r>
      <w:r>
        <w:t xml:space="preserve">knowledge</w:t>
      </w:r>
      <w:r>
        <w:t xml:space="preserve"> </w:t>
      </w:r>
      <w:r>
        <w:t xml:space="preserve">and</w:t>
      </w:r>
      <w:r>
        <w:t xml:space="preserve"> </w:t>
      </w:r>
      <w:r>
        <w:t xml:space="preserve">experience</w:t>
      </w:r>
      <w:r>
        <w:t xml:space="preserve"> </w:t>
      </w:r>
      <w:r>
        <w:t xml:space="preserve">Data sets collected for appropriateness assessments256:</w:t>
      </w:r>
      <w:r>
        <w:br/>
      </w:r>
      <w:r>
        <w:t xml:space="preserve">Suitability/demands</w:t>
      </w:r>
      <w:r>
        <w:t xml:space="preserve"> </w:t>
      </w:r>
      <w:r>
        <w:t xml:space="preserve">and</w:t>
      </w:r>
      <w:r>
        <w:t xml:space="preserve"> </w:t>
      </w:r>
      <w:r>
        <w:t xml:space="preserve">needs</w:t>
      </w:r>
      <w:r>
        <w:t xml:space="preserve"> </w:t>
      </w:r>
      <w:r>
        <w:t xml:space="preserve">Investor profile data collected when performing suitability assessment/demands and</w:t>
      </w:r>
      <w:r>
        <w:t xml:space="preserve"> </w:t>
      </w:r>
      <w:r>
        <w:t xml:space="preserve">needs test (i.e. investment objectives, time horizon, risk preferences, including</w:t>
      </w:r>
      <w:r>
        <w:t xml:space="preserve"> </w:t>
      </w:r>
      <w:r>
        <w:t xml:space="preserve">sustainability preferences, ability to bear loss)</w:t>
      </w:r>
      <w:r>
        <w:t xml:space="preserve"> </w:t>
      </w:r>
      <w:r>
        <w:t xml:space="preserve">Data related to a person’s</w:t>
      </w:r>
      <w:r>
        <w:t xml:space="preserve"> </w:t>
      </w:r>
      <w:r>
        <w:t xml:space="preserve">financial assets (securities</w:t>
      </w:r>
      <w:r>
        <w:t xml:space="preserve"> </w:t>
      </w:r>
      <w:r>
        <w:t xml:space="preserve">accounts</w:t>
      </w:r>
      <w:r>
        <w:t xml:space="preserve"> </w:t>
      </w:r>
      <w:r>
        <w:t xml:space="preserve">and</w:t>
      </w:r>
      <w:r>
        <w:t xml:space="preserve"> </w:t>
      </w:r>
      <w:r>
        <w:t xml:space="preserve">savings</w:t>
      </w:r>
      <w:r>
        <w:t xml:space="preserve"> </w:t>
      </w:r>
      <w:r>
        <w:t xml:space="preserve">accounts data)</w:t>
      </w:r>
      <w:r>
        <w:t xml:space="preserve"> </w:t>
      </w:r>
      <w:r>
        <w:t xml:space="preserve">Aggregate information on funds and total holdings as well as individual information</w:t>
      </w:r>
      <w:r>
        <w:t xml:space="preserve"> </w:t>
      </w:r>
      <w:r>
        <w:t xml:space="preserve">on each asset held, specifying asset type, value, number of shares, costs and charges,</w:t>
      </w:r>
      <w:r>
        <w:t xml:space="preserve"> </w:t>
      </w:r>
      <w:r>
        <w:t xml:space="preserve">dividend payments.</w:t>
      </w:r>
    </w:p>
    <w:p>
      <w:pPr>
        <w:pStyle w:val="FirstParagraph"/>
      </w:pPr>
      <w:r>
        <w:t xml:space="preserve">Data related to personal</w:t>
      </w:r>
      <w:r>
        <w:t xml:space="preserve"> </w:t>
      </w:r>
      <w:r>
        <w:t xml:space="preserve">savings plans</w:t>
      </w:r>
      <w:r>
        <w:t xml:space="preserve"> </w:t>
      </w:r>
      <w:r>
        <w:t xml:space="preserve">Detailing the fund identifier and name, value of holdings, pay-ins (and outs if any),</w:t>
      </w:r>
      <w:r>
        <w:t xml:space="preserve"> </w:t>
      </w:r>
      <w:r>
        <w:t xml:space="preserve">return, fund structure, costs, underlying assets (or fund exposure). Data on the</w:t>
      </w:r>
      <w:r>
        <w:t xml:space="preserve"> </w:t>
      </w:r>
      <w:r>
        <w:t xml:space="preserve">conditions applicable to contribution to such funds (enrolment) and redemption. For</w:t>
      </w:r>
      <w:r>
        <w:t xml:space="preserve"> </w:t>
      </w:r>
      <w:r>
        <w:t xml:space="preserve">Pan-European Pension Products (PEPP), data on acquired rights per Pension Benefit</w:t>
      </w:r>
      <w:r>
        <w:t xml:space="preserve"> </w:t>
      </w:r>
      <w:r>
        <w:t xml:space="preserve">Statement.</w:t>
      </w:r>
    </w:p>
    <w:p>
      <w:pPr>
        <w:pStyle w:val="BodyText"/>
      </w:pPr>
      <w:r>
        <w:t xml:space="preserve">254 Recital 35 IORP II Directive, EUR-Lex - 32016L2341 - EN - EUR-Lex (europa.eu)</w:t>
      </w:r>
      <w:r>
        <w:t xml:space="preserve"> </w:t>
      </w:r>
      <w:r>
        <w:t xml:space="preserve">255 As per sustainability and appropriateness assessments, data sets would be required on (i) client’s knowledge</w:t>
      </w:r>
      <w:r>
        <w:t xml:space="preserve"> </w:t>
      </w:r>
      <w:r>
        <w:t xml:space="preserve">and experience, (ii) financial situation and (iii) investment objectives. See Article 54 (assessment of suitability)</w:t>
      </w:r>
      <w:r>
        <w:t xml:space="preserve"> </w:t>
      </w:r>
      <w:r>
        <w:t xml:space="preserve">and Article 55 (provisions common to the assessment of suitability or appropriateness) of the Commission</w:t>
      </w:r>
      <w:r>
        <w:t xml:space="preserve"> </w:t>
      </w:r>
      <w:r>
        <w:t xml:space="preserve">Delegated Regulation (EU) 2017/565 -: EUR-Lex - 32017R0565 - EN - EUR-Lex (europa.eu)</w:t>
      </w:r>
      <w:r>
        <w:br/>
      </w:r>
      <w:r>
        <w:t xml:space="preserve">256 Article 55(1) of the Commission Delegated Regulation (EU) 2017/565 -: EUR-Lex - 32017R0565 - EN -</w:t>
      </w:r>
      <w:r>
        <w:t xml:space="preserve"> </w:t>
      </w:r>
      <w:r>
        <w:t xml:space="preserve">EUR-Lex (europa.eu)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occupational pensions</w:t>
      </w:r>
      <w:r>
        <w:t xml:space="preserve"> </w:t>
      </w:r>
      <w:r>
        <w:t xml:space="preserve">Key data that feeds into the Pension Benefit Statement (PBS) or equivalent, i.e. </w:t>
      </w:r>
      <w:r>
        <w:t xml:space="preserve"> </w:t>
      </w:r>
      <w:r>
        <w:t xml:space="preserve">pension plan number, name/identifier, value of holdings, pay- ins by the individual/</w:t>
      </w:r>
      <w:r>
        <w:t xml:space="preserve"> </w:t>
      </w:r>
      <w:r>
        <w:t xml:space="preserve">employer and pay outs if any), returns, costs, types of assets held (or fund type).</w:t>
      </w:r>
    </w:p>
    <w:p>
      <w:pPr>
        <w:pStyle w:val="BodyText"/>
      </w:pPr>
      <w:r>
        <w:t xml:space="preserve">Insurance based investment</w:t>
      </w:r>
      <w:r>
        <w:t xml:space="preserve"> </w:t>
      </w:r>
      <w:r>
        <w:t xml:space="preserve">products (IBIPs)</w:t>
      </w:r>
      <w:r>
        <w:t xml:space="preserve"> </w:t>
      </w:r>
      <w:r>
        <w:t xml:space="preserve">Data on the contract/product of the insurance contract in terms of premium,</w:t>
      </w:r>
      <w:r>
        <w:t xml:space="preserve"> </w:t>
      </w:r>
      <w:r>
        <w:t xml:space="preserve">guarantees, risk return profile, value of holding, pay-ins and outs, return, underlying</w:t>
      </w:r>
      <w:r>
        <w:t xml:space="preserve"> </w:t>
      </w:r>
      <w:r>
        <w:t xml:space="preserve">assets (profit participation, united linked or hybrid), duration, expected redemption</w:t>
      </w:r>
      <w:r>
        <w:t xml:space="preserve"> </w:t>
      </w:r>
      <w:r>
        <w:t xml:space="preserve">value, cost.</w:t>
      </w:r>
      <w:r>
        <w:t xml:space="preserve"> </w:t>
      </w:r>
      <w:r>
        <w:t xml:space="preserve">Deposits in bank accounts</w:t>
      </w:r>
      <w:r>
        <w:t xml:space="preserve"> </w:t>
      </w:r>
      <w:r>
        <w:t xml:space="preserve">Data on funds deposited with the bank</w:t>
      </w:r>
    </w:p>
    <w:p>
      <w:pPr>
        <w:pStyle w:val="BodyText"/>
      </w:pPr>
      <w:r>
        <w:t xml:space="preserve">Table 2: Insurance dashboards for consumers</w:t>
      </w:r>
      <w:r>
        <w:t xml:space="preserve"> </w:t>
      </w:r>
      <w:r>
        <w:t xml:space="preserve">Data type</w:t>
      </w:r>
      <w:r>
        <w:t xml:space="preserve"> </w:t>
      </w:r>
      <w:r>
        <w:t xml:space="preserve">Detail</w:t>
      </w:r>
      <w:r>
        <w:t xml:space="preserve"> </w:t>
      </w:r>
      <w:r>
        <w:t xml:space="preserve">Data on insured assets</w:t>
      </w:r>
    </w:p>
    <w:p>
      <w:pPr>
        <w:pStyle w:val="BodyText"/>
      </w:pPr>
      <w:r>
        <w:t xml:space="preserve">Data collected for the purposes of the demands and need test.</w:t>
      </w:r>
      <w:r>
        <w:t xml:space="preserve"> </w:t>
      </w:r>
      <w:r>
        <w:t xml:space="preserve">Non-life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contract/products</w:t>
      </w:r>
      <w:r>
        <w:t xml:space="preserve"> </w:t>
      </w:r>
      <w:r>
        <w:t xml:space="preserve">Data on aspects of the insurance contract in terms of terms of underwriter, contract</w:t>
      </w:r>
      <w:r>
        <w:t xml:space="preserve"> </w:t>
      </w:r>
      <w:r>
        <w:t xml:space="preserve">term, renewal, premium (frequency), franchise, risk coverage (with itemization of the</w:t>
      </w:r>
      <w:r>
        <w:t xml:space="preserve"> </w:t>
      </w:r>
      <w:r>
        <w:t xml:space="preserve">main parameters), exclusion clauses.</w:t>
      </w:r>
      <w:r>
        <w:br/>
      </w:r>
      <w:r>
        <w:t xml:space="preserve">Insurance based investment</w:t>
      </w:r>
      <w:r>
        <w:t xml:space="preserve"> </w:t>
      </w:r>
      <w:r>
        <w:t xml:space="preserve">products (IBIPs)</w:t>
      </w:r>
      <w:r>
        <w:t xml:space="preserve"> </w:t>
      </w:r>
      <w:r>
        <w:t xml:space="preserve">Data on the contract/product of the insurance contract in terms of premium,</w:t>
      </w:r>
      <w:r>
        <w:t xml:space="preserve"> </w:t>
      </w:r>
      <w:r>
        <w:t xml:space="preserve">guarantees, risk return profile, value of holding, pay-ins and outs, return, underlying</w:t>
      </w:r>
      <w:r>
        <w:t xml:space="preserve"> </w:t>
      </w:r>
      <w:r>
        <w:t xml:space="preserve">assets (profit participation, united linked or hybrid), duration, expected redemption</w:t>
      </w:r>
      <w:r>
        <w:t xml:space="preserve"> </w:t>
      </w:r>
      <w:r>
        <w:t xml:space="preserve">value, cost.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6: COHERENCE OF PREFERRED OPTION BUNDLE WITH</w:t>
      </w:r>
      <w:r>
        <w:t xml:space="preserve"> </w:t>
      </w:r>
      <w:r>
        <w:t xml:space="preserve">OTHER RELEVANT LEGAL FRAMEWORKS AND INITIATIVES</w:t>
      </w:r>
      <w:r>
        <w:br/>
      </w:r>
      <w:r>
        <w:t xml:space="preserve">This Annex provides an analysis on coherence with relevant legal frameworks and initiatives,</w:t>
      </w:r>
      <w:r>
        <w:t xml:space="preserve"> </w:t>
      </w:r>
      <w:r>
        <w:t xml:space="preserve">notably on how these legal frameworks apply to the preferred policy bundle of the open</w:t>
      </w:r>
      <w:r>
        <w:t xml:space="preserve"> </w:t>
      </w:r>
      <w:r>
        <w:t xml:space="preserve">finance framework as described in Section 6 of the impact assessment.</w:t>
      </w:r>
      <w:r>
        <w:br/>
      </w:r>
      <w:r>
        <w:t xml:space="preserve"> Data Act proposal</w:t>
      </w:r>
      <w:r>
        <w:t xml:space="preserve"> </w:t>
      </w:r>
      <w:r>
        <w:t xml:space="preserve">The Data Act proposal introduces an obligation on data holders to make available to the user,</w:t>
      </w:r>
      <w:r>
        <w:t xml:space="preserve"> </w:t>
      </w:r>
      <w:r>
        <w:t xml:space="preserve">or to third parties at the request of the user, Internet of Things (IoT) data generated by the use</w:t>
      </w:r>
      <w:r>
        <w:t xml:space="preserve"> </w:t>
      </w:r>
      <w:r>
        <w:t xml:space="preserve">of products or related services (Article 3, 4 and 5 of the Data Act proposal). While such data</w:t>
      </w:r>
      <w:r>
        <w:t xml:space="preserve"> </w:t>
      </w:r>
      <w:r>
        <w:t xml:space="preserve">are typically outside the scope of the open finance framework, financial institutions may be</w:t>
      </w:r>
      <w:r>
        <w:t xml:space="preserve"> </w:t>
      </w:r>
      <w:r>
        <w:t xml:space="preserve">potential beneficiaries of this access right, e.g. financial institutions that are active in</w:t>
      </w:r>
      <w:r>
        <w:t xml:space="preserve"> </w:t>
      </w:r>
      <w:r>
        <w:t xml:space="preserve">aftermarket data-driven services related to IoT products. In view of promoting a level playing</w:t>
      </w:r>
      <w:r>
        <w:t xml:space="preserve"> </w:t>
      </w:r>
      <w:r>
        <w:t xml:space="preserve">field, DMA gatekeeper undertakings cannot be eligible beneficiaries of the IoT data access</w:t>
      </w:r>
      <w:r>
        <w:t xml:space="preserve"> </w:t>
      </w:r>
      <w:r>
        <w:t xml:space="preserve">rights established by the Data Act.</w:t>
      </w:r>
      <w:r>
        <w:br/>
      </w:r>
      <w:r>
        <w:t xml:space="preserve">To enable greater business-to-business data sharing across the economy, the Data Act</w:t>
      </w:r>
      <w:r>
        <w:t xml:space="preserve"> </w:t>
      </w:r>
      <w:r>
        <w:t xml:space="preserve">proposal introduces a judicial control against unfair data sharing contractual terms unilaterally</w:t>
      </w:r>
      <w:r>
        <w:t xml:space="preserve"> </w:t>
      </w:r>
      <w:r>
        <w:t xml:space="preserve">imposed on SMEs (Article 13 of the Data Act proposal). This control will fully apply in the</w:t>
      </w:r>
      <w:r>
        <w:t xml:space="preserve"> </w:t>
      </w:r>
      <w:r>
        <w:t xml:space="preserve">financial sector. The open finance framework does not introduce any additional measures to</w:t>
      </w:r>
      <w:r>
        <w:t xml:space="preserve"> </w:t>
      </w:r>
      <w:r>
        <w:t xml:space="preserve">deal with unfair contractual terms. Any contractual terms dealing with data sharing in the</w:t>
      </w:r>
      <w:r>
        <w:t xml:space="preserve"> </w:t>
      </w:r>
      <w:r>
        <w:t xml:space="preserve">scope of the open finance framework scope, including collective contractual schemes, would</w:t>
      </w:r>
      <w:r>
        <w:t xml:space="preserve"> </w:t>
      </w:r>
      <w:r>
        <w:t xml:space="preserve">have to abide by such control mechanism.</w:t>
      </w:r>
      <w:r>
        <w:t xml:space="preserve"> </w:t>
      </w:r>
      <w:r>
        <w:t xml:space="preserve">Article 34 of the Data Act proposal may also be used by the Commission to develop model</w:t>
      </w:r>
      <w:r>
        <w:t xml:space="preserve"> </w:t>
      </w:r>
      <w:r>
        <w:t xml:space="preserve">contractual terms on data access and use to assist parties in drafting and negotiating</w:t>
      </w:r>
      <w:r>
        <w:t xml:space="preserve"> </w:t>
      </w:r>
      <w:r>
        <w:t xml:space="preserve">contracts. As the challenges related to contractual negotiations have shown to be a significant</w:t>
      </w:r>
      <w:r>
        <w:t xml:space="preserve"> </w:t>
      </w:r>
      <w:r>
        <w:t xml:space="preserve">obstacle to data sharing in the financial sector, the open finance framework complements this</w:t>
      </w:r>
      <w:r>
        <w:t xml:space="preserve"> </w:t>
      </w:r>
      <w:r>
        <w:t xml:space="preserve">with a requirement for financial institutions to be part of collective contractual schemes on</w:t>
      </w:r>
      <w:r>
        <w:t xml:space="preserve"> </w:t>
      </w:r>
      <w:r>
        <w:t xml:space="preserve">data access (preferred Option C.1), which may be built upon these model contractual terms.</w:t>
      </w:r>
      <w:r>
        <w:br/>
      </w:r>
      <w:r>
        <w:t xml:space="preserve">The Data Act proposal establishes horizontal obligations (Chapter III, Articles 8 to 12) where,</w:t>
      </w:r>
      <w:r>
        <w:t xml:space="preserve"> </w:t>
      </w:r>
      <w:r>
        <w:t xml:space="preserve">in business-to-business relations, data holders are legally obliged to make data available under</w:t>
      </w:r>
      <w:r>
        <w:t xml:space="preserve"> </w:t>
      </w:r>
      <w:r>
        <w:t xml:space="preserve">Union law or national legislation implementing Union law. As currently no such obligations</w:t>
      </w:r>
      <w:r>
        <w:t xml:space="preserve"> </w:t>
      </w:r>
      <w:r>
        <w:t xml:space="preserve">exist in the financial sector beyond payment accounts data, the open finance framework will</w:t>
      </w:r>
      <w:r>
        <w:t xml:space="preserve"> </w:t>
      </w:r>
      <w:r>
        <w:t xml:space="preserve">introduce sector-specific access rights that activates these key provisions of the Data Act</w:t>
      </w:r>
      <w:r>
        <w:t xml:space="preserve"> </w:t>
      </w:r>
      <w:r>
        <w:t xml:space="preserve">proposal. These Data Act provisions are activated by the introduction of a new legal</w:t>
      </w:r>
      <w:r>
        <w:t xml:space="preserve"> </w:t>
      </w:r>
      <w:r>
        <w:t xml:space="preserve">obligation on financial institutions acting as data holders to share defined categories of</w:t>
      </w:r>
      <w:r>
        <w:t xml:space="preserve"> </w:t>
      </w:r>
      <w:r>
        <w:t xml:space="preserve">customer data in scope (preferred Option B.2).257 In particular, Article 9 of the Data Act</w:t>
      </w:r>
      <w:r>
        <w:t xml:space="preserve"> </w:t>
      </w:r>
      <w:r>
        <w:t xml:space="preserve">proposal which introduces reasonable compensation for data access would apply (preferred</w:t>
      </w:r>
    </w:p>
    <w:p>
      <w:pPr>
        <w:pStyle w:val="BodyText"/>
      </w:pPr>
      <w:r>
        <w:t xml:space="preserve">257 Provisions in Chapters III and IV of the Data Act proposal apply where a data holder is obliged to make data</w:t>
      </w:r>
      <w:r>
        <w:t xml:space="preserve"> </w:t>
      </w:r>
      <w:r>
        <w:t xml:space="preserve">available under Union law or national legislation implementing Union law. See Article 8(1) and Art 12 (1) of the</w:t>
      </w:r>
      <w:r>
        <w:t xml:space="preserve"> </w:t>
      </w:r>
      <w:r>
        <w:t xml:space="preserve">Data Act proposal, EUR-Lex - 52022PC0068 - EN - EUR-Lex (europa.eu)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Option D.3). SMEs acting as data users would be able to access customer data at cost, in line</w:t>
      </w:r>
      <w:r>
        <w:t xml:space="preserve"> </w:t>
      </w:r>
      <w:r>
        <w:t xml:space="preserve">with Article 9(2) of the Data Act proposal. Article 8 on conditions under which data holders</w:t>
      </w:r>
      <w:r>
        <w:t xml:space="preserve"> </w:t>
      </w:r>
      <w:r>
        <w:t xml:space="preserve">make data available to data recipients, Article 10 on dispute settlement, Article 11 on</w:t>
      </w:r>
      <w:r>
        <w:t xml:space="preserve"> </w:t>
      </w:r>
      <w:r>
        <w:t xml:space="preserve">technical protection measures and provisions on authorised use or disclosure of data and</w:t>
      </w:r>
      <w:r>
        <w:t xml:space="preserve"> </w:t>
      </w:r>
      <w:r>
        <w:t xml:space="preserve">Article 12 would also fully apply.</w:t>
      </w:r>
    </w:p>
    <w:p>
      <w:pPr>
        <w:pStyle w:val="BodyText"/>
      </w:pPr>
      <w:r>
        <w:t xml:space="preserve"> General Data Protection Regulation</w:t>
      </w:r>
      <w:r>
        <w:t xml:space="preserve"> </w:t>
      </w:r>
      <w:r>
        <w:t xml:space="preserve">The GDPR provides for general rules regarding the processing of personal data related to a</w:t>
      </w:r>
      <w:r>
        <w:t xml:space="preserve"> </w:t>
      </w:r>
      <w:r>
        <w:t xml:space="preserve">data subject to ensure the protection of personal data, as well as the free movement of</w:t>
      </w:r>
      <w:r>
        <w:t xml:space="preserve"> </w:t>
      </w:r>
      <w:r>
        <w:t xml:space="preserve">personal data. The GDPR includes obligations for controllers (entity determining purpose and</w:t>
      </w:r>
      <w:r>
        <w:t xml:space="preserve"> </w:t>
      </w:r>
      <w:r>
        <w:t xml:space="preserve">means of the processing) and establishes rights of a data subject, including the right to data</w:t>
      </w:r>
      <w:r>
        <w:t xml:space="preserve"> </w:t>
      </w:r>
      <w:r>
        <w:t xml:space="preserve">portability258 and the requirement to ensure the security of processing. The preferred policy</w:t>
      </w:r>
      <w:r>
        <w:t xml:space="preserve"> </w:t>
      </w:r>
      <w:r>
        <w:t xml:space="preserve">bundle for the open finance framework will designed in full compliance with the GDPR.</w:t>
      </w:r>
      <w:r>
        <w:t xml:space="preserve"> </w:t>
      </w:r>
      <w:r>
        <w:t xml:space="preserve">The open finance framework introduces a new legal obligation on financial institutions acting</w:t>
      </w:r>
      <w:r>
        <w:t xml:space="preserve"> </w:t>
      </w:r>
      <w:r>
        <w:t xml:space="preserve">as data holders/controller to share defined categories of data at request of the customer</w:t>
      </w:r>
      <w:r>
        <w:t xml:space="preserve"> </w:t>
      </w:r>
      <w:r>
        <w:t xml:space="preserve">(preferred Option B.2). The legal obligation on data holders is triggered once the consumer as</w:t>
      </w:r>
      <w:r>
        <w:t xml:space="preserve"> </w:t>
      </w:r>
      <w:r>
        <w:t xml:space="preserve">a data subject has requested his or her data to be shared with the third-party service provider.</w:t>
      </w:r>
      <w:r>
        <w:t xml:space="preserve"> </w:t>
      </w:r>
      <w:r>
        <w:t xml:space="preserve">A data subject’s relationship with the third-party service provider is based on agreement of</w:t>
      </w:r>
      <w:r>
        <w:t xml:space="preserve"> </w:t>
      </w:r>
      <w:r>
        <w:t xml:space="preserve">the data subject on the use of personal data for the service provided/requested.259 The</w:t>
      </w:r>
      <w:r>
        <w:t xml:space="preserve"> </w:t>
      </w:r>
      <w:r>
        <w:t xml:space="preserve">processing of personal data in open finance is limited where there is a valid ground for</w:t>
      </w:r>
      <w:r>
        <w:t xml:space="preserve"> </w:t>
      </w:r>
      <w:r>
        <w:t xml:space="preserve">processing under Article 6(1) GDPR260 and, when applicable, where the conditions of Article</w:t>
      </w:r>
      <w:r>
        <w:t xml:space="preserve"> </w:t>
      </w:r>
      <w:r>
        <w:t xml:space="preserve">9 GDPR on the process of special categories of data are fulfilled.</w:t>
      </w:r>
      <w:r>
        <w:br/>
      </w:r>
      <w:r>
        <w:t xml:space="preserve">The scope of the open finance framework (preferred Option B.2) has been selected in a</w:t>
      </w:r>
      <w:r>
        <w:t xml:space="preserve"> </w:t>
      </w:r>
      <w:r>
        <w:t xml:space="preserve">manner which is least intrusive for data subjects in terms of limiting their fundamental rights,</w:t>
      </w:r>
      <w:r>
        <w:t xml:space="preserve"> </w:t>
      </w:r>
      <w:r>
        <w:t xml:space="preserve">notably the right to privacy and the protection of personal data (Annex 5).261 In this respect</w:t>
      </w:r>
      <w:r>
        <w:t xml:space="preserve"> </w:t>
      </w:r>
      <w:r>
        <w:t xml:space="preserve">the assessment of the preferred scope leads to the reduction of the scope of data processing</w:t>
      </w:r>
      <w:r>
        <w:t xml:space="preserve"> </w:t>
      </w:r>
      <w:r>
        <w:t xml:space="preserve">under the preferred option, in areas deemed to unjustly limit fundamental rights to privacy</w:t>
      </w:r>
      <w:r>
        <w:t xml:space="preserve"> </w:t>
      </w:r>
      <w:r>
        <w:t xml:space="preserve">and the protection of personal data in line with the proportionality and necessity</w:t>
      </w:r>
      <w:r>
        <w:t xml:space="preserve"> </w:t>
      </w:r>
      <w:r>
        <w:t xml:space="preserve">principles.262</w:t>
      </w:r>
      <w:r>
        <w:br/>
      </w:r>
      <w:r>
        <w:t xml:space="preserve">In line with the Data Act proposal, the introduction of a legal obligation on data holders to</w:t>
      </w:r>
      <w:r>
        <w:t xml:space="preserve"> </w:t>
      </w:r>
      <w:r>
        <w:t xml:space="preserve">share defined categories of data at the request of the customer (preferred Option B.2)</w:t>
      </w:r>
      <w:r>
        <w:t xml:space="preserve"> </w:t>
      </w:r>
      <w:r>
        <w:t xml:space="preserve">complements the data subject’s right to data portability under Article 20 GDPR.263 Unlike</w:t>
      </w:r>
    </w:p>
    <w:p>
      <w:pPr>
        <w:pStyle w:val="BodyText"/>
      </w:pPr>
      <w:r>
        <w:t xml:space="preserve">258 Under Article 20 of the GDPR, the data subject has the right to receive their personal data held by a controller</w:t>
      </w:r>
      <w:r>
        <w:t xml:space="preserve"> </w:t>
      </w:r>
      <w:r>
        <w:t xml:space="preserve">and transmit it to another controller, or to have the data transmitted directly from one controller to another where</w:t>
      </w:r>
      <w:r>
        <w:t xml:space="preserve"> </w:t>
      </w:r>
      <w:r>
        <w:t xml:space="preserve">technically feasible.</w:t>
      </w:r>
      <w:r>
        <w:t xml:space="preserve"> </w:t>
      </w:r>
      <w:r>
        <w:t xml:space="preserve">259 This is also in line with Article 5 of the Data Act proposal.</w:t>
      </w:r>
      <w:r>
        <w:br/>
      </w:r>
      <w:r>
        <w:t xml:space="preserve">260 In particular when personal data is processed based on consent as per as per Article 6(1)(a) GDPR or for the</w:t>
      </w:r>
      <w:r>
        <w:t xml:space="preserve"> </w:t>
      </w:r>
      <w:r>
        <w:t xml:space="preserve">performance of a contract as per Article 6(1)(b) GDPR.</w:t>
      </w:r>
      <w:r>
        <w:t xml:space="preserve"> </w:t>
      </w:r>
      <w:r>
        <w:t xml:space="preserve">261 Processing of personal data - be it collection, storage, use or disclosure - constitutes a limitation on the</w:t>
      </w:r>
      <w:r>
        <w:t xml:space="preserve"> </w:t>
      </w:r>
      <w:r>
        <w:t xml:space="preserve">fundamental right to the protection of personal data and must comply with EU law.</w:t>
      </w:r>
      <w:r>
        <w:t xml:space="preserve"> </w:t>
      </w:r>
      <w:r>
        <w:t xml:space="preserve">262 Article 35 of the GDPR.</w:t>
      </w:r>
      <w:r>
        <w:t xml:space="preserve"> </w:t>
      </w:r>
      <w:r>
        <w:t xml:space="preserve">263 See Recital 31 of the Data Act proposal.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the requirements of technical feasibility provided for in Article 20(2) GDPR264, the preferred</w:t>
      </w:r>
      <w:r>
        <w:t xml:space="preserve"> </w:t>
      </w:r>
      <w:r>
        <w:t xml:space="preserve">option for the open finance framework mandates and ensures the technical feasibility of third-</w:t>
      </w:r>
      <w:r>
        <w:t xml:space="preserve"> </w:t>
      </w:r>
      <w:r>
        <w:t xml:space="preserve">party access for all types of data coming within its scope (preferred Option D.3), whether</w:t>
      </w:r>
      <w:r>
        <w:t xml:space="preserve"> </w:t>
      </w:r>
      <w:r>
        <w:t xml:space="preserve">personal or non-personal. On compensation, open finance framework requires data holders to</w:t>
      </w:r>
      <w:r>
        <w:t xml:space="preserve"> </w:t>
      </w:r>
      <w:r>
        <w:t xml:space="preserve">put in place APIs to access all types of data in scope against compensation for making data</w:t>
      </w:r>
      <w:r>
        <w:t xml:space="preserve"> </w:t>
      </w:r>
      <w:r>
        <w:t xml:space="preserve">available (preferred Option D.3). In line with Article 9 of the Data Act proposal, the data</w:t>
      </w:r>
      <w:r>
        <w:t xml:space="preserve"> </w:t>
      </w:r>
      <w:r>
        <w:t xml:space="preserve">holder may set reasonable compensation to be met by third parties, but not by the user, for</w:t>
      </w:r>
      <w:r>
        <w:t xml:space="preserve"> </w:t>
      </w:r>
      <w:r>
        <w:t xml:space="preserve">any cost incurred in providing direct access to customer data.265 Compensation is strictly</w:t>
      </w:r>
      <w:r>
        <w:t xml:space="preserve"> </w:t>
      </w:r>
      <w:r>
        <w:t xml:space="preserve">limited to the cost of infrastructure: the data holder shall always make available free of charge</w:t>
      </w:r>
      <w:r>
        <w:t xml:space="preserve"> </w:t>
      </w:r>
      <w:r>
        <w:t xml:space="preserve">to the user. Such approach is comparable with Article 12(5) GDPR, when data subject is</w:t>
      </w:r>
      <w:r>
        <w:t xml:space="preserve"> </w:t>
      </w:r>
      <w:r>
        <w:t xml:space="preserve">exercising his or her rights under the GDPR.</w:t>
      </w:r>
      <w:r>
        <w:br/>
      </w:r>
      <w:r>
        <w:t xml:space="preserve">The preferred option bundle requires market participants to develop common standards for</w:t>
      </w:r>
      <w:r>
        <w:t xml:space="preserve"> </w:t>
      </w:r>
      <w:r>
        <w:t xml:space="preserve">customer data as part of schemes (preferred Option C.1). Common standards under open</w:t>
      </w:r>
      <w:r>
        <w:t xml:space="preserve"> </w:t>
      </w:r>
      <w:r>
        <w:t xml:space="preserve">finance will respect the requirements on processing for personal data under the GDPR</w:t>
      </w:r>
      <w:r>
        <w:t xml:space="preserve"> </w:t>
      </w:r>
      <w:r>
        <w:t xml:space="preserve">where personal data is concerned. The GDPR mandates data protection by design and default</w:t>
      </w:r>
      <w:r>
        <w:t xml:space="preserve"> </w:t>
      </w:r>
      <w:r>
        <w:t xml:space="preserve">(Article 25 GDPR) in particular to ensure data minimisation and requirements on the security</w:t>
      </w:r>
      <w:r>
        <w:t xml:space="preserve"> </w:t>
      </w:r>
      <w:r>
        <w:t xml:space="preserve">of processing (Article 32 GDPR) related to the sharing of personal data266. These</w:t>
      </w:r>
      <w:r>
        <w:t xml:space="preserve"> </w:t>
      </w:r>
      <w:r>
        <w:t xml:space="preserve">requirements will apply to the processing of personal data in an open finance framework.</w:t>
      </w:r>
      <w:r>
        <w:br/>
      </w:r>
      <w:r>
        <w:t xml:space="preserve">The introduction of data processing control tools in the preferred option bundle, notably</w:t>
      </w:r>
      <w:r>
        <w:t xml:space="preserve"> </w:t>
      </w:r>
      <w:r>
        <w:t xml:space="preserve">open finance permissions dashboards and personal data use perimeters (preferred Option</w:t>
      </w:r>
      <w:r>
        <w:t xml:space="preserve"> </w:t>
      </w:r>
      <w:r>
        <w:t xml:space="preserve">A.3), will strengthen the framework of sharing and use of personal data that fall in the</w:t>
      </w:r>
      <w:r>
        <w:t xml:space="preserve"> </w:t>
      </w:r>
      <w:r>
        <w:t xml:space="preserve">preferred scope of the open finance framework. These control tools will strengthen the means</w:t>
      </w:r>
      <w:r>
        <w:t xml:space="preserve"> </w:t>
      </w:r>
      <w:r>
        <w:t xml:space="preserve">of data subjects to control and manage the use of their data as envisaged by the GDPR.267 The</w:t>
      </w:r>
      <w:r>
        <w:t xml:space="preserve"> </w:t>
      </w:r>
      <w:r>
        <w:t xml:space="preserve">aim of personal data use perimeters would be to detail how categories of personal data in</w:t>
      </w:r>
      <w:r>
        <w:t xml:space="preserve"> </w:t>
      </w:r>
      <w:r>
        <w:t xml:space="preserve">scope of the open finance framework can be used, in line with the data protection principles</w:t>
      </w:r>
      <w:r>
        <w:t xml:space="preserve"> </w:t>
      </w:r>
      <w:r>
        <w:t xml:space="preserve">of data minimisation Article 5(1)(c) GDPR and purpose limitation in Article 5(1)(b)</w:t>
      </w:r>
      <w:r>
        <w:t xml:space="preserve"> </w:t>
      </w:r>
      <w:r>
        <w:t xml:space="preserve">GDPR.268 Personal data use perimeters would also contribute to the obligation of data</w:t>
      </w:r>
      <w:r>
        <w:t xml:space="preserve"> </w:t>
      </w:r>
      <w:r>
        <w:t xml:space="preserve">controllers to demonstrate compliance with the GDPR in line with the principle of</w:t>
      </w:r>
      <w:r>
        <w:t xml:space="preserve"> </w:t>
      </w:r>
      <w:r>
        <w:t xml:space="preserve">accountability under Article 5(2) GDPR.</w:t>
      </w:r>
      <w:r>
        <w:br/>
      </w:r>
      <w:r>
        <w:t xml:space="preserve">Clarity on the attribution of liability and dispute resolution in the open finance framework</w:t>
      </w:r>
      <w:r>
        <w:t xml:space="preserve"> </w:t>
      </w:r>
      <w:r>
        <w:t xml:space="preserve">(preferred Option D.3) would focus on addressing B2B liability between the data holder and</w:t>
      </w:r>
      <w:r>
        <w:t xml:space="preserve"> </w:t>
      </w:r>
      <w:r>
        <w:t xml:space="preserve">the data user. Article 82 GDPR, which provides for the right of a data subject to seek</w:t>
      </w:r>
    </w:p>
    <w:p>
      <w:pPr>
        <w:pStyle w:val="BodyText"/>
      </w:pPr>
      <w:r>
        <w:t xml:space="preserve">264 Article 20(2) GDPR states that the data subject shall have the right to have the personal data transmitted</w:t>
      </w:r>
      <w:r>
        <w:t xml:space="preserve"> </w:t>
      </w:r>
      <w:r>
        <w:t xml:space="preserve">directly from one controller to another ‘where technically feasible’.</w:t>
      </w:r>
      <w:r>
        <w:t xml:space="preserve"> </w:t>
      </w:r>
      <w:r>
        <w:t xml:space="preserve">265 See Recital 31 Data Act proposal</w:t>
      </w:r>
      <w:r>
        <w:t xml:space="preserve"> </w:t>
      </w:r>
      <w:r>
        <w:t xml:space="preserve">266 Article 32-24 GDPR establishes security measures which the controller and processer must adhere to when</w:t>
      </w:r>
      <w:r>
        <w:t xml:space="preserve"> </w:t>
      </w:r>
      <w:r>
        <w:t xml:space="preserve">processes personal data.</w:t>
      </w:r>
      <w:r>
        <w:t xml:space="preserve"> </w:t>
      </w:r>
      <w:r>
        <w:t xml:space="preserve">267 As per recital 7 GDPR, giving natural persons as data subjects control over their own data is one of the main</w:t>
      </w:r>
      <w:r>
        <w:t xml:space="preserve"> </w:t>
      </w:r>
      <w:r>
        <w:t xml:space="preserve">objectives of the GDPR.</w:t>
      </w:r>
      <w:r>
        <w:br/>
      </w:r>
      <w:r>
        <w:t xml:space="preserve">268 Moreover, in the context of open banking under PSD2, the EDPB has clarified what appropriate technical</w:t>
      </w:r>
      <w:r>
        <w:t xml:space="preserve"> </w:t>
      </w:r>
      <w:r>
        <w:t xml:space="preserve">safeguards and lawful grounds under GDPR Article 6(1) may be used when processing so-called ‘silent party</w:t>
      </w:r>
      <w:r>
        <w:t xml:space="preserve"> </w:t>
      </w:r>
      <w:r>
        <w:t xml:space="preserve">data’. These guidelines may also be important if silent party data is processed by controllers in an open finance</w:t>
      </w:r>
      <w:r>
        <w:t xml:space="preserve"> </w:t>
      </w:r>
      <w:r>
        <w:t xml:space="preserve">context. See EDPB Guidelines 06/2020 on the interplay of the Second Payment Services Directive and the</w:t>
      </w:r>
      <w:r>
        <w:t xml:space="preserve"> </w:t>
      </w:r>
      <w:r>
        <w:t xml:space="preserve">GDPR (2020), https://edpb.europa.eu/our-work-tools/our-documents/guidelines/guidelines-062020-interplay-</w:t>
      </w:r>
      <w:r>
        <w:t xml:space="preserve"> </w:t>
      </w:r>
      <w:r>
        <w:t xml:space="preserve">second-payment-services_en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compensation for infringements made by a data controller or processer, such as personal data</w:t>
      </w:r>
      <w:r>
        <w:t xml:space="preserve"> </w:t>
      </w:r>
      <w:r>
        <w:t xml:space="preserve">breaches, would not be affected by and would apply to the open finance framework.</w:t>
      </w:r>
      <w:r>
        <w:t xml:space="preserve"> </w:t>
      </w:r>
      <w:r>
        <w:t xml:space="preserve"> Digital Markets Act</w:t>
      </w:r>
      <w:r>
        <w:br/>
      </w:r>
      <w:r>
        <w:t xml:space="preserve">The Digital Markets Act (DMA, entered into force on 1 November 2022) establishes new</w:t>
      </w:r>
      <w:r>
        <w:t xml:space="preserve"> </w:t>
      </w:r>
      <w:r>
        <w:t xml:space="preserve">data-sharing requirements to tackle the market power of gatekeeper platforms and level the</w:t>
      </w:r>
      <w:r>
        <w:t xml:space="preserve"> </w:t>
      </w:r>
      <w:r>
        <w:t xml:space="preserve">playing field in digital markets. Article 6 of the DMA requires gatekeeper platforms to ensure</w:t>
      </w:r>
      <w:r>
        <w:t xml:space="preserve"> </w:t>
      </w:r>
      <w:r>
        <w:t xml:space="preserve">real time access to data provided or generated on the platform by business users and</w:t>
      </w:r>
      <w:r>
        <w:t xml:space="preserve"> </w:t>
      </w:r>
      <w:r>
        <w:t xml:space="preserve">consumers. This gives financial incumbents and new entrants greater reciprocity in data</w:t>
      </w:r>
      <w:r>
        <w:t xml:space="preserve"> </w:t>
      </w:r>
      <w:r>
        <w:t xml:space="preserve">sharing including the possibility to offer, at the request of the customer, value added services</w:t>
      </w:r>
      <w:r>
        <w:t xml:space="preserve"> </w:t>
      </w:r>
      <w:r>
        <w:t xml:space="preserve">based on relevant customer data generated in the context of the customer’s use of core</w:t>
      </w:r>
      <w:r>
        <w:t xml:space="preserve"> </w:t>
      </w:r>
      <w:r>
        <w:t xml:space="preserve">platform services.</w:t>
      </w:r>
      <w:r>
        <w:br/>
      </w:r>
      <w:r>
        <w:t xml:space="preserve"> Data Governance Act</w:t>
      </w:r>
      <w:r>
        <w:t xml:space="preserve"> </w:t>
      </w:r>
      <w:r>
        <w:t xml:space="preserve">The Data Governance Act (DGA, entered into force on 23 June 2022) is focused on</w:t>
      </w:r>
      <w:r>
        <w:t xml:space="preserve"> </w:t>
      </w:r>
      <w:r>
        <w:t xml:space="preserve">increasing trust in voluntary data sharing. It establishes a harmonized framework to overcome</w:t>
      </w:r>
      <w:r>
        <w:t xml:space="preserve"> </w:t>
      </w:r>
      <w:r>
        <w:t xml:space="preserve">legal and technical barriers to data sharing, including by setting up appropriate mechanisms</w:t>
      </w:r>
      <w:r>
        <w:t xml:space="preserve"> </w:t>
      </w:r>
      <w:r>
        <w:t xml:space="preserve">for control by data subjects and data holders over data that relates to them. It also improves</w:t>
      </w:r>
      <w:r>
        <w:t xml:space="preserve"> </w:t>
      </w:r>
      <w:r>
        <w:t xml:space="preserve">interoperability between sectors and common European data spaces.</w:t>
      </w:r>
      <w:r>
        <w:br/>
      </w:r>
      <w:r>
        <w:t xml:space="preserve">The DGA creates a framework for providers of data intermediation services, as defined by</w:t>
      </w:r>
      <w:r>
        <w:t xml:space="preserve"> </w:t>
      </w:r>
      <w:r>
        <w:t xml:space="preserve">Article 2(11). The exercise of data access and use rights, including those established by the</w:t>
      </w:r>
      <w:r>
        <w:t xml:space="preserve"> </w:t>
      </w:r>
      <w:r>
        <w:t xml:space="preserve">Data Act proposal and the open finance framework, are complementary to the DGA</w:t>
      </w:r>
      <w:r>
        <w:t xml:space="preserve"> </w:t>
      </w:r>
      <w:r>
        <w:t xml:space="preserve">framework, and can be facilitated by such providers of data intermediation services. In this</w:t>
      </w:r>
      <w:r>
        <w:t xml:space="preserve"> </w:t>
      </w:r>
      <w:r>
        <w:t xml:space="preserve">context, data intermediation services providers could provide open finance dashboards</w:t>
      </w:r>
      <w:r>
        <w:t xml:space="preserve"> </w:t>
      </w:r>
      <w:r>
        <w:t xml:space="preserve">(preferred Option A.4).</w:t>
      </w:r>
      <w:r>
        <w:br/>
      </w:r>
      <w:r>
        <w:t xml:space="preserve">Where applicable, and in full compliance with the GDPR so far as the processing of personal</w:t>
      </w:r>
      <w:r>
        <w:t xml:space="preserve"> </w:t>
      </w:r>
      <w:r>
        <w:t xml:space="preserve">data is concerned, the standardisation promoted by the open finance framework will be based</w:t>
      </w:r>
      <w:r>
        <w:t xml:space="preserve"> </w:t>
      </w:r>
      <w:r>
        <w:t xml:space="preserve">on and be consistent with the cross-sectoral standardisation rules and initiatives introduced by</w:t>
      </w:r>
      <w:r>
        <w:t xml:space="preserve"> </w:t>
      </w:r>
      <w:r>
        <w:t xml:space="preserve">the Data Governance Act, such as the European Data Innovation Board.</w:t>
      </w:r>
      <w:r>
        <w:br/>
      </w:r>
      <w:r>
        <w:t xml:space="preserve"> Revised Payment Services Directive (PSD2)</w:t>
      </w:r>
      <w:r>
        <w:t xml:space="preserve"> </w:t>
      </w:r>
      <w:r>
        <w:t xml:space="preserve">A review of PSD2 on the application and impact of EU rules on payment services, which is</w:t>
      </w:r>
      <w:r>
        <w:t xml:space="preserve"> </w:t>
      </w:r>
      <w:r>
        <w:t xml:space="preserve">accompanied by a legislative proposal to adjust the PSD2 (“PSD3”) is being proposed in</w:t>
      </w:r>
      <w:r>
        <w:t xml:space="preserve"> </w:t>
      </w:r>
      <w:r>
        <w:t xml:space="preserve">parallel to this initiative (see dedicated impact assessment).</w:t>
      </w:r>
      <w:r>
        <w:br/>
      </w:r>
      <w:r>
        <w:t xml:space="preserve">Open finance and PSD2/PSD3 are separate initiatives because the types of data concerned are</w:t>
      </w:r>
      <w:r>
        <w:t xml:space="preserve"> </w:t>
      </w:r>
      <w:r>
        <w:t xml:space="preserve">substantially different, and the policy measures required to improve an already existing</w:t>
      </w:r>
      <w:r>
        <w:t xml:space="preserve"> </w:t>
      </w:r>
      <w:r>
        <w:t xml:space="preserve">system of data sharing under PSD2 are different from those needed to build a new regulatory</w:t>
      </w:r>
      <w:r>
        <w:t xml:space="preserve"> </w:t>
      </w:r>
      <w:r>
        <w:t xml:space="preserve">system for other parts of the financial sector, and the PSD3 proposal includes other payment</w:t>
      </w:r>
      <w:r>
        <w:t xml:space="preserve"> </w:t>
      </w:r>
      <w:r>
        <w:t xml:space="preserve">related issues beyond open banking. Moreover. the review of PSD2 also evaluates the larger</w:t>
      </w:r>
      <w:r>
        <w:t xml:space="preserve"> </w:t>
      </w:r>
      <w:r>
        <w:t xml:space="preserve">regulatory EU framework on electronic payments. This includes for example the effectiveness</w:t>
      </w:r>
      <w:r>
        <w:t xml:space="preserve"> </w:t>
      </w:r>
      <w:r>
        <w:t xml:space="preserve">of rules to prevent payment fraud and a level playing field between banks and non-banks</w:t>
      </w:r>
      <w:r>
        <w:t xml:space="preserve"> </w:t>
      </w:r>
      <w:r>
        <w:t xml:space="preserve">regarding access to payment systems.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The preferred policy bundle builds upon and complements the already existing ‘open</w:t>
      </w:r>
      <w:r>
        <w:t xml:space="preserve"> </w:t>
      </w:r>
      <w:r>
        <w:t xml:space="preserve">banking’ provisions under PSD2 that regulate access to and processing of customer data held</w:t>
      </w:r>
      <w:r>
        <w:t xml:space="preserve"> </w:t>
      </w:r>
      <w:r>
        <w:t xml:space="preserve">by account servicing payment service providers (ASPSPs). It builds on the lessons learned on</w:t>
      </w:r>
      <w:r>
        <w:t xml:space="preserve"> </w:t>
      </w:r>
      <w:r>
        <w:t xml:space="preserve">‘open banking’ as identified in the review of PSD2 (as set out in problem definition in Section</w:t>
      </w:r>
      <w:r>
        <w:t xml:space="preserve"> </w:t>
      </w:r>
      <w:r>
        <w:t xml:space="preserve">2 and the analysis of the policy options in Section 5). It is also fully consistent with the</w:t>
      </w:r>
      <w:r>
        <w:t xml:space="preserve"> </w:t>
      </w:r>
      <w:r>
        <w:t xml:space="preserve">legislative proposal to adjust the PSD2 (“PSD3”).</w:t>
      </w:r>
      <w:r>
        <w:br/>
      </w:r>
      <w:r>
        <w:t xml:space="preserve">The table below provides a comparative overview of the approach taken by the preferred</w:t>
      </w:r>
      <w:r>
        <w:t xml:space="preserve"> </w:t>
      </w:r>
      <w:r>
        <w:t xml:space="preserve">policy option for the open finance framework and for open banking (PSD2 and PSD3). It</w:t>
      </w:r>
      <w:r>
        <w:t xml:space="preserve"> </w:t>
      </w:r>
      <w:r>
        <w:t xml:space="preserve">assesses the coherence of the preferred policy bundle of both frameworks based on the four</w:t>
      </w:r>
      <w:r>
        <w:t xml:space="preserve"> </w:t>
      </w:r>
      <w:r>
        <w:t xml:space="preserve">policy objectives of open finance and justifies areas where additional measures are necessary.</w:t>
      </w:r>
      <w:r>
        <w:t xml:space="preserve"> </w:t>
      </w:r>
      <w:r>
        <w:t xml:space="preserve">Table 1: Comparison of preferred approach for Open Finance / Open Banking under</w:t>
      </w:r>
      <w:r>
        <w:t xml:space="preserve"> </w:t>
      </w:r>
      <w:r>
        <w:t xml:space="preserve">PSD2 and PSD3</w:t>
      </w:r>
      <w:r>
        <w:t xml:space="preserve"> </w:t>
      </w:r>
      <w:r>
        <w:t xml:space="preserve">OF</w:t>
      </w:r>
      <w:r>
        <w:t xml:space="preserve"> </w:t>
      </w:r>
      <w:r>
        <w:t xml:space="preserve">Objectives</w:t>
      </w:r>
      <w:r>
        <w:br/>
      </w:r>
      <w:r>
        <w:t xml:space="preserve">Open Finance (OF)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Open Banking</w:t>
      </w:r>
      <w:r>
        <w:t xml:space="preserve"> </w:t>
      </w:r>
      <w:r>
        <w:t xml:space="preserve">Coherence OF / PSD</w:t>
      </w:r>
      <w:r>
        <w:t xml:space="preserve"> </w:t>
      </w:r>
      <w:r>
        <w:t xml:space="preserve">PSD 2</w:t>
      </w:r>
      <w:r>
        <w:t xml:space="preserve"> </w:t>
      </w:r>
      <w:r>
        <w:t xml:space="preserve">PSD 3</w:t>
      </w:r>
      <w:r>
        <w:t xml:space="preserve"> </w:t>
      </w:r>
      <w:r>
        <w:t xml:space="preserve">preferred option</w:t>
      </w:r>
    </w:p>
    <w:p>
      <w:pPr>
        <w:pStyle w:val="BodyText"/>
      </w:pPr>
      <w:r>
        <w:t xml:space="preserve">Enhance</w:t>
      </w:r>
      <w:r>
        <w:t xml:space="preserve"> </w:t>
      </w:r>
      <w:r>
        <w:t xml:space="preserve">customer trust</w:t>
      </w:r>
      <w:r>
        <w:t xml:space="preserve"> </w:t>
      </w:r>
      <w:r>
        <w:t xml:space="preserve">in data</w:t>
      </w:r>
      <w:r>
        <w:t xml:space="preserve"> </w:t>
      </w:r>
      <w:r>
        <w:t xml:space="preserve">sharing.</w:t>
      </w:r>
      <w:r>
        <w:br/>
      </w:r>
      <w:r>
        <w:t xml:space="preserve">(A)</w:t>
      </w:r>
      <w:r>
        <w:t xml:space="preserve"> </w:t>
      </w:r>
      <w:r>
        <w:t xml:space="preserve">Permission dashboards.</w:t>
      </w:r>
      <w:r>
        <w:t xml:space="preserve"> </w:t>
      </w:r>
      <w:r>
        <w:t xml:space="preserve">-</w:t>
      </w:r>
      <w:r>
        <w:t xml:space="preserve"> </w:t>
      </w:r>
      <w:r>
        <w:t xml:space="preserve">Permission</w:t>
      </w:r>
      <w:r>
        <w:t xml:space="preserve"> </w:t>
      </w:r>
      <w:r>
        <w:t xml:space="preserve">dashboards.</w:t>
      </w:r>
      <w:r>
        <w:t xml:space="preserve"> </w:t>
      </w:r>
      <w:r>
        <w:t xml:space="preserve">Same approach OF v. PSD 3</w:t>
      </w:r>
      <w:r>
        <w:t xml:space="preserve"> </w:t>
      </w:r>
      <w:r>
        <w:t xml:space="preserve">authorization as a financial</w:t>
      </w:r>
      <w:r>
        <w:t xml:space="preserve"> </w:t>
      </w:r>
      <w:r>
        <w:t xml:space="preserve">information service</w:t>
      </w:r>
      <w:r>
        <w:t xml:space="preserve"> </w:t>
      </w:r>
      <w:r>
        <w:t xml:space="preserve">provider required.</w:t>
      </w:r>
      <w:r>
        <w:t xml:space="preserve"> </w:t>
      </w:r>
      <w:r>
        <w:t xml:space="preserve">Authorization as a</w:t>
      </w:r>
      <w:r>
        <w:t xml:space="preserve"> </w:t>
      </w:r>
      <w:r>
        <w:t xml:space="preserve">payment institution</w:t>
      </w:r>
      <w:r>
        <w:t xml:space="preserve"> </w:t>
      </w:r>
      <w:r>
        <w:t xml:space="preserve">required.</w:t>
      </w:r>
      <w:r>
        <w:t xml:space="preserve"> </w:t>
      </w:r>
      <w:r>
        <w:t xml:space="preserve">Authorization as a</w:t>
      </w:r>
      <w:r>
        <w:t xml:space="preserve"> </w:t>
      </w:r>
      <w:r>
        <w:t xml:space="preserve">payment institution</w:t>
      </w:r>
      <w:r>
        <w:t xml:space="preserve"> </w:t>
      </w:r>
      <w:r>
        <w:t xml:space="preserve">required.</w:t>
      </w:r>
      <w:r>
        <w:t xml:space="preserve"> </w:t>
      </w:r>
      <w:r>
        <w:t xml:space="preserve">Same approach OF v. PSD 2/PSD</w:t>
      </w:r>
      <w:r>
        <w:t xml:space="preserve"> </w:t>
      </w:r>
      <w:r>
        <w:t xml:space="preserve">3</w:t>
      </w:r>
      <w:r>
        <w:t xml:space="preserve"> </w:t>
      </w:r>
      <w:r>
        <w:t xml:space="preserve">Personal data use</w:t>
      </w:r>
      <w:r>
        <w:t xml:space="preserve"> </w:t>
      </w:r>
      <w:r>
        <w:t xml:space="preserve">perimeters</w:t>
      </w:r>
      <w:r>
        <w:t xml:space="preserve"> </w:t>
      </w:r>
      <w:r>
        <w:t xml:space="preserve">Financial inclusion on</w:t>
      </w:r>
      <w:r>
        <w:t xml:space="preserve"> </w:t>
      </w:r>
      <w:r>
        <w:t xml:space="preserve">payment accounts is</w:t>
      </w:r>
      <w:r>
        <w:t xml:space="preserve"> </w:t>
      </w:r>
      <w:r>
        <w:t xml:space="preserve">ensured by dedicated</w:t>
      </w:r>
      <w:r>
        <w:t xml:space="preserve"> </w:t>
      </w:r>
      <w:r>
        <w:t xml:space="preserve">legislation (Payment</w:t>
      </w:r>
      <w:r>
        <w:t xml:space="preserve"> </w:t>
      </w:r>
      <w:r>
        <w:t xml:space="preserve">account directive).</w:t>
      </w:r>
      <w:r>
        <w:t xml:space="preserve"> </w:t>
      </w:r>
      <w:r>
        <w:t xml:space="preserve">-</w:t>
      </w:r>
      <w:r>
        <w:t xml:space="preserve"> </w:t>
      </w:r>
      <w:r>
        <w:t xml:space="preserve">Additional measure necessary in</w:t>
      </w:r>
      <w:r>
        <w:t xml:space="preserve"> </w:t>
      </w:r>
      <w:r>
        <w:t xml:space="preserve">OF as there is no legislation</w:t>
      </w:r>
      <w:r>
        <w:br/>
      </w:r>
      <w:r>
        <w:t xml:space="preserve">guaranteeing financial inclusion</w:t>
      </w:r>
      <w:r>
        <w:t xml:space="preserve"> </w:t>
      </w:r>
      <w:r>
        <w:t xml:space="preserve">across financial sector</w:t>
      </w:r>
      <w:r>
        <w:br/>
      </w:r>
      <w:r>
        <w:t xml:space="preserve">Oblige data</w:t>
      </w:r>
      <w:r>
        <w:t xml:space="preserve"> </w:t>
      </w:r>
      <w:r>
        <w:t xml:space="preserve">holders to</w:t>
      </w:r>
      <w:r>
        <w:t xml:space="preserve"> </w:t>
      </w:r>
      <w:r>
        <w:t xml:space="preserve">share customer</w:t>
      </w:r>
      <w:r>
        <w:t xml:space="preserve"> </w:t>
      </w:r>
      <w:r>
        <w:t xml:space="preserve">data with data</w:t>
      </w:r>
      <w:r>
        <w:t xml:space="preserve"> </w:t>
      </w:r>
      <w:r>
        <w:t xml:space="preserve">users.</w:t>
      </w:r>
      <w:r>
        <w:br/>
      </w:r>
      <w:r>
        <w:t xml:space="preserve">(B)</w:t>
      </w:r>
      <w:r>
        <w:t xml:space="preserve"> </w:t>
      </w:r>
      <w:r>
        <w:t xml:space="preserve">Legal obligation to grant</w:t>
      </w:r>
      <w:r>
        <w:t xml:space="preserve"> </w:t>
      </w:r>
      <w:r>
        <w:t xml:space="preserve">direct access to selected</w:t>
      </w:r>
      <w:r>
        <w:t xml:space="preserve"> </w:t>
      </w:r>
      <w:r>
        <w:t xml:space="preserve">customer data sets across</w:t>
      </w:r>
      <w:r>
        <w:t xml:space="preserve"> </w:t>
      </w:r>
      <w:r>
        <w:t xml:space="preserve">the financial sector.</w:t>
      </w:r>
      <w:r>
        <w:t xml:space="preserve"> </w:t>
      </w:r>
      <w:r>
        <w:t xml:space="preserve">Legal obligation to grant</w:t>
      </w:r>
      <w:r>
        <w:t xml:space="preserve"> </w:t>
      </w:r>
      <w:r>
        <w:t xml:space="preserve">direct access to</w:t>
      </w:r>
      <w:r>
        <w:t xml:space="preserve"> </w:t>
      </w:r>
      <w:r>
        <w:t xml:space="preserve">payments account data.</w:t>
      </w:r>
      <w:r>
        <w:br/>
      </w:r>
      <w:r>
        <w:t xml:space="preserve">Legal obligation to</w:t>
      </w:r>
      <w:r>
        <w:t xml:space="preserve"> </w:t>
      </w:r>
      <w:r>
        <w:t xml:space="preserve">grant direct access</w:t>
      </w:r>
      <w:r>
        <w:t xml:space="preserve"> </w:t>
      </w:r>
      <w:r>
        <w:t xml:space="preserve">to payments account</w:t>
      </w:r>
      <w:r>
        <w:t xml:space="preserve"> </w:t>
      </w:r>
      <w:r>
        <w:t xml:space="preserve">data. Specification</w:t>
      </w:r>
      <w:r>
        <w:t xml:space="preserve"> </w:t>
      </w:r>
      <w:r>
        <w:t xml:space="preserve">of the prescribed</w:t>
      </w:r>
      <w:r>
        <w:t xml:space="preserve"> </w:t>
      </w:r>
      <w:r>
        <w:t xml:space="preserve">data, which must be</w:t>
      </w:r>
      <w:r>
        <w:t xml:space="preserve"> </w:t>
      </w:r>
      <w:r>
        <w:t xml:space="preserve">made available to</w:t>
      </w:r>
      <w:r>
        <w:t xml:space="preserve"> </w:t>
      </w:r>
      <w:r>
        <w:t xml:space="preserve">data users.</w:t>
      </w:r>
      <w:r>
        <w:br/>
      </w:r>
      <w:r>
        <w:t xml:space="preserve">Same approach OF v. PSD 3</w:t>
      </w:r>
      <w:r>
        <w:t xml:space="preserve"> </w:t>
      </w:r>
      <w:r>
        <w:t xml:space="preserve">Promote</w:t>
      </w:r>
      <w:r>
        <w:t xml:space="preserve"> </w:t>
      </w:r>
      <w:r>
        <w:t xml:space="preserve">standardisation</w:t>
      </w:r>
      <w:r>
        <w:t xml:space="preserve"> </w:t>
      </w:r>
      <w:r>
        <w:t xml:space="preserve">of customer</w:t>
      </w:r>
      <w:r>
        <w:t xml:space="preserve"> </w:t>
      </w:r>
      <w:r>
        <w:t xml:space="preserve">data and</w:t>
      </w:r>
      <w:r>
        <w:t xml:space="preserve"> </w:t>
      </w:r>
      <w:r>
        <w:t xml:space="preserve">interfaces.</w:t>
      </w:r>
      <w:r>
        <w:br/>
      </w:r>
      <w:r>
        <w:t xml:space="preserve">(C)</w:t>
      </w:r>
      <w:r>
        <w:t xml:space="preserve"> </w:t>
      </w:r>
      <w:r>
        <w:t xml:space="preserve">Requirement for market</w:t>
      </w:r>
      <w:r>
        <w:t xml:space="preserve"> </w:t>
      </w:r>
      <w:r>
        <w:t xml:space="preserve">participants to develop</w:t>
      </w:r>
      <w:r>
        <w:t xml:space="preserve"> </w:t>
      </w:r>
      <w:r>
        <w:t xml:space="preserve">common standards for</w:t>
      </w:r>
      <w:r>
        <w:t xml:space="preserve"> </w:t>
      </w:r>
      <w:r>
        <w:t xml:space="preserve">customer data and</w:t>
      </w:r>
      <w:r>
        <w:t xml:space="preserve"> </w:t>
      </w:r>
      <w:r>
        <w:t xml:space="preserve">interfaces as part of</w:t>
      </w:r>
      <w:r>
        <w:t xml:space="preserve"> </w:t>
      </w:r>
      <w:r>
        <w:t xml:space="preserve">schemes.</w:t>
      </w:r>
      <w:r>
        <w:t xml:space="preserve"> </w:t>
      </w:r>
      <w:r>
        <w:t xml:space="preserve">No requirement for</w:t>
      </w:r>
      <w:r>
        <w:t xml:space="preserve"> </w:t>
      </w:r>
      <w:r>
        <w:t xml:space="preserve">common standards</w:t>
      </w:r>
      <w:r>
        <w:t xml:space="preserve"> </w:t>
      </w:r>
      <w:r>
        <w:t xml:space="preserve">No requirement for</w:t>
      </w:r>
      <w:r>
        <w:t xml:space="preserve"> </w:t>
      </w:r>
      <w:r>
        <w:t xml:space="preserve">comment standards</w:t>
      </w:r>
      <w:r>
        <w:t xml:space="preserve"> </w:t>
      </w:r>
      <w:r>
        <w:t xml:space="preserve">OF aims to ensure the market</w:t>
      </w:r>
      <w:r>
        <w:t xml:space="preserve"> </w:t>
      </w:r>
      <w:r>
        <w:t xml:space="preserve">develops standards from the start.</w:t>
      </w:r>
      <w:r>
        <w:t xml:space="preserve"> </w:t>
      </w:r>
      <w:r>
        <w:t xml:space="preserve">This was not the case under PSD2</w:t>
      </w:r>
      <w:r>
        <w:t xml:space="preserve"> </w:t>
      </w:r>
      <w:r>
        <w:t xml:space="preserve">initially, but standards have in the</w:t>
      </w:r>
      <w:r>
        <w:t xml:space="preserve"> </w:t>
      </w:r>
      <w:r>
        <w:t xml:space="preserve">meantime been developed by the</w:t>
      </w:r>
      <w:r>
        <w:t xml:space="preserve"> </w:t>
      </w:r>
      <w:r>
        <w:t xml:space="preserve">market, hence no need for a</w:t>
      </w:r>
      <w:r>
        <w:t xml:space="preserve"> </w:t>
      </w:r>
      <w:r>
        <w:t xml:space="preserve">requirement under PSD2.</w:t>
      </w:r>
      <w:r>
        <w:br/>
      </w:r>
      <w:r>
        <w:t xml:space="preserve">Promote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 high-</w:t>
      </w:r>
      <w:r>
        <w:t xml:space="preserve"> </w:t>
      </w:r>
      <w:r>
        <w:t xml:space="preserve">quality</w:t>
      </w:r>
      <w:r>
        <w:t xml:space="preserve"> </w:t>
      </w:r>
      <w:r>
        <w:t xml:space="preserve">interfaces for</w:t>
      </w:r>
      <w:r>
        <w:t xml:space="preserve"> </w:t>
      </w:r>
      <w:r>
        <w:t xml:space="preserve">customer data</w:t>
      </w:r>
      <w:r>
        <w:t xml:space="preserve"> </w:t>
      </w:r>
      <w:r>
        <w:t xml:space="preserve">sharing.</w:t>
      </w:r>
      <w:r>
        <w:br/>
      </w:r>
      <w:r>
        <w:t xml:space="preserve">(D)</w:t>
      </w:r>
      <w:r>
        <w:t xml:space="preserve"> </w:t>
      </w:r>
      <w:r>
        <w:t xml:space="preserve">Requirement for data</w:t>
      </w:r>
      <w:r>
        <w:t xml:space="preserve"> </w:t>
      </w:r>
      <w:r>
        <w:t xml:space="preserve">holders to put in place</w:t>
      </w:r>
      <w:r>
        <w:t xml:space="preserve"> </w:t>
      </w:r>
      <w:r>
        <w:t xml:space="preserve">interfaces.</w:t>
      </w:r>
      <w:r>
        <w:t xml:space="preserve"> </w:t>
      </w:r>
      <w:r>
        <w:t xml:space="preserve">Data holders can either</w:t>
      </w:r>
      <w:r>
        <w:t xml:space="preserve"> </w:t>
      </w:r>
      <w:r>
        <w:t xml:space="preserve">provide dedicated</w:t>
      </w:r>
      <w:r>
        <w:t xml:space="preserve"> </w:t>
      </w:r>
      <w:r>
        <w:t xml:space="preserve">interface or rely on the</w:t>
      </w:r>
      <w:r>
        <w:t xml:space="preserve"> </w:t>
      </w:r>
      <w:r>
        <w:t xml:space="preserve">fallback option of</w:t>
      </w:r>
      <w:r>
        <w:t xml:space="preserve"> </w:t>
      </w:r>
      <w:r>
        <w:t xml:space="preserve">allowing customer</w:t>
      </w:r>
      <w:r>
        <w:t xml:space="preserve"> </w:t>
      </w:r>
      <w:r>
        <w:t xml:space="preserve">interface use.</w:t>
      </w:r>
      <w:r>
        <w:t xml:space="preserve"> </w:t>
      </w:r>
      <w:r>
        <w:t xml:space="preserve">Requirement for</w:t>
      </w:r>
      <w:r>
        <w:t xml:space="preserve"> </w:t>
      </w:r>
      <w:r>
        <w:t xml:space="preserve">data holders to</w:t>
      </w:r>
      <w:r>
        <w:t xml:space="preserve"> </w:t>
      </w:r>
      <w:r>
        <w:t xml:space="preserve">provide data users</w:t>
      </w:r>
      <w:r>
        <w:t xml:space="preserve"> </w:t>
      </w:r>
      <w:r>
        <w:t xml:space="preserve">with a dedicated</w:t>
      </w:r>
      <w:r>
        <w:t xml:space="preserve"> </w:t>
      </w:r>
      <w:r>
        <w:t xml:space="preserve">open banking</w:t>
      </w:r>
      <w:r>
        <w:t xml:space="preserve"> </w:t>
      </w:r>
      <w:r>
        <w:t xml:space="preserve">interface for data</w:t>
      </w:r>
      <w:r>
        <w:t xml:space="preserve"> </w:t>
      </w:r>
      <w:r>
        <w:t xml:space="preserve">access.</w:t>
      </w:r>
      <w:r>
        <w:t xml:space="preserve"> </w:t>
      </w:r>
      <w:r>
        <w:t xml:space="preserve">Same approach OF v. PSD 3.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Access to interfaces is</w:t>
      </w:r>
      <w:r>
        <w:t xml:space="preserve"> </w:t>
      </w:r>
      <w:r>
        <w:t xml:space="preserve">based on a contract, as part</w:t>
      </w:r>
      <w:r>
        <w:t xml:space="preserve"> </w:t>
      </w:r>
      <w:r>
        <w:t xml:space="preserve">of the contract data holder</w:t>
      </w:r>
      <w:r>
        <w:t xml:space="preserve"> </w:t>
      </w:r>
      <w:r>
        <w:t xml:space="preserve">can ask data user for</w:t>
      </w:r>
      <w:r>
        <w:t xml:space="preserve"> </w:t>
      </w:r>
      <w:r>
        <w:t xml:space="preserve">compensation for making</w:t>
      </w:r>
      <w:r>
        <w:t xml:space="preserve"> </w:t>
      </w:r>
      <w:r>
        <w:t xml:space="preserve">data available.</w:t>
      </w:r>
      <w:r>
        <w:br/>
      </w:r>
      <w:r>
        <w:t xml:space="preserve">-</w:t>
      </w:r>
      <w:r>
        <w:t xml:space="preserve"> </w:t>
      </w:r>
      <w:r>
        <w:t xml:space="preserve">Data covered by</w:t>
      </w:r>
      <w:r>
        <w:t xml:space="preserve"> </w:t>
      </w:r>
      <w:r>
        <w:t xml:space="preserve">PSD2 will continue</w:t>
      </w:r>
      <w:r>
        <w:t xml:space="preserve"> </w:t>
      </w:r>
      <w:r>
        <w:t xml:space="preserve">to be available</w:t>
      </w:r>
      <w:r>
        <w:t xml:space="preserve"> </w:t>
      </w:r>
      <w:r>
        <w:t xml:space="preserve">without a contract</w:t>
      </w:r>
      <w:r>
        <w:t xml:space="preserve"> </w:t>
      </w:r>
      <w:r>
        <w:t xml:space="preserve">and hence without</w:t>
      </w:r>
      <w:r>
        <w:t xml:space="preserve"> </w:t>
      </w:r>
      <w:r>
        <w:t xml:space="preserve">any compensation</w:t>
      </w:r>
    </w:p>
    <w:p>
      <w:pPr>
        <w:pStyle w:val="BodyText"/>
      </w:pPr>
      <w:r>
        <w:t xml:space="preserve">OF is based on the Data Act</w:t>
      </w:r>
      <w:r>
        <w:t xml:space="preserve"> </w:t>
      </w:r>
      <w:r>
        <w:t xml:space="preserve">which provides for contractual</w:t>
      </w:r>
      <w:r>
        <w:t xml:space="preserve"> </w:t>
      </w:r>
      <w:r>
        <w:t xml:space="preserve">access, and as significant new</w:t>
      </w:r>
      <w:r>
        <w:t xml:space="preserve"> </w:t>
      </w:r>
      <w:r>
        <w:t xml:space="preserve">investments are required to put in</w:t>
      </w:r>
      <w:r>
        <w:t xml:space="preserve"> </w:t>
      </w:r>
      <w:r>
        <w:t xml:space="preserve">place interfaces compensation</w:t>
      </w:r>
      <w:r>
        <w:t xml:space="preserve"> </w:t>
      </w:r>
      <w:r>
        <w:t xml:space="preserve">will be a strong incentive for data</w:t>
      </w:r>
      <w:r>
        <w:t xml:space="preserve"> </w:t>
      </w:r>
      <w:r>
        <w:t xml:space="preserve">holders to ensure development of</w:t>
      </w:r>
      <w:r>
        <w:t xml:space="preserve"> </w:t>
      </w:r>
      <w:r>
        <w:t xml:space="preserve">high-quality interfaces.. PSD3</w:t>
      </w:r>
      <w:r>
        <w:t xml:space="preserve"> </w:t>
      </w:r>
      <w:r>
        <w:t xml:space="preserve">will remain based on its current</w:t>
      </w:r>
      <w:r>
        <w:t xml:space="preserve"> </w:t>
      </w:r>
      <w:r>
        <w:t xml:space="preserve">model, as the costs of changing</w:t>
      </w:r>
      <w:r>
        <w:t xml:space="preserve"> </w:t>
      </w:r>
      <w:r>
        <w:t xml:space="preserve">existing system, including</w:t>
      </w:r>
      <w:r>
        <w:t xml:space="preserve"> </w:t>
      </w:r>
      <w:r>
        <w:t xml:space="preserve">moving to a contract based model</w:t>
      </w:r>
      <w:r>
        <w:t xml:space="preserve"> </w:t>
      </w:r>
      <w:r>
        <w:t xml:space="preserve">would be significant, and the</w:t>
      </w:r>
      <w:r>
        <w:t xml:space="preserve"> </w:t>
      </w:r>
      <w:r>
        <w:t xml:space="preserve">justification for compensation is</w:t>
      </w:r>
      <w:r>
        <w:t xml:space="preserve"> </w:t>
      </w:r>
      <w:r>
        <w:t xml:space="preserve">less strong since investments</w:t>
      </w:r>
      <w:r>
        <w:t xml:space="preserve"> </w:t>
      </w:r>
      <w:r>
        <w:t xml:space="preserve">have already been made and</w:t>
      </w:r>
      <w:r>
        <w:br/>
      </w:r>
      <w:r>
        <w:t xml:space="preserve">interfaces are already in place,.</w:t>
      </w:r>
    </w:p>
    <w:p>
      <w:pPr>
        <w:pStyle w:val="BodyText"/>
      </w:pPr>
      <w:r>
        <w:t xml:space="preserve"> Digital Operational Resilience Act (DORA)</w:t>
      </w:r>
      <w:r>
        <w:t xml:space="preserve"> </w:t>
      </w:r>
      <w:r>
        <w:t xml:space="preserve">The preferred option bundle indicates that data users authorised as Financial Information</w:t>
      </w:r>
      <w:r>
        <w:t xml:space="preserve"> </w:t>
      </w:r>
      <w:r>
        <w:t xml:space="preserve">Service Providers (FISPs) would become subject to DORA to ensure they have high</w:t>
      </w:r>
      <w:r>
        <w:t xml:space="preserve"> </w:t>
      </w:r>
      <w:r>
        <w:t xml:space="preserve">operational resilience standards in place (preferred Option A.3).</w:t>
      </w:r>
      <w:r>
        <w:t xml:space="preserve"> </w:t>
      </w:r>
      <w:r>
        <w:t xml:space="preserve">FISPs would be subject to the proportionality rules set out in DORA and have in place an</w:t>
      </w:r>
      <w:r>
        <w:t xml:space="preserve"> </w:t>
      </w:r>
      <w:r>
        <w:t xml:space="preserve">internal governance and control framework that ensures an effective and prudent management</w:t>
      </w:r>
      <w:r>
        <w:t xml:space="preserve"> </w:t>
      </w:r>
      <w:r>
        <w:t xml:space="preserve">of ICT risk, in accordance with requirements on ICT risk management framework in Chapter</w:t>
      </w:r>
      <w:r>
        <w:t xml:space="preserve"> </w:t>
      </w:r>
      <w:r>
        <w:t xml:space="preserve">II of DORA.269 This includes having comprehensive capabilities to enable a strong and</w:t>
      </w:r>
      <w:r>
        <w:t xml:space="preserve"> </w:t>
      </w:r>
      <w:r>
        <w:t xml:space="preserve">effective ICT risk management, as well as specific mechanisms and policies for handling all</w:t>
      </w:r>
      <w:r>
        <w:t xml:space="preserve"> </w:t>
      </w:r>
      <w:r>
        <w:t xml:space="preserve">ICT-related incidents and for reporting major ICT-related incidents.</w:t>
      </w:r>
      <w:r>
        <w:br/>
      </w:r>
      <w:r>
        <w:t xml:space="preserve">Moreover, the digital operational resilience testing programme referred to DORA shall</w:t>
      </w:r>
      <w:r>
        <w:t xml:space="preserve"> </w:t>
      </w:r>
      <w:r>
        <w:t xml:space="preserve">provide FISPs, in accordance with the criteria set out in Article 4(2) of DORA, for the</w:t>
      </w:r>
      <w:r>
        <w:t xml:space="preserve"> </w:t>
      </w:r>
      <w:r>
        <w:t xml:space="preserve">execution of appropriate tests, such as vulnerability assessments and scans, open-source</w:t>
      </w:r>
      <w:r>
        <w:t xml:space="preserve"> </w:t>
      </w:r>
      <w:r>
        <w:t xml:space="preserve">analyses, network security assessments, gap analyses, physical security reviews,</w:t>
      </w:r>
      <w:r>
        <w:t xml:space="preserve"> </w:t>
      </w:r>
      <w:r>
        <w:t xml:space="preserve">By becoming subject to DORA, FISPs will ensure that their regulation covering their</w:t>
      </w:r>
      <w:r>
        <w:t xml:space="preserve"> </w:t>
      </w:r>
      <w:r>
        <w:t xml:space="preserve">governance and organisation would be robust in order to carry out their data use activity in the</w:t>
      </w:r>
      <w:r>
        <w:t xml:space="preserve"> </w:t>
      </w:r>
      <w:r>
        <w:t xml:space="preserve">financial sector.</w:t>
      </w:r>
      <w:r>
        <w:br/>
      </w:r>
      <w:r>
        <w:t xml:space="preserve"> Coherence with other legal frameworks and initiatives</w:t>
      </w:r>
      <w:r>
        <w:t xml:space="preserve"> </w:t>
      </w:r>
      <w:r>
        <w:t xml:space="preserve">As outlined in Section 1.3 of the Impact Assessment, the preferred policy bundle of open</w:t>
      </w:r>
      <w:r>
        <w:t xml:space="preserve"> </w:t>
      </w:r>
      <w:r>
        <w:t xml:space="preserve">finance ensures compliance with the following legislation:</w:t>
      </w:r>
    </w:p>
    <w:p>
      <w:pPr>
        <w:pStyle w:val="BodyText"/>
      </w:pPr>
      <w:r>
        <w:t xml:space="preserve">269</w:t>
      </w:r>
      <w:r>
        <w:br/>
      </w:r>
      <w:r>
        <w:t xml:space="preserve">Article 5 – Article 16 of DORA. EUR-Lex - 32022R2554 - EN - EUR-Lex (europa.eu)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 Capital Markets Union, including the objective of the SME referral scheme and the</w:t>
      </w:r>
      <w:r>
        <w:t xml:space="preserve"> </w:t>
      </w:r>
      <w:r>
        <w:t xml:space="preserve">development of pension dashboards and national pension tracking systems270</w:t>
      </w:r>
      <w:r>
        <w:br/>
      </w:r>
      <w:r>
        <w:t xml:space="preserve"> Proposed Retail Investment Strategy, which aims at increased retail investment</w:t>
      </w:r>
      <w:r>
        <w:t xml:space="preserve"> </w:t>
      </w:r>
      <w:r>
        <w:t xml:space="preserve">participation across EU capital markets</w:t>
      </w:r>
      <w:r>
        <w:t xml:space="preserve"> </w:t>
      </w:r>
      <w:r>
        <w:t xml:space="preserve"> Proposal for a Regulation laying down harmonised rules on artificial intelligence</w:t>
      </w:r>
      <w:r>
        <w:t xml:space="preserve"> </w:t>
      </w:r>
      <w:r>
        <w:t xml:space="preserve">(Artificial Intelligence Act)</w:t>
      </w:r>
      <w:r>
        <w:t xml:space="preserve"> </w:t>
      </w:r>
      <w:r>
        <w:t xml:space="preserve"> eIDAS Regulation, and the Proposal for a Regulation establishing a framework</w:t>
      </w:r>
      <w:r>
        <w:t xml:space="preserve"> </w:t>
      </w:r>
      <w:r>
        <w:t xml:space="preserve">European Digital Identity</w:t>
      </w:r>
      <w:r>
        <w:br/>
      </w:r>
      <w:r>
        <w:t xml:space="preserve"> Proposal for a Regulation establishing a European Single Access Point (ESAP)</w:t>
      </w:r>
      <w:r>
        <w:t xml:space="preserve"> </w:t>
      </w:r>
      <w:r>
        <w:t xml:space="preserve"> Strategy on supervisory data in EU financial services</w:t>
      </w:r>
      <w:r>
        <w:t xml:space="preserve"> </w:t>
      </w:r>
      <w:r>
        <w:t xml:space="preserve"> Relevant non-financial legislation, which includes common the development of data</w:t>
      </w:r>
      <w:r>
        <w:t xml:space="preserve"> </w:t>
      </w:r>
      <w:r>
        <w:t xml:space="preserve">spaces as defined in the European strategy for data (see examples below)</w:t>
      </w:r>
      <w:r>
        <w:br/>
      </w:r>
      <w:r>
        <w:t xml:space="preserve">Energy: the EU Electricity Regulation requires transmission system operators to provide</w:t>
      </w:r>
      <w:r>
        <w:t xml:space="preserve"> </w:t>
      </w:r>
      <w:r>
        <w:t xml:space="preserve">data to regulators and for resource adequacy planning, while the EU Electricity Directive</w:t>
      </w:r>
      <w:r>
        <w:t xml:space="preserve"> </w:t>
      </w:r>
      <w:r>
        <w:t xml:space="preserve">foresees transparent and non-discriminatory procedures for access to consumption data based</w:t>
      </w:r>
      <w:r>
        <w:t xml:space="preserve"> </w:t>
      </w:r>
      <w:r>
        <w:t xml:space="preserve">on interoperability requirements for data exchange developed by the Commission. The</w:t>
      </w:r>
      <w:r>
        <w:t xml:space="preserve"> </w:t>
      </w:r>
      <w:r>
        <w:t xml:space="preserve">proposed revisions of the Renewables Energy Directive271 and of the Energy Performance of</w:t>
      </w:r>
      <w:r>
        <w:t xml:space="preserve"> </w:t>
      </w:r>
      <w:r>
        <w:t xml:space="preserve">Buildings Directive272 include provisions on accessing data needed for smart-charging electric</w:t>
      </w:r>
      <w:r>
        <w:t xml:space="preserve"> </w:t>
      </w:r>
      <w:r>
        <w:t xml:space="preserve">vehicles and data originating from (smart) buildings273. More generally, the proposed Data</w:t>
      </w:r>
      <w:r>
        <w:t xml:space="preserve"> </w:t>
      </w:r>
      <w:r>
        <w:t xml:space="preserve">Act274 establishes general principles on data access and clarifies the users’ right to access and</w:t>
      </w:r>
      <w:r>
        <w:t xml:space="preserve"> </w:t>
      </w:r>
      <w:r>
        <w:t xml:space="preserve">use the data generated by their products, including the right to share it with third parties.</w:t>
      </w:r>
      <w:r>
        <w:t xml:space="preserve"> </w:t>
      </w:r>
      <w:r>
        <w:t xml:space="preserve">Links will also be made between open finance and the common European Energy Data</w:t>
      </w:r>
      <w:r>
        <w:t xml:space="preserve"> </w:t>
      </w:r>
      <w:r>
        <w:t xml:space="preserve">Space275, set to be established by 2025.</w:t>
      </w:r>
      <w:r>
        <w:br/>
      </w:r>
      <w:r>
        <w:t xml:space="preserve">Transport: the repair and maintenance information from motor vehicles is subject to specific</w:t>
      </w:r>
      <w:r>
        <w:t xml:space="preserve"> </w:t>
      </w:r>
      <w:r>
        <w:t xml:space="preserve">data access/ sharing obligations under type approval legislation. In the framework of the</w:t>
      </w:r>
      <w:r>
        <w:t xml:space="preserve"> </w:t>
      </w:r>
      <w:r>
        <w:t xml:space="preserve">Intelligent Transport Systems Directive276, delegated regulations specify the range of data</w:t>
      </w:r>
      <w:r>
        <w:t xml:space="preserve"> </w:t>
      </w:r>
      <w:r>
        <w:t xml:space="preserve">and the related procedures for the provision of road safety-related minimum universal traffic</w:t>
      </w:r>
      <w:r>
        <w:t xml:space="preserve"> </w:t>
      </w:r>
      <w:r>
        <w:t xml:space="preserve">information as well as data for EU-wide real-time traffic information services. In air traffic</w:t>
      </w:r>
      <w:r>
        <w:t xml:space="preserve"> </w:t>
      </w:r>
      <w:r>
        <w:t xml:space="preserve">management, non-operational data is important to improve inter-modality and connectivity:</w:t>
      </w:r>
      <w:r>
        <w:t xml:space="preserve"> </w:t>
      </w:r>
      <w:r>
        <w:t xml:space="preserve">such data would fall under the Data Act framework. However, operational data still come</w:t>
      </w:r>
      <w:r>
        <w:t xml:space="preserve"> </w:t>
      </w:r>
      <w:r>
        <w:t xml:space="preserve">under the specific regime defined in the framework of the Single European Sky277. In vessel</w:t>
      </w:r>
      <w:r>
        <w:t xml:space="preserve"> </w:t>
      </w:r>
      <w:r>
        <w:t xml:space="preserve">traffic monitoring, tracking and tracing data such as estimated/actual time of arrival/departure</w:t>
      </w:r>
      <w:r>
        <w:t xml:space="preserve"> </w:t>
      </w:r>
      <w:r>
        <w:t xml:space="preserve">of vessels is important to improve inter-modality and connectivity (port call optimisation):</w:t>
      </w:r>
      <w:r>
        <w:t xml:space="preserve"> </w:t>
      </w:r>
      <w:r>
        <w:t xml:space="preserve">such data would fall under the specific regime defined in the Vessel Traffic Monitoring and</w:t>
      </w:r>
    </w:p>
    <w:p>
      <w:pPr>
        <w:pStyle w:val="BodyText"/>
      </w:pPr>
      <w:r>
        <w:t xml:space="preserve">270 Commission Communication on the Capital Markets Union, ‘delivering one year after the Action Plan’</w:t>
      </w:r>
      <w:r>
        <w:t xml:space="preserve"> </w:t>
      </w:r>
      <w:r>
        <w:t xml:space="preserve">(2021) EUR-Lex - 52021DC0720 - EN - EUR-Lex (europa.eu)</w:t>
      </w:r>
      <w:r>
        <w:t xml:space="preserve"> </w:t>
      </w:r>
      <w:r>
        <w:t xml:space="preserve">271 COM(2021) 557 final</w:t>
      </w:r>
      <w:r>
        <w:t xml:space="preserve"> </w:t>
      </w:r>
      <w:r>
        <w:t xml:space="preserve">272 COM(2021) 802 final</w:t>
      </w:r>
      <w:r>
        <w:t xml:space="preserve"> </w:t>
      </w:r>
      <w:r>
        <w:t xml:space="preserve">273 Data regarding the building energy performance, data from the building automation and control systems,</w:t>
      </w:r>
      <w:r>
        <w:t xml:space="preserve"> </w:t>
      </w:r>
      <w:r>
        <w:t xml:space="preserve">meters and charging points for e-mobility.</w:t>
      </w:r>
      <w:r>
        <w:t xml:space="preserve"> </w:t>
      </w:r>
      <w:r>
        <w:t xml:space="preserve">274 COM(2022) 68 final.</w:t>
      </w:r>
      <w:r>
        <w:t xml:space="preserve"> </w:t>
      </w:r>
      <w:r>
        <w:t xml:space="preserve">275 Commission Staff Working Document on common European data spaces (SWD(2022) 45 final)</w:t>
      </w:r>
      <w:r>
        <w:t xml:space="preserve"> </w:t>
      </w:r>
      <w:r>
        <w:t xml:space="preserve">276 2010/40/EU</w:t>
      </w:r>
      <w:r>
        <w:t xml:space="preserve"> </w:t>
      </w:r>
      <w:r>
        <w:t xml:space="preserve">277 EC N° 549/2004, 550/2004 and 551/2004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Information System Directive278 and the High-level Steering Group for Governance of the</w:t>
      </w:r>
      <w:r>
        <w:t xml:space="preserve"> </w:t>
      </w:r>
      <w:r>
        <w:t xml:space="preserve">Digital Maritime System and Services279.</w:t>
      </w:r>
    </w:p>
    <w:p>
      <w:pPr>
        <w:pStyle w:val="BodyText"/>
      </w:pPr>
      <w:r>
        <w:t xml:space="preserve">278 2002/59/EC</w:t>
      </w:r>
      <w:r>
        <w:t xml:space="preserve"> </w:t>
      </w:r>
      <w:r>
        <w:t xml:space="preserve">279 Commission Decision (EU) 2016/566 of 11 April 2016 on establishing the high-level steering group for</w:t>
      </w:r>
      <w:r>
        <w:t xml:space="preserve"> </w:t>
      </w:r>
      <w:r>
        <w:t xml:space="preserve">governance of the digital maritime system and services.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ANNEX 7: EXAMPLES OF USE CASES</w:t>
      </w:r>
    </w:p>
    <w:p>
      <w:pPr>
        <w:pStyle w:val="BodyText"/>
      </w:pPr>
      <w:r>
        <w:t xml:space="preserve">Box 1: Use case on SME financing</w:t>
      </w:r>
      <w:r>
        <w:br/>
      </w:r>
      <w:r>
        <w:t xml:space="preserve">SMEs frequently face challenges accessing credit and are exposed to higher transaction costs</w:t>
      </w:r>
      <w:r>
        <w:t xml:space="preserve"> </w:t>
      </w:r>
      <w:r>
        <w:t xml:space="preserve">and risk premiums than larger enterprises. On the supply side, lenders often lack sufficient</w:t>
      </w:r>
      <w:r>
        <w:t xml:space="preserve"> </w:t>
      </w:r>
      <w:r>
        <w:t xml:space="preserve">information to adequately assess SME creditworthiness, price credit risk and tailor financial</w:t>
      </w:r>
      <w:r>
        <w:t xml:space="preserve"> </w:t>
      </w:r>
      <w:r>
        <w:t xml:space="preserve">products. Indeed the majority of active respondents (80.6%) to the targeted consultation believe that</w:t>
      </w:r>
      <w:r>
        <w:t xml:space="preserve"> </w:t>
      </w:r>
      <w:r>
        <w:t xml:space="preserve">there is insufficient SME data accessible today, and that contractual access to data is required for</w:t>
      </w:r>
      <w:r>
        <w:t xml:space="preserve"> </w:t>
      </w:r>
      <w:r>
        <w:t xml:space="preserve">SME creditworthiness assessments.</w:t>
      </w:r>
      <w:r>
        <w:t xml:space="preserve"> </w:t>
      </w:r>
      <w:r>
        <w:t xml:space="preserve">Currently, primary data collection from SMEs during a loan application process is costly and may</w:t>
      </w:r>
      <w:r>
        <w:t xml:space="preserve"> </w:t>
      </w:r>
      <w:r>
        <w:t xml:space="preserve">not deliver all the relevant data. Only a small minority of respondents (28.6%) to the targeted</w:t>
      </w:r>
      <w:r>
        <w:t xml:space="preserve"> </w:t>
      </w:r>
      <w:r>
        <w:t xml:space="preserve">consultation believe that data required for SME creditworthiness assessment is readily available</w:t>
      </w:r>
      <w:r>
        <w:t xml:space="preserve"> </w:t>
      </w:r>
      <w:r>
        <w:t xml:space="preserve">from a technical perspective. Indeed, the majority of active respondents (68.6%) believe that the</w:t>
      </w:r>
      <w:r>
        <w:t xml:space="preserve"> </w:t>
      </w:r>
      <w:r>
        <w:t xml:space="preserve">required data for SME creditworthiness assessments are not sufficiently standardised either by</w:t>
      </w:r>
      <w:r>
        <w:t xml:space="preserve"> </w:t>
      </w:r>
      <w:r>
        <w:t xml:space="preserve">market operators, or via existing regulation.</w:t>
      </w:r>
      <w:r>
        <w:t xml:space="preserve"> </w:t>
      </w:r>
      <w:r>
        <w:t xml:space="preserve">Open finance can help address the SME funding gap by making SME data available and</w:t>
      </w:r>
      <w:r>
        <w:t xml:space="preserve"> </w:t>
      </w:r>
      <w:r>
        <w:t xml:space="preserve">accessible. It can enable digitally-focused SME lenders such as credit institutions and alternative</w:t>
      </w:r>
      <w:r>
        <w:t xml:space="preserve"> </w:t>
      </w:r>
      <w:r>
        <w:t xml:space="preserve">providers to put SME data to use and offer faster, easier and better-tailored financing solutions that</w:t>
      </w:r>
      <w:r>
        <w:t xml:space="preserve"> </w:t>
      </w:r>
      <w:r>
        <w:t xml:space="preserve">SMEs seek. The majority of active respondents to the targeted consultation (71.4%) see the benefits</w:t>
      </w:r>
      <w:r>
        <w:t xml:space="preserve"> </w:t>
      </w:r>
      <w:r>
        <w:t xml:space="preserve">of having a referral scheme for SMEs through an API-based infrastructure based on standardised</w:t>
      </w:r>
      <w:r>
        <w:t xml:space="preserve"> </w:t>
      </w:r>
      <w:r>
        <w:t xml:space="preserve">data, giving a financial intermediary access to data held by another financial intermediary, could be</w:t>
      </w:r>
      <w:r>
        <w:t xml:space="preserve"> </w:t>
      </w:r>
      <w:r>
        <w:t xml:space="preserve">effective in helping them secure alternative funding.</w:t>
      </w:r>
      <w:r>
        <w:t xml:space="preserve"> </w:t>
      </w:r>
      <w:r>
        <w:t xml:space="preserve">The ECB survey on access to finance of enterprises (SAFE) shows a rejection rate for SME bank</w:t>
      </w:r>
      <w:r>
        <w:t xml:space="preserve"> </w:t>
      </w:r>
      <w:r>
        <w:t xml:space="preserve">loans of 4.5%, which translates into some 437,000 rejected loan applications in the euro area per</w:t>
      </w:r>
      <w:r>
        <w:t xml:space="preserve"> </w:t>
      </w:r>
      <w:r>
        <w:t xml:space="preserve">year. Multiplying this figure by the average SME loan request of EUR 83,676 yields the absolute</w:t>
      </w:r>
      <w:r>
        <w:t xml:space="preserve"> </w:t>
      </w:r>
      <w:r>
        <w:t xml:space="preserve">value of the rejected SME loans in the euro area, which is some EUR 36 billion annually. The UK</w:t>
      </w:r>
      <w:r>
        <w:t xml:space="preserve"> </w:t>
      </w:r>
      <w:r>
        <w:t xml:space="preserve">bank referral scheme achieves a conversion rate of 5.7%, i.e. more than 5 SMEs in a hundred</w:t>
      </w:r>
      <w:r>
        <w:t xml:space="preserve"> </w:t>
      </w:r>
      <w:r>
        <w:t xml:space="preserve">referred to other banks received funding in the end. Applying a similar conversation rate would</w:t>
      </w:r>
      <w:r>
        <w:t xml:space="preserve"> </w:t>
      </w:r>
      <w:r>
        <w:t xml:space="preserve">imply that a European Bank Referral Scheme could help about 25,000 European SMEs obtain</w:t>
      </w:r>
      <w:r>
        <w:t xml:space="preserve"> </w:t>
      </w:r>
      <w:r>
        <w:t xml:space="preserve">additional funding totalling EUR 2 billion each year.</w:t>
      </w:r>
      <w:r>
        <w:br/>
      </w:r>
      <w:r>
        <w:t xml:space="preserve">Lastly, this use case can complement the proposal for a European Single Access Point (ESAP).</w:t>
      </w:r>
      <w:r>
        <w:t xml:space="preserve"> </w:t>
      </w:r>
      <w:r>
        <w:t xml:space="preserve">While the ESAP proposal enables non-listed entities, including SMEs, to make available</w:t>
      </w:r>
      <w:r>
        <w:t xml:space="preserve"> </w:t>
      </w:r>
      <w:r>
        <w:t xml:space="preserve">information on the single access point on a voluntary basis to become more visible to potential</w:t>
      </w:r>
      <w:r>
        <w:t xml:space="preserve"> </w:t>
      </w:r>
      <w:r>
        <w:t xml:space="preserve">investors, not all SMEs may wish to do so. For SMEs who choose not to upload information on the</w:t>
      </w:r>
      <w:r>
        <w:t xml:space="preserve"> </w:t>
      </w:r>
      <w:r>
        <w:t xml:space="preserve">ESAP, open finance can be a complementary route to become more visible and increase access to</w:t>
      </w:r>
      <w:r>
        <w:t xml:space="preserve"> </w:t>
      </w:r>
      <w:r>
        <w:t xml:space="preserve">funding opportunities.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Box 2: Use case on investment advice</w:t>
      </w:r>
    </w:p>
    <w:p>
      <w:pPr>
        <w:pStyle w:val="BodyText"/>
      </w:pPr>
      <w:r>
        <w:t xml:space="preserve">Open finance could enable a portfolio-centric approach to investment advice. Enabling data to</w:t>
      </w:r>
      <w:r>
        <w:t xml:space="preserve"> </w:t>
      </w:r>
      <w:r>
        <w:t xml:space="preserve">be shared between financial intermediaries with the customer’s permission could prove to be an</w:t>
      </w:r>
      <w:r>
        <w:t xml:space="preserve"> </w:t>
      </w:r>
      <w:r>
        <w:t xml:space="preserve">important element of the customer-centric and portfolio focused approach to investing. The vast</w:t>
      </w:r>
      <w:r>
        <w:t xml:space="preserve"> </w:t>
      </w:r>
      <w:r>
        <w:t xml:space="preserve">majority of active respondents to the targeted consultation (70.8%) representing market participants,</w:t>
      </w:r>
      <w:r>
        <w:t xml:space="preserve"> </w:t>
      </w:r>
      <w:r>
        <w:t xml:space="preserve">agree that enabling customers to share their data on their current investments across financial</w:t>
      </w:r>
      <w:r>
        <w:t xml:space="preserve"> </w:t>
      </w:r>
      <w:r>
        <w:t xml:space="preserve">intermediaries could encourage greater competition and innovation in the provision of investment</w:t>
      </w:r>
      <w:r>
        <w:t xml:space="preserve"> </w:t>
      </w:r>
      <w:r>
        <w:t xml:space="preserve">services.1 The majority of active respondents (54.5%) also believe that access should be granted to</w:t>
      </w:r>
      <w:r>
        <w:t xml:space="preserve"> </w:t>
      </w:r>
      <w:r>
        <w:t xml:space="preserve">all data on all investments.1 More specifically, the majority of respondents (64.3%) who answered</w:t>
      </w:r>
      <w:r>
        <w:t xml:space="preserve"> </w:t>
      </w:r>
      <w:r>
        <w:t xml:space="preserve">believe that financial intermediaries and other third party service providers should be able to access</w:t>
      </w:r>
      <w:r>
        <w:t xml:space="preserve"> </w:t>
      </w:r>
      <w:r>
        <w:t xml:space="preserve">data on customers’ current investments.1</w:t>
      </w:r>
      <w:r>
        <w:br/>
      </w:r>
      <w:r>
        <w:t xml:space="preserve">Financial intermediaries would benefit from access to an up-to-date overview of the</w:t>
      </w:r>
      <w:r>
        <w:t xml:space="preserve"> </w:t>
      </w:r>
      <w:r>
        <w:t xml:space="preserve">customer’s investments. Applications can range from wealth portfolio management to investment</w:t>
      </w:r>
      <w:r>
        <w:t xml:space="preserve"> </w:t>
      </w:r>
      <w:r>
        <w:t xml:space="preserve">advice – enabling a user to ‘shop around’ for the most appropriate service from different offerors.</w:t>
      </w:r>
      <w:r>
        <w:br/>
      </w:r>
      <w:r>
        <w:t xml:space="preserve">According to the final report of the study on Disclosure, inducements, and suitability rules for retail</w:t>
      </w:r>
      <w:r>
        <w:t xml:space="preserve"> </w:t>
      </w:r>
      <w:r>
        <w:t xml:space="preserve">investors of May 2022, some EUR 320 million are spent on carrying out interviews with retail</w:t>
      </w:r>
      <w:r>
        <w:t xml:space="preserve"> </w:t>
      </w:r>
      <w:r>
        <w:t xml:space="preserve">investors, recording their replies and discussing their investor profiles as part of the suitability and</w:t>
      </w:r>
      <w:r>
        <w:t xml:space="preserve"> </w:t>
      </w:r>
      <w:r>
        <w:t xml:space="preserve">appropriateness assessments, constituting the most significant cost factor for distributors and</w:t>
      </w:r>
      <w:r>
        <w:t xml:space="preserve"> </w:t>
      </w:r>
      <w:r>
        <w:t xml:space="preserve">advisors of investment, pension and insurance-based products. The interviews take about 15</w:t>
      </w:r>
      <w:r>
        <w:t xml:space="preserve"> </w:t>
      </w:r>
      <w:r>
        <w:t xml:space="preserve">minutes, with another 5 minutes spent on documenting the agreed investor profile. Provided</w:t>
      </w:r>
      <w:r>
        <w:t xml:space="preserve"> </w:t>
      </w:r>
      <w:r>
        <w:t xml:space="preserve">automatic data sourcing due to open finance would cut the interview process by at least 5 minutes,</w:t>
      </w:r>
      <w:r>
        <w:t xml:space="preserve"> </w:t>
      </w:r>
      <w:r>
        <w:t xml:space="preserve">this would yield annual savings of some EUR 80 million. Should the effect be cutting the time</w:t>
      </w:r>
      <w:r>
        <w:t xml:space="preserve"> </w:t>
      </w:r>
      <w:r>
        <w:t xml:space="preserve">spent on suitability and appropriateness testing by 10 minutes, this would equal to annual</w:t>
      </w:r>
      <w:r>
        <w:t xml:space="preserve"> </w:t>
      </w:r>
      <w:r>
        <w:t xml:space="preserve">savings of EUR 160 million.</w:t>
      </w:r>
      <w:r>
        <w:t xml:space="preserve"> </w:t>
      </w:r>
      <w:r>
        <w:t xml:space="preserve">However, the estimate above only includes direct cost savings. An even more important objective of</w:t>
      </w:r>
      <w:r>
        <w:t xml:space="preserve"> </w:t>
      </w:r>
      <w:r>
        <w:t xml:space="preserve">the investment advice use case would be to make such advice more efficient, thereby contributing to</w:t>
      </w:r>
      <w:r>
        <w:t xml:space="preserve"> </w:t>
      </w:r>
      <w:r>
        <w:t xml:space="preserve">improved investment outcomes. Although it is not straight forward to estimate these benefits, they</w:t>
      </w:r>
      <w:r>
        <w:t xml:space="preserve"> </w:t>
      </w:r>
      <w:r>
        <w:t xml:space="preserve">could be expected to reach a much higher order of magnitude than direct savings.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Box 3: Insurance dashboard use case</w:t>
      </w:r>
      <w:r>
        <w:br/>
      </w:r>
      <w:r>
        <w:t xml:space="preserve">An insurance dashboard, facilitated through open finance, can offer consumers a</w:t>
      </w:r>
      <w:r>
        <w:t xml:space="preserve"> </w:t>
      </w:r>
      <w:r>
        <w:t xml:space="preserve">holistic overview of their insurance underwritings and policies. The use case would be</w:t>
      </w:r>
      <w:r>
        <w:t xml:space="preserve"> </w:t>
      </w:r>
      <w:r>
        <w:t xml:space="preserve">based on consumer agreeing to grant access to their insurance-related data held by financial</w:t>
      </w:r>
      <w:r>
        <w:t xml:space="preserve"> </w:t>
      </w:r>
      <w:r>
        <w:t xml:space="preserve">institutions and insurance providers. Data users would in turn provide the dashboard by</w:t>
      </w:r>
      <w:r>
        <w:t xml:space="preserve"> </w:t>
      </w:r>
      <w:r>
        <w:t xml:space="preserve">aggregating all relevant insurance data on a single consumer interface: ranging from insurable</w:t>
      </w:r>
      <w:r>
        <w:t xml:space="preserve"> </w:t>
      </w:r>
      <w:r>
        <w:t xml:space="preserve">assets (e.g. household insurance, motor insurance) to relevant product information (e.g. </w:t>
      </w:r>
      <w:r>
        <w:t xml:space="preserve"> </w:t>
      </w:r>
      <w:r>
        <w:t xml:space="preserve">personal insurance contract details, risks covered, price, duration of contract). The dashboard</w:t>
      </w:r>
      <w:r>
        <w:t xml:space="preserve"> </w:t>
      </w:r>
      <w:r>
        <w:t xml:space="preserve">is a key use case of open finance, as most of the data that is needed for the use case is not</w:t>
      </w:r>
      <w:r>
        <w:t xml:space="preserve"> </w:t>
      </w:r>
      <w:r>
        <w:t xml:space="preserve">publicly accessible.</w:t>
      </w:r>
      <w:r>
        <w:t xml:space="preserve"> </w:t>
      </w:r>
      <w:r>
        <w:t xml:space="preserve">An insurance dashboard could improve consumer experience by helping to overcome</w:t>
      </w:r>
      <w:r>
        <w:t xml:space="preserve"> </w:t>
      </w:r>
      <w:r>
        <w:t xml:space="preserve">contractual complexity and presenting information to a consumer in a meaningful way.</w:t>
      </w:r>
      <w:r>
        <w:t xml:space="preserve"> </w:t>
      </w:r>
      <w:r>
        <w:t xml:space="preserve">The overall complexity of the insurance products makes it difficult for consumers to compare</w:t>
      </w:r>
      <w:r>
        <w:t xml:space="preserve"> </w:t>
      </w:r>
      <w:r>
        <w:t xml:space="preserve">and understand the differences between products, their features, risks covered, exclusions, and</w:t>
      </w:r>
      <w:r>
        <w:t xml:space="preserve"> </w:t>
      </w:r>
      <w:r>
        <w:t xml:space="preserve">consequently to choose adequately optimal insurance coverage considering their needs and</w:t>
      </w:r>
      <w:r>
        <w:t xml:space="preserve"> </w:t>
      </w:r>
      <w:r>
        <w:t xml:space="preserve">overall insurance situation (e.g. what is already covered and where they might have personal</w:t>
      </w:r>
      <w:r>
        <w:t xml:space="preserve"> </w:t>
      </w:r>
      <w:r>
        <w:t xml:space="preserve">protection gap). According to EIOPA’s recent Consumer Trends Reports (2021), consumers</w:t>
      </w:r>
      <w:r>
        <w:t xml:space="preserve"> </w:t>
      </w:r>
      <w:r>
        <w:t xml:space="preserve">are not always adequately informed about the many exclusions and obligations mentioned in</w:t>
      </w:r>
      <w:r>
        <w:t xml:space="preserve"> </w:t>
      </w:r>
      <w:r>
        <w:t xml:space="preserve">their contracts. This includes a lack of clarity in terms and conditions which has raised</w:t>
      </w:r>
      <w:r>
        <w:t xml:space="preserve"> </w:t>
      </w:r>
      <w:r>
        <w:t xml:space="preserve">particular challenges in terms of claims rejections in recent years, e.g. an increase in total</w:t>
      </w:r>
      <w:r>
        <w:t xml:space="preserve"> </w:t>
      </w:r>
      <w:r>
        <w:t xml:space="preserve">claims reject from fire or other damage to property lines of business.</w:t>
      </w:r>
      <w:r>
        <w:br/>
      </w:r>
      <w:r>
        <w:t xml:space="preserve">An insurance dashboard could:</w:t>
      </w:r>
      <w:r>
        <w:t xml:space="preserve"> </w:t>
      </w:r>
      <w:r>
        <w:t xml:space="preserve">•</w:t>
      </w:r>
      <w:r>
        <w:t xml:space="preserve"> </w:t>
      </w:r>
      <w:r>
        <w:t xml:space="preserve">Address complexity by providing a personalised overview to consumers about</w:t>
      </w:r>
      <w:r>
        <w:t xml:space="preserve"> </w:t>
      </w:r>
      <w:r>
        <w:t xml:space="preserve">their insurance underwritings and policies in a simple and understandable</w:t>
      </w:r>
      <w:r>
        <w:t xml:space="preserve"> </w:t>
      </w:r>
      <w:r>
        <w:t xml:space="preserve">manner.</w:t>
      </w:r>
      <w:r>
        <w:br/>
      </w:r>
      <w:r>
        <w:t xml:space="preserve">•</w:t>
      </w:r>
      <w:r>
        <w:t xml:space="preserve"> </w:t>
      </w:r>
      <w:r>
        <w:t xml:space="preserve">Increase consumer knowledge and help consumers make effective use of</w:t>
      </w:r>
      <w:r>
        <w:t xml:space="preserve"> </w:t>
      </w:r>
      <w:r>
        <w:t xml:space="preserve">insurance services and responsible choices that meet their expectations.</w:t>
      </w:r>
      <w:r>
        <w:br/>
      </w:r>
      <w:r>
        <w:t xml:space="preserve">•</w:t>
      </w:r>
      <w:r>
        <w:t xml:space="preserve"> </w:t>
      </w:r>
      <w:r>
        <w:t xml:space="preserve">Act as a comparison tool that enables the consumer to compare their current</w:t>
      </w:r>
      <w:r>
        <w:t xml:space="preserve"> </w:t>
      </w:r>
      <w:r>
        <w:t xml:space="preserve">insurances to other relevant offerings based on their existing insurance coverage.</w:t>
      </w:r>
      <w:r>
        <w:t xml:space="preserve"> </w:t>
      </w:r>
      <w:r>
        <w:t xml:space="preserve">•</w:t>
      </w:r>
      <w:r>
        <w:t xml:space="preserve"> </w:t>
      </w:r>
      <w:r>
        <w:t xml:space="preserve">Help work against financial exclusion, e.g. by offering new, more appropriate or</w:t>
      </w:r>
      <w:r>
        <w:t xml:space="preserve"> </w:t>
      </w:r>
      <w:r>
        <w:t xml:space="preserve">increased coverage.</w:t>
      </w:r>
      <w:r>
        <w:br/>
      </w:r>
      <w:r>
        <w:t xml:space="preserve">This use case may also be the base for more complex use cases with more functionalities</w:t>
      </w:r>
      <w:r>
        <w:t xml:space="preserve"> </w:t>
      </w:r>
      <w:r>
        <w:t xml:space="preserve">within the dashboard. For example SMEs could also benefit from the dashboard, which could</w:t>
      </w:r>
      <w:r>
        <w:t xml:space="preserve"> </w:t>
      </w:r>
      <w:r>
        <w:t xml:space="preserve">connect directly with the internal systems of the corporation and provide up-to date</w:t>
      </w:r>
      <w:r>
        <w:t xml:space="preserve"> </w:t>
      </w:r>
      <w:r>
        <w:t xml:space="preserve">information on the insurance covers situation and eventually alert when additional cover is</w:t>
      </w:r>
      <w:r>
        <w:t xml:space="preserve"> </w:t>
      </w:r>
      <w:r>
        <w:t xml:space="preserve">needed.</w:t>
      </w:r>
    </w:p>
    <w:p>
      <w:pPr>
        <w:pStyle w:val="BodyText"/>
      </w:pPr>
      <w:r>
        <w:t xml:space="preserve">EIOPA’s Discussion paper on open insurance: accessing and sharing insurance-related data</w:t>
      </w:r>
      <w:r>
        <w:t xml:space="preserve"> </w:t>
      </w:r>
      <w:r>
        <w:t xml:space="preserve">(2021) explored, amongst other open insurance use cases, the merits of an insurance</w:t>
      </w:r>
      <w:r>
        <w:t xml:space="preserve"> </w:t>
      </w:r>
      <w:r>
        <w:t xml:space="preserve">dashboard. This example box draws extensively on the report and EIOPA’s work around the</w:t>
      </w:r>
      <w:r>
        <w:t xml:space="preserve"> </w:t>
      </w:r>
      <w:r>
        <w:t xml:space="preserve">insurance dashboard.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ANNEX 8: ASSESSMENT OF HOW SMES ARE LIKELY TO BE</w:t>
      </w:r>
      <w:r>
        <w:t xml:space="preserve"> </w:t>
      </w:r>
      <w:r>
        <w:t xml:space="preserve">AFFECTED</w:t>
      </w:r>
      <w:r>
        <w:t xml:space="preserve"> </w:t>
      </w:r>
      <w:r>
        <w:t xml:space="preserve">This Annex outlines the impact of the preferred option bundle outlined in Section 6. It further</w:t>
      </w:r>
      <w:r>
        <w:t xml:space="preserve"> </w:t>
      </w:r>
      <w:r>
        <w:t xml:space="preserve">explains the need of SME specific measures to ensure a level playing field and the respect of</w:t>
      </w:r>
      <w:r>
        <w:t xml:space="preserve"> </w:t>
      </w:r>
      <w:r>
        <w:t xml:space="preserve">the proportionality principle (see Subsection IV of this Annex detailed alternative options and</w:t>
      </w:r>
      <w:r>
        <w:t xml:space="preserve"> </w:t>
      </w:r>
      <w:r>
        <w:t xml:space="preserve">mitigating measures). This is in line with the ‘SME test’ assessment as well as the principles</w:t>
      </w:r>
      <w:r>
        <w:t xml:space="preserve"> </w:t>
      </w:r>
      <w:r>
        <w:t xml:space="preserve">of proportionality embedded in the Commission’s SME strategy280.</w:t>
      </w:r>
    </w:p>
    <w:p>
      <w:pPr>
        <w:pStyle w:val="BodyText"/>
      </w:pPr>
      <w:r>
        <w:t xml:space="preserve">The open finance framework is highly relevant for SMEs, who will act as customers, data</w:t>
      </w:r>
      <w:r>
        <w:t xml:space="preserve"> </w:t>
      </w:r>
      <w:r>
        <w:t xml:space="preserve">holders and data users in an open finance framework281. As outlined in Section 5 (analysis of</w:t>
      </w:r>
      <w:r>
        <w:t xml:space="preserve"> </w:t>
      </w:r>
      <w:r>
        <w:t xml:space="preserve">the impacts) and Section 6 (overall impact of the preferred option bundle) the impact of these</w:t>
      </w:r>
      <w:r>
        <w:t xml:space="preserve"> </w:t>
      </w:r>
      <w:r>
        <w:t xml:space="preserve">options on SMEs depends on their share in these three stakeholder groups, which is generally</w:t>
      </w:r>
      <w:r>
        <w:t xml:space="preserve"> </w:t>
      </w:r>
      <w:r>
        <w:t xml:space="preserve">very high. SME representation among business customers is extremely high as over 99% of</w:t>
      </w:r>
      <w:r>
        <w:t xml:space="preserve"> </w:t>
      </w:r>
      <w:r>
        <w:t xml:space="preserve">all firms in the EU are SMEs, the number of which reached some 22.5 million in 2020282. In</w:t>
      </w:r>
      <w:r>
        <w:t xml:space="preserve"> </w:t>
      </w:r>
      <w:r>
        <w:t xml:space="preserve">view of the average balance sheet size of financial institutions, notably as regards credit</w:t>
      </w:r>
      <w:r>
        <w:t xml:space="preserve"> </w:t>
      </w:r>
      <w:r>
        <w:t xml:space="preserve">institutions, insurance firms and asset managers, their share among data holders is estimated</w:t>
      </w:r>
      <w:r>
        <w:t xml:space="preserve"> </w:t>
      </w:r>
      <w:r>
        <w:t xml:space="preserve">at some 40% or 7,000, which is mainly made up of IORPs and about 1,000 investment</w:t>
      </w:r>
      <w:r>
        <w:t xml:space="preserve"> </w:t>
      </w:r>
      <w:r>
        <w:t xml:space="preserve">firms283. The number of SMEs among data users is estimated at 650, including 350 FISPs and</w:t>
      </w:r>
      <w:r>
        <w:t xml:space="preserve"> </w:t>
      </w:r>
      <w:r>
        <w:t xml:space="preserve">applying a 20% share to the total investment firm population in the data user sample284.</w:t>
      </w:r>
      <w:r>
        <w:br/>
      </w:r>
      <w:r>
        <w:t xml:space="preserve">Overall, SMEs benefit in the role as data users since a significant number of data-driven</w:t>
      </w:r>
      <w:r>
        <w:t xml:space="preserve"> </w:t>
      </w:r>
      <w:r>
        <w:t xml:space="preserve">fintech firms are SMEs. Data is a critical resource for start-ups and SMEs, in particular, with</w:t>
      </w:r>
      <w:r>
        <w:t xml:space="preserve"> </w:t>
      </w:r>
      <w:r>
        <w:t xml:space="preserve">low initial capital.285 Innovative B2B solutions can contribute to enhancing access to credit or</w:t>
      </w:r>
      <w:r>
        <w:t xml:space="preserve"> </w:t>
      </w:r>
      <w:r>
        <w:t xml:space="preserve">more broadly access to finance for SMEs. This was a potential highlighted by many</w:t>
      </w:r>
      <w:r>
        <w:t xml:space="preserve"> </w:t>
      </w:r>
      <w:r>
        <w:t xml:space="preserve">respondents to the targeted consultation.286 The innovation gains will help offset the</w:t>
      </w:r>
      <w:r>
        <w:t xml:space="preserve"> </w:t>
      </w:r>
      <w:r>
        <w:t xml:space="preserve">associated costs for SMEs, which are as follows. In their capacity as data holders, SMEs</w:t>
      </w:r>
    </w:p>
    <w:p>
      <w:pPr>
        <w:pStyle w:val="BodyText"/>
      </w:pPr>
      <w:r>
        <w:t xml:space="preserve">280 Commission Communication, An SME Strategy for a sustainable and digital Europe, COM(2020) 103.</w:t>
      </w:r>
      <w:r>
        <w:t xml:space="preserve"> </w:t>
      </w:r>
      <w:r>
        <w:t xml:space="preserve">281 To note that SME stakeholders were consulted in the development of the open finance proposal. SME</w:t>
      </w:r>
      <w:r>
        <w:t xml:space="preserve"> </w:t>
      </w:r>
      <w:r>
        <w:t xml:space="preserve">representatives actively participated in the Expert Group on Financial Data Space which published the report on</w:t>
      </w:r>
      <w:r>
        <w:t xml:space="preserve"> </w:t>
      </w:r>
      <w:r>
        <w:t xml:space="preserve">open finance in October 2022. SME representatives also took part in the targeted and public consultation on</w:t>
      </w:r>
      <w:r>
        <w:t xml:space="preserve"> </w:t>
      </w:r>
      <w:r>
        <w:t xml:space="preserve">open finance.</w:t>
      </w:r>
      <w:r>
        <w:br/>
      </w:r>
      <w:r>
        <w:t xml:space="preserve">282</w:t>
      </w:r>
      <w:r>
        <w:t xml:space="preserve"> </w:t>
      </w:r>
      <w:r>
        <w:t xml:space="preserve">Eurostat,</w:t>
      </w:r>
      <w:r>
        <w:t xml:space="preserve"> </w:t>
      </w:r>
      <w:r>
        <w:t xml:space="preserve">Annual</w:t>
      </w:r>
      <w:r>
        <w:t xml:space="preserve"> </w:t>
      </w:r>
      <w:r>
        <w:t xml:space="preserve">enterprise</w:t>
      </w:r>
      <w:r>
        <w:t xml:space="preserve"> </w:t>
      </w:r>
      <w:r>
        <w:t xml:space="preserve">statistics</w:t>
      </w:r>
      <w:r>
        <w:t xml:space="preserve"> </w:t>
      </w:r>
      <w:r>
        <w:t xml:space="preserve">by</w:t>
      </w:r>
      <w:r>
        <w:t xml:space="preserve"> </w:t>
      </w:r>
      <w:r>
        <w:t xml:space="preserve">size</w:t>
      </w:r>
      <w:r>
        <w:t xml:space="preserve"> </w:t>
      </w:r>
      <w:r>
        <w:t xml:space="preserve">class</w:t>
      </w:r>
      <w:r>
        <w:t xml:space="preserve"> </w:t>
      </w:r>
      <w:r>
        <w:t xml:space="preserve">for</w:t>
      </w:r>
      <w:r>
        <w:t xml:space="preserve"> </w:t>
      </w:r>
      <w:r>
        <w:t xml:space="preserve">special</w:t>
      </w:r>
      <w:r>
        <w:t xml:space="preserve"> </w:t>
      </w:r>
      <w:r>
        <w:t xml:space="preserve">aggregates</w:t>
      </w:r>
      <w:r>
        <w:t xml:space="preserve"> </w:t>
      </w:r>
      <w:r>
        <w:t xml:space="preserve">of</w:t>
      </w:r>
      <w:r>
        <w:t xml:space="preserve"> </w:t>
      </w:r>
      <w:r>
        <w:t xml:space="preserve">activities.</w:t>
      </w:r>
      <w:r>
        <w:t xml:space="preserve"> </w:t>
      </w:r>
      <w:r>
        <w:t xml:space="preserve">https://ec.europa.eu/eurostat/databrowser/view/SBS_SC_SCA_R2__custom_4687926/default/table?lang=en</w:t>
      </w:r>
      <w:r>
        <w:br/>
      </w:r>
      <w:r>
        <w:t xml:space="preserve">283 According to ESMA data, some 4,000 investment firms are licensed portfolio managers, which are all likely</w:t>
      </w:r>
      <w:r>
        <w:t xml:space="preserve"> </w:t>
      </w:r>
      <w:r>
        <w:t xml:space="preserve">to exceed the EUR 43 million balance sheet threshold of the EU SME definition. The figure of 1,000 firms is</w:t>
      </w:r>
      <w:r>
        <w:t xml:space="preserve"> </w:t>
      </w:r>
      <w:r>
        <w:t xml:space="preserve">approximated by deducting these 4,000 firms from the total 5,040 investment firms that are authorised to receive</w:t>
      </w:r>
      <w:r>
        <w:t xml:space="preserve"> </w:t>
      </w:r>
      <w:r>
        <w:t xml:space="preserve">and transmit orders, representing about 20% of all investment firms in the data holder sample.</w:t>
      </w:r>
      <w:r>
        <w:t xml:space="preserve"> </w:t>
      </w:r>
      <w:r>
        <w:t xml:space="preserve">284 This share is equal to the SME share in the data holder sample, and it is applied to the 1,512 investment firms</w:t>
      </w:r>
      <w:r>
        <w:t xml:space="preserve"> </w:t>
      </w:r>
      <w:r>
        <w:t xml:space="preserve">included in the data user sample (see Annex 3). It is also assumed that IORPs would not act as data users and</w:t>
      </w:r>
      <w:r>
        <w:t xml:space="preserve"> </w:t>
      </w:r>
      <w:r>
        <w:t xml:space="preserve">that there are no SMEs among credit institutions and insurance firms.</w:t>
      </w:r>
      <w:r>
        <w:t xml:space="preserve"> </w:t>
      </w:r>
      <w:r>
        <w:t xml:space="preserve">285 European Commission (2020). Final Study Report of the Updated European Data Market Study</w:t>
      </w:r>
      <w:r>
        <w:t xml:space="preserve"> </w:t>
      </w:r>
      <w:r>
        <w:t xml:space="preserve">286 Only 19.4% of active respondents indicate that SME data is already accessible via regulatory requirements,</w:t>
      </w:r>
      <w:r>
        <w:t xml:space="preserve"> </w:t>
      </w:r>
      <w:r>
        <w:t xml:space="preserve">71.4% state that data required for SME creditworthiness assessment is not readily accessible from a technical</w:t>
      </w:r>
      <w:r>
        <w:t xml:space="preserve"> </w:t>
      </w:r>
      <w:r>
        <w:t xml:space="preserve">perspective. However, the majority of active respondents (71.4%) think that a referral scheme for SMEs through</w:t>
      </w:r>
      <w:r>
        <w:t xml:space="preserve"> </w:t>
      </w:r>
      <w:r>
        <w:t xml:space="preserve">an API-based infrastructure based on standardised data that gives a financial intermediary access to another</w:t>
      </w:r>
      <w:r>
        <w:t xml:space="preserve"> </w:t>
      </w:r>
      <w:r>
        <w:t xml:space="preserve">financial intermediary’s data could be beneficial in sourcing alternative financing options.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would need to put in implement high-quality APIs at the average cost of EUR 7,000 per IORP</w:t>
      </w:r>
      <w:r>
        <w:t xml:space="preserve"> </w:t>
      </w:r>
      <w:r>
        <w:t xml:space="preserve">(on the assumption of joint APIs covering many IORPs) and EUR 100,000 per investment</w:t>
      </w:r>
      <w:r>
        <w:t xml:space="preserve"> </w:t>
      </w:r>
      <w:r>
        <w:t xml:space="preserve">firm. Furthermore, mitigating measures in the latter case would also allow investment firms to</w:t>
      </w:r>
      <w:r>
        <w:t xml:space="preserve"> </w:t>
      </w:r>
      <w:r>
        <w:t xml:space="preserve">rely on third-party APIs or to establish joint APIs in a pooled manner with other SMEs. This</w:t>
      </w:r>
      <w:r>
        <w:t xml:space="preserve"> </w:t>
      </w:r>
      <w:r>
        <w:t xml:space="preserve">cost would be amortised over time by data users through the compensation mechanism. In</w:t>
      </w:r>
      <w:r>
        <w:t xml:space="preserve"> </w:t>
      </w:r>
      <w:r>
        <w:t xml:space="preserve">their capacity as data users, SMEs would thus face the total compensation cost for high-</w:t>
      </w:r>
      <w:r>
        <w:t xml:space="preserve"> </w:t>
      </w:r>
      <w:r>
        <w:t xml:space="preserve">quality APIs implemented by the data holders of some EUR 600,000 per data user, which</w:t>
      </w:r>
      <w:r>
        <w:t xml:space="preserve"> </w:t>
      </w:r>
      <w:r>
        <w:t xml:space="preserve">would however be spread out over a longer period of time and most likely collected on a “pay</w:t>
      </w:r>
      <w:r>
        <w:t xml:space="preserve"> </w:t>
      </w:r>
      <w:r>
        <w:t xml:space="preserve">per API call” basis. In addition, SMEs would face an annual API maintenance cost of EUR</w:t>
      </w:r>
      <w:r>
        <w:t xml:space="preserve"> </w:t>
      </w:r>
      <w:r>
        <w:t xml:space="preserve">34,400 per data user, which may add some EUR 0.021 to the cost of an API call. Financial</w:t>
      </w:r>
      <w:r>
        <w:t xml:space="preserve"> </w:t>
      </w:r>
      <w:r>
        <w:t xml:space="preserve">Information Service Providers (FISPs) would also need to prepare their application for</w:t>
      </w:r>
      <w:r>
        <w:t xml:space="preserve"> </w:t>
      </w:r>
      <w:r>
        <w:t xml:space="preserve">obtaining a licence, which is altogether estimated at EUR 63,000. They would also be liable</w:t>
      </w:r>
      <w:r>
        <w:t xml:space="preserve"> </w:t>
      </w:r>
      <w:r>
        <w:t xml:space="preserve">to spend some EUR 6,400 per year on a supervisory fee and professional indemnity insurance.</w:t>
      </w:r>
      <w:r>
        <w:t xml:space="preserve"> </w:t>
      </w:r>
      <w:r>
        <w:t xml:space="preserve">As customers, SMEs would benefit from the empowerment implied by these options detailed</w:t>
      </w:r>
      <w:r>
        <w:t xml:space="preserve"> </w:t>
      </w:r>
      <w:r>
        <w:t xml:space="preserve">in Section 6, contributing to the trust and readiness of small businesses to share data. The</w:t>
      </w:r>
      <w:r>
        <w:t xml:space="preserve"> </w:t>
      </w:r>
      <w:r>
        <w:t xml:space="preserve">initiative should enable SMEs to access more innovative services at a lower cost, contributing</w:t>
      </w:r>
      <w:r>
        <w:t xml:space="preserve"> </w:t>
      </w:r>
      <w:r>
        <w:t xml:space="preserve">to their competitiveness. One pertinent example with a positive impact on SME financing is</w:t>
      </w:r>
      <w:r>
        <w:t xml:space="preserve"> </w:t>
      </w:r>
      <w:r>
        <w:t xml:space="preserve">presented in Box 1 in Annex 7. On the other hand, mitigating measures may be required when</w:t>
      </w:r>
      <w:r>
        <w:t xml:space="preserve"> </w:t>
      </w:r>
      <w:r>
        <w:t xml:space="preserve">SMEs act as data holders (see Subsection IV of this Annex).</w:t>
      </w:r>
      <w:r>
        <w:br/>
      </w:r>
      <w:r>
        <w:t xml:space="preserve">I. Measurement of the impact on SMEs</w:t>
      </w:r>
    </w:p>
    <w:p>
      <w:pPr>
        <w:pStyle w:val="BodyText"/>
      </w:pPr>
      <w:r>
        <w:t xml:space="preserve">The overall distribution of the potential costs and of the benefits of the proposal is analysed in</w:t>
      </w:r>
      <w:r>
        <w:t xml:space="preserve"> </w:t>
      </w:r>
      <w:r>
        <w:t xml:space="preserve">Annex 3. It is not possible to estimate the exact impact on SMEs quantitatively with a</w:t>
      </w:r>
      <w:r>
        <w:t xml:space="preserve"> </w:t>
      </w:r>
      <w:r>
        <w:t xml:space="preserve">reasonable degree of accuracy given (i) lack of figures to determine the sample size (ii)</w:t>
      </w:r>
      <w:r>
        <w:t xml:space="preserve"> </w:t>
      </w:r>
      <w:r>
        <w:t xml:space="preserve">asymmetric effects and uncertainty as to data standardisation needs which will vary across</w:t>
      </w:r>
      <w:r>
        <w:t xml:space="preserve"> </w:t>
      </w:r>
      <w:r>
        <w:t xml:space="preserve">both entities and sub-sectors, and (iii) uncertainty as to direct and indirect benefits that would</w:t>
      </w:r>
      <w:r>
        <w:t xml:space="preserve"> </w:t>
      </w:r>
      <w:r>
        <w:t xml:space="preserve">arise for SMEs.</w:t>
      </w:r>
    </w:p>
    <w:p>
      <w:pPr>
        <w:pStyle w:val="BodyText"/>
      </w:pPr>
      <w:r>
        <w:t xml:space="preserve">Overall, it is expected that the initiative will benefit SMEs as they will often act as data user</w:t>
      </w:r>
      <w:r>
        <w:t xml:space="preserve"> </w:t>
      </w:r>
      <w:r>
        <w:t xml:space="preserve">or customers. These groups will strongly benefit from the increased efficiency in data</w:t>
      </w:r>
      <w:r>
        <w:t xml:space="preserve"> </w:t>
      </w:r>
      <w:r>
        <w:t xml:space="preserve">transmission. In particular, it will lower barriers to market entry enabling new players to enter</w:t>
      </w:r>
      <w:r>
        <w:t xml:space="preserve"> </w:t>
      </w:r>
      <w:r>
        <w:t xml:space="preserve">the market at lower costs. However, SMEs acting as data holders will be negatively impacted</w:t>
      </w:r>
      <w:r>
        <w:t xml:space="preserve"> </w:t>
      </w:r>
      <w:r>
        <w:t xml:space="preserve">given the costs of API provision and data standardisation. Data standardisation costs are</w:t>
      </w:r>
      <w:r>
        <w:t xml:space="preserve"> </w:t>
      </w:r>
      <w:r>
        <w:t xml:space="preserve">expected to be comparatively lower for new entrants and young SMEs which do not have</w:t>
      </w:r>
      <w:r>
        <w:t xml:space="preserve"> </w:t>
      </w:r>
      <w:r>
        <w:t xml:space="preserve">complex internal IT systems and/or legacy data infrastructure and data formats. The direct</w:t>
      </w:r>
      <w:r>
        <w:t xml:space="preserve"> </w:t>
      </w:r>
      <w:r>
        <w:t xml:space="preserve">costs of API provision however are expected to be in a similar range to larger companies</w:t>
      </w:r>
      <w:r>
        <w:t xml:space="preserve"> </w:t>
      </w:r>
      <w:r>
        <w:t xml:space="preserve">(somewhat lower given decreased complexity of systems but the API still needs to provide the</w:t>
      </w:r>
      <w:r>
        <w:t xml:space="preserve"> </w:t>
      </w:r>
      <w:r>
        <w:t xml:space="preserve">same data).</w:t>
      </w:r>
      <w:r>
        <w:t xml:space="preserve"> </w:t>
      </w:r>
      <w:r>
        <w:t xml:space="preserve">The analysis below presents an overview of additional elements that may impact SMEs based</w:t>
      </w:r>
      <w:r>
        <w:t xml:space="preserve"> </w:t>
      </w:r>
      <w:r>
        <w:t xml:space="preserve">on data types in scope of preferred option bundle outlined in Section 6 and considers the use</w:t>
      </w:r>
      <w:r>
        <w:t xml:space="preserve"> </w:t>
      </w:r>
      <w:r>
        <w:t xml:space="preserve">of SME specific measures to ensure a level playing field and the respect of the proportionality</w:t>
      </w:r>
      <w:r>
        <w:t xml:space="preserve"> </w:t>
      </w:r>
      <w:r>
        <w:t xml:space="preserve">principle.</w:t>
      </w:r>
    </w:p>
    <w:p>
      <w:pPr>
        <w:pStyle w:val="BodyText"/>
      </w:pPr>
      <w:r>
        <w:t xml:space="preserve">123</w:t>
      </w:r>
    </w:p>
    <w:p>
      <w:pPr>
        <w:pStyle w:val="Compact"/>
        <w:numPr>
          <w:ilvl w:val="0"/>
          <w:numId w:val="1023"/>
        </w:numPr>
      </w:pPr>
      <w:r>
        <w:t xml:space="preserve">Impact on SMEs – data related to creditworthiness assessments</w:t>
      </w:r>
      <w:r>
        <w:br/>
      </w:r>
      <w:r>
        <w:t xml:space="preserve">SMEs as customers: access to SME credit data is very relevant for SMEs as customers. The</w:t>
      </w:r>
      <w:r>
        <w:t xml:space="preserve"> </w:t>
      </w:r>
      <w:r>
        <w:t xml:space="preserve">impact would be strongly positive, as it may enable small and medium-sized firms to access</w:t>
      </w:r>
      <w:r>
        <w:t xml:space="preserve"> </w:t>
      </w:r>
      <w:r>
        <w:t xml:space="preserve">new sources of finance more easily based on process innovation and service innovation (new</w:t>
      </w:r>
      <w:r>
        <w:t xml:space="preserve"> </w:t>
      </w:r>
      <w:r>
        <w:t xml:space="preserve">service products) (see Box 1 on SME financing in Annex 7).</w:t>
      </w:r>
      <w:r>
        <w:t xml:space="preserve"> </w:t>
      </w:r>
      <w:r>
        <w:t xml:space="preserve">SMEs as data holders: Low impact SMEs. SMEs are not typically data holders, as SME</w:t>
      </w:r>
      <w:r>
        <w:t xml:space="preserve"> </w:t>
      </w:r>
      <w:r>
        <w:t xml:space="preserve">credit data is held by credit institutions.</w:t>
      </w:r>
      <w:r>
        <w:br/>
      </w:r>
      <w:r>
        <w:t xml:space="preserve">SMEs as data users: Relevant for SMEs. The impact would be positive, as innovative</w:t>
      </w:r>
      <w:r>
        <w:t xml:space="preserve"> </w:t>
      </w:r>
      <w:r>
        <w:t xml:space="preserve">services would increase their efficiency whilst data standardisation would offer new business</w:t>
      </w:r>
      <w:r>
        <w:t xml:space="preserve"> </w:t>
      </w:r>
      <w:r>
        <w:t xml:space="preserve">opportunities to SMEs and new market entrants in their capacity as data users. The preferred</w:t>
      </w:r>
      <w:r>
        <w:t xml:space="preserve"> </w:t>
      </w:r>
      <w:r>
        <w:t xml:space="preserve">policy option (Option D.3) would cap compensation for data access at cost for SMEs acting as</w:t>
      </w:r>
      <w:r>
        <w:t xml:space="preserve"> </w:t>
      </w:r>
      <w:r>
        <w:t xml:space="preserve">data users, in line with Article 9(2) of the Data Act proposal.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Impact on SMEs - investment-related data</w:t>
      </w:r>
      <w:r>
        <w:t xml:space="preserve"> </w:t>
      </w:r>
      <w:r>
        <w:t xml:space="preserve">Investment-related data consists of securities account data of consumers and firms; investor</w:t>
      </w:r>
      <w:r>
        <w:t xml:space="preserve"> </w:t>
      </w:r>
      <w:r>
        <w:t xml:space="preserve">profile data of an individual consumer for the purposes of a suitability and appropriateness</w:t>
      </w:r>
      <w:r>
        <w:t xml:space="preserve"> </w:t>
      </w:r>
      <w:r>
        <w:t xml:space="preserve">assessment, and insurance-based investment products.</w:t>
      </w:r>
      <w:r>
        <w:br/>
      </w:r>
      <w:r>
        <w:t xml:space="preserve">SMEs as customers: Access to investment advice is very relevant for SMEs as customers.</w:t>
      </w:r>
      <w:r>
        <w:t xml:space="preserve"> </w:t>
      </w:r>
      <w:r>
        <w:t xml:space="preserve">The impact would be positive, as access to investment advice may help in credit provision</w:t>
      </w:r>
      <w:r>
        <w:t xml:space="preserve"> </w:t>
      </w:r>
      <w:r>
        <w:t xml:space="preserve">and improve transparency on investment, which could improve returns on investments (see</w:t>
      </w:r>
      <w:r>
        <w:t xml:space="preserve"> </w:t>
      </w:r>
      <w:r>
        <w:t xml:space="preserve">analysis of CWA-related data in Annex 5).</w:t>
      </w:r>
      <w:r>
        <w:br/>
      </w:r>
      <w:r>
        <w:t xml:space="preserve">SMEs as data holders: Low impact for SMEs, as SMEs are not typically data holders.</w:t>
      </w:r>
      <w:r>
        <w:t xml:space="preserve"> </w:t>
      </w:r>
      <w:r>
        <w:t xml:space="preserve">Investment-related data consists of securities account data of consumers and firms typically</w:t>
      </w:r>
      <w:r>
        <w:t xml:space="preserve"> </w:t>
      </w:r>
      <w:r>
        <w:t xml:space="preserve">held by larger credit institutions.</w:t>
      </w:r>
      <w:r>
        <w:br/>
      </w:r>
      <w:r>
        <w:t xml:space="preserve">SMEs as data users: Relevant for SMEs. The impact would be positive, as innovative</w:t>
      </w:r>
      <w:r>
        <w:t xml:space="preserve"> </w:t>
      </w:r>
      <w:r>
        <w:t xml:space="preserve">services would increase their efficiency whilst data standardisation would offer new business</w:t>
      </w:r>
      <w:r>
        <w:t xml:space="preserve"> </w:t>
      </w:r>
      <w:r>
        <w:t xml:space="preserve">opportunities to SMEs in their capacity as data users. The preferred policy option (Option</w:t>
      </w:r>
      <w:r>
        <w:t xml:space="preserve"> </w:t>
      </w:r>
      <w:r>
        <w:t xml:space="preserve">D.3) would cap compensation for data access at cost for SMEs acting as data users, in line</w:t>
      </w:r>
      <w:r>
        <w:t xml:space="preserve"> </w:t>
      </w:r>
      <w:r>
        <w:t xml:space="preserve">with Article 9(2) of the Data Act proposal. This measure will increase proportionality and</w:t>
      </w:r>
      <w:r>
        <w:t xml:space="preserve"> </w:t>
      </w:r>
      <w:r>
        <w:t xml:space="preserve">reduce barriers to market entry.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Impact on SMEs - insurance-related data</w:t>
      </w:r>
      <w:r>
        <w:t xml:space="preserve"> </w:t>
      </w:r>
      <w:r>
        <w:t xml:space="preserve">Insurance-related data consist of data on consumers’ investment-related insurance products</w:t>
      </w:r>
      <w:r>
        <w:t xml:space="preserve"> </w:t>
      </w:r>
      <w:r>
        <w:t xml:space="preserve">and nonlife insurance products that could be used to develop innovative financial services and</w:t>
      </w:r>
      <w:r>
        <w:t xml:space="preserve"> </w:t>
      </w:r>
      <w:r>
        <w:t xml:space="preserve">products such as improved investment advice and investment management tools.</w:t>
      </w:r>
      <w:r>
        <w:br/>
      </w:r>
      <w:r>
        <w:t xml:space="preserve">SMEs as customers: Access to insurance-related data is very relevant for small and medium</w:t>
      </w:r>
      <w:r>
        <w:t xml:space="preserve"> </w:t>
      </w:r>
      <w:r>
        <w:t xml:space="preserve">sized firms as potential customers of open finance. SMEs as customers stand to benefit from</w:t>
      </w:r>
      <w:r>
        <w:t xml:space="preserve"> </w:t>
      </w:r>
      <w:r>
        <w:t xml:space="preserve">the sharing of insurance-related data, as it can help small firms who seek alternative types of</w:t>
      </w:r>
      <w:r>
        <w:t xml:space="preserve"> </w:t>
      </w:r>
      <w:r>
        <w:t xml:space="preserve">business insurance.</w:t>
      </w:r>
      <w:r>
        <w:br/>
      </w:r>
      <w:r>
        <w:t xml:space="preserve">SMEs as data holders: Access to insurance-related data is very relevant for small and</w:t>
      </w:r>
      <w:r>
        <w:t xml:space="preserve"> </w:t>
      </w:r>
      <w:r>
        <w:t xml:space="preserve">medium sized insurance distributors as data holders in open finance. Without (see Subsection</w:t>
      </w:r>
    </w:p>
    <w:p>
      <w:pPr>
        <w:pStyle w:val="FirstParagraph"/>
      </w:pPr>
      <w:r>
        <w:t xml:space="preserve">124</w:t>
      </w:r>
    </w:p>
    <w:p>
      <w:pPr>
        <w:pStyle w:val="BodyText"/>
      </w:pPr>
      <w:r>
        <w:t xml:space="preserve">IV of this Annex The implementation of infrastructure related to open finance may have a</w:t>
      </w:r>
      <w:r>
        <w:t xml:space="preserve"> </w:t>
      </w:r>
      <w:r>
        <w:t xml:space="preserve">negative impact on SMEs distributors, as they would be perceived as burdensome for small</w:t>
      </w:r>
      <w:r>
        <w:t xml:space="preserve"> </w:t>
      </w:r>
      <w:r>
        <w:t xml:space="preserve">insurance and reinsurance distributors in terms of costs and impact on operations.287 There is</w:t>
      </w:r>
      <w:r>
        <w:t xml:space="preserve"> </w:t>
      </w:r>
      <w:r>
        <w:t xml:space="preserve">a need for proportionality for smaller intermediaries, notably small insurance and reinsurance</w:t>
      </w:r>
      <w:r>
        <w:t xml:space="preserve"> </w:t>
      </w:r>
      <w:r>
        <w:t xml:space="preserve">distributors.288</w:t>
      </w:r>
      <w:r>
        <w:br/>
      </w:r>
      <w:r>
        <w:t xml:space="preserve">SMEs as data users: Access to insurance-related data is very relevant for smaller and</w:t>
      </w:r>
      <w:r>
        <w:t xml:space="preserve"> </w:t>
      </w:r>
      <w:r>
        <w:t xml:space="preserve">medium-sized insurance distributors acting as data users in open finance. With regards to</w:t>
      </w:r>
      <w:r>
        <w:t xml:space="preserve"> </w:t>
      </w:r>
      <w:r>
        <w:t xml:space="preserve">smaller and medium-sized insurance distributors that act as data users, open finance could</w:t>
      </w:r>
      <w:r>
        <w:t xml:space="preserve"> </w:t>
      </w:r>
      <w:r>
        <w:t xml:space="preserve">lead to improve the quality of the data accessible to smaller insurance distributors. The impact</w:t>
      </w:r>
      <w:r>
        <w:t xml:space="preserve"> </w:t>
      </w:r>
      <w:r>
        <w:t xml:space="preserve">would be positive, as innovative services would increase their efficiency whilst data</w:t>
      </w:r>
      <w:r>
        <w:t xml:space="preserve"> </w:t>
      </w:r>
      <w:r>
        <w:t xml:space="preserve">standardisation would offer new business opportunities to SMEs in their capacity as data</w:t>
      </w:r>
      <w:r>
        <w:t xml:space="preserve"> </w:t>
      </w:r>
      <w:r>
        <w:t xml:space="preserve">users. The preferred policy option (Option D.3) would cap compensation for data access at</w:t>
      </w:r>
      <w:r>
        <w:t xml:space="preserve"> </w:t>
      </w:r>
      <w:r>
        <w:t xml:space="preserve">cost for SMEs acting as data users, in line with Article 9(2) of the Data Act proposal.</w:t>
      </w:r>
      <w:r>
        <w:br/>
      </w:r>
      <w:r>
        <w:t xml:space="preserve">4. Impact on SMEs - pensions-related data</w:t>
      </w:r>
      <w:r>
        <w:t xml:space="preserve"> </w:t>
      </w:r>
      <w:r>
        <w:t xml:space="preserve">SMEs as customers: Access to SME credit data is very relevant for SMEs as customers. The</w:t>
      </w:r>
      <w:r>
        <w:t xml:space="preserve"> </w:t>
      </w:r>
      <w:r>
        <w:t xml:space="preserve">impact would be strongly positive, as it may enable small and medium-sized firms to access</w:t>
      </w:r>
      <w:r>
        <w:t xml:space="preserve"> </w:t>
      </w:r>
      <w:r>
        <w:t xml:space="preserve">new sources of finance (see use case on SME financing in Annex 7).</w:t>
      </w:r>
      <w:r>
        <w:br/>
      </w:r>
      <w:r>
        <w:t xml:space="preserve">SMEs as data holders: Access to pensions-related data is very relevant for smaller and</w:t>
      </w:r>
      <w:r>
        <w:t xml:space="preserve"> </w:t>
      </w:r>
      <w:r>
        <w:t xml:space="preserve">medium-sized IORPs acting as data holders in open finance. The implementation of</w:t>
      </w:r>
      <w:r>
        <w:t xml:space="preserve"> </w:t>
      </w:r>
      <w:r>
        <w:t xml:space="preserve">infrastructure related to open finance may be perceived as burdensome for smaller IORPs in</w:t>
      </w:r>
      <w:r>
        <w:t xml:space="preserve"> </w:t>
      </w:r>
      <w:r>
        <w:t xml:space="preserve">terms of costs and impact on operations. Several mitigating measures could ensure</w:t>
      </w:r>
      <w:r>
        <w:t xml:space="preserve"> </w:t>
      </w:r>
      <w:r>
        <w:t xml:space="preserve">proportionality. In particular, IORPs would be allowed to implement APIs at industry level</w:t>
      </w:r>
      <w:r>
        <w:t xml:space="preserve"> </w:t>
      </w:r>
      <w:r>
        <w:t xml:space="preserve">within or across Member States, for example in the context of broader pension dashboards.</w:t>
      </w:r>
      <w:r>
        <w:t xml:space="preserve"> </w:t>
      </w:r>
      <w:r>
        <w:t xml:space="preserve">Moreover, introducing compensation for data access (Option D.3) would allow smaller IORPs</w:t>
      </w:r>
      <w:r>
        <w:t xml:space="preserve"> </w:t>
      </w:r>
      <w:r>
        <w:t xml:space="preserve">to cover remaining costs borne by the IORPs.</w:t>
      </w:r>
      <w:r>
        <w:br/>
      </w:r>
      <w:r>
        <w:t xml:space="preserve">SMEs as data users: Access to pensions-related data is very relevant for smaller and</w:t>
      </w:r>
      <w:r>
        <w:t xml:space="preserve"> </w:t>
      </w:r>
      <w:r>
        <w:t xml:space="preserve">medium-sized IORPs acting as data users in open finance. Open finance could lead to</w:t>
      </w:r>
      <w:r>
        <w:t xml:space="preserve"> </w:t>
      </w:r>
      <w:r>
        <w:t xml:space="preserve">improve the quality of the data accessible to smaller insurance distributors. The preferred</w:t>
      </w:r>
      <w:r>
        <w:t xml:space="preserve"> </w:t>
      </w:r>
      <w:r>
        <w:t xml:space="preserve">policy option (Option D.3) would cap compensation for data access at cost for SMEs, in line</w:t>
      </w:r>
      <w:r>
        <w:t xml:space="preserve"> </w:t>
      </w:r>
      <w:r>
        <w:t xml:space="preserve">with Article 9(2) of the Data Act proposal.</w:t>
      </w:r>
      <w:r>
        <w:br/>
      </w:r>
      <w:r>
        <w:t xml:space="preserve">II. Consultation with SMEs representatives</w:t>
      </w:r>
    </w:p>
    <w:p>
      <w:pPr>
        <w:pStyle w:val="BodyText"/>
      </w:pPr>
      <w:r>
        <w:t xml:space="preserve">Representatives of SMEs were consulted as part of this initiative. SMEs participated both in</w:t>
      </w:r>
      <w:r>
        <w:t xml:space="preserve"> </w:t>
      </w:r>
      <w:r>
        <w:t xml:space="preserve">the public and the targeted consultation on open finance: respondents to the targeted</w:t>
      </w:r>
      <w:r>
        <w:t xml:space="preserve"> </w:t>
      </w:r>
      <w:r>
        <w:t xml:space="preserve">consultation of open finance consisted of 85% business associations and firms, of which 57%</w:t>
      </w:r>
    </w:p>
    <w:p>
      <w:pPr>
        <w:pStyle w:val="BodyText"/>
      </w:pPr>
      <w:r>
        <w:t xml:space="preserve">287 Smaller insurance providers and distributors make up a significant section of the EU market. See EIOPA’s</w:t>
      </w:r>
      <w:r>
        <w:t xml:space="preserve"> </w:t>
      </w:r>
      <w:r>
        <w:t xml:space="preserve">analysis of small insurance providers in the context of the Insurance Distribution Directive. Report on the</w:t>
      </w:r>
      <w:r>
        <w:t xml:space="preserve"> </w:t>
      </w:r>
      <w:r>
        <w:t xml:space="preserve">application of the Insurance Distribution Directive (IDD) (europa.eu)</w:t>
      </w:r>
      <w:r>
        <w:t xml:space="preserve"> </w:t>
      </w:r>
      <w:r>
        <w:t xml:space="preserve">288 This would be in line the proportionality principle in recital 72 of IDD which aims to ensure that the Directive</w:t>
      </w:r>
      <w:r>
        <w:t xml:space="preserve"> </w:t>
      </w:r>
      <w:r>
        <w:t xml:space="preserve">is not too burdensome for small and medium-sized insurance and reinsurance distributors. EUR-Lex -</w:t>
      </w:r>
      <w:r>
        <w:t xml:space="preserve"> </w:t>
      </w:r>
      <w:r>
        <w:t xml:space="preserve">32016L0097 - EN - EUR-Lex (europa.eu)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identified themselves as SMEs (see Annex 2). In terms of direct engagement, SME</w:t>
      </w:r>
      <w:r>
        <w:t xml:space="preserve"> </w:t>
      </w:r>
      <w:r>
        <w:t xml:space="preserve">representatives in the financial sector are involved as members of the Expert Group on</w:t>
      </w:r>
      <w:r>
        <w:t xml:space="preserve"> </w:t>
      </w:r>
      <w:r>
        <w:t xml:space="preserve">European Financial Data Space. Expert Group published a report on open finance in October</w:t>
      </w:r>
      <w:r>
        <w:t xml:space="preserve"> </w:t>
      </w:r>
      <w:r>
        <w:t xml:space="preserve">2022 which included as a particular focus on the role of SMEs in open finance, notably SME</w:t>
      </w:r>
      <w:r>
        <w:t xml:space="preserve"> </w:t>
      </w:r>
      <w:r>
        <w:t xml:space="preserve">access to credit, including by developing a use case on ‘enhancing SME creditworthiness</w:t>
      </w:r>
      <w:r>
        <w:t xml:space="preserve"> </w:t>
      </w:r>
      <w:r>
        <w:t xml:space="preserve">assessments to improve SMEs financing’.289 The use case developed by the Expert Group</w:t>
      </w:r>
      <w:r>
        <w:t xml:space="preserve"> </w:t>
      </w:r>
      <w:r>
        <w:t xml:space="preserve">aimed to improve SME CWA to offer them better access to financing based on their online</w:t>
      </w:r>
      <w:r>
        <w:t xml:space="preserve"> </w:t>
      </w:r>
      <w:r>
        <w:t xml:space="preserve">commercial activity and other cross-sectoral data.</w:t>
      </w:r>
    </w:p>
    <w:p>
      <w:pPr>
        <w:pStyle w:val="Compact"/>
        <w:numPr>
          <w:ilvl w:val="0"/>
          <w:numId w:val="1024"/>
        </w:numPr>
      </w:pPr>
      <w:r>
        <w:t xml:space="preserve">Alternative options and mitigating measures</w:t>
      </w:r>
    </w:p>
    <w:p>
      <w:pPr>
        <w:pStyle w:val="FirstParagraph"/>
      </w:pPr>
      <w:r>
        <w:t xml:space="preserve">One alternative option to mitigate the impact on SME as data holders would be to exclude</w:t>
      </w:r>
      <w:r>
        <w:t xml:space="preserve"> </w:t>
      </w:r>
      <w:r>
        <w:t xml:space="preserve">them from the scope of the obligations to make data available (Options D.2 to D.3). However,</w:t>
      </w:r>
      <w:r>
        <w:t xml:space="preserve"> </w:t>
      </w:r>
      <w:r>
        <w:t xml:space="preserve">this option would have several disadvantages:</w:t>
      </w:r>
    </w:p>
    <w:p>
      <w:pPr>
        <w:pStyle w:val="Compact"/>
        <w:numPr>
          <w:ilvl w:val="0"/>
          <w:numId w:val="1025"/>
        </w:numPr>
      </w:pPr>
      <w:r>
        <w:t xml:space="preserve">Exclusion would considerably reduce the positive impact of the initiative, as a number</w:t>
      </w:r>
      <w:r>
        <w:t xml:space="preserve"> </w:t>
      </w:r>
      <w:r>
        <w:t xml:space="preserve">of use cases rely on data from all data holders to be pulled together. For example, the</w:t>
      </w:r>
      <w:r>
        <w:t xml:space="preserve"> </w:t>
      </w:r>
      <w:r>
        <w:t xml:space="preserve">investment advice use case or personal financial management tools would only work</w:t>
      </w:r>
      <w:r>
        <w:t xml:space="preserve"> </w:t>
      </w:r>
      <w:r>
        <w:t xml:space="preserve">efficiently if all relevant data on a customer’s assets and investments (whether they are</w:t>
      </w:r>
      <w:r>
        <w:t xml:space="preserve"> </w:t>
      </w:r>
      <w:r>
        <w:t xml:space="preserve">held with smaller or larger firms) are comprehensively available for access.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Exclusion would, from an open finance context, not be consistent in ensuring that all</w:t>
      </w:r>
      <w:r>
        <w:t xml:space="preserve"> </w:t>
      </w:r>
      <w:r>
        <w:t xml:space="preserve">market participants abide by key rules to ensure a level playing field.</w:t>
      </w:r>
    </w:p>
    <w:p>
      <w:pPr>
        <w:pStyle w:val="FirstParagraph"/>
      </w:pPr>
      <w:r>
        <w:t xml:space="preserve">Other mitigating measures are available, and an exclusion of SMEs from the scope would</w:t>
      </w:r>
      <w:r>
        <w:t xml:space="preserve"> </w:t>
      </w:r>
      <w:r>
        <w:t xml:space="preserve">therefore not appear necessary:</w:t>
      </w:r>
      <w:r>
        <w:t xml:space="preserve"> </w:t>
      </w:r>
      <w:r>
        <w:t xml:space="preserve">-</w:t>
      </w:r>
      <w:r>
        <w:t xml:space="preserve"> </w:t>
      </w:r>
      <w:r>
        <w:t xml:space="preserve">First, the preferred policy option of this initiative allows data holders to request</w:t>
      </w:r>
      <w:r>
        <w:t xml:space="preserve"> </w:t>
      </w:r>
      <w:r>
        <w:t xml:space="preserve">compensation from data users for making data available (Option D.3), allowing SMEs</w:t>
      </w:r>
      <w:r>
        <w:t xml:space="preserve"> </w:t>
      </w:r>
      <w:r>
        <w:t xml:space="preserve">to recoup costs.</w:t>
      </w:r>
      <w:r>
        <w:br/>
      </w:r>
      <w:r>
        <w:t xml:space="preserve">-</w:t>
      </w:r>
      <w:r>
        <w:t xml:space="preserve"> </w:t>
      </w:r>
      <w:r>
        <w:t xml:space="preserve">Secondly, to further reduce costs for making data available, SMEs acting as data</w:t>
      </w:r>
      <w:r>
        <w:t xml:space="preserve"> </w:t>
      </w:r>
      <w:r>
        <w:t xml:space="preserve">holders could avail themselves to external technology providers which run APIs in a</w:t>
      </w:r>
      <w:r>
        <w:t xml:space="preserve"> </w:t>
      </w:r>
      <w:r>
        <w:t xml:space="preserve">pooled manner for financial institutions and may charge them only a low fixed usage</w:t>
      </w:r>
      <w:r>
        <w:t xml:space="preserve"> </w:t>
      </w:r>
      <w:r>
        <w:t xml:space="preserve">fee and work largely on a pay-per-call basis290. This type of service is already</w:t>
      </w:r>
      <w:r>
        <w:t xml:space="preserve"> </w:t>
      </w:r>
      <w:r>
        <w:t xml:space="preserve">operational in the framework of PSD2 and is expected to also be used to comply with</w:t>
      </w:r>
      <w:r>
        <w:t xml:space="preserve"> </w:t>
      </w:r>
      <w:r>
        <w:t xml:space="preserve">the obligations under this initiative. Alternatively, SME data holders to create joint</w:t>
      </w:r>
      <w:r>
        <w:t xml:space="preserve"> </w:t>
      </w:r>
      <w:r>
        <w:t xml:space="preserve">groups of data holders and set up an API jointly, reducing the costs for each of them.</w:t>
      </w:r>
      <w:r>
        <w:t xml:space="preserve"> </w:t>
      </w:r>
      <w:r>
        <w:t xml:space="preserve">-</w:t>
      </w:r>
      <w:r>
        <w:t xml:space="preserve"> </w:t>
      </w:r>
      <w:r>
        <w:t xml:space="preserve">Thirdly, Options D.2 to D.3 would allow financial institutions to discharge their</w:t>
      </w:r>
      <w:r>
        <w:t xml:space="preserve"> </w:t>
      </w:r>
      <w:r>
        <w:t xml:space="preserve">obligation of making an API available and allow them to rely on an API provided by</w:t>
      </w:r>
      <w:r>
        <w:t xml:space="preserve"> </w:t>
      </w:r>
      <w:r>
        <w:t xml:space="preserve">another institution. For example, an institution acting only as intermediaries for</w:t>
      </w:r>
      <w:r>
        <w:t xml:space="preserve"> </w:t>
      </w:r>
      <w:r>
        <w:t xml:space="preserve">financial products manufactured by other financial institutions such as insurance or</w:t>
      </w:r>
      <w:r>
        <w:t xml:space="preserve"> </w:t>
      </w:r>
      <w:r>
        <w:t xml:space="preserve">investment intermediaries could rely on the interface provided by the financial product</w:t>
      </w:r>
      <w:r>
        <w:t xml:space="preserve"> </w:t>
      </w:r>
      <w:r>
        <w:t xml:space="preserve">manufacturer. As a significant part of SME financial institutions are providing only</w:t>
      </w:r>
    </w:p>
    <w:p>
      <w:pPr>
        <w:pStyle w:val="BodyText"/>
      </w:pPr>
      <w:r>
        <w:t xml:space="preserve">289 Expert Group on European Financial Data Space (2022), Section 11 (p. 57-70). Report on open finance</w:t>
      </w:r>
      <w:r>
        <w:t xml:space="preserve"> </w:t>
      </w:r>
      <w:r>
        <w:t xml:space="preserve">(europa.eu)</w:t>
      </w:r>
      <w:r>
        <w:t xml:space="preserve"> </w:t>
      </w:r>
      <w:r>
        <w:t xml:space="preserve">290 VVA, A study on the application and impact Directive (EU) 2015/2366 on Payment Services (PSD2)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such intermediary activity, this would in practice exempt a considerable number of</w:t>
      </w:r>
      <w:r>
        <w:t xml:space="preserve"> </w:t>
      </w:r>
      <w:r>
        <w:t xml:space="preserve">SMEs from the obligation to set up an API.</w:t>
      </w:r>
      <w:r>
        <w:br/>
      </w:r>
      <w:r>
        <w:t xml:space="preserve">-</w:t>
      </w:r>
      <w:r>
        <w:t xml:space="preserve"> </w:t>
      </w:r>
      <w:r>
        <w:t xml:space="preserve">Lastly, in line with the EBA opinion on the PSD2 review, Option D.3 would also</w:t>
      </w:r>
      <w:r>
        <w:t xml:space="preserve"> </w:t>
      </w:r>
      <w:r>
        <w:t xml:space="preserve">foresee an exemption from the requirement to provide an API for specialised data</w:t>
      </w:r>
      <w:r>
        <w:t xml:space="preserve"> </w:t>
      </w:r>
      <w:r>
        <w:t xml:space="preserve">holders with niche business models and which do not service retail or SME</w:t>
      </w:r>
      <w:r>
        <w:t xml:space="preserve"> </w:t>
      </w:r>
      <w:r>
        <w:t xml:space="preserve">customers.291 The European Supervisory Authorities would further specify the criteria</w:t>
      </w:r>
      <w:r>
        <w:t xml:space="preserve"> </w:t>
      </w:r>
      <w:r>
        <w:t xml:space="preserve">for this exemption.</w:t>
      </w:r>
    </w:p>
    <w:p>
      <w:pPr>
        <w:pStyle w:val="BodyText"/>
      </w:pPr>
      <w:r>
        <w:t xml:space="preserve">In addition, mitigating measures in Option D.3 related to compensation would ensure</w:t>
      </w:r>
      <w:r>
        <w:t xml:space="preserve"> </w:t>
      </w:r>
      <w:r>
        <w:t xml:space="preserve">proportionality for SMEs as data users. Upon the request of the customer, SMEs acting as</w:t>
      </w:r>
      <w:r>
        <w:t xml:space="preserve"> </w:t>
      </w:r>
      <w:r>
        <w:t xml:space="preserve">data users who would be able to access customer data at cost, in line with Article 9(2) of the</w:t>
      </w:r>
      <w:r>
        <w:t xml:space="preserve"> </w:t>
      </w:r>
      <w:r>
        <w:t xml:space="preserve">Data Act proposal.</w:t>
      </w:r>
    </w:p>
    <w:p>
      <w:pPr>
        <w:pStyle w:val="BodyText"/>
      </w:pPr>
      <w:r>
        <w:t xml:space="preserve">291 “Exemptions from the requirement to provide a dedicated interface/API could be considered for cases where</w:t>
      </w:r>
      <w:r>
        <w:t xml:space="preserve"> </w:t>
      </w:r>
      <w:r>
        <w:t xml:space="preserve">it may be disproportionate to require all ASPSPs to offer a dedicated interface, in particular those that are</w:t>
      </w:r>
      <w:r>
        <w:t xml:space="preserve"> </w:t>
      </w:r>
      <w:r>
        <w:t xml:space="preserve">specialised in niche activities that do not service retail customers. In this respect, the EC could consider</w:t>
      </w:r>
      <w:r>
        <w:t xml:space="preserve"> </w:t>
      </w:r>
      <w:r>
        <w:t xml:space="preserve">mandating the EBA to develop a set of criteria for granting such exemptions.” See EBA reply to European</w:t>
      </w:r>
      <w:r>
        <w:t xml:space="preserve"> </w:t>
      </w:r>
      <w:r>
        <w:t xml:space="preserve">Commission’s call for advice on review of PSD2 (2022), https://www.eba.europa.eu/eba-replies-european-</w:t>
      </w:r>
      <w:r>
        <w:t xml:space="preserve"> </w:t>
      </w:r>
      <w:r>
        <w:t xml:space="preserve">commission%E2%80%99s-call-advice-%C2%A0-review-payment-services-directive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ANNEX 9: MARKET-DRIVEN OPEN FINANCE INITIATIVES</w:t>
      </w:r>
      <w:r>
        <w:t xml:space="preserve"> </w:t>
      </w:r>
      <w:r>
        <w:t xml:space="preserve">This Annex provides an overview of the different existing market-driven schemes and</w:t>
      </w:r>
      <w:r>
        <w:t xml:space="preserve"> </w:t>
      </w:r>
      <w:r>
        <w:t xml:space="preserve">initiatives on open banking and open finance. The market-driven initiatives currently in place</w:t>
      </w:r>
      <w:r>
        <w:t xml:space="preserve"> </w:t>
      </w:r>
      <w:r>
        <w:t xml:space="preserve">are at different stages of development and focus on different geographic and thematic areas.</w:t>
      </w:r>
      <w:r>
        <w:t xml:space="preserve"> </w:t>
      </w:r>
      <w:r>
        <w:t xml:space="preserve">The following is a brief overview of some of the initiatives.</w:t>
      </w:r>
      <w:r>
        <w:t xml:space="preserve"> </w:t>
      </w:r>
      <w:r>
        <w:t xml:space="preserve">API frameworks: Berlin Group and STET</w:t>
      </w:r>
      <w:r>
        <w:br/>
      </w:r>
      <w:r>
        <w:t xml:space="preserve">Since 2004, the initiative “Berlin Group” deals with payments interoperability standards and</w:t>
      </w:r>
      <w:r>
        <w:t xml:space="preserve"> </w:t>
      </w:r>
      <w:r>
        <w:t xml:space="preserve">harmonisation. The participants of the Berlin Group belong to the financial sector and their</w:t>
      </w:r>
      <w:r>
        <w:t xml:space="preserve"> </w:t>
      </w:r>
      <w:r>
        <w:t xml:space="preserve">main goal is “to help foster the development of an integrated, innovative and competitive</w:t>
      </w:r>
      <w:r>
        <w:t xml:space="preserve"> </w:t>
      </w:r>
      <w:r>
        <w:t xml:space="preserve">market for retail payments”.292 The implementation of proposed solutions and frameworks of</w:t>
      </w:r>
      <w:r>
        <w:t xml:space="preserve"> </w:t>
      </w:r>
      <w:r>
        <w:t xml:space="preserve">the Berlin group is left to the individual participants. With the NextGenPSD2 API</w:t>
      </w:r>
      <w:r>
        <w:t xml:space="preserve"> </w:t>
      </w:r>
      <w:r>
        <w:t xml:space="preserve">Framework, the Berlin Group has developed an open financial API framework that gives</w:t>
      </w:r>
      <w:r>
        <w:t xml:space="preserve"> </w:t>
      </w:r>
      <w:r>
        <w:t xml:space="preserve">third-party providers the ability to access payment accounts in accordance with PSD2. The</w:t>
      </w:r>
      <w:r>
        <w:t xml:space="preserve"> </w:t>
      </w:r>
      <w:r>
        <w:t xml:space="preserve">same approach is taken by the STET, which has also developed an API standard (STET PSD2</w:t>
      </w:r>
      <w:r>
        <w:t xml:space="preserve"> </w:t>
      </w:r>
      <w:r>
        <w:t xml:space="preserve">API) that can be implemented by European Account Servicing Payment Providers.293 Both</w:t>
      </w:r>
      <w:r>
        <w:t xml:space="preserve"> </w:t>
      </w:r>
      <w:r>
        <w:t xml:space="preserve">frameworks are adopted by different financial data holders. Data users are not represented in</w:t>
      </w:r>
      <w:r>
        <w:t xml:space="preserve"> </w:t>
      </w:r>
      <w:r>
        <w:t xml:space="preserve">these schemes, however.</w:t>
      </w:r>
      <w:r>
        <w:br/>
      </w:r>
      <w:r>
        <w:t xml:space="preserve">SEPA Payment Account Access (SPAA) scheme</w:t>
      </w:r>
      <w:r>
        <w:t xml:space="preserve"> </w:t>
      </w:r>
      <w:r>
        <w:t xml:space="preserve">In 2019, the Euro Retail Payments Board (ERPB) established a working group on a SEPA</w:t>
      </w:r>
      <w:r>
        <w:t xml:space="preserve"> </w:t>
      </w:r>
      <w:r>
        <w:t xml:space="preserve">API Access Scheme. The working group focused mainly on payment related services and</w:t>
      </w:r>
      <w:r>
        <w:t xml:space="preserve"> </w:t>
      </w:r>
      <w:r>
        <w:t xml:space="preserve">defined general requirements for such a scheme. On this basis, a SEPA Payment Account</w:t>
      </w:r>
      <w:r>
        <w:t xml:space="preserve"> </w:t>
      </w:r>
      <w:r>
        <w:t xml:space="preserve">Access (SPAA) scheme rulebook was developed and published at the end of 2022. The</w:t>
      </w:r>
      <w:r>
        <w:t xml:space="preserve"> </w:t>
      </w:r>
      <w:r>
        <w:t xml:space="preserve">rulebook includes rules, practices and standards to enable the exchange of payment related</w:t>
      </w:r>
      <w:r>
        <w:t xml:space="preserve"> </w:t>
      </w:r>
      <w:r>
        <w:t xml:space="preserve">data and to facilitate the initiation of payment transactions in the context of premium API-</w:t>
      </w:r>
      <w:r>
        <w:t xml:space="preserve"> </w:t>
      </w:r>
      <w:r>
        <w:t xml:space="preserve">based services provided by data holders to data users.294 All services are currently classified</w:t>
      </w:r>
      <w:r>
        <w:t xml:space="preserve"> </w:t>
      </w:r>
      <w:r>
        <w:t xml:space="preserve">as optional, while a SPAA Multi-Stakeholder Group (SPAA MSG), including data users, is</w:t>
      </w:r>
      <w:r>
        <w:t xml:space="preserve"> </w:t>
      </w:r>
      <w:r>
        <w:t xml:space="preserve">working on defining a set of mandatory services to be supported by the asset holders. A</w:t>
      </w:r>
      <w:r>
        <w:t xml:space="preserve"> </w:t>
      </w:r>
      <w:r>
        <w:t xml:space="preserve">complete version of the rulebook, including the mandatory services and default business</w:t>
      </w:r>
      <w:r>
        <w:t xml:space="preserve"> </w:t>
      </w:r>
      <w:r>
        <w:t xml:space="preserve">conditions is expected in 2023 .</w:t>
      </w:r>
      <w:r>
        <w:t xml:space="preserve"> </w:t>
      </w:r>
      <w:r>
        <w:t xml:space="preserve">ISO 20022</w:t>
      </w:r>
      <w:r>
        <w:t xml:space="preserve"> </w:t>
      </w:r>
      <w:r>
        <w:t xml:space="preserve">ISO 20022 is an international approach to information exchange in the financial services that</w:t>
      </w:r>
      <w:r>
        <w:t xml:space="preserve"> </w:t>
      </w:r>
      <w:r>
        <w:t xml:space="preserve">creates a common language for payments worldwide.295 ISO 20022 includes more than 400</w:t>
      </w:r>
      <w:r>
        <w:t xml:space="preserve"> </w:t>
      </w:r>
      <w:r>
        <w:t xml:space="preserve">message types, whereby the messages are grouped into different areas of business. The</w:t>
      </w:r>
      <w:r>
        <w:t xml:space="preserve"> </w:t>
      </w:r>
      <w:r>
        <w:t xml:space="preserve">migration of the messaging standard to SWIFT will take place in March 2023.</w:t>
      </w:r>
    </w:p>
    <w:p>
      <w:pPr>
        <w:pStyle w:val="BodyText"/>
      </w:pPr>
      <w:r>
        <w:t xml:space="preserve">292 See The Berlin Group - A European Standards Initiative.</w:t>
      </w:r>
      <w:r>
        <w:t xml:space="preserve"> </w:t>
      </w:r>
      <w:r>
        <w:t xml:space="preserve">293 See STET - PSD2 API.</w:t>
      </w:r>
      <w:r>
        <w:t xml:space="preserve"> </w:t>
      </w:r>
      <w:r>
        <w:t xml:space="preserve">294 See European Payments Council, SEPA Payment Account Access (SPAA) scheme rulebook version 1.0.</w:t>
      </w:r>
      <w:r>
        <w:t xml:space="preserve"> </w:t>
      </w:r>
      <w:r>
        <w:t xml:space="preserve">295 See ISO 20022 – Universal financial industry message scheme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National approaches</w:t>
      </w:r>
      <w:r>
        <w:br/>
      </w:r>
      <w:r>
        <w:t xml:space="preserve">In addition, there are some initiatives at the national level that are predominantly limited to</w:t>
      </w:r>
      <w:r>
        <w:t xml:space="preserve"> </w:t>
      </w:r>
      <w:r>
        <w:t xml:space="preserve">specific sectors, companies, and use cases. For example, in Germany, Frida is an open</w:t>
      </w:r>
      <w:r>
        <w:t xml:space="preserve"> </w:t>
      </w:r>
      <w:r>
        <w:t xml:space="preserve">insurance initiative that promotes open standards in the area of digital insurance.296 Several</w:t>
      </w:r>
      <w:r>
        <w:t xml:space="preserve"> </w:t>
      </w:r>
      <w:r>
        <w:t xml:space="preserve">industry initiatives have also formed in the Netherlands. The Data Sharing Coalition consists</w:t>
      </w:r>
      <w:r>
        <w:t xml:space="preserve"> </w:t>
      </w:r>
      <w:r>
        <w:t xml:space="preserve">of participants from a variety of industries, including insurance, and aims to create a cross-</w:t>
      </w:r>
      <w:r>
        <w:t xml:space="preserve"> </w:t>
      </w:r>
      <w:r>
        <w:t xml:space="preserve">sectoral architectural scheme.297 SBR Nexus is a cooperative that works with the financial</w:t>
      </w:r>
      <w:r>
        <w:t xml:space="preserve"> </w:t>
      </w:r>
      <w:r>
        <w:t xml:space="preserve">sector and the government to develop and publish various data standards for business use.298</w:t>
      </w:r>
      <w:r>
        <w:t xml:space="preserve"> </w:t>
      </w:r>
      <w:r>
        <w:t xml:space="preserve">Furthermore, a Dutch pension tracking tool was established in 2011 to make pension data</w:t>
      </w:r>
      <w:r>
        <w:t xml:space="preserve"> </w:t>
      </w:r>
      <w:r>
        <w:t xml:space="preserve">available to pension participants in an integral manner.299 In addition, Dutch pension</w:t>
      </w:r>
      <w:r>
        <w:t xml:space="preserve"> </w:t>
      </w:r>
      <w:r>
        <w:t xml:space="preserve">providers APG and PGGM are among the driving forces behind the European Tracking</w:t>
      </w:r>
      <w:r>
        <w:t xml:space="preserve"> </w:t>
      </w:r>
      <w:r>
        <w:t xml:space="preserve">Service on Pensions.300 Similar to the Dutch approach, the industry-wide initiative</w:t>
      </w:r>
      <w:r>
        <w:t xml:space="preserve"> </w:t>
      </w:r>
      <w:r>
        <w:t xml:space="preserve">PensionsInfo in Denmark provides a comprehensive overview of users’ pensions and</w:t>
      </w:r>
      <w:r>
        <w:t xml:space="preserve"> </w:t>
      </w:r>
      <w:r>
        <w:t xml:space="preserve">insurances, allowing them, among other things, to calculate their own state pension and</w:t>
      </w:r>
      <w:r>
        <w:t xml:space="preserve"> </w:t>
      </w:r>
      <w:r>
        <w:t xml:space="preserve">certain banking products.301 In France, the economic interest group Infogreffe facilitate the</w:t>
      </w:r>
      <w:r>
        <w:t xml:space="preserve"> </w:t>
      </w:r>
      <w:r>
        <w:t xml:space="preserve">dissemination of legal and economic information on companies on behalf of all the registries</w:t>
      </w:r>
      <w:r>
        <w:t xml:space="preserve"> </w:t>
      </w:r>
      <w:r>
        <w:t xml:space="preserve">of all French commercial courts.302</w:t>
      </w:r>
      <w:r>
        <w:br/>
      </w:r>
      <w:r>
        <w:t xml:space="preserve">The broad diversity of initiatives and approaches reflects the demand for greater</w:t>
      </w:r>
      <w:r>
        <w:t xml:space="preserve"> </w:t>
      </w:r>
      <w:r>
        <w:t xml:space="preserve">interoperability. Some of the presented standardization approaches are partly similar (e.g. </w:t>
      </w:r>
      <w:r>
        <w:t xml:space="preserve"> </w:t>
      </w:r>
      <w:r>
        <w:t xml:space="preserve">Berlin Group and STET), but nevertheless all are different. In addition, the initiatives and</w:t>
      </w:r>
      <w:r>
        <w:t xml:space="preserve"> </w:t>
      </w:r>
      <w:r>
        <w:t xml:space="preserve">schemes provide recommendations and frameworks which, unlike binding rules, leave a great</w:t>
      </w:r>
      <w:r>
        <w:t xml:space="preserve"> </w:t>
      </w:r>
      <w:r>
        <w:t xml:space="preserve">degree of freedom for their implementation. Therefore, while the current initiatives are a first</w:t>
      </w:r>
      <w:r>
        <w:t xml:space="preserve"> </w:t>
      </w:r>
      <w:r>
        <w:t xml:space="preserve">step, they are not sufficient to decisively advance a cross-sectoral open finance approach.</w:t>
      </w:r>
    </w:p>
    <w:p>
      <w:pPr>
        <w:pStyle w:val="BodyText"/>
      </w:pPr>
      <w:r>
        <w:t xml:space="preserve">296 See FRIDA - Die Open Insurance Initiative in Deutschland.</w:t>
      </w:r>
      <w:r>
        <w:t xml:space="preserve"> </w:t>
      </w:r>
      <w:r>
        <w:t xml:space="preserve">297 See Data Sharing Coalition.</w:t>
      </w:r>
      <w:r>
        <w:t xml:space="preserve"> </w:t>
      </w:r>
      <w:r>
        <w:t xml:space="preserve">298 See SBR Nexus.</w:t>
      </w:r>
      <w:r>
        <w:t xml:space="preserve"> </w:t>
      </w:r>
      <w:r>
        <w:t xml:space="preserve">299 See Mijnpensioenoverzicht.</w:t>
      </w:r>
      <w:r>
        <w:t xml:space="preserve"> </w:t>
      </w:r>
      <w:r>
        <w:t xml:space="preserve">300 See European Tracking Service.</w:t>
      </w:r>
      <w:r>
        <w:t xml:space="preserve"> </w:t>
      </w:r>
      <w:r>
        <w:t xml:space="preserve">301 See PensionsInfo.</w:t>
      </w:r>
      <w:r>
        <w:t xml:space="preserve"> </w:t>
      </w:r>
      <w:r>
        <w:t xml:space="preserve">302 See Infogreffe.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2026-07-31T16:47:58Z</dcterms:created>
  <dcterms:modified xsi:type="dcterms:W3CDTF">2026-07-31T16:47:58Z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