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12.9.2023</w:t>
      </w:r>
      <w:r>
        <w:br/>
      </w:r>
      <w:r>
        <w:t xml:space="preserve">SWD(2023) 302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COUNCIL DIRECTIVE</w:t>
      </w:r>
      <w:r>
        <w:t xml:space="preserve"> </w:t>
      </w:r>
      <w:r>
        <w:t xml:space="preserve">establishing a Head Office Tax system for micro, small and medium sized enterprises,</w:t>
      </w:r>
      <w:r>
        <w:br/>
      </w:r>
      <w:r>
        <w:t xml:space="preserve">and amending Directive 2011/16/EU</w:t>
      </w:r>
      <w:r>
        <w:t xml:space="preserve"> </w:t>
      </w:r>
      <w:r>
        <w:t xml:space="preserve">{COM(2023) 528 final} - {SEC(2023) 308 final} - {SWD(2023) 301 final} -</w:t>
      </w:r>
      <w:r>
        <w:t xml:space="preserve"> </w:t>
      </w:r>
      <w:r>
        <w:t xml:space="preserve">{SWD(2023) 303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4</w:t>
      </w:r>
      <w:r>
        <w:t xml:space="preserve"> </w:t>
      </w:r>
      <w:r>
        <w:t xml:space="preserve">2.1. What are the problems? …………………………………………………………………………. 4</w:t>
      </w:r>
      <w:r>
        <w:t xml:space="preserve"> </w:t>
      </w:r>
      <w:r>
        <w:t xml:space="preserve">2.2. What are the problem drivers? ……………………………………………………………….. 5</w:t>
      </w:r>
      <w:r>
        <w:t xml:space="preserve"> </w:t>
      </w:r>
      <w:r>
        <w:t xml:space="preserve">2.3. What are the consequences of the problem? …………………………………………….. 7</w:t>
      </w:r>
      <w:r>
        <w:t xml:space="preserve"> </w:t>
      </w:r>
      <w:r>
        <w:t xml:space="preserve">2.4. How will the problem evolve? ……………………………………………………………… 10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……………………………………………………………………………………………11</w:t>
      </w:r>
      <w:r>
        <w:t xml:space="preserve"> </w:t>
      </w:r>
      <w:r>
        <w:t xml:space="preserve">3.1. Legal basis …………………………………………………………………………………………. 11</w:t>
      </w:r>
      <w:r>
        <w:t xml:space="preserve"> </w:t>
      </w:r>
      <w:r>
        <w:t xml:space="preserve">3.2. Subsidiarity: Necessity of EU action ……………………………………………………… 11</w:t>
      </w:r>
      <w:r>
        <w:t xml:space="preserve"> </w:t>
      </w:r>
      <w:r>
        <w:t xml:space="preserve">3.3. Subsidiarity: Added value of EU action …………………………………………………. 12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……………………………………………………………………..12</w:t>
      </w:r>
      <w:r>
        <w:t xml:space="preserve"> </w:t>
      </w:r>
      <w:r>
        <w:t xml:space="preserve">4.1. General objectives ………………………………………………………………………………. 13</w:t>
      </w:r>
      <w:r>
        <w:t xml:space="preserve"> </w:t>
      </w:r>
      <w:r>
        <w:t xml:space="preserve">4.2. Specific objectives ………………………………………………………………………………. 14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……………………………………………………………14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……………………………………………………17</w:t>
      </w:r>
      <w:r>
        <w:t xml:space="preserve"> </w:t>
      </w:r>
      <w:r>
        <w:t xml:space="preserve">6.1. Scope: how many SMEs could be affected? …………………………………………… 17</w:t>
      </w:r>
      <w:r>
        <w:t xml:space="preserve"> </w:t>
      </w:r>
      <w:r>
        <w:t xml:space="preserve">6.2. Impact of the policy options …………………………………………………………………. 18</w:t>
      </w:r>
      <w:r>
        <w:t xml:space="preserve"> </w:t>
      </w:r>
      <w:r>
        <w:t xml:space="preserve">6.2.1.</w:t>
      </w:r>
      <w:r>
        <w:t xml:space="preserve"> </w:t>
      </w:r>
      <w:r>
        <w:t xml:space="preserve">Impact on direct corporate income tax compliance costs ………………………. 19</w:t>
      </w:r>
      <w:r>
        <w:t xml:space="preserve"> </w:t>
      </w:r>
      <w:r>
        <w:t xml:space="preserve">6.2.2.</w:t>
      </w:r>
      <w:r>
        <w:t xml:space="preserve"> </w:t>
      </w:r>
      <w:r>
        <w:t xml:space="preserve">Macro-economic impact …………………………………………………………………… 20</w:t>
      </w:r>
      <w:r>
        <w:t xml:space="preserve"> </w:t>
      </w:r>
      <w:r>
        <w:t xml:space="preserve">6.2.3.</w:t>
      </w:r>
      <w:r>
        <w:t xml:space="preserve"> </w:t>
      </w:r>
      <w:r>
        <w:t xml:space="preserve">Benefits for tax administrations ………………………………………………………… 22</w:t>
      </w:r>
      <w:r>
        <w:t xml:space="preserve"> </w:t>
      </w:r>
      <w:r>
        <w:t xml:space="preserve">6.2.4.</w:t>
      </w:r>
      <w:r>
        <w:t xml:space="preserve"> </w:t>
      </w:r>
      <w:r>
        <w:t xml:space="preserve">Costs for SMEs and tax administrations …………………………………………….. 22</w:t>
      </w:r>
      <w:r>
        <w:t xml:space="preserve"> </w:t>
      </w:r>
      <w:r>
        <w:t xml:space="preserve">6.2.5.</w:t>
      </w:r>
      <w:r>
        <w:t xml:space="preserve"> </w:t>
      </w:r>
      <w:r>
        <w:t xml:space="preserve">Additional impacts ………………………………………………………………………….. 27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…………………………………………………………………………………27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………………………………………………………………………………………………………..32</w:t>
      </w:r>
      <w:r>
        <w:t xml:space="preserve"> </w:t>
      </w:r>
      <w:r>
        <w:t xml:space="preserve">8.1. REFIT (simplification and improved efficiency) …………………………………….. 32</w:t>
      </w:r>
      <w:r>
        <w:t xml:space="preserve"> </w:t>
      </w:r>
      <w:r>
        <w:t xml:space="preserve">8.2. Application of the ‘one in, one out’ approach …………………………………………. 33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EVALUATED?……………………………..33</w:t>
      </w:r>
      <w:r>
        <w:t xml:space="preserve"> </w:t>
      </w:r>
      <w:r>
        <w:t xml:space="preserve">9.1. Monitoring …………………………………………………………………………………………. 33</w:t>
      </w:r>
      <w:r>
        <w:t xml:space="preserve"> </w:t>
      </w:r>
      <w:r>
        <w:t xml:space="preserve">9.2. Evaluation ………………………………………………………………………………………….. 35</w:t>
      </w:r>
      <w:r>
        <w:t xml:space="preserve"> </w:t>
      </w:r>
      <w:r>
        <w:t xml:space="preserve">ANNEX 1: PROCEDURAL INFORMATION …………………………………………………………………………………36</w:t>
      </w:r>
      <w:r>
        <w:t xml:space="preserve"> </w:t>
      </w:r>
      <w:r>
        <w:t xml:space="preserve">ANNEX 2: FEEDBACK TO THE CALL FOR EVIDENCE, PUBLIC CONSULTATION ON BUSINESS</w:t>
      </w:r>
      <w:r>
        <w:t xml:space="preserve"> </w:t>
      </w:r>
      <w:r>
        <w:t xml:space="preserve">TAXATION AND TARGETED CONSULTATION ON SIMPLIFICATION FOR SMES …………..40</w:t>
      </w:r>
      <w:r>
        <w:t xml:space="preserve"> </w:t>
      </w:r>
      <w:r>
        <w:t xml:space="preserve">ANNEX 3: WHO IS AFFECTED AND HOW? ……………………………………………………………………………….42</w:t>
      </w:r>
      <w:r>
        <w:t xml:space="preserve"> </w:t>
      </w:r>
      <w:r>
        <w:t xml:space="preserve">ANNEX 4: ANALYTICAL METHODS …………………………………………………………………………………………45</w:t>
      </w:r>
      <w:r>
        <w:t xml:space="preserve"> </w:t>
      </w:r>
      <w:r>
        <w:t xml:space="preserve">ANNEX 5: COMPETITIVENESS AND SME CHECK …………………………………………………………………….53</w:t>
      </w:r>
      <w:r>
        <w:t xml:space="preserve"> </w:t>
      </w:r>
      <w:r>
        <w:t xml:space="preserve">ANNEX 6: TERRITORIAL IMPACT ASSESSMENT – NECESSITY CHECK ………………………………….55</w:t>
      </w:r>
    </w:p>
    <w:p>
      <w:pPr>
        <w:pStyle w:val="BodyText"/>
      </w:pP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initiative aims to reduce tax complexity and its consequences faced by micro, small and</w:t>
      </w:r>
      <w:r>
        <w:t xml:space="preserve"> </w:t>
      </w:r>
      <w:r>
        <w:t xml:space="preserve">medium-sized enterprises (SMEs)1 in the EU. Its rationale is closely linked to the importance of</w:t>
      </w:r>
      <w:r>
        <w:t xml:space="preserve"> </w:t>
      </w:r>
      <w:r>
        <w:t xml:space="preserve">SMEs for the internal market. SMEs have been the backbone of Europe’s long history of economic</w:t>
      </w:r>
      <w:r>
        <w:t xml:space="preserve"> </w:t>
      </w:r>
      <w:r>
        <w:t xml:space="preserve">development and innovation,2 as European SMEs represent a very large share of all businesses and</w:t>
      </w:r>
      <w:r>
        <w:t xml:space="preserve"> </w:t>
      </w:r>
      <w:r>
        <w:t xml:space="preserve">provide two thirds of jobs in the EU.3 In the 2022 State of the Union Address, Commission</w:t>
      </w:r>
      <w:r>
        <w:t xml:space="preserve"> </w:t>
      </w:r>
      <w:r>
        <w:t xml:space="preserve">President Ursula von der Leyen acknowledged the importance of making it easier for SMEs to do</w:t>
      </w:r>
      <w:r>
        <w:t xml:space="preserve"> </w:t>
      </w:r>
      <w:r>
        <w:t xml:space="preserve">business in the internal market and announced an “SME Relief Package”,4 saying that, “We must</w:t>
      </w:r>
      <w:r>
        <w:t xml:space="preserve"> </w:t>
      </w:r>
      <w:r>
        <w:t xml:space="preserve">remove the obstacles that still hold our small companies back”.</w:t>
      </w:r>
      <w:r>
        <w:br/>
      </w:r>
      <w:r>
        <w:t xml:space="preserve">In this context, one of the actions linked to the “SME Relief Package” is a proposal for a Council</w:t>
      </w:r>
      <w:r>
        <w:t xml:space="preserve"> </w:t>
      </w:r>
      <w:r>
        <w:t xml:space="preserve">Directive aimed at facilitating SMEs to expand abroad and fully participate in the internal market</w:t>
      </w:r>
      <w:r>
        <w:t xml:space="preserve"> </w:t>
      </w:r>
      <w:r>
        <w:t xml:space="preserve">through simplification in the area of taxation. The related ongoing initiatives are the replacement of</w:t>
      </w:r>
      <w:r>
        <w:t xml:space="preserve"> </w:t>
      </w:r>
      <w:r>
        <w:t xml:space="preserve">the existing Late Payment Directive5 with a regulation introducing binding maximum payment</w:t>
      </w:r>
      <w:r>
        <w:t xml:space="preserve"> </w:t>
      </w:r>
      <w:r>
        <w:t xml:space="preserve">terms, the implementation reports of the Single Digital Gateway6 and the Platforms to Business</w:t>
      </w:r>
      <w:r>
        <w:t xml:space="preserve"> </w:t>
      </w:r>
      <w:r>
        <w:t xml:space="preserve">Regulation7, among others.</w:t>
      </w:r>
      <w:r>
        <w:br/>
      </w:r>
      <w:r>
        <w:t xml:space="preserve">In the field of taxation, the initiative assessed here builds on the vision set by the Commission in its</w:t>
      </w:r>
      <w:r>
        <w:t xml:space="preserve"> </w:t>
      </w:r>
      <w:r>
        <w:t xml:space="preserve">2021 Communication “Business Taxation for the 21st Century”,8 which in the face of current</w:t>
      </w:r>
      <w:r>
        <w:t xml:space="preserve"> </w:t>
      </w:r>
      <w:r>
        <w:t xml:space="preserve">challenges and future mega-trends puts forward the twin priorities for business taxation: i) enabling</w:t>
      </w:r>
      <w:r>
        <w:t xml:space="preserve"> </w:t>
      </w:r>
      <w:r>
        <w:t xml:space="preserve">fair and sustainable growth, including by supporting wider EU policies such as the European Green</w:t>
      </w:r>
      <w:r>
        <w:t xml:space="preserve"> </w:t>
      </w:r>
      <w:r>
        <w:t xml:space="preserve">Deal, the Commission’s digital agenda, the New Industrial Strategy for Europe and the Capital</w:t>
      </w:r>
      <w:r>
        <w:t xml:space="preserve"> </w:t>
      </w:r>
      <w:r>
        <w:t xml:space="preserve">Markets Union, and in line with the principles of the European Pillar of Social Rights; and ii)</w:t>
      </w:r>
      <w:r>
        <w:t xml:space="preserve"> </w:t>
      </w:r>
      <w:r>
        <w:t xml:space="preserve">ensuring the effective collection of tax revenue which is vital to fund quality public services and is</w:t>
      </w:r>
      <w:r>
        <w:t xml:space="preserve"> </w:t>
      </w:r>
      <w:r>
        <w:t xml:space="preserve">a precondition for a fair sharing of the tax burden between taxpayers. On SMEs, the</w:t>
      </w:r>
      <w:r>
        <w:t xml:space="preserve"> </w:t>
      </w:r>
      <w:r>
        <w:t xml:space="preserve">Communication indicates that reducing compliance costs for businesses, facilitating cross-border</w:t>
      </w:r>
      <w:r>
        <w:t xml:space="preserve"> </w:t>
      </w:r>
      <w:r>
        <w:t xml:space="preserve">investment, and providing the right environment for SMEs and larger enterprises alike is important</w:t>
      </w:r>
      <w:r>
        <w:t xml:space="preserve"> </w:t>
      </w:r>
      <w:r>
        <w:t xml:space="preserve">for SMEs to thrive in a green and digital Europe. The initiative complements another proposal put</w:t>
      </w:r>
      <w:r>
        <w:t xml:space="preserve"> </w:t>
      </w:r>
      <w:r>
        <w:t xml:space="preserve">forward in that Communication: a new framework for income taxation for businesses in Europe</w:t>
      </w:r>
    </w:p>
    <w:p>
      <w:pPr>
        <w:pStyle w:val="FirstParagraph"/>
      </w:pPr>
      <w:r>
        <w:t xml:space="preserve">1 As defined in Directive 2013/34/EU of the European Parliament and of the Council of 26 June 2013 on the annual</w:t>
      </w:r>
      <w:r>
        <w:t xml:space="preserve"> </w:t>
      </w:r>
      <w:r>
        <w:t xml:space="preserve">financial statements, consolidated financial statements and related reports of certain types of undertakings. SMEs are</w:t>
      </w:r>
      <w:r>
        <w:t xml:space="preserve"> </w:t>
      </w:r>
      <w:r>
        <w:t xml:space="preserve">defined at group level, not at entity level, meaning that when a company is part of a group, it cannot be considered an</w:t>
      </w:r>
      <w:r>
        <w:t xml:space="preserve"> </w:t>
      </w:r>
      <w:r>
        <w:t xml:space="preserve">SME in itself. The thresholds should be calculated at group level.</w:t>
      </w:r>
      <w:r>
        <w:br/>
      </w:r>
      <w:r>
        <w:t xml:space="preserve">2 Productivity in SMEs and large firms, OECD, 2021, https://www.oecd-ilibrary.org/sites/54337c24-</w:t>
      </w:r>
      <w:r>
        <w:t xml:space="preserve"> </w:t>
      </w:r>
      <w:r>
        <w:t xml:space="preserve">en/index.html?itemId=/content/component/54337c24-en.</w:t>
      </w:r>
      <w:r>
        <w:t xml:space="preserve"> </w:t>
      </w:r>
      <w:r>
        <w:t xml:space="preserve">3 SME Performance Review 2023, https://single-market-economy.ec.europa.eu/smes/sme-strategy/sme-performance-</w:t>
      </w:r>
      <w:r>
        <w:t xml:space="preserve"> </w:t>
      </w:r>
      <w:r>
        <w:t xml:space="preserve">review_en.</w:t>
      </w:r>
      <w:r>
        <w:br/>
      </w:r>
      <w:r>
        <w:t xml:space="preserve">4 Statement of European Commissioner Thierry Breton on a “Relief Package” to give our SMEs a lifeline in troubled</w:t>
      </w:r>
      <w:r>
        <w:t xml:space="preserve"> </w:t>
      </w:r>
      <w:r>
        <w:t xml:space="preserve">waters, 19 September 2022, https://ec.europa.eu/commission/presscorner/detail/en/STATEMENT_22_5653.</w:t>
      </w:r>
      <w:r>
        <w:t xml:space="preserve"> </w:t>
      </w:r>
      <w:r>
        <w:t xml:space="preserve">5 Directive 2011/7/EU of the European Parliament and of the Council of 16 February 2011 on combating late payment</w:t>
      </w:r>
      <w:r>
        <w:t xml:space="preserve"> </w:t>
      </w:r>
      <w:r>
        <w:t xml:space="preserve">in commercial transactions.</w:t>
      </w:r>
      <w:r>
        <w:t xml:space="preserve"> </w:t>
      </w:r>
      <w:r>
        <w:t xml:space="preserve">6 Regulation (EU) 2018/1724 of the European Parliament and of the Council of 2 October 2018 establishing a single</w:t>
      </w:r>
      <w:r>
        <w:t xml:space="preserve"> </w:t>
      </w:r>
      <w:r>
        <w:t xml:space="preserve">digital gateway to provide access to information, to procedures and to assistance and problem-solving services and</w:t>
      </w:r>
      <w:r>
        <w:t xml:space="preserve"> </w:t>
      </w:r>
      <w:r>
        <w:t xml:space="preserve">amending Regulation (EU) No 1024/2012.</w:t>
      </w:r>
      <w:r>
        <w:t xml:space="preserve"> </w:t>
      </w:r>
      <w:r>
        <w:t xml:space="preserve">7 Regulation (EU) 2019/1150 of the European Parliament and of the Council of 20 June 2019 on promoting fairness and</w:t>
      </w:r>
      <w:r>
        <w:t xml:space="preserve"> </w:t>
      </w:r>
      <w:r>
        <w:t xml:space="preserve">transparency for business users of online intermediation services.</w:t>
      </w:r>
      <w:r>
        <w:t xml:space="preserve"> </w:t>
      </w:r>
      <w:r>
        <w:t xml:space="preserve">8 See Commission Communication COM(2021) 251 final https://taxation-customs.ec.europa.eu/system/files/2021-</w:t>
      </w:r>
      <w:r>
        <w:t xml:space="preserve"> </w:t>
      </w:r>
      <w:r>
        <w:t xml:space="preserve">05/communication_on_business_taxation_for_the_21st_century.pdf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(Business in Europe: Framework for Income Taxation, or BEFIT), which is to define a single</w:t>
      </w:r>
      <w:r>
        <w:t xml:space="preserve"> </w:t>
      </w:r>
      <w:r>
        <w:t xml:space="preserve">corporate tax rulebook for the EU, based on the key features of a common tax base.</w:t>
      </w:r>
      <w:r>
        <w:br/>
      </w:r>
      <w:r>
        <w:t xml:space="preserve">The European Parliament in its Resolution of 13 July 20239 welcomed the Commission President’s</w:t>
      </w:r>
      <w:r>
        <w:t xml:space="preserve"> </w:t>
      </w:r>
      <w:r>
        <w:t xml:space="preserve">announcement of a proposal for a single set of tax rules for doing business in Europe, BEFIT, and</w:t>
      </w:r>
      <w:r>
        <w:t xml:space="preserve"> </w:t>
      </w:r>
      <w:r>
        <w:t xml:space="preserve">called on the Commission to make sure that the specific demands of SMEs are met, by keeping</w:t>
      </w:r>
      <w:r>
        <w:t xml:space="preserve"> </w:t>
      </w:r>
      <w:r>
        <w:t xml:space="preserve">BEFIT always optional for SMEs, especially those not doing cross-border business.</w:t>
      </w:r>
      <w:r>
        <w:t xml:space="preserve"> </w:t>
      </w:r>
      <w:r>
        <w:t xml:space="preserve">In addition, this initiative relates to the 2020 “Action Plan for Fair and Simple Taxation Supporting</w:t>
      </w:r>
      <w:r>
        <w:t xml:space="preserve"> </w:t>
      </w:r>
      <w:r>
        <w:t xml:space="preserve">the Recovery Strategy” which is a set of 25 initiatives to make taxation fairer, simpler and more</w:t>
      </w:r>
      <w:r>
        <w:t xml:space="preserve"> </w:t>
      </w:r>
      <w:r>
        <w:t xml:space="preserve">adapted to modern technologies. One of the areas is that to reduce tax obstacles and unnecessary</w:t>
      </w:r>
      <w:r>
        <w:t xml:space="preserve"> </w:t>
      </w:r>
      <w:r>
        <w:t xml:space="preserve">administrative burdens for businesses in the internal market as tax simplification can improve the</w:t>
      </w:r>
      <w:r>
        <w:t xml:space="preserve"> </w:t>
      </w:r>
      <w:r>
        <w:t xml:space="preserve">business environment, enhance business competitiveness and contribute to economic growth. In</w:t>
      </w:r>
      <w:r>
        <w:t xml:space="preserve"> </w:t>
      </w:r>
      <w:r>
        <w:t xml:space="preserve">this context, the initiative assessed here can be seen as a complement to the 2021 Value Added Tax</w:t>
      </w:r>
      <w:r>
        <w:t xml:space="preserve"> </w:t>
      </w:r>
      <w:r>
        <w:t xml:space="preserve">(VAT) E-Commerce initiative, which allows online sellers, including online marketplaces and</w:t>
      </w:r>
      <w:r>
        <w:t xml:space="preserve"> </w:t>
      </w:r>
      <w:r>
        <w:t xml:space="preserve">platforms to register in one EU Member State and this will be valid for the declaration and payment</w:t>
      </w:r>
      <w:r>
        <w:t xml:space="preserve"> </w:t>
      </w:r>
      <w:r>
        <w:t xml:space="preserve">of VAT on all distance sales of goods and cross-border supplies of services to customers within the</w:t>
      </w:r>
      <w:r>
        <w:t xml:space="preserve"> </w:t>
      </w:r>
      <w:r>
        <w:t xml:space="preserve">EU. The aim of the e-commerce initiative was to ensure that businesses can see a reduction in red</w:t>
      </w:r>
      <w:r>
        <w:t xml:space="preserve"> </w:t>
      </w:r>
      <w:r>
        <w:t xml:space="preserve">tape of up to 95% notably by registering with a new one-stop-shop. The initiative assessed here is</w:t>
      </w:r>
      <w:r>
        <w:t xml:space="preserve"> </w:t>
      </w:r>
      <w:r>
        <w:t xml:space="preserve">also complementary to the 2022 Commission proposal regarding VAT rules for the digital age</w:t>
      </w:r>
      <w:r>
        <w:t xml:space="preserve"> </w:t>
      </w:r>
      <w:r>
        <w:t xml:space="preserve">(ViDA)10 which considers measures to modernise and make the EU’s VAT system work better for</w:t>
      </w:r>
      <w:r>
        <w:t xml:space="preserve"> </w:t>
      </w:r>
      <w:r>
        <w:t xml:space="preserve">businesses.</w:t>
      </w:r>
      <w:r>
        <w:br/>
      </w:r>
      <w:r>
        <w:t xml:space="preserve">Currently, SMEs are faced with different sets of national tax obligations as soon as they expand and</w:t>
      </w:r>
      <w:r>
        <w:t xml:space="preserve"> </w:t>
      </w:r>
      <w:r>
        <w:t xml:space="preserve">become taxable into another Member State. This complexity represents a barrier for SMEs to</w:t>
      </w:r>
      <w:r>
        <w:t xml:space="preserve"> </w:t>
      </w:r>
      <w:r>
        <w:t xml:space="preserve">expand their activities abroad and takes particular relevance in the inception stage of expansion,</w:t>
      </w:r>
      <w:r>
        <w:t xml:space="preserve"> </w:t>
      </w:r>
      <w:r>
        <w:t xml:space="preserve">when activities abroad are still auxiliary to the primary business operations in the state of origin.</w:t>
      </w:r>
      <w:r>
        <w:t xml:space="preserve"> </w:t>
      </w:r>
      <w:r>
        <w:t xml:space="preserve">This is for example shown in the Commission’s Communication on barriers to the internal</w:t>
      </w:r>
      <w:r>
        <w:t xml:space="preserve"> </w:t>
      </w:r>
      <w:r>
        <w:t xml:space="preserve">market,11 where national rules and procedures in the area of taxation are consistently highlighted by</w:t>
      </w:r>
      <w:r>
        <w:t xml:space="preserve"> </w:t>
      </w:r>
      <w:r>
        <w:t xml:space="preserve">businesses as one of the biggest obstacles they face.</w:t>
      </w:r>
      <w:r>
        <w:t xml:space="preserve"> </w:t>
      </w:r>
      <w:r>
        <w:t xml:space="preserve">It could be beneficial for these SMEs to be able to continue to only apply the tax rules that they are</w:t>
      </w:r>
      <w:r>
        <w:t xml:space="preserve"> </w:t>
      </w:r>
      <w:r>
        <w:t xml:space="preserve">familiar with to calculate their taxable results (i.e., profits or losses) in the new Member States. If</w:t>
      </w:r>
      <w:r>
        <w:t xml:space="preserve"> </w:t>
      </w:r>
      <w:r>
        <w:t xml:space="preserve">and when SMEs can opt for this, the compliance costs that can arise from dealing with diverse tax</w:t>
      </w:r>
      <w:r>
        <w:t xml:space="preserve"> </w:t>
      </w:r>
      <w:r>
        <w:t xml:space="preserve">rules and different administrations would likely be mitigated and this could support SMEs taking</w:t>
      </w:r>
      <w:r>
        <w:t xml:space="preserve"> </w:t>
      </w:r>
      <w:r>
        <w:t xml:space="preserve">business decisions that suit them best in terms of investment and growth.</w:t>
      </w:r>
      <w:r>
        <w:t xml:space="preserve"> </w:t>
      </w:r>
      <w:r>
        <w:t xml:space="preserve">Such a simplification mechanism would be aimed specifically at SMEs with cross-border taxable</w:t>
      </w:r>
      <w:r>
        <w:t xml:space="preserve"> </w:t>
      </w:r>
      <w:r>
        <w:t xml:space="preserve">presence, and in particular, to support SMEs in their early stages of cross-border development. The</w:t>
      </w:r>
      <w:r>
        <w:t xml:space="preserve"> </w:t>
      </w:r>
      <w:r>
        <w:t xml:space="preserve">aim is that these SMEs can benefit from applying only one set of tax rules when calculating their</w:t>
      </w:r>
      <w:r>
        <w:t xml:space="preserve"> </w:t>
      </w:r>
      <w:r>
        <w:t xml:space="preserve">tax results as well as a one-stop-shop. This means they would only have to interact with one tax</w:t>
      </w:r>
      <w:r>
        <w:t xml:space="preserve"> </w:t>
      </w:r>
      <w:r>
        <w:t xml:space="preserve">administration through the entire tax filing and collection process. The options for possible</w:t>
      </w:r>
      <w:r>
        <w:t xml:space="preserve"> </w:t>
      </w:r>
      <w:r>
        <w:t xml:space="preserve">simplification are set out and assessed in this impact assessment report.</w:t>
      </w:r>
    </w:p>
    <w:p>
      <w:pPr>
        <w:pStyle w:val="BodyText"/>
      </w:pPr>
      <w:r>
        <w:t xml:space="preserve">9 European Parliament resolution of 13 July 2023 on the state of the SME Union, P9_TA(2023)0294</w:t>
      </w:r>
      <w:r>
        <w:t xml:space="preserve"> </w:t>
      </w:r>
      <w:r>
        <w:t xml:space="preserve">10 Proposal for a Council Directive amending Directive 2006/112/EC as regards VAT rules for the digital age.</w:t>
      </w:r>
      <w:r>
        <w:t xml:space="preserve"> </w:t>
      </w:r>
      <w:r>
        <w:t xml:space="preserve">COM(2022) 701 final. Available here.</w:t>
      </w:r>
      <w:r>
        <w:t xml:space="preserve"> </w:t>
      </w:r>
      <w:r>
        <w:t xml:space="preserve">11 COM(2020) 93 final https://eur-lex.europa.eu/legal-content/EN/TXT/PDF/?uri=CELEX:52020DC0093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current systems of business taxation in the EU give rise to high tax complexity, with different</w:t>
      </w:r>
      <w:r>
        <w:t xml:space="preserve"> </w:t>
      </w:r>
      <w:r>
        <w:t xml:space="preserve">rules applying in each Member State. Each jurisdiction designs its own rules according to national</w:t>
      </w:r>
      <w:r>
        <w:t xml:space="preserve"> </w:t>
      </w:r>
      <w:r>
        <w:t xml:space="preserve">or regional circumstances and preferences. As governments adapt to new realities and to the</w:t>
      </w:r>
      <w:r>
        <w:t xml:space="preserve"> </w:t>
      </w:r>
      <w:r>
        <w:t xml:space="preserve">emergence of new business models, individual Member States’ responses have resulted in</w:t>
      </w:r>
      <w:r>
        <w:t xml:space="preserve"> </w:t>
      </w:r>
      <w:r>
        <w:t xml:space="preserve">increasingly fragmented tax systems in the internal market. As a result, tax compliance with tax</w:t>
      </w:r>
      <w:r>
        <w:t xml:space="preserve"> </w:t>
      </w:r>
      <w:r>
        <w:t xml:space="preserve">obligations across the EU has become a very complex exercise. Recent research, including the Tax</w:t>
      </w:r>
      <w:r>
        <w:t xml:space="preserve"> </w:t>
      </w:r>
      <w:r>
        <w:t xml:space="preserve">Complexity Index, indicates that tax complexity has increased significantly in the past years.12 The</w:t>
      </w:r>
      <w:r>
        <w:t xml:space="preserve"> </w:t>
      </w:r>
      <w:r>
        <w:t xml:space="preserve">resulting tax liability computations and the required resources to comply with tax obligations tend</w:t>
      </w:r>
      <w:r>
        <w:t xml:space="preserve"> </w:t>
      </w:r>
      <w:r>
        <w:t xml:space="preserve">to vary from one Member State to another.</w:t>
      </w:r>
      <w:r>
        <w:t xml:space="preserve"> </w:t>
      </w:r>
      <w:r>
        <w:t xml:space="preserve">All businesses that operate in the internal market face important consequences arising from these</w:t>
      </w:r>
      <w:r>
        <w:t xml:space="preserve"> </w:t>
      </w:r>
      <w:r>
        <w:t xml:space="preserve">diverging national tax systems. Smaller businesses in particular may have difficulties crossing the</w:t>
      </w:r>
      <w:r>
        <w:t xml:space="preserve"> </w:t>
      </w:r>
      <w:r>
        <w:t xml:space="preserve">border. Companies become taxable in more than one Member State as soon as they have a</w:t>
      </w:r>
      <w:r>
        <w:t xml:space="preserve"> </w:t>
      </w:r>
      <w:r>
        <w:t xml:space="preserve">permanent establishment (PE) or a subsidiary in another Member State.13 Compliance with such tax</w:t>
      </w:r>
      <w:r>
        <w:t xml:space="preserve"> </w:t>
      </w:r>
      <w:r>
        <w:t xml:space="preserve">obligations comes with fixed costs (e.g., administrative, legal, consulting and time costs). This</w:t>
      </w:r>
      <w:r>
        <w:t xml:space="preserve"> </w:t>
      </w:r>
      <w:r>
        <w:t xml:space="preserve">creates a high burden for SMEs which is proportionately larger than that of large groups of</w:t>
      </w:r>
      <w:r>
        <w:t xml:space="preserve"> </w:t>
      </w:r>
      <w:r>
        <w:t xml:space="preserve">companies, which can leverage economies of scale. Such tax compliance costs can be particularly</w:t>
      </w:r>
      <w:r>
        <w:t xml:space="preserve"> </w:t>
      </w:r>
      <w:r>
        <w:t xml:space="preserve">relevant in the inception stage of expansion of SMEs, when the extent of activities carried out</w:t>
      </w:r>
      <w:r>
        <w:t xml:space="preserve"> </w:t>
      </w:r>
      <w:r>
        <w:t xml:space="preserve">abroad would only be complementary to the main business operations in the state of origin.</w:t>
      </w:r>
      <w:r>
        <w:br/>
      </w:r>
      <w:r>
        <w:t xml:space="preserve">Tax complexity therefore translates into specific consequences for SMEs, in particular in their early</w:t>
      </w:r>
      <w:r>
        <w:t xml:space="preserve"> </w:t>
      </w:r>
      <w:r>
        <w:t xml:space="preserve">development. As displayed in Figure 1, it results in disproportionately higher compliance costs,</w:t>
      </w:r>
      <w:r>
        <w:t xml:space="preserve"> </w:t>
      </w:r>
      <w:r>
        <w:t xml:space="preserve">presents a barrier to potential cross-border expansions, and creates an uneven level playing field</w:t>
      </w:r>
      <w:r>
        <w:t xml:space="preserve"> </w:t>
      </w:r>
      <w:r>
        <w:t xml:space="preserve">between smaller and larger businesses operating across borders and between SMEs with a</w:t>
      </w:r>
      <w:r>
        <w:t xml:space="preserve"> </w:t>
      </w:r>
      <w:r>
        <w:t xml:space="preserve">permanent establishment or subsidiaries in foreign markets and between purely domestic</w:t>
      </w:r>
      <w:r>
        <w:t xml:space="preserve"> </w:t>
      </w:r>
      <w:r>
        <w:t xml:space="preserve">companies.</w:t>
      </w:r>
      <w:r>
        <w:br/>
      </w:r>
      <w:r>
        <w:t xml:space="preserve">These consequences for SMEs impede the proper functioning of the internal market and hamper</w:t>
      </w:r>
      <w:r>
        <w:t xml:space="preserve"> </w:t>
      </w:r>
      <w:r>
        <w:t xml:space="preserve">prospects for growth and investment by a large number of businesses in the EU. Hence, the</w:t>
      </w:r>
      <w:r>
        <w:t xml:space="preserve"> </w:t>
      </w:r>
      <w:r>
        <w:t xml:space="preserve">problem that this initiative aims to address is tax complexity and specifically the ensuing costs and</w:t>
      </w:r>
      <w:r>
        <w:t xml:space="preserve"> </w:t>
      </w:r>
      <w:r>
        <w:t xml:space="preserve">consequences for SMEs.</w:t>
      </w:r>
      <w:r>
        <w:br/>
      </w:r>
      <w:r>
        <w:t xml:space="preserve">However, businesses should be able to flourish in the internal market beyond their SME status and</w:t>
      </w:r>
      <w:r>
        <w:t xml:space="preserve"> </w:t>
      </w:r>
      <w:r>
        <w:t xml:space="preserve">tax complexity also has important consequences for larger businesses. For this reason, the</w:t>
      </w:r>
      <w:r>
        <w:t xml:space="preserve"> </w:t>
      </w:r>
      <w:r>
        <w:t xml:space="preserve">Commission is also working on other initiatives. In the above Communication on Business</w:t>
      </w:r>
      <w:r>
        <w:t xml:space="preserve"> </w:t>
      </w:r>
      <w:r>
        <w:t xml:space="preserve">Taxation for the 21st Century, the Commission announced that it will table a legislative proposal</w:t>
      </w:r>
    </w:p>
    <w:p>
      <w:pPr>
        <w:pStyle w:val="FirstParagraph"/>
      </w:pPr>
      <w:r>
        <w:t xml:space="preserve">12 See for example, Hoppe, Schanz, Sturm, Sureth-Sloane (2021): The Tax Complexity Index – A Survey-Based</w:t>
      </w:r>
      <w:r>
        <w:t xml:space="preserve"> </w:t>
      </w:r>
      <w:r>
        <w:t xml:space="preserve">Country</w:t>
      </w:r>
      <w:r>
        <w:t xml:space="preserve"> </w:t>
      </w:r>
      <w:r>
        <w:t xml:space="preserve">Measure</w:t>
      </w:r>
      <w:r>
        <w:t xml:space="preserve"> </w:t>
      </w:r>
      <w:r>
        <w:t xml:space="preserve">on</w:t>
      </w:r>
      <w:r>
        <w:t xml:space="preserve"> </w:t>
      </w:r>
      <w:r>
        <w:t xml:space="preserve">Tax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Framework</w:t>
      </w:r>
      <w:r>
        <w:t xml:space="preserve"> </w:t>
      </w:r>
      <w:r>
        <w:t xml:space="preserve">Complexity,</w:t>
      </w:r>
      <w:r>
        <w:t xml:space="preserve"> </w:t>
      </w:r>
      <w:r>
        <w:t xml:space="preserve">European</w:t>
      </w:r>
      <w:r>
        <w:t xml:space="preserve"> </w:t>
      </w:r>
      <w:r>
        <w:t xml:space="preserve">Accounting</w:t>
      </w:r>
      <w:r>
        <w:t xml:space="preserve"> </w:t>
      </w:r>
      <w:r>
        <w:t xml:space="preserve">Review,</w:t>
      </w:r>
      <w:r>
        <w:t xml:space="preserve"> </w:t>
      </w:r>
      <w:r>
        <w:t xml:space="preserve">DOI:</w:t>
      </w:r>
      <w:r>
        <w:t xml:space="preserve"> </w:t>
      </w:r>
      <w:r>
        <w:t xml:space="preserve">10.1080/09638180.2020.1852095.</w:t>
      </w:r>
      <w:r>
        <w:t xml:space="preserve"> </w:t>
      </w:r>
      <w:r>
        <w:t xml:space="preserve">13 According to the OECD tax treaty model (article 5) the permanent establishment is</w:t>
      </w:r>
      <w:r>
        <w:t xml:space="preserve"> </w:t>
      </w:r>
      <w:r>
        <w:t xml:space="preserve">‘a fixed place of business by</w:t>
      </w:r>
      <w:r>
        <w:t xml:space="preserve"> </w:t>
      </w:r>
      <w:r>
        <w:t xml:space="preserve">means of which a company conducts all or a part of its business’</w:t>
      </w:r>
      <w:r>
        <w:t xml:space="preserve">. The notion of a permanent establishment includes,</w:t>
      </w:r>
      <w:r>
        <w:t xml:space="preserve"> </w:t>
      </w:r>
      <w:r>
        <w:t xml:space="preserve">among other thing, for example, a management head office, a branch, an office. Contrary to subsidiary, a PE does not</w:t>
      </w:r>
      <w:r>
        <w:t xml:space="preserve"> </w:t>
      </w:r>
      <w:r>
        <w:t xml:space="preserve">have its own legal personality.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which will be designed specifically for the tax base of groups of companies. This proposal is known</w:t>
      </w:r>
      <w:r>
        <w:t xml:space="preserve"> </w:t>
      </w:r>
      <w:r>
        <w:t xml:space="preserve">as ‘Business in Europe: Framework for Income Taxation’, or ‘BEFIT’, and will also aim to</w:t>
      </w:r>
      <w:r>
        <w:t xml:space="preserve"> </w:t>
      </w:r>
      <w:r>
        <w:t xml:space="preserve">simplify tax rules and reduce compliance costs. In addition, the Commission also envisages a</w:t>
      </w:r>
      <w:r>
        <w:t xml:space="preserve"> </w:t>
      </w:r>
      <w:r>
        <w:t xml:space="preserve">common EU approach to transfer pricing, which would provide groups of companies with more</w:t>
      </w:r>
      <w:r>
        <w:t xml:space="preserve"> </w:t>
      </w:r>
      <w:r>
        <w:t xml:space="preserve">predictability and simplification for their intra-group transactions in the EU. The impacts of these</w:t>
      </w:r>
      <w:r>
        <w:t xml:space="preserve"> </w:t>
      </w:r>
      <w:r>
        <w:t xml:space="preserve">initiatives are not assessed in this report but are also part of a broader EU approach to address the</w:t>
      </w:r>
      <w:r>
        <w:t xml:space="preserve"> </w:t>
      </w:r>
      <w:r>
        <w:t xml:space="preserve">problem of tax complexity.</w:t>
      </w:r>
      <w:r>
        <w:br/>
      </w:r>
      <w:r>
        <w:t xml:space="preserve">Figure 1 – Problem Tree</w:t>
      </w:r>
    </w:p>
    <w:p>
      <w:pPr>
        <w:pStyle w:val="BodyText"/>
      </w:pPr>
      <w:r>
        <w:t xml:space="preserve">In addition, the problem of tax complexity does not only have consequences for SMEs in the field</w:t>
      </w:r>
      <w:r>
        <w:t xml:space="preserve"> </w:t>
      </w:r>
      <w:r>
        <w:t xml:space="preserve">of corporate taxation. More broadly, EU policies aim to simply tax rules and reduce tax compliance</w:t>
      </w:r>
      <w:r>
        <w:t xml:space="preserve"> </w:t>
      </w:r>
      <w:r>
        <w:t xml:space="preserve">costs. The ViDA proposal addresses tax complexity in the area of value added taxes and will also</w:t>
      </w:r>
      <w:r>
        <w:t xml:space="preserve"> </w:t>
      </w:r>
      <w:r>
        <w:t xml:space="preserve">support SMEs in this regard. This initiative is complementary with this approach and the problem</w:t>
      </w:r>
      <w:r>
        <w:t xml:space="preserve"> </w:t>
      </w:r>
      <w:r>
        <w:t xml:space="preserve">addressed here is thus limited to corporate tax complexity.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Different national tax systems</w:t>
      </w:r>
      <w:r>
        <w:br/>
      </w:r>
      <w:r>
        <w:t xml:space="preserve">Corporate income taxation in the EU is characterised by 27 different corporate income tax systems</w:t>
      </w:r>
      <w:r>
        <w:t xml:space="preserve"> </w:t>
      </w:r>
      <w:r>
        <w:t xml:space="preserve">and 27 distinct tax administrations. Each of these systems provides detailed and possibly different</w:t>
      </w:r>
      <w:r>
        <w:t xml:space="preserve"> </w:t>
      </w:r>
      <w:r>
        <w:t xml:space="preserve">specifications to compute the national corporate income tax base of SMEs that are established in</w:t>
      </w:r>
      <w:r>
        <w:t xml:space="preserve"> </w:t>
      </w:r>
      <w:r>
        <w:t xml:space="preserve">the respective Member State. An SME that operates in other Member States by way of permanent</w:t>
      </w:r>
      <w:r>
        <w:t xml:space="preserve"> </w:t>
      </w:r>
      <w:r>
        <w:t xml:space="preserve">establishments (PEs) or subsidiaries must therefore know different national tax laws before filing</w:t>
      </w:r>
      <w:r>
        <w:t xml:space="preserve"> </w:t>
      </w:r>
      <w:r>
        <w:t xml:space="preserve">different tax returns in each of the Member States where it operates. In addition, requirements and</w:t>
      </w:r>
      <w:r>
        <w:t xml:space="preserve"> </w:t>
      </w:r>
      <w:r>
        <w:t xml:space="preserve">procedures for filing corporate income tax returns vary across Member States. By way of example,</w:t>
      </w:r>
      <w:r>
        <w:t xml:space="preserve"> </w:t>
      </w:r>
      <w:r>
        <w:t xml:space="preserve">as shown in the Annual Report on Taxation 2023,28 statutory tax rates differ substantially among</w:t>
      </w:r>
      <w:r>
        <w:t xml:space="preserve"> </w:t>
      </w:r>
      <w:r>
        <w:t xml:space="preserve">Member States from 10 % to 31.5%. The model-based effective tax rates which consider, amongst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other things, tax support schemes put forward by governments, vary from 9% to 29%. The same</w:t>
      </w:r>
      <w:r>
        <w:t xml:space="preserve"> </w:t>
      </w:r>
      <w:r>
        <w:t xml:space="preserve">Report shows how various tax incentives vary across countries.</w:t>
      </w:r>
      <w:r>
        <w:t xml:space="preserve"> </w:t>
      </w:r>
      <w:r>
        <w:t xml:space="preserve">To give an overview, all national tax systems have one common aim, i.e., to define the rules to</w:t>
      </w:r>
      <w:r>
        <w:t xml:space="preserve"> </w:t>
      </w:r>
      <w:r>
        <w:t xml:space="preserve">arrive at the taxable results (profit or loss) for each taxpayer. Gross income (revenues) is generally</w:t>
      </w:r>
      <w:r>
        <w:t xml:space="preserve"> </w:t>
      </w:r>
      <w:r>
        <w:t xml:space="preserve">taken as the starting point, on which tax laws allow certain expenses to be deducted or certain</w:t>
      </w:r>
      <w:r>
        <w:t xml:space="preserve"> </w:t>
      </w:r>
      <w:r>
        <w:t xml:space="preserve">income to be exempted. More specifically this includes, for instance, rules for tax depreciation and</w:t>
      </w:r>
      <w:r>
        <w:t xml:space="preserve"> </w:t>
      </w:r>
      <w:r>
        <w:t xml:space="preserve">amortisation of a company’s assets, inventory costing, the deductibility of previous (or future)</w:t>
      </w:r>
      <w:r>
        <w:t xml:space="preserve"> </w:t>
      </w:r>
      <w:r>
        <w:t xml:space="preserve">losses, interests, dividends, provisions, bad debts, fines, illegal payments, foreign taxes, the</w:t>
      </w:r>
      <w:r>
        <w:t xml:space="preserve"> </w:t>
      </w:r>
      <w:r>
        <w:t xml:space="preserve">availability of relief in defined cases, or rules for business reorganisations. By way of example,</w:t>
      </w:r>
      <w:r>
        <w:t xml:space="preserve"> </w:t>
      </w:r>
      <w:r>
        <w:t xml:space="preserve">depreciation rates can vary significantly across countries by type of asset: e.g., just for fixed</w:t>
      </w:r>
      <w:r>
        <w:t xml:space="preserve"> </w:t>
      </w:r>
      <w:r>
        <w:t xml:space="preserve">tangible assets it ranges from 2 years to 10 years and some countries use the so-called useful life</w:t>
      </w:r>
      <w:r>
        <w:t xml:space="preserve"> </w:t>
      </w:r>
      <w:r>
        <w:t xml:space="preserve">with minima and sometimes maxima, while others use accelerated methods.</w:t>
      </w:r>
      <w:r>
        <w:br/>
      </w:r>
      <w:r>
        <w:t xml:space="preserve">In addition, for cross-border businesses, which have income and expenses in multiple countries,</w:t>
      </w:r>
      <w:r>
        <w:t xml:space="preserve"> </w:t>
      </w:r>
      <w:r>
        <w:t xml:space="preserve">each country also has to apply a method to determine whether the business should be taxable there,</w:t>
      </w:r>
      <w:r>
        <w:t xml:space="preserve"> </w:t>
      </w:r>
      <w:r>
        <w:t xml:space="preserve">and if so, which part of the overall income will be taxed, and whether foreign expenses can be</w:t>
      </w:r>
      <w:r>
        <w:t xml:space="preserve"> </w:t>
      </w:r>
      <w:r>
        <w:t xml:space="preserve">deducted.</w:t>
      </w:r>
      <w:r>
        <w:br/>
      </w:r>
      <w:r>
        <w:t xml:space="preserve">In that respect, a company can become taxable in Member States other than the Member State of its</w:t>
      </w:r>
      <w:r>
        <w:t xml:space="preserve"> </w:t>
      </w:r>
      <w:r>
        <w:t xml:space="preserve">head office in multiple ways. Firms can operate cross-border with or without establishing a</w:t>
      </w:r>
      <w:r>
        <w:t xml:space="preserve"> </w:t>
      </w:r>
      <w:r>
        <w:t xml:space="preserve">subsidiary in the other Member State. Even when there is no subsidiary, a company’s operations</w:t>
      </w:r>
      <w:r>
        <w:t xml:space="preserve"> </w:t>
      </w:r>
      <w:r>
        <w:t xml:space="preserve">become taxable when they are considered a PE for tax purposes. The fundamental difference</w:t>
      </w:r>
      <w:r>
        <w:t xml:space="preserve"> </w:t>
      </w:r>
      <w:r>
        <w:t xml:space="preserve">between expanding abroad through a PE or by way of a subsidiary is that the former remains an</w:t>
      </w:r>
      <w:r>
        <w:t xml:space="preserve"> </w:t>
      </w:r>
      <w:r>
        <w:t xml:space="preserve">extension of the legal personality of the head office beyond the origin Member State, while</w:t>
      </w:r>
      <w:r>
        <w:t xml:space="preserve"> </w:t>
      </w:r>
      <w:r>
        <w:t xml:space="preserve">subsidiaries are separate legal entities incorporated under the company law of another Member</w:t>
      </w:r>
      <w:r>
        <w:t xml:space="preserve"> </w:t>
      </w:r>
      <w:r>
        <w:t xml:space="preserve">State.</w:t>
      </w:r>
      <w:r>
        <w:br/>
      </w:r>
      <w:r>
        <w:t xml:space="preserve">As such, when a Member State taxes a PE, it taxes a non-resident company (the head office), while</w:t>
      </w:r>
      <w:r>
        <w:t xml:space="preserve"> </w:t>
      </w:r>
      <w:r>
        <w:t xml:space="preserve">when that Member State taxes a subsidiary incorporated under its own company law, it deals with a</w:t>
      </w:r>
      <w:r>
        <w:t xml:space="preserve"> </w:t>
      </w:r>
      <w:r>
        <w:t xml:space="preserve">domestic (resident) taxpayer. In most cases when a country taxes a PE, there is a relief mechanism</w:t>
      </w:r>
      <w:r>
        <w:t xml:space="preserve"> </w:t>
      </w:r>
      <w:r>
        <w:t xml:space="preserve">(exemption or tax credit) in the jurisdiction of the head office that takes the tax due by PEs into</w:t>
      </w:r>
      <w:r>
        <w:t xml:space="preserve"> </w:t>
      </w:r>
      <w:r>
        <w:t xml:space="preserve">account against any tax due in the hands of the head office. This treatment, however, depends on</w:t>
      </w:r>
      <w:r>
        <w:t xml:space="preserve"> </w:t>
      </w:r>
      <w:r>
        <w:t xml:space="preserve">the specific rules of each Member State. For SMEs, this can be a complex and expensive exercise.</w:t>
      </w:r>
      <w:r>
        <w:br/>
      </w:r>
      <w:r>
        <w:t xml:space="preserve">Moreover, mismatches in the interaction between different national tax systems, when dealing with</w:t>
      </w:r>
      <w:r>
        <w:t xml:space="preserve"> </w:t>
      </w:r>
      <w:r>
        <w:t xml:space="preserve">cross-border businesses, can result in tax uncertainty, avoidance or double or over-taxation.</w:t>
      </w:r>
      <w:r>
        <w:t xml:space="preserve"> </w:t>
      </w:r>
      <w:r>
        <w:t xml:space="preserve">Countries have adopted a range of measures to address these issues, such as bilateral treaties,</w:t>
      </w:r>
      <w:r>
        <w:t xml:space="preserve"> </w:t>
      </w:r>
      <w:r>
        <w:t xml:space="preserve">exchange of information, anti-abuse measures, and dispute prevention and resolution provisions.</w:t>
      </w:r>
      <w:r>
        <w:t xml:space="preserve"> </w:t>
      </w:r>
      <w:r>
        <w:t xml:space="preserve">Despite such efforts, results of the public consultation suggest that a fundamental concern regards</w:t>
      </w:r>
      <w:r>
        <w:t xml:space="preserve"> </w:t>
      </w:r>
      <w:r>
        <w:t xml:space="preserve">cross-border inconsistencies compared to the consistency of tax regimes for purely domestic</w:t>
      </w:r>
      <w:r>
        <w:t xml:space="preserve"> </w:t>
      </w:r>
      <w:r>
        <w:t xml:space="preserve">situations.</w:t>
      </w:r>
      <w:r>
        <w:br/>
      </w:r>
      <w:r>
        <w:t xml:space="preserve">In sum, although each of the national systems may feature similar elements for calculating the tax</w:t>
      </w:r>
      <w:r>
        <w:t xml:space="preserve"> </w:t>
      </w:r>
      <w:r>
        <w:t xml:space="preserve">base, the legal qualifications and practical applications can differ widely. National rules have had</w:t>
      </w:r>
      <w:r>
        <w:t xml:space="preserve"> </w:t>
      </w:r>
      <w:r>
        <w:t xml:space="preserve">different trajectories, have been subject to frequent changes to address variable political objectives,</w:t>
      </w:r>
      <w:r>
        <w:t xml:space="preserve"> </w:t>
      </w:r>
      <w:r>
        <w:t xml:space="preserve">and although bilateral tax treaties and anti-abuse measures are often comparable and based on</w:t>
      </w:r>
      <w:r>
        <w:t xml:space="preserve"> </w:t>
      </w:r>
      <w:r>
        <w:t xml:space="preserve">model rules, they have resulted in a multitude of rules that differ for each country. Hence,</w:t>
      </w:r>
      <w:r>
        <w:t xml:space="preserve"> </w:t>
      </w:r>
      <w:r>
        <w:t xml:space="preserve">businesses that operate in a cross-border environment have to comply with a fragmented patchwork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of different national requirements. While this affects all businesses that operate in the internal</w:t>
      </w:r>
      <w:r>
        <w:t xml:space="preserve"> </w:t>
      </w:r>
      <w:r>
        <w:t xml:space="preserve">market, such complexity can in particular lead to tax compliance costs that are disproportionately</w:t>
      </w:r>
      <w:r>
        <w:t xml:space="preserve"> </w:t>
      </w:r>
      <w:r>
        <w:t xml:space="preserve">higher for SMEs, preventing them from expanding abroad, and it affects the level playing field</w:t>
      </w:r>
      <w:r>
        <w:t xml:space="preserve"> </w:t>
      </w:r>
      <w:r>
        <w:t xml:space="preserve">compared to larger cross-border businesses or purely domestic companies.</w:t>
      </w:r>
      <w:r>
        <w:br/>
      </w:r>
      <w:r>
        <w:t xml:space="preserve">2.3.</w:t>
      </w:r>
      <w:r>
        <w:t xml:space="preserve"> </w:t>
      </w:r>
      <w:r>
        <w:t xml:space="preserve">What are the consequences of the problem?</w:t>
      </w:r>
      <w:r>
        <w:t xml:space="preserve"> </w:t>
      </w:r>
      <w:r>
        <w:t xml:space="preserve">There are several negative direct and indirect consequences for SMEs with activities abroad arising</w:t>
      </w:r>
      <w:r>
        <w:t xml:space="preserve"> </w:t>
      </w:r>
      <w:r>
        <w:t xml:space="preserve">from tax complexity and that act as a barrier to SMEs wanting to expand their activities in the</w:t>
      </w:r>
      <w:r>
        <w:t xml:space="preserve"> </w:t>
      </w:r>
      <w:r>
        <w:t xml:space="preserve">internal market.</w:t>
      </w:r>
      <w:r>
        <w:br/>
      </w:r>
      <w:r>
        <w:t xml:space="preserve">2.3.1. Tax compliance costs disproportionately affect SMEs</w:t>
      </w:r>
      <w:r>
        <w:t xml:space="preserve"> </w:t>
      </w:r>
      <w:r>
        <w:t xml:space="preserve">The variety of features that permeate national tax systems, the discrepancies in the application and</w:t>
      </w:r>
      <w:r>
        <w:t xml:space="preserve"> </w:t>
      </w:r>
      <w:r>
        <w:t xml:space="preserve">interpretation of such features, as well as differences in general administrative procedures across</w:t>
      </w:r>
      <w:r>
        <w:t xml:space="preserve"> </w:t>
      </w:r>
      <w:r>
        <w:t xml:space="preserve">Member States have an impact on the tax compliance burden for companies operating in other</w:t>
      </w:r>
      <w:r>
        <w:t xml:space="preserve"> </w:t>
      </w:r>
      <w:r>
        <w:t xml:space="preserve">Member States.</w:t>
      </w:r>
      <w:r>
        <w:br/>
      </w:r>
      <w:r>
        <w:t xml:space="preserve">A taxpayer has to bear an overall burden from the tax system, which consists of (i) the actual</w:t>
      </w:r>
      <w:r>
        <w:t xml:space="preserve"> </w:t>
      </w:r>
      <w:r>
        <w:t xml:space="preserve">amount of tax due, plus (ii) the costs incurred to comply with the applicable tax regulations (e.g.,</w:t>
      </w:r>
      <w:r>
        <w:t xml:space="preserve"> </w:t>
      </w:r>
      <w:r>
        <w:t xml:space="preserve">costs associated with legal and accounting advice, time to file tax returns which multiply with the</w:t>
      </w:r>
      <w:r>
        <w:t xml:space="preserve"> </w:t>
      </w:r>
      <w:r>
        <w:t xml:space="preserve">number of countries where the company has its activity). From the economic perspective of a</w:t>
      </w:r>
      <w:r>
        <w:t xml:space="preserve"> </w:t>
      </w:r>
      <w:r>
        <w:t xml:space="preserve">taxpayer, administrative costs related to tax compliance can be regarded as an efficiency loss and a</w:t>
      </w:r>
      <w:r>
        <w:t xml:space="preserve"> </w:t>
      </w:r>
      <w:r>
        <w:t xml:space="preserve">waste of economic resources. This is because administrative tax compliance costs reduce the profits</w:t>
      </w:r>
      <w:r>
        <w:t xml:space="preserve"> </w:t>
      </w:r>
      <w:r>
        <w:t xml:space="preserve">of businesses and increase the costs for tax administrations without leading to higher tax revenues.</w:t>
      </w:r>
      <w:r>
        <w:br/>
      </w:r>
      <w:r>
        <w:t xml:space="preserve">Complex tax compliance also creates broader economic costs and inefficiencies that do not</w:t>
      </w:r>
      <w:r>
        <w:t xml:space="preserve"> </w:t>
      </w:r>
      <w:r>
        <w:t xml:space="preserve">immediately materialise as expenses: legal uncertainty and non-transparent systems can be</w:t>
      </w:r>
      <w:r>
        <w:t xml:space="preserve"> </w:t>
      </w:r>
      <w:r>
        <w:t xml:space="preserve">significant obstacles to investment and thus hinder economic growth. Tax compliance costs can,</w:t>
      </w:r>
      <w:r>
        <w:t xml:space="preserve"> </w:t>
      </w:r>
      <w:r>
        <w:t xml:space="preserve">therefore, be considered as an inherent waste of resources and a ‘deadweight loss’ and undesirable</w:t>
      </w:r>
      <w:r>
        <w:t xml:space="preserve"> </w:t>
      </w:r>
      <w:r>
        <w:t xml:space="preserve">for the entire society.</w:t>
      </w:r>
      <w:r>
        <w:br/>
      </w:r>
      <w:r>
        <w:t xml:space="preserve">Even if one looks only at the directly-related expenses, tax compliance costs for businesses are</w:t>
      </w:r>
      <w:r>
        <w:t xml:space="preserve"> </w:t>
      </w:r>
      <w:r>
        <w:t xml:space="preserve">found to be high. A comprehensive, survey-based study presenting extensive analysis of the</w:t>
      </w:r>
      <w:r>
        <w:t xml:space="preserve"> </w:t>
      </w:r>
      <w:r>
        <w:t xml:space="preserve">administrative costs to comply with tax obligations has been carried out on behalf of the European</w:t>
      </w:r>
      <w:r>
        <w:t xml:space="preserve"> </w:t>
      </w:r>
      <w:r>
        <w:t xml:space="preserve">Commission in 2022.14 This study is explained in detail in Annex 4. It estimates the administrative</w:t>
      </w:r>
      <w:r>
        <w:t xml:space="preserve"> </w:t>
      </w:r>
      <w:r>
        <w:t xml:space="preserve">burden15 of tax compliance for both small and large businesses in Member States and the United</w:t>
      </w:r>
      <w:r>
        <w:t xml:space="preserve"> </w:t>
      </w:r>
      <w:r>
        <w:t xml:space="preserve">Kingdom. On average, businesses incur an annual cost in meeting their tax compliance obligations</w:t>
      </w:r>
      <w:r>
        <w:t xml:space="preserve"> </w:t>
      </w:r>
      <w:r>
        <w:t xml:space="preserve">that amounts to 1.9% of their turnover. Businesses in these 28 countries spend an estimated annual</w:t>
      </w:r>
      <w:r>
        <w:t xml:space="preserve"> </w:t>
      </w:r>
      <w:r>
        <w:t xml:space="preserve">amount of around EUR 204 billion to comply with their tax obligations (for all types of taxes).</w:t>
      </w:r>
    </w:p>
    <w:p>
      <w:pPr>
        <w:pStyle w:val="BodyText"/>
      </w:pPr>
      <w:r>
        <w:t xml:space="preserve">14 European Commission, Tax Compliance costs for SMEs: An update and complement” Final Report by VVA and</w:t>
      </w:r>
      <w:r>
        <w:t xml:space="preserve"> </w:t>
      </w:r>
      <w:r>
        <w:t xml:space="preserve">KPMG, Luxembourg: Publications Office of the European Union, 2022.</w:t>
      </w:r>
      <w:r>
        <w:t xml:space="preserve"> </w:t>
      </w:r>
      <w:r>
        <w:t xml:space="preserve">15 The administrative costs consist of two different cost components: the business-as-usual costs and administrative</w:t>
      </w:r>
      <w:r>
        <w:t xml:space="preserve"> </w:t>
      </w:r>
      <w:r>
        <w:t xml:space="preserve">burdens. While the business-as-usual costs correspond to the costs resulting from collecting and processing information</w:t>
      </w:r>
      <w:r>
        <w:t xml:space="preserve"> </w:t>
      </w:r>
      <w:r>
        <w:t xml:space="preserve">that would even be done in the absence of any legislation, administrative burdens stem from the part of the process</w:t>
      </w:r>
      <w:r>
        <w:t xml:space="preserve"> </w:t>
      </w:r>
      <w:r>
        <w:t xml:space="preserve">which is done solely because of a legal obligation.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Furthermore, tax compliance costs have not declined over time. Total enterprise tax compliance</w:t>
      </w:r>
      <w:r>
        <w:t xml:space="preserve"> </w:t>
      </w:r>
      <w:r>
        <w:t xml:space="preserve">costs increase significantly (i.e., 114%) from 2014 to 2019.</w:t>
      </w:r>
      <w:r>
        <w:br/>
      </w:r>
      <w:r>
        <w:t xml:space="preserve">Importantly, these compliance costs are regressive when comparing small and large businesses.</w:t>
      </w:r>
      <w:r>
        <w:t xml:space="preserve"> </w:t>
      </w:r>
      <w:r>
        <w:t xml:space="preserve">The relative burden of tax compliance is disproportionately higher for small businesses.16 The</w:t>
      </w:r>
      <w:r>
        <w:t xml:space="preserve"> </w:t>
      </w:r>
      <w:r>
        <w:t xml:space="preserve">study above shows that SMEs spend approximately 2.5% of their turnover on compliance with their</w:t>
      </w:r>
      <w:r>
        <w:t xml:space="preserve"> </w:t>
      </w:r>
      <w:r>
        <w:t xml:space="preserve">tax obligations (e.g., CIT, VAT, and income taxes) while large enterprises spend 0.7%.</w:t>
      </w:r>
      <w:r>
        <w:br/>
      </w:r>
      <w:r>
        <w:t xml:space="preserve">The study looks specifically at the cost of compliance with specific types of taxes, including</w:t>
      </w:r>
      <w:r>
        <w:t xml:space="preserve"> </w:t>
      </w:r>
      <w:r>
        <w:t xml:space="preserve">corporate income taxation (CIT). When looking at such costs, the study covers a population of</w:t>
      </w:r>
      <w:r>
        <w:t xml:space="preserve"> </w:t>
      </w:r>
      <w:r>
        <w:t xml:space="preserve">some 16 million SMEs in the EU, of which 14.5 million enterprises do not (yet) engage in cross-</w:t>
      </w:r>
      <w:r>
        <w:t xml:space="preserve"> </w:t>
      </w:r>
      <w:r>
        <w:t xml:space="preserve">border activities.17 The true number is probably higher.18 Based on the firm-level data from the</w:t>
      </w:r>
      <w:r>
        <w:t xml:space="preserve"> </w:t>
      </w:r>
      <w:r>
        <w:t xml:space="preserve">study, total CIT-related compliance costs in the EU could amount to EUR 54 billion, of which</w:t>
      </w:r>
      <w:r>
        <w:t xml:space="preserve"> </w:t>
      </w:r>
      <w:r>
        <w:t xml:space="preserve">very small enterprises with less than 10 employees bear 90%. This means that, while the overall</w:t>
      </w:r>
      <w:r>
        <w:t xml:space="preserve"> </w:t>
      </w:r>
      <w:r>
        <w:t xml:space="preserve">amount may not seem very high as a share of GDP (0.004% of the EU GDP), the cost may be</w:t>
      </w:r>
      <w:r>
        <w:t xml:space="preserve"> </w:t>
      </w:r>
      <w:r>
        <w:t xml:space="preserve">significant for individual companies and especially for SMEs and act as a barrier to expand their</w:t>
      </w:r>
      <w:r>
        <w:t xml:space="preserve"> </w:t>
      </w:r>
      <w:r>
        <w:t xml:space="preserve">activity.</w:t>
      </w:r>
      <w:r>
        <w:br/>
      </w:r>
      <w:r>
        <w:t xml:space="preserve">Table 1: CIT-related compliance costs: who pays? Cost by firm size</w:t>
      </w:r>
    </w:p>
    <w:p>
      <w:pPr>
        <w:pStyle w:val="BodyText"/>
      </w:pPr>
      <w:r>
        <w:t xml:space="preserve">TAXUD calculations based on VVA/KMPG for European Commission (2022). For more details see Annex 4 and Chapter 6.</w:t>
      </w:r>
      <w:r>
        <w:t xml:space="preserve"> </w:t>
      </w:r>
      <w:r>
        <w:t xml:space="preserve">Tax compliance costs are positively correlated with cross-border activities. This is because in</w:t>
      </w:r>
      <w:r>
        <w:t xml:space="preserve"> </w:t>
      </w:r>
      <w:r>
        <w:t xml:space="preserve">such a context, two or more different sets of national tax rules would have to be applied in addition</w:t>
      </w:r>
      <w:r>
        <w:t xml:space="preserve"> </w:t>
      </w:r>
      <w:r>
        <w:t xml:space="preserve">to possible common EU and international norms. To demonstrate this effect, a multivariate</w:t>
      </w:r>
    </w:p>
    <w:p>
      <w:pPr>
        <w:pStyle w:val="BodyText"/>
      </w:pPr>
      <w:r>
        <w:t xml:space="preserve">16 European Commission, Tax Compliance Costs for SMEs, An Update and a Complement: Final Report, (2022),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https://op.europa.eu/en/publication-detail/-/publication/70a486a9-b61d-11ec-b6f4-</w:t>
      </w:r>
      <w:r>
        <w:t xml:space="preserve"> </w:t>
      </w:r>
      <w:r>
        <w:t xml:space="preserve">01aa75ed71a1/language-en.</w:t>
      </w:r>
      <w:r>
        <w:t xml:space="preserve"> </w:t>
      </w:r>
      <w:r>
        <w:t xml:space="preserve">17 Structural information from Eurostat’s Structural Business Statistics is used to project (gross up) the sample from the</w:t>
      </w:r>
      <w:r>
        <w:t xml:space="preserve"> </w:t>
      </w:r>
      <w:r>
        <w:t xml:space="preserve">KMPG survey.</w:t>
      </w:r>
      <w:r>
        <w:t xml:space="preserve"> </w:t>
      </w:r>
      <w:r>
        <w:t xml:space="preserve">18 In the study, cross-border activities are defined as “all activities which involve the selling of goods, services or</w:t>
      </w:r>
      <w:r>
        <w:t xml:space="preserve"> </w:t>
      </w:r>
      <w:r>
        <w:t xml:space="preserve">intangibles to a country other than the enterprise’s home country”. Foreign direct investment is thus not covered by that</w:t>
      </w:r>
      <w:r>
        <w:t xml:space="preserve"> </w:t>
      </w:r>
      <w:r>
        <w:t xml:space="preserve">definition.</w:t>
      </w:r>
      <w:r>
        <w:t xml:space="preserve"> </w:t>
      </w:r>
      <w:r>
        <w:t xml:space="preserve">Firm size: employment</w:t>
      </w:r>
      <w:r>
        <w:t xml:space="preserve"> </w:t>
      </w:r>
      <w:r>
        <w:t xml:space="preserve">Total CIT compliance</w:t>
      </w:r>
      <w:r>
        <w:t xml:space="preserve"> </w:t>
      </w:r>
      <w:r>
        <w:t xml:space="preserve">cost, EU-27 (bn EUR)</w:t>
      </w:r>
      <w:r>
        <w:t xml:space="preserve"> </w:t>
      </w:r>
      <w:r>
        <w:t xml:space="preserve">.. In %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48.4</w:t>
      </w:r>
    </w:p>
    <w:p>
      <w:pPr>
        <w:pStyle w:val="BodyText"/>
      </w:pPr>
      <w:r>
        <w:t xml:space="preserve">90%</w:t>
      </w:r>
      <w:r>
        <w:t xml:space="preserve"> </w:t>
      </w:r>
      <w:r>
        <w:t xml:space="preserve">From 10 to 19 persons employed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4%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2.7</w:t>
      </w:r>
    </w:p>
    <w:p>
      <w:pPr>
        <w:pStyle w:val="BodyText"/>
      </w:pPr>
      <w:r>
        <w:t xml:space="preserve">5%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1%</w:t>
      </w:r>
      <w:r>
        <w:t xml:space="preserve"> </w:t>
      </w:r>
      <w:r>
        <w:t xml:space="preserve">250 persons employed or more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Firm size: firm’s turnover</w:t>
      </w:r>
      <w:r>
        <w:t xml:space="preserve"> </w:t>
      </w:r>
      <w:r>
        <w:t xml:space="preserve">&lt;1 million EUR</w:t>
      </w:r>
      <w:r>
        <w:t xml:space="preserve"> </w:t>
      </w:r>
      <w:r>
        <w:t xml:space="preserve">39.0</w:t>
      </w:r>
    </w:p>
    <w:p>
      <w:pPr>
        <w:pStyle w:val="BodyText"/>
      </w:pPr>
      <w:r>
        <w:t xml:space="preserve">72%</w:t>
      </w:r>
      <w:r>
        <w:t xml:space="preserve"> </w:t>
      </w:r>
      <w:r>
        <w:t xml:space="preserve">1-10 million EUR</w:t>
      </w:r>
      <w:r>
        <w:t xml:space="preserve"> </w:t>
      </w:r>
      <w:r>
        <w:t xml:space="preserve">12.4</w:t>
      </w:r>
    </w:p>
    <w:p>
      <w:pPr>
        <w:pStyle w:val="BodyText"/>
      </w:pPr>
      <w:r>
        <w:t xml:space="preserve">23%</w:t>
      </w:r>
      <w:r>
        <w:t xml:space="preserve"> </w:t>
      </w:r>
      <w:r>
        <w:t xml:space="preserve">10-49 million EUR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3%</w:t>
      </w:r>
      <w:r>
        <w:t xml:space="preserve"> </w:t>
      </w:r>
      <w:r>
        <w:t xml:space="preserve">50-249 million EUR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2%</w:t>
      </w:r>
      <w:r>
        <w:t xml:space="preserve"> </w:t>
      </w:r>
      <w:r>
        <w:t xml:space="preserve">250-749 million EUR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&gt;750 million EUR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Total</w:t>
      </w:r>
      <w:r>
        <w:t xml:space="preserve"> </w:t>
      </w:r>
      <w:r>
        <w:t xml:space="preserve">53.9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regression analysis was carried out on the above-mentioned survey’s firm-level data. This is</w:t>
      </w:r>
      <w:r>
        <w:t xml:space="preserve"> </w:t>
      </w:r>
      <w:r>
        <w:t xml:space="preserve">outlined in Annex 4. It shows that, everything else being equal,19 firms crossing borders will have</w:t>
      </w:r>
      <w:r>
        <w:t xml:space="preserve"> </w:t>
      </w:r>
      <w:r>
        <w:t xml:space="preserve">significantly higher CIT-related tax compliance costs compared to purely domestic</w:t>
      </w:r>
      <w:r>
        <w:t xml:space="preserve"> </w:t>
      </w:r>
      <w:r>
        <w:t xml:space="preserve">companies.</w:t>
      </w:r>
      <w:r>
        <w:br/>
      </w:r>
      <w:r>
        <w:t xml:space="preserve">The data analysis conducted here also shows that compliance costs strongly interact with the</w:t>
      </w:r>
      <w:r>
        <w:t xml:space="preserve"> </w:t>
      </w:r>
      <w:r>
        <w:t xml:space="preserve">availability of a ‘simplified tax regime’. Simplified tax regimes are tax rules which are less</w:t>
      </w:r>
      <w:r>
        <w:t xml:space="preserve"> </w:t>
      </w:r>
      <w:r>
        <w:t xml:space="preserve">complicated and easier to comply with, relative to regular national CIT rules. Estimates from data</w:t>
      </w:r>
      <w:r>
        <w:t xml:space="preserve"> </w:t>
      </w:r>
      <w:r>
        <w:t xml:space="preserve">analysis presented in the aforementioned study and views from SMEs’ representatives indicate that</w:t>
      </w:r>
      <w:r>
        <w:t xml:space="preserve"> </w:t>
      </w:r>
      <w:r>
        <w:t xml:space="preserve">cross-border operating firms could reduce their CIT-related compliance costs significantly if they</w:t>
      </w:r>
      <w:r>
        <w:t xml:space="preserve"> </w:t>
      </w:r>
      <w:r>
        <w:t xml:space="preserve">are subject to a simplified tax framework. A regression analysis based on the survey data above</w:t>
      </w:r>
      <w:r>
        <w:t xml:space="preserve"> </w:t>
      </w:r>
      <w:r>
        <w:t xml:space="preserve">suggests that compliance costs of cross-border operating firms that have access to a simplified</w:t>
      </w:r>
      <w:r>
        <w:t xml:space="preserve"> </w:t>
      </w:r>
      <w:r>
        <w:t xml:space="preserve">framework can be one third below the cost of those firms which are not subject to simplified</w:t>
      </w:r>
      <w:r>
        <w:t xml:space="preserve"> </w:t>
      </w:r>
      <w:r>
        <w:t xml:space="preserve">frameworks, all other firm characteristics being the same. This suggests that simplified tax rules</w:t>
      </w:r>
      <w:r>
        <w:t xml:space="preserve"> </w:t>
      </w:r>
      <w:r>
        <w:t xml:space="preserve">therefore offer a significant advantage for firms operating in more than one jurisdiction.</w:t>
      </w:r>
      <w:r>
        <w:br/>
      </w:r>
      <w:r>
        <w:t xml:space="preserve">A 2023 study analysis requested by the FISC subcommittee of the European Parliament20</w:t>
      </w:r>
      <w:r>
        <w:t xml:space="preserve"> </w:t>
      </w:r>
      <w:r>
        <w:t xml:space="preserve">concluded that tax compliance costs are large enough to be a concern for businesses and are</w:t>
      </w:r>
      <w:r>
        <w:t xml:space="preserve"> </w:t>
      </w:r>
      <w:r>
        <w:t xml:space="preserve">disproportionally borne by SMEs. The study indicates that by burdening companies and</w:t>
      </w:r>
      <w:r>
        <w:t xml:space="preserve"> </w:t>
      </w:r>
      <w:r>
        <w:t xml:space="preserve">discouraging investment, tax compliance costs are an obstacle to economic growth.</w:t>
      </w:r>
      <w:r>
        <w:t xml:space="preserve"> </w:t>
      </w:r>
      <w:r>
        <w:t xml:space="preserve">2.3.2. SMEs prevented from expanding cross-border</w:t>
      </w:r>
      <w:r>
        <w:t xml:space="preserve"> </w:t>
      </w:r>
      <w:r>
        <w:t xml:space="preserve">The risk of high tax compliance burdens in cross-border scenarios can therefore act as a barrier for</w:t>
      </w:r>
      <w:r>
        <w:t xml:space="preserve"> </w:t>
      </w:r>
      <w:r>
        <w:t xml:space="preserve">the expansion of businesses across borders in the internal market. Businesses may for instance</w:t>
      </w:r>
      <w:r>
        <w:t xml:space="preserve"> </w:t>
      </w:r>
      <w:r>
        <w:t xml:space="preserve">decide to concentrate their investment in one jurisdiction only, in order to avoid dealing with more</w:t>
      </w:r>
      <w:r>
        <w:t xml:space="preserve"> </w:t>
      </w:r>
      <w:r>
        <w:t xml:space="preserve">than one set of administrative or regulatory rules including tax rules, while economically, it could</w:t>
      </w:r>
      <w:r>
        <w:t xml:space="preserve"> </w:t>
      </w:r>
      <w:r>
        <w:t xml:space="preserve">be financially interesting to spread its operations.</w:t>
      </w:r>
      <w:r>
        <w:br/>
      </w:r>
      <w:r>
        <w:t xml:space="preserve">This may be particularly important for SMEs. Indeed, 55% of EU SMEs surveyed said that</w:t>
      </w:r>
      <w:r>
        <w:t xml:space="preserve"> </w:t>
      </w:r>
      <w:r>
        <w:t xml:space="preserve">regulatory obstacles or administrative burden were among the biggest problems they face</w:t>
      </w:r>
      <w:r>
        <w:t xml:space="preserve"> </w:t>
      </w:r>
      <w:r>
        <w:t xml:space="preserve">(Eurobarometer 486).21 Different tax obligations apply in each Member State, and compliance with</w:t>
      </w:r>
      <w:r>
        <w:t xml:space="preserve"> </w:t>
      </w:r>
      <w:r>
        <w:t xml:space="preserve">those obligations comes with fixed costs, making it more expensive for SMEs than for larger</w:t>
      </w:r>
      <w:r>
        <w:t xml:space="preserve"> </w:t>
      </w:r>
      <w:r>
        <w:t xml:space="preserve">enterprises,22 as seen before.</w:t>
      </w:r>
      <w:r>
        <w:br/>
      </w:r>
      <w:r>
        <w:t xml:space="preserve">This creates a barrier that prevents SMEs from developing their business cross-border. Given the</w:t>
      </w:r>
      <w:r>
        <w:t xml:space="preserve"> </w:t>
      </w:r>
      <w:r>
        <w:t xml:space="preserve">role of younger firms in spurring growth, innovation and employment, such barriers to the activities</w:t>
      </w:r>
      <w:r>
        <w:t xml:space="preserve"> </w:t>
      </w:r>
      <w:r>
        <w:t xml:space="preserve">of SMEs may therefore impact negatively on a country’s competitiveness,23 and on the EU’s</w:t>
      </w:r>
      <w:r>
        <w:t xml:space="preserve"> </w:t>
      </w:r>
      <w:r>
        <w:t xml:space="preserve">competitiveness as whole.</w:t>
      </w:r>
    </w:p>
    <w:p>
      <w:pPr>
        <w:pStyle w:val="BodyText"/>
      </w:pPr>
      <w:r>
        <w:t xml:space="preserve">19 The analysis controls for different firm sizes and differences firms’ country- and sector-related specificities.</w:t>
      </w:r>
      <w:r>
        <w:t xml:space="preserve"> </w:t>
      </w:r>
      <w:r>
        <w:t xml:space="preserve">20 FISC subcommittee SME tax compliance costs - IPOL_STU(2023)642353_EN.pdf</w:t>
      </w:r>
      <w:r>
        <w:t xml:space="preserve"> </w:t>
      </w:r>
      <w:r>
        <w:t xml:space="preserve">21 See Eurobarometer – Public opinion in the European Union (europa.eu)</w:t>
      </w:r>
      <w:r>
        <w:t xml:space="preserve"> </w:t>
      </w:r>
      <w:r>
        <w:t xml:space="preserve">22</w:t>
      </w:r>
      <w:r>
        <w:t xml:space="preserve"> </w:t>
      </w:r>
      <w:r>
        <w:t xml:space="preserve">Marchese,</w:t>
      </w:r>
      <w:r>
        <w:t xml:space="preserve"> </w:t>
      </w:r>
      <w:r>
        <w:t xml:space="preserve">M.</w:t>
      </w:r>
      <w:r>
        <w:t xml:space="preserve"> </w:t>
      </w:r>
      <w:r>
        <w:t xml:space="preserve">(2021).</w:t>
      </w:r>
      <w:r>
        <w:t xml:space="preserve"> </w:t>
      </w:r>
      <w:r>
        <w:t xml:space="preserve">Preferential</w:t>
      </w:r>
      <w:r>
        <w:t xml:space="preserve"> </w:t>
      </w:r>
      <w:r>
        <w:t xml:space="preserve">tax</w:t>
      </w:r>
      <w:r>
        <w:t xml:space="preserve"> </w:t>
      </w:r>
      <w:r>
        <w:t xml:space="preserve">regimes</w:t>
      </w:r>
      <w:r>
        <w:t xml:space="preserve"> </w:t>
      </w:r>
      <w:r>
        <w:t xml:space="preserve">for</w:t>
      </w:r>
      <w:r>
        <w:t xml:space="preserve"> </w:t>
      </w:r>
      <w:r>
        <w:t xml:space="preserve">MSMEs.</w:t>
      </w:r>
      <w:r>
        <w:t xml:space="preserve"> </w:t>
      </w:r>
      <w:r>
        <w:t xml:space="preserve">ILO</w:t>
      </w:r>
      <w:r>
        <w:t xml:space="preserve"> </w:t>
      </w:r>
      <w:r>
        <w:t xml:space="preserve">Working</w:t>
      </w:r>
      <w:r>
        <w:t xml:space="preserve"> </w:t>
      </w:r>
      <w:r>
        <w:t xml:space="preserve">Paper</w:t>
      </w:r>
      <w:r>
        <w:t xml:space="preserve"> </w:t>
      </w:r>
      <w:r>
        <w:t xml:space="preserve">33</w:t>
      </w:r>
      <w:r>
        <w:t xml:space="preserve"> </w:t>
      </w:r>
      <w:r>
        <w:t xml:space="preserve">-</w:t>
      </w:r>
      <w:r>
        <w:br/>
      </w:r>
      <w:r>
        <w:t xml:space="preserve">https://www.ilo.org/wcmsp5/groups/public/—ed_emp/—emp_ent/—</w:t>
      </w:r>
      <w:r>
        <w:t xml:space="preserve"> </w:t>
      </w:r>
      <w:r>
        <w:t xml:space="preserve">ifp_seed/documents/publication/wcms_803925.pdf</w:t>
      </w:r>
      <w:r>
        <w:br/>
      </w:r>
      <w:r>
        <w:t xml:space="preserve">23 See for example FISC subcommittee SME tax compliance costs - IPOL_STU(2023)642353_EN.pdf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2.3.3. Uneven playing field for SMEs</w:t>
      </w:r>
      <w:r>
        <w:br/>
      </w:r>
      <w:r>
        <w:t xml:space="preserve">A related consequence of complexity that this proposal aims to tackle is the uneven playing field.</w:t>
      </w:r>
      <w:r>
        <w:t xml:space="preserve"> </w:t>
      </w:r>
      <w:r>
        <w:t xml:space="preserve">SMEs may be at a comparative disadvantage with respect to MNEs when they enter a new market,</w:t>
      </w:r>
      <w:r>
        <w:t xml:space="preserve"> </w:t>
      </w:r>
      <w:r>
        <w:t xml:space="preserve">as a result of the disproportionally higher costs they face (see above, 2.5% vs. 0.7% of their</w:t>
      </w:r>
      <w:r>
        <w:t xml:space="preserve"> </w:t>
      </w:r>
      <w:r>
        <w:t xml:space="preserve">turnover on tax compliance). This difference could be explained by economies of scale that large</w:t>
      </w:r>
      <w:r>
        <w:t xml:space="preserve"> </w:t>
      </w:r>
      <w:r>
        <w:t xml:space="preserve">enterprise groups in particular are able to leverage.24 As each national tax system lays down</w:t>
      </w:r>
      <w:r>
        <w:t xml:space="preserve"> </w:t>
      </w:r>
      <w:r>
        <w:t xml:space="preserve">disparate administrative requirements for compliance with different interactions across Member</w:t>
      </w:r>
      <w:r>
        <w:t xml:space="preserve"> </w:t>
      </w:r>
      <w:r>
        <w:t xml:space="preserve">States, this places a higher relative burden on SMEs, which have less resources than larger</w:t>
      </w:r>
      <w:r>
        <w:t xml:space="preserve"> </w:t>
      </w:r>
      <w:r>
        <w:t xml:space="preserve">businesses already operating across the EU. An additional point is that SMEs with a PE or</w:t>
      </w:r>
      <w:r>
        <w:t xml:space="preserve"> </w:t>
      </w:r>
      <w:r>
        <w:t xml:space="preserve">subsidiaries in foreign markets may experience a competitive disadvantage, from the point of view</w:t>
      </w:r>
      <w:r>
        <w:t xml:space="preserve"> </w:t>
      </w:r>
      <w:r>
        <w:t xml:space="preserve">of tax compliance costs, when competing with purely national companies. These differences lead to</w:t>
      </w:r>
      <w:r>
        <w:t xml:space="preserve"> </w:t>
      </w:r>
      <w:r>
        <w:t xml:space="preserve">an uneven playing field for businesses across the EU.</w:t>
      </w:r>
      <w:r>
        <w:br/>
      </w:r>
      <w:r>
        <w:t xml:space="preserve">2.4.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If no action is taken at the level of the EU to bring more simplification in the tax rules, and notably</w:t>
      </w:r>
      <w:r>
        <w:t xml:space="preserve"> </w:t>
      </w:r>
      <w:r>
        <w:t xml:space="preserve">those regarding the calculation of the tax base for the SME with taxable presence abroad, the</w:t>
      </w:r>
      <w:r>
        <w:t xml:space="preserve"> </w:t>
      </w:r>
      <w:r>
        <w:t xml:space="preserve">situation described above will persist. High tax compliance costs will continue to be an economic</w:t>
      </w:r>
      <w:r>
        <w:t xml:space="preserve"> </w:t>
      </w:r>
      <w:r>
        <w:t xml:space="preserve">deadweight loss and can discourage expansion of SMEs within the internal market. Faced with an</w:t>
      </w:r>
      <w:r>
        <w:t xml:space="preserve"> </w:t>
      </w:r>
      <w:r>
        <w:t xml:space="preserve">uneven playing field, SMEs may not exploit the full potential of the internal market, which affects</w:t>
      </w:r>
      <w:r>
        <w:t xml:space="preserve"> </w:t>
      </w:r>
      <w:r>
        <w:t xml:space="preserve">competitiveness in and of the EU.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This proposal falls within the remit of Article 115 of the Treaty on the Functioning of the EU</w:t>
      </w:r>
      <w:r>
        <w:t xml:space="preserve"> </w:t>
      </w:r>
      <w:r>
        <w:t xml:space="preserve">(TFEU). The rules of the proposal aim to approximate the laws, regulations or administrative</w:t>
      </w:r>
      <w:r>
        <w:t xml:space="preserve"> </w:t>
      </w:r>
      <w:r>
        <w:t xml:space="preserve">practices of the Member States as directly affect the establishment or functioning of the internal</w:t>
      </w:r>
      <w:r>
        <w:t xml:space="preserve"> </w:t>
      </w:r>
      <w:r>
        <w:t xml:space="preserve">market. It shall therefore be adopted under a special legislative procedure in accordance with this</w:t>
      </w:r>
      <w:r>
        <w:t xml:space="preserve"> </w:t>
      </w:r>
      <w:r>
        <w:t xml:space="preserve">article and in the form of a Directive. The competence of the Union in this area is shared with the</w:t>
      </w:r>
      <w:r>
        <w:t xml:space="preserve"> </w:t>
      </w:r>
      <w:r>
        <w:t xml:space="preserve">Member States.</w:t>
      </w:r>
      <w:r>
        <w:br/>
      </w:r>
      <w:r>
        <w:t xml:space="preserve">The current initiative introduces, through a directive, as prescribed in Article 115 TFEU, a new</w:t>
      </w:r>
      <w:r>
        <w:t xml:space="preserve"> </w:t>
      </w:r>
      <w:r>
        <w:t xml:space="preserve">framework for taxation in the EU with focus on SMEs which operate in another Member State. It</w:t>
      </w:r>
      <w:r>
        <w:t xml:space="preserve"> </w:t>
      </w:r>
      <w:r>
        <w:t xml:space="preserve">envisages action to facilitate the cross-border expansion of SMEs and is therefore also linked to the</w:t>
      </w:r>
      <w:r>
        <w:t xml:space="preserve"> </w:t>
      </w:r>
      <w:r>
        <w:t xml:space="preserve">enhancement of the internal market.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In accordance with the subsidiarity principle laid down in Article 5(3) TFEU, action at EU level</w:t>
      </w:r>
      <w:r>
        <w:t xml:space="preserve"> </w:t>
      </w:r>
      <w:r>
        <w:t xml:space="preserve">should be taken only when the aims envisaged cannot be achieved sufficiently by Member States</w:t>
      </w:r>
      <w:r>
        <w:t xml:space="preserve"> </w:t>
      </w:r>
      <w:r>
        <w:t xml:space="preserve">acting alone and when in addition, by reasons of the scale or effects, the proposed action can be</w:t>
      </w:r>
    </w:p>
    <w:p>
      <w:pPr>
        <w:pStyle w:val="BodyText"/>
      </w:pPr>
      <w:r>
        <w:t xml:space="preserve">24 European Commission. (2022). Tax compliance costs for SMEs. An update and a complement : final report</w:t>
      </w:r>
      <w:r>
        <w:t xml:space="preserve"> </w:t>
      </w:r>
      <w:r>
        <w:t xml:space="preserve">https://op.europa.eu/en/publication-detail/-/publication/70a486a9-b61d-11ec-b6f4-01aa75ed71a1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better achieved by the EU. This initiative is in line with the principle of subsidiarity laid down in</w:t>
      </w:r>
      <w:r>
        <w:t xml:space="preserve"> </w:t>
      </w:r>
      <w:r>
        <w:t xml:space="preserve">Article 5(3) TFEU for the reasons set out below.</w:t>
      </w:r>
    </w:p>
    <w:p>
      <w:pPr>
        <w:pStyle w:val="BodyText"/>
      </w:pPr>
      <w:r>
        <w:t xml:space="preserve">The problems are common to all Member States. SMEs can increasingly operate across borders</w:t>
      </w:r>
      <w:r>
        <w:t xml:space="preserve"> </w:t>
      </w:r>
      <w:r>
        <w:t xml:space="preserve">in the internal market, but in the current context they have to deal with 27 different corporate tax</w:t>
      </w:r>
      <w:r>
        <w:t xml:space="preserve"> </w:t>
      </w:r>
      <w:r>
        <w:t xml:space="preserve">systems. This multiplicity of rules results in fragmentation and presents a serious impediment to</w:t>
      </w:r>
      <w:r>
        <w:t xml:space="preserve"> </w:t>
      </w:r>
      <w:r>
        <w:t xml:space="preserve">cross-border business activity in the internal market. This is particularly striking for small</w:t>
      </w:r>
      <w:r>
        <w:t xml:space="preserve"> </w:t>
      </w:r>
      <w:r>
        <w:t xml:space="preserve">businesses crossing or wishing to cross the border as they will be faced with disproportionately</w:t>
      </w:r>
      <w:r>
        <w:t xml:space="preserve"> </w:t>
      </w:r>
      <w:r>
        <w:t xml:space="preserve">high tax compliance costs even if in the internal market, other barriers have been removed. </w:t>
      </w:r>
      <w:r>
        <w:br/>
      </w:r>
      <w:r>
        <w:t xml:space="preserve">This cannot be effectively addressed by Member States directly. Complexity and the derived</w:t>
      </w:r>
      <w:r>
        <w:t xml:space="preserve"> </w:t>
      </w:r>
      <w:r>
        <w:t xml:space="preserve">consequences are the result of having different tax systems in the first place, which results from</w:t>
      </w:r>
      <w:r>
        <w:t xml:space="preserve"> </w:t>
      </w:r>
      <w:r>
        <w:t xml:space="preserve">individual national action. Therefore, action at Member State level would likely continue to</w:t>
      </w:r>
      <w:r>
        <w:t xml:space="preserve"> </w:t>
      </w:r>
      <w:r>
        <w:t xml:space="preserve">produce insufficient and uncoordinated effects. Similarly, while better cooperation between</w:t>
      </w:r>
      <w:r>
        <w:t xml:space="preserve"> </w:t>
      </w:r>
      <w:r>
        <w:t xml:space="preserve">Member States without EU action has resulted in several beneficial outcomes, this approach has</w:t>
      </w:r>
      <w:r>
        <w:t xml:space="preserve"> </w:t>
      </w:r>
      <w:r>
        <w:t xml:space="preserve">mainly been bilateral, is limited, and has not necessarily resulted in less complexity for SMEs.</w:t>
      </w:r>
      <w:r>
        <w:br/>
      </w:r>
      <w:r>
        <w:t xml:space="preserve">In this context, only an EU-wide initiative providing for simplification can be effective. The</w:t>
      </w:r>
      <w:r>
        <w:t xml:space="preserve"> </w:t>
      </w:r>
      <w:r>
        <w:t xml:space="preserve">complexity and its consequences would be significantly reduced if there were a simplification</w:t>
      </w:r>
      <w:r>
        <w:t xml:space="preserve"> </w:t>
      </w:r>
      <w:r>
        <w:t xml:space="preserve">framework for SMEs, allowing them to apply one set of corporate tax rules when they wish to</w:t>
      </w:r>
      <w:r>
        <w:t xml:space="preserve"> </w:t>
      </w:r>
      <w:r>
        <w:t xml:space="preserve">expand abroad. Such a simplification can only effectively work on the basis of mutual recognition</w:t>
      </w:r>
      <w:r>
        <w:t xml:space="preserve"> </w:t>
      </w:r>
      <w:r>
        <w:t xml:space="preserve">between the origin Member State and the Member States into which the company expands. Instead</w:t>
      </w:r>
      <w:r>
        <w:t xml:space="preserve"> </w:t>
      </w:r>
      <w:r>
        <w:t xml:space="preserve">of filing in each Member State where an SME has a taxable presence, SMEs would be able to</w:t>
      </w:r>
      <w:r>
        <w:t xml:space="preserve"> </w:t>
      </w:r>
      <w:r>
        <w:t xml:space="preserve">comply with all requirements through their head office and only in the Member State of the head</w:t>
      </w:r>
      <w:r>
        <w:t xml:space="preserve"> </w:t>
      </w:r>
      <w:r>
        <w:t xml:space="preserve">office (one-stop-shop). If Member States would establish such a system unilaterally, bilaterally or</w:t>
      </w:r>
      <w:r>
        <w:t xml:space="preserve"> </w:t>
      </w:r>
      <w:r>
        <w:t xml:space="preserve">multilaterally, and not at EU level, it would not effectively reduce complexity, as the approach and</w:t>
      </w:r>
      <w:r>
        <w:t xml:space="preserve"> </w:t>
      </w:r>
      <w:r>
        <w:t xml:space="preserve">filing obligations would depend on a patchwork of agreements between Member States.</w:t>
      </w:r>
      <w:r>
        <w:br/>
      </w:r>
      <w:r>
        <w:t xml:space="preserve">This initiative is therefore in line with the subsidiarity principle, considering that individual</w:t>
      </w:r>
      <w:r>
        <w:t xml:space="preserve"> </w:t>
      </w:r>
      <w:r>
        <w:t xml:space="preserve">uncoordinated action by the Member States would only add to the current fragmentation of the</w:t>
      </w:r>
      <w:r>
        <w:t xml:space="preserve"> </w:t>
      </w:r>
      <w:r>
        <w:t xml:space="preserve">legal framework for corporate taxation and fail to achieve the intended results notably from an</w:t>
      </w:r>
      <w:r>
        <w:t xml:space="preserve"> </w:t>
      </w:r>
      <w:r>
        <w:t xml:space="preserve">internal market perspective. A common approach for all Member States would have the highest</w:t>
      </w:r>
      <w:r>
        <w:t xml:space="preserve"> </w:t>
      </w:r>
      <w:r>
        <w:t xml:space="preserve">chances of addressing the problem and its consequences and of achieving the intended objectives.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Action at the EU level would bring significant benefits to both businesses and tax administrations.</w:t>
      </w:r>
      <w:r>
        <w:t xml:space="preserve"> </w:t>
      </w:r>
      <w:r>
        <w:t xml:space="preserve">The scope and scale of the initiative is targeted to the particular situation where SMEs would have</w:t>
      </w:r>
      <w:r>
        <w:t xml:space="preserve"> </w:t>
      </w:r>
      <w:r>
        <w:t xml:space="preserve">taxable presence in other Member States and in particular during their initial phase of expansion.</w:t>
      </w:r>
      <w:r>
        <w:t xml:space="preserve"> </w:t>
      </w:r>
      <w:r>
        <w:t xml:space="preserve">This targeted scope, combined with anti-abuse rules, will ensure that the proposed simplification</w:t>
      </w:r>
      <w:r>
        <w:t xml:space="preserve"> </w:t>
      </w:r>
      <w:r>
        <w:t xml:space="preserve">can only be applied by businesses when there is clear added value.</w:t>
      </w:r>
      <w:r>
        <w:br/>
      </w:r>
      <w:r>
        <w:t xml:space="preserve">What is more, in these cases, the initiative provides SMEs with an opportunity to use one single</w:t>
      </w:r>
      <w:r>
        <w:t xml:space="preserve"> </w:t>
      </w:r>
      <w:r>
        <w:t xml:space="preserve">set of tax rules to compute their taxable results abroad and thereby reduce their compliance costs,</w:t>
      </w:r>
      <w:r>
        <w:t xml:space="preserve"> </w:t>
      </w:r>
      <w:r>
        <w:t xml:space="preserve">but without prescribing any substantive national tax rules of the Member States. The initiative</w:t>
      </w:r>
      <w:r>
        <w:t xml:space="preserve"> </w:t>
      </w:r>
      <w:r>
        <w:t xml:space="preserve">only designates which national tax rules should be used for the computation of the taxable results</w:t>
      </w:r>
      <w:r>
        <w:t xml:space="preserve"> </w:t>
      </w:r>
      <w:r>
        <w:t xml:space="preserve">and relies on a mutual recognition among the Member States of each other’s taxation rules. Tax rate</w:t>
      </w:r>
      <w:r>
        <w:t xml:space="preserve"> </w:t>
      </w:r>
      <w:r>
        <w:t xml:space="preserve">and enforcement policies remain fully with Member States.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Moreover, the initiative assessed here goes for voluntary application of the proposal by SMEs</w:t>
      </w:r>
      <w:r>
        <w:t xml:space="preserve"> </w:t>
      </w:r>
      <w:r>
        <w:t xml:space="preserve">(rather than mandatory application – see Chapter 5). This will bring a definite advantage for SMEs</w:t>
      </w:r>
      <w:r>
        <w:t xml:space="preserve"> </w:t>
      </w:r>
      <w:r>
        <w:t xml:space="preserve">because SMEs have less resources to cope with foreign tax systems and SMEs themselves are best</w:t>
      </w:r>
      <w:r>
        <w:t xml:space="preserve"> </w:t>
      </w:r>
      <w:r>
        <w:t xml:space="preserve">placed to decide whether, in their specific case, such a mechanism can help them reduce</w:t>
      </w:r>
      <w:r>
        <w:t xml:space="preserve"> </w:t>
      </w:r>
      <w:r>
        <w:t xml:space="preserve">compliance costs and support their expansion. As such, the common rules will have added value</w:t>
      </w:r>
      <w:r>
        <w:t xml:space="preserve"> </w:t>
      </w:r>
      <w:r>
        <w:t xml:space="preserve">and are balanced.</w:t>
      </w:r>
      <w:r>
        <w:br/>
      </w:r>
      <w:r>
        <w:t xml:space="preserve">Indeed, this initiative will also support investment and capital mobility in the EU. By</w:t>
      </w:r>
      <w:r>
        <w:t xml:space="preserve"> </w:t>
      </w:r>
      <w:r>
        <w:t xml:space="preserve">simplifying tax rules, it will eliminate tax regulatory obstacles and SMEs operating in different</w:t>
      </w:r>
      <w:r>
        <w:t xml:space="preserve"> </w:t>
      </w:r>
      <w:r>
        <w:t xml:space="preserve">Member States will be able to make an improved use of their freedom of establishment and free</w:t>
      </w:r>
      <w:r>
        <w:t xml:space="preserve"> </w:t>
      </w:r>
      <w:r>
        <w:t xml:space="preserve">movement of capital.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This section outlines the general and specific objectives that the initiative pursues. The</w:t>
      </w:r>
      <w:r>
        <w:t xml:space="preserve"> </w:t>
      </w:r>
      <w:r>
        <w:t xml:space="preserve">‘Intervention Logic’ in Figure 2 presents these objectives jointly with the problem drivers and</w:t>
      </w:r>
      <w:r>
        <w:t xml:space="preserve"> </w:t>
      </w:r>
      <w:r>
        <w:t xml:space="preserve">problems that the initiative aims to address.</w:t>
      </w:r>
      <w:r>
        <w:t xml:space="preserve"> </w:t>
      </w:r>
      <w:r>
        <w:t xml:space="preserve">Figure 2 – Intervention Logic</w:t>
      </w:r>
    </w:p>
    <w:p>
      <w:pPr>
        <w:pStyle w:val="BodyText"/>
      </w:pP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primary objective of the initiative is to simplify tax rules for business in EU by reducing</w:t>
      </w:r>
      <w:r>
        <w:t xml:space="preserve"> </w:t>
      </w:r>
      <w:r>
        <w:t xml:space="preserve">compliance costs, in particular for SMEs. This will ensure the good functioning of the internal</w:t>
      </w:r>
      <w:r>
        <w:t xml:space="preserve"> </w:t>
      </w:r>
      <w:r>
        <w:t xml:space="preserve">market. While in many other areas, there is significant progress in EU law to ensure that</w:t>
      </w:r>
      <w:r>
        <w:t xml:space="preserve"> </w:t>
      </w:r>
      <w:r>
        <w:t xml:space="preserve">businesses are not hampered by obstacles in the internal market, the proliferation of different</w:t>
      </w:r>
      <w:r>
        <w:t xml:space="preserve"> </w:t>
      </w:r>
      <w:r>
        <w:t xml:space="preserve">corporate tax systems can still hinder SMEs activities across the EU and affect the level playing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field. By providing an option for simplification that reduces these obstacles for the computation of</w:t>
      </w:r>
      <w:r>
        <w:t xml:space="preserve"> </w:t>
      </w:r>
      <w:r>
        <w:t xml:space="preserve">the tax base, the initiative will improve the functioning of the internal market.</w:t>
      </w:r>
      <w:r>
        <w:br/>
      </w:r>
      <w:r>
        <w:t xml:space="preserve">The proposal further aims to stimulate growth and investment in the EU by reducing the number</w:t>
      </w:r>
      <w:r>
        <w:t xml:space="preserve"> </w:t>
      </w:r>
      <w:r>
        <w:t xml:space="preserve">of national sets of tax rules that SMEs must comply with to be able to expand and invest across</w:t>
      </w:r>
      <w:r>
        <w:t xml:space="preserve"> </w:t>
      </w:r>
      <w:r>
        <w:t xml:space="preserve">borders in the internal market. Useful simplification will make the environment for doing business</w:t>
      </w:r>
      <w:r>
        <w:t xml:space="preserve"> </w:t>
      </w:r>
      <w:r>
        <w:t xml:space="preserve">in the internal market more attractive and will untap opportunities.25 In providing SMEs with the</w:t>
      </w:r>
      <w:r>
        <w:t xml:space="preserve"> </w:t>
      </w:r>
      <w:r>
        <w:t xml:space="preserve">option to continue to comply with the same tax obligations during their early stages of</w:t>
      </w:r>
      <w:r>
        <w:t xml:space="preserve"> </w:t>
      </w:r>
      <w:r>
        <w:t xml:space="preserve">development, the proposal ensures that their business and growth decisions are not distorted.</w:t>
      </w:r>
      <w:r>
        <w:t xml:space="preserve"> </w:t>
      </w:r>
      <w:r>
        <w:t xml:space="preserve">Additional resources may also be freed by reducing deadweight costs, and can be directed to</w:t>
      </w:r>
      <w:r>
        <w:t xml:space="preserve"> </w:t>
      </w:r>
      <w:r>
        <w:t xml:space="preserve">economic activity, investment and growth.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this initiative contribute to achieving the general objectives. The specific</w:t>
      </w:r>
      <w:r>
        <w:t xml:space="preserve"> </w:t>
      </w:r>
      <w:r>
        <w:t xml:space="preserve">objectives link directly to the problem and its consequences, as identified in Chapter 2. The specific</w:t>
      </w:r>
      <w:r>
        <w:t xml:space="preserve"> </w:t>
      </w:r>
      <w:r>
        <w:t xml:space="preserve">objectives therefore focus on SMEs, while tax complexity and its broader consequences will also be</w:t>
      </w:r>
      <w:r>
        <w:t xml:space="preserve"> </w:t>
      </w:r>
      <w:r>
        <w:t xml:space="preserve">addressed by other EU initiatives with complementary objectives, such as BEFIT.</w:t>
      </w:r>
      <w:r>
        <w:br/>
      </w:r>
      <w:r>
        <w:t xml:space="preserve">The first specific objective is to reduce tax compliance costs for SMEs with a taxable presence</w:t>
      </w:r>
      <w:r>
        <w:t xml:space="preserve"> </w:t>
      </w:r>
      <w:r>
        <w:t xml:space="preserve">abroad. As the proposal will provide SMEs operating in the EU with a simplified set of tax rules,</w:t>
      </w:r>
      <w:r>
        <w:t xml:space="preserve"> </w:t>
      </w:r>
      <w:r>
        <w:t xml:space="preserve">compared to the current environment, less resources should be required for businesses to comply</w:t>
      </w:r>
      <w:r>
        <w:t xml:space="preserve"> </w:t>
      </w:r>
      <w:r>
        <w:t xml:space="preserve">with tax regulations.</w:t>
      </w:r>
      <w:r>
        <w:br/>
      </w:r>
      <w:r>
        <w:t xml:space="preserve">Secondly, the initiative aims to encourage cross-border expansion of SMEs. This specific</w:t>
      </w:r>
      <w:r>
        <w:t xml:space="preserve"> </w:t>
      </w:r>
      <w:r>
        <w:t xml:space="preserve">objective can be achieved for SMEs through this proposal as it will provide simplification for</w:t>
      </w:r>
      <w:r>
        <w:t xml:space="preserve"> </w:t>
      </w:r>
      <w:r>
        <w:t xml:space="preserve">SMEs wishing to expand across borders and is targeted at supporting them in their early stages of</w:t>
      </w:r>
      <w:r>
        <w:t xml:space="preserve"> </w:t>
      </w:r>
      <w:r>
        <w:t xml:space="preserve">cross-border expansion. In this way, the SMEs within the scope will not face a cliff effect, i.e., a</w:t>
      </w:r>
      <w:r>
        <w:t xml:space="preserve"> </w:t>
      </w:r>
      <w:r>
        <w:t xml:space="preserve">sudden increase in the compliance and other burdens when expanding their operations cross-border.</w:t>
      </w:r>
      <w:r>
        <w:t xml:space="preserve"> </w:t>
      </w:r>
      <w:r>
        <w:t xml:space="preserve">SMEs which have crossed the border and wish to stabilise their cross-border operations, are as such</w:t>
      </w:r>
      <w:r>
        <w:t xml:space="preserve"> </w:t>
      </w:r>
      <w:r>
        <w:t xml:space="preserve">not the focus of this initiative. It is however important that these SMEs are also supported in their</w:t>
      </w:r>
      <w:r>
        <w:t xml:space="preserve"> </w:t>
      </w:r>
      <w:r>
        <w:t xml:space="preserve">further development by a coherent EU approach. This is the objective of other initiatives that the</w:t>
      </w:r>
      <w:r>
        <w:t xml:space="preserve"> </w:t>
      </w:r>
      <w:r>
        <w:t xml:space="preserve">Commission will put forward.</w:t>
      </w:r>
      <w:r>
        <w:br/>
      </w:r>
      <w:r>
        <w:t xml:space="preserve">Thirdly, the simplification should ensure a level playing field for the participation of SMEs in</w:t>
      </w:r>
      <w:r>
        <w:t xml:space="preserve"> </w:t>
      </w:r>
      <w:r>
        <w:t xml:space="preserve">the internal market. SMEs are the backbone of the EU economy and drive innovation. It is crucial</w:t>
      </w:r>
      <w:r>
        <w:t xml:space="preserve"> </w:t>
      </w:r>
      <w:r>
        <w:t xml:space="preserve">that they can grow and scale up, and that possible barriers to their competitiveness and resilience</w:t>
      </w:r>
      <w:r>
        <w:t xml:space="preserve"> </w:t>
      </w:r>
      <w:r>
        <w:t xml:space="preserve">are mitigated so they can fully participate in and benefit from the internal market. As with access to</w:t>
      </w:r>
      <w:r>
        <w:t xml:space="preserve"> </w:t>
      </w:r>
      <w:r>
        <w:t xml:space="preserve">financing and market access, it is key to reduce regulatory burdens that come with a fixed cost and</w:t>
      </w:r>
      <w:r>
        <w:t xml:space="preserve"> </w:t>
      </w:r>
      <w:r>
        <w:t xml:space="preserve">that therefore put SMEs at a disadvantage compared to larger businesses when they enter new</w:t>
      </w:r>
      <w:r>
        <w:t xml:space="preserve"> </w:t>
      </w:r>
      <w:r>
        <w:t xml:space="preserve">markets, on the one hand, and at a disadvantage with purely domestic actors, on the other hand.</w:t>
      </w:r>
      <w:r>
        <w:t xml:space="preserve"> </w:t>
      </w:r>
      <w:r>
        <w:t xml:space="preserve">Levelling the playing field can also contribute to reinforcing the EU’s overall competitiveness.</w:t>
      </w:r>
    </w:p>
    <w:p>
      <w:pPr>
        <w:pStyle w:val="BodyText"/>
      </w:pPr>
      <w:r>
        <w:t xml:space="preserve">25 As explained in Annex 3, the objectives of the initiatives also relate to the Sustainable Development Goals (SDGs).</w:t>
      </w:r>
      <w:r>
        <w:t xml:space="preserve"> </w:t>
      </w:r>
      <w:r>
        <w:t xml:space="preserve">Notably, the general objective to stimulate growth and investment should translate into a positive impact on SDGs no. 8</w:t>
      </w:r>
      <w:r>
        <w:t xml:space="preserve"> </w:t>
      </w:r>
      <w:r>
        <w:t xml:space="preserve">and 9.</w:t>
      </w:r>
    </w:p>
    <w:p>
      <w:pPr>
        <w:pStyle w:val="BodyText"/>
      </w:pPr>
      <w:r>
        <w:t xml:space="preserve">14</w:t>
      </w:r>
    </w:p>
    <w:p>
      <w:pPr>
        <w:pStyle w:val="Compact"/>
        <w:numPr>
          <w:ilvl w:val="0"/>
          <w:numId w:val="1003"/>
        </w:numPr>
      </w:pPr>
      <w:r>
        <w:t xml:space="preserve">WHAT ARE THE AVAILABLE POLICY OPTIONS?</w:t>
      </w:r>
      <w:r>
        <w:t xml:space="preserve"> </w:t>
      </w:r>
      <w:r>
        <w:t xml:space="preserve">Based on the above problems and objectives, three policy options have been identified. The status</w:t>
      </w:r>
      <w:r>
        <w:t xml:space="preserve"> </w:t>
      </w:r>
      <w:r>
        <w:t xml:space="preserve">quo can be maintained (baseline option), or the initiative can provide voluntary simplification for</w:t>
      </w:r>
      <w:r>
        <w:t xml:space="preserve"> </w:t>
      </w:r>
      <w:r>
        <w:t xml:space="preserve">SMEs by allowing them to apply only one set of national tax rules when they expand across</w:t>
      </w:r>
      <w:r>
        <w:t xml:space="preserve"> </w:t>
      </w:r>
      <w:r>
        <w:t xml:space="preserve">borders. This simplification could either be available for only standalone SMEs with permanent</w:t>
      </w:r>
      <w:r>
        <w:t xml:space="preserve"> </w:t>
      </w:r>
      <w:r>
        <w:t xml:space="preserve">establishments in other Member States (option 1), or for all SMEs with cross-border taxable</w:t>
      </w:r>
      <w:r>
        <w:t xml:space="preserve"> </w:t>
      </w:r>
      <w:r>
        <w:t xml:space="preserve">presence, including both permanent establishments and subsidiaries (option 2). Mandatory</w:t>
      </w:r>
      <w:r>
        <w:t xml:space="preserve"> </w:t>
      </w:r>
      <w:r>
        <w:t xml:space="preserve">application of the simplification was also considered but discarded early on.</w:t>
      </w:r>
      <w:r>
        <w:br/>
      </w:r>
      <w:r>
        <w:t xml:space="preserve">Baseline: no policy change</w:t>
      </w:r>
      <w:r>
        <w:br/>
      </w:r>
      <w:r>
        <w:t xml:space="preserve">The baseline scenario is to keep the existing policy framework. This means that the EU continues to</w:t>
      </w:r>
      <w:r>
        <w:t xml:space="preserve"> </w:t>
      </w:r>
      <w:r>
        <w:t xml:space="preserve">have 27 different corporate tax systems and no administrative simplification is offered to SMEs</w:t>
      </w:r>
      <w:r>
        <w:t xml:space="preserve"> </w:t>
      </w:r>
      <w:r>
        <w:t xml:space="preserve">with taxable presence in another Member State. This would result in continued barriers to the good</w:t>
      </w:r>
      <w:r>
        <w:t xml:space="preserve"> </w:t>
      </w:r>
      <w:r>
        <w:t xml:space="preserve">functioning of the internal market, as SMEs will continue to be faced with disproportionately</w:t>
      </w:r>
      <w:r>
        <w:t xml:space="preserve"> </w:t>
      </w:r>
      <w:r>
        <w:t xml:space="preserve">higher compliance costs, and face an uneven level playing field which can hinder their growth and</w:t>
      </w:r>
      <w:r>
        <w:t xml:space="preserve"> </w:t>
      </w:r>
      <w:r>
        <w:t xml:space="preserve">competitiveness.</w:t>
      </w:r>
      <w:r>
        <w:br/>
      </w:r>
      <w:r>
        <w:t xml:space="preserve">Policy options: Simplification for SMEs by allowing one set of national tax rules for</w:t>
      </w:r>
      <w:r>
        <w:t xml:space="preserve"> </w:t>
      </w:r>
      <w:r>
        <w:t xml:space="preserve">computing their taxable results</w:t>
      </w:r>
      <w:r>
        <w:t xml:space="preserve"> </w:t>
      </w:r>
      <w:r>
        <w:t xml:space="preserve">As explained in detail above, today, SMEs with taxable presence in other Member States (either</w:t>
      </w:r>
      <w:r>
        <w:t xml:space="preserve"> </w:t>
      </w:r>
      <w:r>
        <w:t xml:space="preserve">through PEs or subsidiaries) are subject to more than one set of national tax rules and must file</w:t>
      </w:r>
      <w:r>
        <w:t xml:space="preserve"> </w:t>
      </w:r>
      <w:r>
        <w:t xml:space="preserve">multiple tax returns in line with the tax rules specific for each Member State. As explained above in</w:t>
      </w:r>
      <w:r>
        <w:t xml:space="preserve"> </w:t>
      </w:r>
      <w:r>
        <w:t xml:space="preserve">section 2.2, not only national tax rate policies differ; each Member State also has differing rules to</w:t>
      </w:r>
      <w:r>
        <w:t xml:space="preserve"> </w:t>
      </w:r>
      <w:r>
        <w:t xml:space="preserve">calculate the taxable result of businesses. A proposal for simplification can maintain these existing,</w:t>
      </w:r>
      <w:r>
        <w:t xml:space="preserve"> </w:t>
      </w:r>
      <w:r>
        <w:t xml:space="preserve">national tax systems and design rules but allow expanding SMEs to continue to apply the tax rules</w:t>
      </w:r>
      <w:r>
        <w:t xml:space="preserve"> </w:t>
      </w:r>
      <w:r>
        <w:t xml:space="preserve">of the Member State of their head office or headquarter also for the purpose of determining their</w:t>
      </w:r>
      <w:r>
        <w:t xml:space="preserve"> </w:t>
      </w:r>
      <w:r>
        <w:t xml:space="preserve">taxable result in other Member States.</w:t>
      </w:r>
      <w:r>
        <w:br/>
      </w:r>
      <w:r>
        <w:t xml:space="preserve">This concept is not new. In a 2005 Communication,26 the European Commission presented a</w:t>
      </w:r>
      <w:r>
        <w:t xml:space="preserve"> </w:t>
      </w:r>
      <w:r>
        <w:t xml:space="preserve">‘Home State Taxation’ system as a possible solution to the compliance costs and other company tax</w:t>
      </w:r>
      <w:r>
        <w:t xml:space="preserve"> </w:t>
      </w:r>
      <w:r>
        <w:t xml:space="preserve">difficulties of SMEs. The concept was based on voluntary mutual recognition of tax rules by</w:t>
      </w:r>
      <w:r>
        <w:t xml:space="preserve"> </w:t>
      </w:r>
      <w:r>
        <w:t xml:space="preserve">Member States in order to compute the taxable profits of SMEs active in more than one Member</w:t>
      </w:r>
      <w:r>
        <w:t xml:space="preserve"> </w:t>
      </w:r>
      <w:r>
        <w:t xml:space="preserve">State according to the national tax rules of one Member State.</w:t>
      </w:r>
      <w:r>
        <w:br/>
      </w:r>
      <w:r>
        <w:t xml:space="preserve">The initiative assessed here also proposes a simplification for SMEs by allowing them to compute</w:t>
      </w:r>
      <w:r>
        <w:t xml:space="preserve"> </w:t>
      </w:r>
      <w:r>
        <w:t xml:space="preserve">the taxable results of their PEs or subsidiaries based on only the national tax rules of the Member</w:t>
      </w:r>
      <w:r>
        <w:t xml:space="preserve"> </w:t>
      </w:r>
      <w:r>
        <w:t xml:space="preserve">State of the head office (for PEs) or of the headquarters (for subsidiaries), the ‘Head Office</w:t>
      </w:r>
      <w:r>
        <w:t xml:space="preserve"> </w:t>
      </w:r>
      <w:r>
        <w:t xml:space="preserve">Taxation’ (‘HOT’) rules. The SME would as such apply these rules to all its operations in the EU</w:t>
      </w:r>
      <w:r>
        <w:t xml:space="preserve"> </w:t>
      </w:r>
      <w:r>
        <w:t xml:space="preserve">and would include this information in a single tax return, the ‘Head Office Taxation’ (‘HOT’) tax</w:t>
      </w:r>
      <w:r>
        <w:t xml:space="preserve"> </w:t>
      </w:r>
      <w:r>
        <w:t xml:space="preserve">return. This allows SMEs to comply with their tax obligations through a one-stop-shop. The HOT</w:t>
      </w:r>
    </w:p>
    <w:p>
      <w:pPr>
        <w:pStyle w:val="FirstParagraph"/>
      </w:pPr>
      <w:r>
        <w:t xml:space="preserve">26 COM (2005) 702: Communication from the Commission to the Council, the European Parliament and the Economic</w:t>
      </w:r>
      <w:r>
        <w:t xml:space="preserve"> </w:t>
      </w:r>
      <w:r>
        <w:t xml:space="preserve">and Social Committee - Tackling the corporation tax obstacles of small and medium-sized enterprises in the Internal</w:t>
      </w:r>
      <w:r>
        <w:t xml:space="preserve"> </w:t>
      </w:r>
      <w:r>
        <w:t xml:space="preserve">Market - outline of a possible Home State Taxation pilot scheme […] {SEC(2005)1785}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tax return would be filed with only the tax administration of the Member State of the head</w:t>
      </w:r>
      <w:r>
        <w:t xml:space="preserve"> </w:t>
      </w:r>
      <w:r>
        <w:t xml:space="preserve">office or headquarter.</w:t>
      </w:r>
      <w:r>
        <w:br/>
      </w:r>
      <w:r>
        <w:t xml:space="preserve">That tax administration would have to share with the respective Member State tax administrations</w:t>
      </w:r>
      <w:r>
        <w:t xml:space="preserve"> </w:t>
      </w:r>
      <w:r>
        <w:t xml:space="preserve">of the PEs or subsidiaries that the SME has opted for the HOT rules, so that these administrations</w:t>
      </w:r>
      <w:r>
        <w:t xml:space="preserve"> </w:t>
      </w:r>
      <w:r>
        <w:t xml:space="preserve">are aware that the SME will not file a tax return with them. The HOT tax return would also be</w:t>
      </w:r>
      <w:r>
        <w:t xml:space="preserve"> </w:t>
      </w:r>
      <w:r>
        <w:t xml:space="preserve">shared by that tax administration of the head office or headquarter with the other concerned tax</w:t>
      </w:r>
      <w:r>
        <w:t xml:space="preserve"> </w:t>
      </w:r>
      <w:r>
        <w:t xml:space="preserve">administrations, to ensure full transparency and overview. This could be best achieved by enabling</w:t>
      </w:r>
      <w:r>
        <w:t xml:space="preserve"> </w:t>
      </w:r>
      <w:r>
        <w:t xml:space="preserve">automatic exchange of information between Member State tax administrations in the framework of</w:t>
      </w:r>
      <w:r>
        <w:t xml:space="preserve"> </w:t>
      </w:r>
      <w:r>
        <w:t xml:space="preserve">the Directive on Administrative Cooperation (DAC)27.</w:t>
      </w:r>
      <w:r>
        <w:t xml:space="preserve"> </w:t>
      </w:r>
      <w:r>
        <w:t xml:space="preserve">The tax administration of the head office or headquarter would also be responsible for preparing a</w:t>
      </w:r>
      <w:r>
        <w:t xml:space="preserve"> </w:t>
      </w:r>
      <w:r>
        <w:t xml:space="preserve">tax assessment for not only the head office or headquarter but also each PE or subsidiary, after</w:t>
      </w:r>
      <w:r>
        <w:t xml:space="preserve"> </w:t>
      </w:r>
      <w:r>
        <w:t xml:space="preserve">applying the tax rate of the respective Member State. The tax administration of the head office or</w:t>
      </w:r>
      <w:r>
        <w:t xml:space="preserve"> </w:t>
      </w:r>
      <w:r>
        <w:t xml:space="preserve">headquarter would also share these draft assessments with the Member States of the PEs and</w:t>
      </w:r>
      <w:r>
        <w:t xml:space="preserve"> </w:t>
      </w:r>
      <w:r>
        <w:t xml:space="preserve">subsidiaries for review, in the framework of the DAC.</w:t>
      </w:r>
      <w:r>
        <w:br/>
      </w:r>
      <w:r>
        <w:t xml:space="preserve">To ensure that each tax administration fully retains its competence, the tax administrations of the</w:t>
      </w:r>
      <w:r>
        <w:t xml:space="preserve"> </w:t>
      </w:r>
      <w:r>
        <w:t xml:space="preserve">other Member States would have to accept this draft tax assessment and may also request joint</w:t>
      </w:r>
      <w:r>
        <w:t xml:space="preserve"> </w:t>
      </w:r>
      <w:r>
        <w:t xml:space="preserve">audits. These joint audits would be based on the framework foreseen in the DAC, but it would be</w:t>
      </w:r>
      <w:r>
        <w:t xml:space="preserve"> </w:t>
      </w:r>
      <w:r>
        <w:t xml:space="preserve">mandatory for Member States to accept requests in application of the HOT rules. Taken together</w:t>
      </w:r>
      <w:r>
        <w:t xml:space="preserve"> </w:t>
      </w:r>
      <w:r>
        <w:t xml:space="preserve">with the required updates to be able to exchange the information as mentioned above (the SMEs’</w:t>
      </w:r>
      <w:r>
        <w:t xml:space="preserve"> </w:t>
      </w:r>
      <w:r>
        <w:t xml:space="preserve">election to apply the HOT rules, the HOT tax returns, and the draft tax assessments), this means the</w:t>
      </w:r>
      <w:r>
        <w:t xml:space="preserve"> </w:t>
      </w:r>
      <w:r>
        <w:t xml:space="preserve">proposal would amend the DAC.</w:t>
      </w:r>
      <w:r>
        <w:br/>
      </w:r>
      <w:r>
        <w:t xml:space="preserve">The tax administration of the head office or headquarter would also be responsible for collecting</w:t>
      </w:r>
      <w:r>
        <w:t xml:space="preserve"> </w:t>
      </w:r>
      <w:r>
        <w:t xml:space="preserve">the taxes due and to transfer the collected revenues to the respective Member States.</w:t>
      </w:r>
      <w:r>
        <w:br/>
      </w:r>
      <w:r>
        <w:t xml:space="preserve">Such solution would be limited to the taxation rules for the computation of the taxable result of PEs</w:t>
      </w:r>
      <w:r>
        <w:t xml:space="preserve"> </w:t>
      </w:r>
      <w:r>
        <w:t xml:space="preserve">or subsidiaries and would not touch upon the social security rules applied in the Member State of</w:t>
      </w:r>
      <w:r>
        <w:t xml:space="preserve"> </w:t>
      </w:r>
      <w:r>
        <w:t xml:space="preserve">the PE or subsidiary, nor would it affect the existing bilateral conventions on the avoidance of</w:t>
      </w:r>
      <w:r>
        <w:t xml:space="preserve"> </w:t>
      </w:r>
      <w:r>
        <w:t xml:space="preserve">double taxation.</w:t>
      </w:r>
      <w:r>
        <w:br/>
      </w:r>
      <w:r>
        <w:t xml:space="preserve">The above features would have to be similar for both proposed policy options. The options differ in</w:t>
      </w:r>
      <w:r>
        <w:t xml:space="preserve"> </w:t>
      </w:r>
      <w:r>
        <w:t xml:space="preserve">scope and more specifically on whether the simplification should be provided for only standalone</w:t>
      </w:r>
      <w:r>
        <w:t xml:space="preserve"> </w:t>
      </w:r>
      <w:r>
        <w:t xml:space="preserve">SMEs with PEs in other Member States, or also for SME groups with subsidiaries in other Member</w:t>
      </w:r>
      <w:r>
        <w:t xml:space="preserve"> </w:t>
      </w:r>
      <w:r>
        <w:t xml:space="preserve">States.</w:t>
      </w:r>
      <w:r>
        <w:br/>
      </w:r>
      <w:r>
        <w:t xml:space="preserve">Option 1: Optional simplification for SMEs with PE(s) (but no subsidiaries) in</w:t>
      </w:r>
      <w:r>
        <w:t xml:space="preserve"> </w:t>
      </w:r>
      <w:r>
        <w:t xml:space="preserve">(an)other Member State(s)</w:t>
      </w:r>
      <w:r>
        <w:t xml:space="preserve"> </w:t>
      </w:r>
      <w:r>
        <w:t xml:space="preserve">A first option would be to include in the scope of the proposal only standalone SMEs with</w:t>
      </w:r>
      <w:r>
        <w:t xml:space="preserve"> </w:t>
      </w:r>
      <w:r>
        <w:t xml:space="preserve">permanent establishments in other Member States and exclude SMEs with subsidiaries in other</w:t>
      </w:r>
      <w:r>
        <w:t xml:space="preserve"> </w:t>
      </w:r>
      <w:r>
        <w:t xml:space="preserve">Member States. SMEs in scope of this option are those who have or wish to have a taxable presence</w:t>
      </w:r>
      <w:r>
        <w:t xml:space="preserve"> </w:t>
      </w:r>
      <w:r>
        <w:t xml:space="preserve">in one or more Member State through PEs. Without the proposal, each PE would be subject to tax</w:t>
      </w:r>
    </w:p>
    <w:p>
      <w:pPr>
        <w:pStyle w:val="BodyText"/>
      </w:pPr>
      <w:r>
        <w:t xml:space="preserve">27 Council Directive 2011/16/EU of 15 February 2011 on administrative cooperation in the field of taxation and</w:t>
      </w:r>
      <w:r>
        <w:t xml:space="preserve"> </w:t>
      </w:r>
      <w:r>
        <w:t xml:space="preserve">repealing Directive 77/799/EEC, OJ L 64, 11.3.2011, p. 1–12.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in the respective Member State in accordance with the domestic tax base rules of that Member</w:t>
      </w:r>
      <w:r>
        <w:t xml:space="preserve"> </w:t>
      </w:r>
      <w:r>
        <w:t xml:space="preserve">State.</w:t>
      </w:r>
      <w:r>
        <w:br/>
      </w:r>
      <w:r>
        <w:t xml:space="preserve">This option proposes that the taxable results of each PE of the SME would, instead, be calculated</w:t>
      </w:r>
      <w:r>
        <w:t xml:space="preserve"> </w:t>
      </w:r>
      <w:r>
        <w:t xml:space="preserve">according to the applicable rules of the Member State of the head office, i.e., the HOT rules as</w:t>
      </w:r>
      <w:r>
        <w:t xml:space="preserve"> </w:t>
      </w:r>
      <w:r>
        <w:t xml:space="preserve">explained above. This means that these SMEs would be able to apply these rules to all their PEs in</w:t>
      </w:r>
      <w:r>
        <w:t xml:space="preserve"> </w:t>
      </w:r>
      <w:r>
        <w:t xml:space="preserve">the EU and can make use of a one-stop-shop that allows them to continue to only file one tax return</w:t>
      </w:r>
      <w:r>
        <w:t xml:space="preserve"> </w:t>
      </w:r>
      <w:r>
        <w:t xml:space="preserve">with the same tax administration, i.e., of the Member State of the head office.</w:t>
      </w:r>
      <w:r>
        <w:br/>
      </w:r>
      <w:r>
        <w:t xml:space="preserve">SMEs would have to be eligible and need to explicitly opt in. To determine whether an SME is</w:t>
      </w:r>
      <w:r>
        <w:t xml:space="preserve"> </w:t>
      </w:r>
      <w:r>
        <w:t xml:space="preserve">eligible to opt in, the proposal would have to include eligibility requirements that ensure a clear</w:t>
      </w:r>
      <w:r>
        <w:t xml:space="preserve"> </w:t>
      </w:r>
      <w:r>
        <w:t xml:space="preserve">delineation of the scope, i.e., that only genuine standalone SMEs with PEs in other Member States</w:t>
      </w:r>
      <w:r>
        <w:t xml:space="preserve"> </w:t>
      </w:r>
      <w:r>
        <w:t xml:space="preserve">can opt in. To this effect, it would of course be required that the SME does not have a subsidiary in</w:t>
      </w:r>
      <w:r>
        <w:t xml:space="preserve"> </w:t>
      </w:r>
      <w:r>
        <w:t xml:space="preserve">another Member States, but also that the joint turnover of the PEs does at least not double the</w:t>
      </w:r>
      <w:r>
        <w:t xml:space="preserve"> </w:t>
      </w:r>
      <w:r>
        <w:t xml:space="preserve">turnover of the head office, and that the head office has been resident in its Member State for at</w:t>
      </w:r>
      <w:r>
        <w:t xml:space="preserve"> </w:t>
      </w:r>
      <w:r>
        <w:t xml:space="preserve">least two years.</w:t>
      </w:r>
      <w:r>
        <w:br/>
      </w:r>
      <w:r>
        <w:t xml:space="preserve">In addition, to prevent that the voluntary scope of the proposal would be used for circumvention,</w:t>
      </w:r>
      <w:r>
        <w:t xml:space="preserve"> </w:t>
      </w:r>
      <w:r>
        <w:t xml:space="preserve">the rules would be coupled with the requirement that an opting-in SME applies the rules of the</w:t>
      </w:r>
      <w:r>
        <w:t xml:space="preserve"> </w:t>
      </w:r>
      <w:r>
        <w:t xml:space="preserve">Member State of the head office for a minimum period of time, for example five years. SMEs</w:t>
      </w:r>
      <w:r>
        <w:t xml:space="preserve"> </w:t>
      </w:r>
      <w:r>
        <w:t xml:space="preserve">will be entitled to renew their choice every five years without limit as long as they continue to meet</w:t>
      </w:r>
      <w:r>
        <w:t xml:space="preserve"> </w:t>
      </w:r>
      <w:r>
        <w:t xml:space="preserve">the above eligibility requirements.</w:t>
      </w:r>
      <w:r>
        <w:br/>
      </w:r>
      <w:r>
        <w:t xml:space="preserve">The proposal must also ensure that the new rules cannot be used for abusive tax planning practices.</w:t>
      </w:r>
      <w:r>
        <w:t xml:space="preserve"> </w:t>
      </w:r>
      <w:r>
        <w:t xml:space="preserve">The proposal would thus have to include termination provisions that allow Member States to</w:t>
      </w:r>
      <w:r>
        <w:t xml:space="preserve"> </w:t>
      </w:r>
      <w:r>
        <w:t xml:space="preserve">disapply the HOT rules, when this is no longer appropriate, such as for instance, when the SME</w:t>
      </w:r>
      <w:r>
        <w:t xml:space="preserve"> </w:t>
      </w:r>
      <w:r>
        <w:t xml:space="preserve">deliberately transfers the head office to another Member State for tax purposes.</w:t>
      </w:r>
      <w:r>
        <w:br/>
      </w:r>
      <w:r>
        <w:t xml:space="preserve">Option 2: Optional simplification for all SMEs with taxable presence (PEs</w:t>
      </w:r>
      <w:r>
        <w:t xml:space="preserve"> </w:t>
      </w:r>
      <w:r>
        <w:t xml:space="preserve">and/or subsidiaries) in (an)other Member State(s)</w:t>
      </w:r>
      <w:r>
        <w:t xml:space="preserve"> </w:t>
      </w:r>
      <w:r>
        <w:t xml:space="preserve">An alternative option would be to allow eligible SMEs to apply the same set of applicable rules to</w:t>
      </w:r>
      <w:r>
        <w:t xml:space="preserve"> </w:t>
      </w:r>
      <w:r>
        <w:t xml:space="preserve">compute the taxable results of both PEs and subsidiaries. Similarly, this would then be computed</w:t>
      </w:r>
      <w:r>
        <w:t xml:space="preserve"> </w:t>
      </w:r>
      <w:r>
        <w:t xml:space="preserve">using the rules that are applicable in the Member State of its head office or headquarter and there</w:t>
      </w:r>
      <w:r>
        <w:t xml:space="preserve"> </w:t>
      </w:r>
      <w:r>
        <w:t xml:space="preserve">would be a one-stop-shop, as explained above. The main difference would be that the scope of the</w:t>
      </w:r>
      <w:r>
        <w:t xml:space="preserve"> </w:t>
      </w:r>
      <w:r>
        <w:t xml:space="preserve">proposal is extended to also include groups of companies.</w:t>
      </w:r>
      <w:r>
        <w:br/>
      </w:r>
      <w:r>
        <w:t xml:space="preserve">Hence, the analysis of the technical elements is the same as under the first option, but the</w:t>
      </w:r>
      <w:r>
        <w:t xml:space="preserve"> </w:t>
      </w:r>
      <w:r>
        <w:t xml:space="preserve">implications are different. This is because subsidiaries are separate legal persons established under</w:t>
      </w:r>
      <w:r>
        <w:t xml:space="preserve"> </w:t>
      </w:r>
      <w:r>
        <w:t xml:space="preserve">the laws of another Member State, whilst PEs are legally the same legal entity as the head office</w:t>
      </w:r>
      <w:r>
        <w:t xml:space="preserve"> </w:t>
      </w:r>
      <w:r>
        <w:t xml:space="preserve">company. PEs do not have a separate legal entity and are only physically carried out in another</w:t>
      </w:r>
      <w:r>
        <w:t xml:space="preserve"> </w:t>
      </w:r>
      <w:r>
        <w:t xml:space="preserve">location. Eligibility and termination criteria would also be present much as above but adjusted to</w:t>
      </w:r>
      <w:r>
        <w:t xml:space="preserve"> </w:t>
      </w:r>
      <w:r>
        <w:t xml:space="preserve">the new scope notably to now include subsidiaries. The rules on turnover would thus be the same or</w:t>
      </w:r>
      <w:r>
        <w:t xml:space="preserve"> </w:t>
      </w:r>
      <w:r>
        <w:t xml:space="preserve">similar, as appropriate, and the head office residency rule would naturally relate to the headquarter.</w:t>
      </w:r>
      <w:r>
        <w:t xml:space="preserve"> </w:t>
      </w:r>
      <w:r>
        <w:t xml:space="preserve">The second option would also need to ensure similar rules for the minimum period of application of</w:t>
      </w:r>
      <w:r>
        <w:t xml:space="preserve"> </w:t>
      </w:r>
      <w:r>
        <w:t xml:space="preserve">the rules. Termination rules to avoid abuses would also be similar but specific to SME groups.</w:t>
      </w:r>
      <w:r>
        <w:br/>
      </w:r>
      <w:r>
        <w:t xml:space="preserve">Discarded option: Mandatory application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Beyond the above two options, a mandatory application of the simplification rules was discarded. It</w:t>
      </w:r>
      <w:r>
        <w:t xml:space="preserve"> </w:t>
      </w:r>
      <w:r>
        <w:t xml:space="preserve">would risk leading to discriminatory tax treatment against PEs or subsidiaries in the cases that the</w:t>
      </w:r>
      <w:r>
        <w:t xml:space="preserve"> </w:t>
      </w:r>
      <w:r>
        <w:t xml:space="preserve">tax base in the Member State of the head office were wider, compared to that of the Member State</w:t>
      </w:r>
      <w:r>
        <w:t xml:space="preserve"> </w:t>
      </w:r>
      <w:r>
        <w:t xml:space="preserve">of the PE or subsidiary. As a result, foreign-held taxpayers would be unequally treated, compared</w:t>
      </w:r>
      <w:r>
        <w:t xml:space="preserve"> </w:t>
      </w:r>
      <w:r>
        <w:t xml:space="preserve">to domestic taxpayers in regard to the freedom of establishment. The situation is different if the</w:t>
      </w:r>
      <w:r>
        <w:t xml:space="preserve"> </w:t>
      </w:r>
      <w:r>
        <w:t xml:space="preserve">system is designed as optional. In such case, if an unfavourable tax treatment occurred, it would be</w:t>
      </w:r>
      <w:r>
        <w:t xml:space="preserve"> </w:t>
      </w:r>
      <w:r>
        <w:t xml:space="preserve">the outcome of an option chosen by the taxpayer and not imposed by EU rules.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Scope: how many SMEs could be affected?</w:t>
      </w:r>
      <w:r>
        <w:t xml:space="preserve"> </w:t>
      </w:r>
      <w:r>
        <w:t xml:space="preserve">As explained, the scope of the proposal depends on the chosen policy option. In addition, since the</w:t>
      </w:r>
      <w:r>
        <w:t xml:space="preserve"> </w:t>
      </w:r>
      <w:r>
        <w:t xml:space="preserve">proposal would be optional for SMEs, it is not possible to establish the number of companies that</w:t>
      </w:r>
      <w:r>
        <w:t xml:space="preserve"> </w:t>
      </w:r>
      <w:r>
        <w:t xml:space="preserve">will choose to apply the new rules with precision.</w:t>
      </w:r>
      <w:r>
        <w:br/>
      </w:r>
      <w:r>
        <w:t xml:space="preserve">Under the first option, the scope would be limited to standalone SME companies with permanent</w:t>
      </w:r>
      <w:r>
        <w:t xml:space="preserve"> </w:t>
      </w:r>
      <w:r>
        <w:t xml:space="preserve">establishments in one or more other Member State(s). These SMEs only have one set of financial</w:t>
      </w:r>
      <w:r>
        <w:t xml:space="preserve"> </w:t>
      </w:r>
      <w:r>
        <w:t xml:space="preserve">accounts and have no legal personality established under the law of the other Member State(s).</w:t>
      </w:r>
      <w:r>
        <w:br/>
      </w:r>
      <w:r>
        <w:t xml:space="preserve">Under the second option, SMEs with subsidiaries in one or more other Member State(s) would also</w:t>
      </w:r>
      <w:r>
        <w:t xml:space="preserve"> </w:t>
      </w:r>
      <w:r>
        <w:t xml:space="preserve">be eligible to opt in. This therefore includes groups of companies. Orbis company data provided by</w:t>
      </w:r>
      <w:r>
        <w:t xml:space="preserve"> </w:t>
      </w:r>
      <w:r>
        <w:t xml:space="preserve">Bureau van Dijk28 suggests that many subsidiaries are located in a different Member State than</w:t>
      </w:r>
      <w:r>
        <w:t xml:space="preserve"> </w:t>
      </w:r>
      <w:r>
        <w:t xml:space="preserve">their headquarter. Note in that respect that, as set out in Chapter 7 below on the coherence with</w:t>
      </w:r>
      <w:r>
        <w:t xml:space="preserve"> </w:t>
      </w:r>
      <w:r>
        <w:t xml:space="preserve">other EU policies, the Commission is also envisaging a separate initiative aimed at simplification</w:t>
      </w:r>
      <w:r>
        <w:t xml:space="preserve"> </w:t>
      </w:r>
      <w:r>
        <w:t xml:space="preserve">for groups of companies. Groups that prepare consolidated financial statements could also be</w:t>
      </w:r>
      <w:r>
        <w:t xml:space="preserve"> </w:t>
      </w:r>
      <w:r>
        <w:t xml:space="preserve">eligible to opt into such initiative. As such, in case two different sets of EU simplification are</w:t>
      </w:r>
      <w:r>
        <w:t xml:space="preserve"> </w:t>
      </w:r>
      <w:r>
        <w:t xml:space="preserve">available for SMEs and groups of companies, this would influence how many companies are</w:t>
      </w:r>
      <w:r>
        <w:t xml:space="preserve"> </w:t>
      </w:r>
      <w:r>
        <w:t xml:space="preserve">affected.</w:t>
      </w:r>
      <w:r>
        <w:br/>
      </w:r>
      <w:r>
        <w:t xml:space="preserve">6.2.</w:t>
      </w:r>
      <w:r>
        <w:t xml:space="preserve"> </w:t>
      </w:r>
      <w:r>
        <w:t xml:space="preserve">Impact of the policy options</w:t>
      </w:r>
      <w:r>
        <w:t xml:space="preserve"> </w:t>
      </w:r>
      <w:r>
        <w:t xml:space="preserve">Quantifying the effects of a voluntary approach is difficult. The analysis below provides an</w:t>
      </w:r>
      <w:r>
        <w:t xml:space="preserve"> </w:t>
      </w:r>
      <w:r>
        <w:t xml:space="preserve">estimation of the possible benefits and costs of implementing the HOT system and the one-stop-</w:t>
      </w:r>
      <w:r>
        <w:t xml:space="preserve"> </w:t>
      </w:r>
      <w:r>
        <w:t xml:space="preserve">shop for SMEs. For the benefits, the analysis looks at both the direct pecuniary savings for tax</w:t>
      </w:r>
      <w:r>
        <w:t xml:space="preserve"> </w:t>
      </w:r>
      <w:r>
        <w:t xml:space="preserve">compliance costs of businesses, and the broader macro-economic impact thereof. Given the</w:t>
      </w:r>
      <w:r>
        <w:t xml:space="preserve"> </w:t>
      </w:r>
      <w:r>
        <w:t xml:space="preserve">uncertain number of SMEs that would be affected, the analysis will be based on various illustrative</w:t>
      </w:r>
      <w:r>
        <w:t xml:space="preserve"> </w:t>
      </w:r>
      <w:r>
        <w:t xml:space="preserve">examples and provides ranges with high-end- and low-end estimates.</w:t>
      </w:r>
      <w:r>
        <w:br/>
      </w:r>
      <w:r>
        <w:t xml:space="preserve">For the benefits, the starting point is an estimate of today’s CIT-related tax compliance costs</w:t>
      </w:r>
      <w:r>
        <w:t xml:space="preserve"> </w:t>
      </w:r>
      <w:r>
        <w:t xml:space="preserve">borne by SMEs in the EU. As indicated in Chapter 2 and explained in more detail in Annex 4,</w:t>
      </w:r>
      <w:r>
        <w:t xml:space="preserve"> </w:t>
      </w:r>
      <w:r>
        <w:t xml:space="preserve">these costs could today amount to an estimated EUR 54 billion,29 representing a significant 0.4%</w:t>
      </w:r>
    </w:p>
    <w:p>
      <w:pPr>
        <w:pStyle w:val="BodyText"/>
      </w:pPr>
      <w:r>
        <w:t xml:space="preserve">28 Orbis is a global company database comprising information about more than 400 million companies and notably</w:t>
      </w:r>
      <w:r>
        <w:t xml:space="preserve"> </w:t>
      </w:r>
      <w:r>
        <w:t xml:space="preserve">private companies worldwide. It is produced by Bureau van Dijk. The system operates a 10-year window for listed</w:t>
      </w:r>
      <w:r>
        <w:t xml:space="preserve"> </w:t>
      </w:r>
      <w:r>
        <w:t xml:space="preserve">companies and a 5-year window for all other companies. See Orbis (bvdinfo.com)</w:t>
      </w:r>
      <w:r>
        <w:t xml:space="preserve"> </w:t>
      </w:r>
      <w:r>
        <w:t xml:space="preserve">29 The information is extracted from firm-level (micro) data stemming from the VVA/KMPG survey on compliance</w:t>
      </w:r>
      <w:r>
        <w:t xml:space="preserve"> </w:t>
      </w:r>
      <w:r>
        <w:t xml:space="preserve">cost for SME. This survey was done for the European Commission (2022).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share of the EU’s GDP. The amount includes the cost of both purely domestic and cross-border</w:t>
      </w:r>
      <w:r>
        <w:t xml:space="preserve"> </w:t>
      </w:r>
      <w:r>
        <w:t xml:space="preserve">operating firms. The below section 6.2.1 looks at how the initiative could reduce these costs. This</w:t>
      </w:r>
      <w:r>
        <w:t xml:space="preserve"> </w:t>
      </w:r>
      <w:r>
        <w:t xml:space="preserve">analysis only includes the direct pecuniary costs related to complying with existing tax rules and</w:t>
      </w:r>
      <w:r>
        <w:t xml:space="preserve"> </w:t>
      </w:r>
      <w:r>
        <w:t xml:space="preserve">does not include macro-economic costs of investment gaps that may result from these expenses, nor</w:t>
      </w:r>
      <w:r>
        <w:t xml:space="preserve"> </w:t>
      </w:r>
      <w:r>
        <w:t xml:space="preserve">does it take account of foregone cross-border expansion as a result of today’s complicated EU-wide</w:t>
      </w:r>
      <w:r>
        <w:t xml:space="preserve"> </w:t>
      </w:r>
      <w:r>
        <w:t xml:space="preserve">network of different national tax rules. Hence, section 6.2.2 also models second-round macro-</w:t>
      </w:r>
      <w:r>
        <w:t xml:space="preserve"> </w:t>
      </w:r>
      <w:r>
        <w:t xml:space="preserve">economic effects, i.e., what if SMEs used the freed resources for productive actions and what if</w:t>
      </w:r>
      <w:r>
        <w:t xml:space="preserve"> </w:t>
      </w:r>
      <w:r>
        <w:t xml:space="preserve">more SMEs go for cross-border activities. Section 6.2.3 considers the benefits for tax</w:t>
      </w:r>
      <w:r>
        <w:t xml:space="preserve"> </w:t>
      </w:r>
      <w:r>
        <w:t xml:space="preserve">administrations.</w:t>
      </w:r>
      <w:r>
        <w:br/>
      </w:r>
      <w:r>
        <w:t xml:space="preserve">Section 6.2.4 sets out a comprehensive estimation of the costs of implementation for businesses</w:t>
      </w:r>
      <w:r>
        <w:t xml:space="preserve"> </w:t>
      </w:r>
      <w:r>
        <w:t xml:space="preserve">and tax administrations, to the extent possible. Finally, Section 6.2.5 considers additional impacts</w:t>
      </w:r>
      <w:r>
        <w:t xml:space="preserve"> </w:t>
      </w:r>
      <w:r>
        <w:t xml:space="preserve">such as on the environment, employment, fundamental rights, or competitiveness.</w:t>
      </w:r>
      <w:r>
        <w:br/>
      </w:r>
      <w:r>
        <w:t xml:space="preserve">6.2.1. Impact on direct corporate income tax compliance costs</w:t>
      </w:r>
      <w:r>
        <w:t xml:space="preserve"> </w:t>
      </w:r>
      <w:r>
        <w:t xml:space="preserve">Using firm-level micro data of the above-mentioned survey-study in Chapter 2, one can estimate</w:t>
      </w:r>
      <w:r>
        <w:t xml:space="preserve"> </w:t>
      </w:r>
      <w:r>
        <w:t xml:space="preserve">how the current CIT-related compliance costs are distributed across businesses with respect to their</w:t>
      </w:r>
      <w:r>
        <w:t xml:space="preserve"> </w:t>
      </w:r>
      <w:r>
        <w:t xml:space="preserve">size and whether they operate cross-border. Details can be found in Annex 4. It confirms that the</w:t>
      </w:r>
      <w:r>
        <w:t xml:space="preserve"> </w:t>
      </w:r>
      <w:r>
        <w:t xml:space="preserve">bulk of CIT-related compliance costs is borne by SMEs. Moreover, the study captures only a</w:t>
      </w:r>
      <w:r>
        <w:t xml:space="preserve"> </w:t>
      </w:r>
      <w:r>
        <w:t xml:space="preserve">limited number of companies operating in a state other than their home state (N.B. cross-border</w:t>
      </w:r>
      <w:r>
        <w:t xml:space="preserve"> </w:t>
      </w:r>
      <w:r>
        <w:t xml:space="preserve">activities in the definition of the study consider selling across borders). Today, EUR 6 billion CIT-</w:t>
      </w:r>
      <w:r>
        <w:t xml:space="preserve"> </w:t>
      </w:r>
      <w:r>
        <w:t xml:space="preserve">related compliance costs out of the EUR 54 billion are borne by SMEs operating across the border.</w:t>
      </w:r>
      <w:r>
        <w:br/>
      </w:r>
      <w:r>
        <w:t xml:space="preserve">This amount probably underestimates true compliance costs of internationally active companies. In</w:t>
      </w:r>
      <w:r>
        <w:t xml:space="preserve"> </w:t>
      </w:r>
      <w:r>
        <w:t xml:space="preserve">addition to the potential savings associated with reducing purely pecuniary costs of tax compliance</w:t>
      </w:r>
      <w:r>
        <w:t xml:space="preserve"> </w:t>
      </w:r>
      <w:r>
        <w:t xml:space="preserve">for firms already involved in international business, the potential cost savings for today’s purely</w:t>
      </w:r>
      <w:r>
        <w:t xml:space="preserve"> </w:t>
      </w:r>
      <w:r>
        <w:t xml:space="preserve">domestic firms that may feel motivated to expand their cross-border activity (via the simplification</w:t>
      </w:r>
      <w:r>
        <w:t xml:space="preserve"> </w:t>
      </w:r>
      <w:r>
        <w:t xml:space="preserve">proposal) can be even more significant.</w:t>
      </w:r>
      <w:r>
        <w:t xml:space="preserve"> </w:t>
      </w:r>
      <w:r>
        <w:t xml:space="preserve">Table 2: Number of firms, absolute and average CIT compliance costs (CC), cross-tabulated by</w:t>
      </w:r>
      <w:r>
        <w:t xml:space="preserve"> </w:t>
      </w:r>
      <w:r>
        <w:t xml:space="preserve">firm size and cross-border activity, 2019</w:t>
      </w:r>
    </w:p>
    <w:p>
      <w:pPr>
        <w:pStyle w:val="BodyText"/>
      </w:pPr>
      <w:r>
        <w:t xml:space="preserve">Source: Commission services, based on data from VVA/KMPG (2022).</w:t>
      </w:r>
      <w:r>
        <w:br/>
      </w:r>
      <w:r>
        <w:t xml:space="preserve">Calculating a high-end estimate: Using a regression analysis, Annex 4 shows that the availability</w:t>
      </w:r>
      <w:r>
        <w:t xml:space="preserve"> </w:t>
      </w:r>
      <w:r>
        <w:t xml:space="preserve">of a simplified tax system has the potential of reducing current CIT-related compliance costs per</w:t>
      </w:r>
      <w:r>
        <w:t xml:space="preserve"> </w:t>
      </w:r>
      <w:r>
        <w:t xml:space="preserve">firm by 32% for cross-border operating firms. Therefore, if we apply cost savings of 32% to the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Total</w:t>
      </w:r>
      <w:r>
        <w:t xml:space="preserve"> </w:t>
      </w:r>
      <w:r>
        <w:t xml:space="preserve">CIT CC (bn EUR)</w:t>
      </w:r>
      <w:r>
        <w:t xml:space="preserve"> </w:t>
      </w:r>
      <w:r>
        <w:t xml:space="preserve">46.9</w:t>
      </w:r>
    </w:p>
    <w:p>
      <w:pPr>
        <w:pStyle w:val="BodyText"/>
      </w:pPr>
      <w:r>
        <w:t xml:space="preserve">5.9</w:t>
      </w:r>
    </w:p>
    <w:p>
      <w:pPr>
        <w:pStyle w:val="BodyText"/>
      </w:pPr>
      <w:r>
        <w:t xml:space="preserve">52.8</w:t>
      </w:r>
    </w:p>
    <w:p>
      <w:pPr>
        <w:pStyle w:val="BodyText"/>
      </w:pPr>
      <w:r>
        <w:t xml:space="preserve">.. per enterprise</w:t>
      </w:r>
      <w:r>
        <w:t xml:space="preserve"> </w:t>
      </w:r>
      <w:r>
        <w:t xml:space="preserve">3,223</w:t>
      </w:r>
    </w:p>
    <w:p>
      <w:pPr>
        <w:pStyle w:val="BodyText"/>
      </w:pPr>
      <w:r>
        <w:t xml:space="preserve">3,308</w:t>
      </w:r>
    </w:p>
    <w:p>
      <w:pPr>
        <w:pStyle w:val="BodyText"/>
      </w:pPr>
      <w:r>
        <w:t xml:space="preserve">3,232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14,566,027</w:t>
      </w:r>
    </w:p>
    <w:p>
      <w:pPr>
        <w:pStyle w:val="BodyText"/>
      </w:pPr>
      <w:r>
        <w:t xml:space="preserve">1,784,673</w:t>
      </w:r>
    </w:p>
    <w:p>
      <w:pPr>
        <w:pStyle w:val="BodyText"/>
      </w:pPr>
      <w:r>
        <w:t xml:space="preserve">16,350,700</w:t>
      </w:r>
    </w:p>
    <w:p>
      <w:pPr>
        <w:pStyle w:val="BodyText"/>
      </w:pPr>
      <w:r>
        <w:t xml:space="preserve">CIT CC (bn EUR)</w:t>
      </w:r>
      <w:r>
        <w:t xml:space="preserve"> </w:t>
      </w:r>
      <w:r>
        <w:t xml:space="preserve">0.8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CIT CC per enterprise</w:t>
      </w:r>
      <w:r>
        <w:t xml:space="preserve"> </w:t>
      </w:r>
      <w:r>
        <w:t xml:space="preserve">9,929</w:t>
      </w:r>
    </w:p>
    <w:p>
      <w:pPr>
        <w:pStyle w:val="BodyText"/>
      </w:pPr>
      <w:r>
        <w:t xml:space="preserve">8,266</w:t>
      </w:r>
    </w:p>
    <w:p>
      <w:pPr>
        <w:pStyle w:val="BodyText"/>
      </w:pPr>
      <w:r>
        <w:t xml:space="preserve">9,436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77,939</w:t>
      </w:r>
    </w:p>
    <w:p>
      <w:pPr>
        <w:pStyle w:val="BodyText"/>
      </w:pPr>
      <w:r>
        <w:t xml:space="preserve">32,824</w:t>
      </w:r>
    </w:p>
    <w:p>
      <w:pPr>
        <w:pStyle w:val="BodyText"/>
      </w:pPr>
      <w:r>
        <w:t xml:space="preserve">110,763</w:t>
      </w:r>
    </w:p>
    <w:p>
      <w:pPr>
        <w:pStyle w:val="BodyText"/>
      </w:pPr>
      <w:r>
        <w:t xml:space="preserve">CIT compl. Costs (bn EUR)</w:t>
      </w:r>
      <w:r>
        <w:t xml:space="preserve"> </w:t>
      </w:r>
      <w:r>
        <w:t xml:space="preserve">47.7</w:t>
      </w:r>
    </w:p>
    <w:p>
      <w:pPr>
        <w:pStyle w:val="BodyText"/>
      </w:pPr>
      <w:r>
        <w:t xml:space="preserve">6.2</w:t>
      </w:r>
    </w:p>
    <w:p>
      <w:pPr>
        <w:pStyle w:val="BodyText"/>
      </w:pPr>
      <w:r>
        <w:t xml:space="preserve">53.9</w:t>
      </w:r>
    </w:p>
    <w:p>
      <w:pPr>
        <w:pStyle w:val="BodyText"/>
      </w:pPr>
      <w:r>
        <w:t xml:space="preserve">.. per enterprise</w:t>
      </w:r>
      <w:r>
        <w:t xml:space="preserve"> </w:t>
      </w:r>
      <w:r>
        <w:t xml:space="preserve">3,259</w:t>
      </w:r>
    </w:p>
    <w:p>
      <w:pPr>
        <w:pStyle w:val="BodyText"/>
      </w:pPr>
      <w:r>
        <w:t xml:space="preserve">3,398</w:t>
      </w:r>
    </w:p>
    <w:p>
      <w:pPr>
        <w:pStyle w:val="BodyText"/>
      </w:pPr>
      <w:r>
        <w:t xml:space="preserve">3,274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14,643,966</w:t>
      </w:r>
    </w:p>
    <w:p>
      <w:pPr>
        <w:pStyle w:val="BodyText"/>
      </w:pPr>
      <w:r>
        <w:t xml:space="preserve">1,817,497</w:t>
      </w:r>
    </w:p>
    <w:p>
      <w:pPr>
        <w:pStyle w:val="BodyText"/>
      </w:pPr>
      <w:r>
        <w:t xml:space="preserve">16,461,463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SME</w:t>
      </w:r>
      <w:r>
        <w:t xml:space="preserve"> </w:t>
      </w:r>
      <w:r>
        <w:t xml:space="preserve">Larger</w:t>
      </w:r>
      <w:r>
        <w:t xml:space="preserve"> </w:t>
      </w:r>
      <w:r>
        <w:t xml:space="preserve">Enterpr.</w:t>
      </w:r>
      <w:r>
        <w:t xml:space="preserve"> </w:t>
      </w:r>
      <w:r>
        <w:t xml:space="preserve">Operating cross-country?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firms in the sample that are already operating across the border, we can estimate overall potential</w:t>
      </w:r>
      <w:r>
        <w:t xml:space="preserve"> </w:t>
      </w:r>
      <w:r>
        <w:t xml:space="preserve">savings of EUR 1.9 billion for these firms.30 Moreover, a certain percentage of enterprises which</w:t>
      </w:r>
      <w:r>
        <w:t xml:space="preserve"> </w:t>
      </w:r>
      <w:r>
        <w:t xml:space="preserve">are so far not operating cross-border would be incentivised to do so as this regulatory barrier and</w:t>
      </w:r>
      <w:r>
        <w:t xml:space="preserve"> </w:t>
      </w:r>
      <w:r>
        <w:t xml:space="preserve">the associated costs would be mitigated. They would also benefit from the 32% reduction on</w:t>
      </w:r>
      <w:r>
        <w:t xml:space="preserve"> </w:t>
      </w:r>
      <w:r>
        <w:t xml:space="preserve">potential compliance costs when initiating their cross-border activity. As explained in Annex 4, if,</w:t>
      </w:r>
      <w:r>
        <w:t xml:space="preserve"> </w:t>
      </w:r>
      <w:r>
        <w:t xml:space="preserve">as a purely illustrative example, 10% of the so-far domestic SMEs (i.e., 14.6 million firms, see first</w:t>
      </w:r>
      <w:r>
        <w:t xml:space="preserve"> </w:t>
      </w:r>
      <w:r>
        <w:t xml:space="preserve">row of Table 2) started operating cross-border those would correspond to savings of an additional</w:t>
      </w:r>
      <w:r>
        <w:t xml:space="preserve"> </w:t>
      </w:r>
      <w:r>
        <w:t xml:space="preserve">amount of CIT-related compliance costs of EUR 1.5 billion when conducting cross-border</w:t>
      </w:r>
      <w:r>
        <w:t xml:space="preserve"> </w:t>
      </w:r>
      <w:r>
        <w:t xml:space="preserve">activities. Total savings could amount to EUR 3.4 billion per year.31</w:t>
      </w:r>
      <w:r>
        <w:br/>
      </w:r>
      <w:r>
        <w:t xml:space="preserve">The 10%-assumption is an illustrative scenario showing the magnitude of potential cost savings.</w:t>
      </w:r>
      <w:r>
        <w:t xml:space="preserve"> </w:t>
      </w:r>
      <w:r>
        <w:t xml:space="preserve">The assumption is applied in the absence of any reliable information about cross-border investment</w:t>
      </w:r>
      <w:r>
        <w:t xml:space="preserve"> </w:t>
      </w:r>
      <w:r>
        <w:t xml:space="preserve">behaviour following the initiative. If we keep assuming 32% savings on compliance costs, but only</w:t>
      </w:r>
      <w:r>
        <w:t xml:space="preserve"> </w:t>
      </w:r>
      <w:r>
        <w:t xml:space="preserve">5% of the so-far domestic firms starting to operate cross-border (i.e., 364 000 firms), then total</w:t>
      </w:r>
      <w:r>
        <w:t xml:space="preserve"> </w:t>
      </w:r>
      <w:r>
        <w:t xml:space="preserve">savings could amount to about EUR 2.3 billion.</w:t>
      </w:r>
      <w:r>
        <w:t xml:space="preserve"> </w:t>
      </w:r>
      <w:r>
        <w:t xml:space="preserve">Calculating a low-end estimate: The number of eligible SMEs will depend on the policy option</w:t>
      </w:r>
      <w:r>
        <w:t xml:space="preserve"> </w:t>
      </w:r>
      <w:r>
        <w:t xml:space="preserve">and the new rules would be optional for eligible SMEs. This means that it is difficult to predict the</w:t>
      </w:r>
      <w:r>
        <w:t xml:space="preserve"> </w:t>
      </w:r>
      <w:r>
        <w:t xml:space="preserve">exact number of companies that will opt-in. Also, the 32% is proxy and as such it is possible that</w:t>
      </w:r>
      <w:r>
        <w:t xml:space="preserve"> </w:t>
      </w:r>
      <w:r>
        <w:t xml:space="preserve">the reduction in tax compliance costs via this mechanism would be lower than the one used as a</w:t>
      </w:r>
      <w:r>
        <w:t xml:space="preserve"> </w:t>
      </w:r>
      <w:r>
        <w:t xml:space="preserve">proxy. Therefore, a more cautious estimate – i.e., a lower-end estimate – is also warranted,</w:t>
      </w:r>
      <w:r>
        <w:t xml:space="preserve"> </w:t>
      </w:r>
      <w:r>
        <w:t xml:space="preserve">assuming a lower cost reduction and that fewer SMEs will develop cross-border operations. We can</w:t>
      </w:r>
      <w:r>
        <w:t xml:space="preserve"> </w:t>
      </w:r>
      <w:r>
        <w:t xml:space="preserve">consider that having access to simplification reduces tax compliance costs by 16% (instead of</w:t>
      </w:r>
      <w:r>
        <w:t xml:space="preserve"> </w:t>
      </w:r>
      <w:r>
        <w:t xml:space="preserve">32%). Moreover, one can also assume that only 5% of the so-far domestic SMEs opt in (instead of</w:t>
      </w:r>
      <w:r>
        <w:t xml:space="preserve"> </w:t>
      </w:r>
      <w:r>
        <w:t xml:space="preserve">10%). This would result in savings of about EUR 0.9 billion for those already operating across the</w:t>
      </w:r>
      <w:r>
        <w:t xml:space="preserve"> </w:t>
      </w:r>
      <w:r>
        <w:t xml:space="preserve">border and EUR 0.4 billion for those starting to cross borders. Total savings would then amount to</w:t>
      </w:r>
      <w:r>
        <w:t xml:space="preserve"> </w:t>
      </w:r>
      <w:r>
        <w:t xml:space="preserve">EUR 1.3 billion per year. Furthermore, if we were to assume that only 1.25% of the so-far</w:t>
      </w:r>
      <w:r>
        <w:t xml:space="preserve"> </w:t>
      </w:r>
      <w:r>
        <w:t xml:space="preserve">domestic SME (instead of 5%) would start operating cross-border, then total savings would amount</w:t>
      </w:r>
      <w:r>
        <w:t xml:space="preserve"> </w:t>
      </w:r>
      <w:r>
        <w:t xml:space="preserve">to EUR 1 billion per year if firms save 16% compliance costs.</w:t>
      </w:r>
      <w:r>
        <w:t xml:space="preserve"> </w:t>
      </w:r>
      <w:r>
        <w:t xml:space="preserve">These calculations show us the potential in savings that could be generated for SMEs with cross-</w:t>
      </w:r>
      <w:r>
        <w:t xml:space="preserve"> </w:t>
      </w:r>
      <w:r>
        <w:t xml:space="preserve">border activity or wanting to expand their activity across the border in the internal market. They</w:t>
      </w:r>
      <w:r>
        <w:t xml:space="preserve"> </w:t>
      </w:r>
      <w:r>
        <w:t xml:space="preserve">provide an estimated range for the potential savings that the proposal could achieve through the two</w:t>
      </w:r>
      <w:r>
        <w:t xml:space="preserve"> </w:t>
      </w:r>
      <w:r>
        <w:t xml:space="preserve">options. They show a potentially significant positive impact of the proposal.</w:t>
      </w:r>
      <w:r>
        <w:t xml:space="preserve"> </w:t>
      </w:r>
      <w:r>
        <w:t xml:space="preserve">Note that the granularity of the available data from the survey on SMEs does not allow to calculate</w:t>
      </w:r>
      <w:r>
        <w:t xml:space="preserve"> </w:t>
      </w:r>
      <w:r>
        <w:t xml:space="preserve">with precision how much savings option 1 (voluntary simplification only for those with PEs) or</w:t>
      </w:r>
      <w:r>
        <w:t xml:space="preserve"> </w:t>
      </w:r>
      <w:r>
        <w:t xml:space="preserve">option 2 (voluntary simplification for SMEs with PEs and subsidiaries) would generate. The survey</w:t>
      </w:r>
      <w:r>
        <w:t xml:space="preserve"> </w:t>
      </w:r>
      <w:r>
        <w:t xml:space="preserve">data does not distinguish between cross-border activity via a PE or a subsidiary. A look at Orbis</w:t>
      </w:r>
      <w:r>
        <w:t xml:space="preserve"> </w:t>
      </w:r>
      <w:r>
        <w:t xml:space="preserve">data suggests that the sample would be larger for option 2 than for option 1, with the caveat that</w:t>
      </w:r>
    </w:p>
    <w:p>
      <w:pPr>
        <w:pStyle w:val="BodyText"/>
      </w:pPr>
      <w:r>
        <w:t xml:space="preserve">30 Note that to avoid a possible double counting with the impact assessment on BEFIT, we have reduced the number of</w:t>
      </w:r>
      <w:r>
        <w:t xml:space="preserve"> </w:t>
      </w:r>
      <w:r>
        <w:t xml:space="preserve">SMEs with cross-border operations by 5373 times 2 (assuming each SME group has on average one subsidiary) which</w:t>
      </w:r>
      <w:r>
        <w:t xml:space="preserve"> </w:t>
      </w:r>
      <w:r>
        <w:t xml:space="preserve">can be seen as the proxy for the number of MNEs with a turnover of less than EUR 50 million and therefore considered</w:t>
      </w:r>
      <w:r>
        <w:t xml:space="preserve"> </w:t>
      </w:r>
      <w:r>
        <w:t xml:space="preserve">SME groups. The overall rounded amount does not change even if we consider that SMEs have two subsidiaries on</w:t>
      </w:r>
      <w:r>
        <w:t xml:space="preserve"> </w:t>
      </w:r>
      <w:r>
        <w:t xml:space="preserve">average and we reduce the sample by 16,119.</w:t>
      </w:r>
      <w:r>
        <w:br/>
      </w:r>
      <w:r>
        <w:t xml:space="preserve">31 These estimates are based on information from the VVA/KMPG survey to above and in Annex 4. For several</w:t>
      </w:r>
      <w:r>
        <w:t xml:space="preserve"> </w:t>
      </w:r>
      <w:r>
        <w:t xml:space="preserve">reasons, the true pecuniary savings on CIT compliance costs could be higher. Those reasons are explained in Annex 3.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Orbis data is not specific to SMEs. Potential tax compliance cost savings in option 2 would</w:t>
      </w:r>
      <w:r>
        <w:t xml:space="preserve"> </w:t>
      </w:r>
      <w:r>
        <w:t xml:space="preserve">therefore be expected to be higher in total, while at firm level, the benefits may not be higher on</w:t>
      </w:r>
      <w:r>
        <w:t xml:space="preserve"> </w:t>
      </w:r>
      <w:r>
        <w:t xml:space="preserve">average. Some of these SMEs with subsidiaries may already be larger in size. They may benefit</w:t>
      </w:r>
      <w:r>
        <w:t xml:space="preserve"> </w:t>
      </w:r>
      <w:r>
        <w:t xml:space="preserve">from economies of scale, and, just as with larger MNEs, they may be able to wear off such tax</w:t>
      </w:r>
      <w:r>
        <w:t xml:space="preserve"> </w:t>
      </w:r>
      <w:r>
        <w:t xml:space="preserve">compliance costs more easily.</w:t>
      </w:r>
      <w:r>
        <w:br/>
      </w:r>
      <w:r>
        <w:t xml:space="preserve">6.2.2. Macro-economic impact of companies crossing borders within the EU and using</w:t>
      </w:r>
      <w:r>
        <w:t xml:space="preserve"> </w:t>
      </w:r>
      <w:r>
        <w:t xml:space="preserve">freed resources for investment</w:t>
      </w:r>
      <w:r>
        <w:t xml:space="preserve"> </w:t>
      </w:r>
      <w:r>
        <w:t xml:space="preserve">As mentioned, complex tax laws can create barriers to cross-border expansion, thus depriving</w:t>
      </w:r>
      <w:r>
        <w:t xml:space="preserve"> </w:t>
      </w:r>
      <w:r>
        <w:t xml:space="preserve">SMEs from fully participating the internal market. Indeed, the impact of potential new cross-border</w:t>
      </w:r>
      <w:r>
        <w:t xml:space="preserve"> </w:t>
      </w:r>
      <w:r>
        <w:t xml:space="preserve">activities motivated by the initiative is a multiple of the savings on the purely pecuniary amounts</w:t>
      </w:r>
      <w:r>
        <w:t xml:space="preserve"> </w:t>
      </w:r>
      <w:r>
        <w:t xml:space="preserve">paid on CIT-related compliance. Accordingly, this section looks at second-round effects using a</w:t>
      </w:r>
      <w:r>
        <w:t xml:space="preserve"> </w:t>
      </w:r>
      <w:r>
        <w:t xml:space="preserve">more comprehensive model-based analysis.</w:t>
      </w:r>
      <w:r>
        <w:br/>
      </w:r>
      <w:r>
        <w:t xml:space="preserve">The current complicated set of CIT requirements may dissuade domestically operating SMEs from</w:t>
      </w:r>
      <w:r>
        <w:t xml:space="preserve"> </w:t>
      </w:r>
      <w:r>
        <w:t xml:space="preserve">expanding into other Member States, even in case of small geographic distances. Simplification</w:t>
      </w:r>
      <w:r>
        <w:t xml:space="preserve"> </w:t>
      </w:r>
      <w:r>
        <w:t xml:space="preserve">through the new initiative may be an incentive to extend their business to other Member States, and</w:t>
      </w:r>
      <w:r>
        <w:t xml:space="preserve"> </w:t>
      </w:r>
      <w:r>
        <w:t xml:space="preserve">thereby further accelerate EU-wide productivity, growth and the strengthening of EU</w:t>
      </w:r>
      <w:r>
        <w:t xml:space="preserve"> </w:t>
      </w:r>
      <w:r>
        <w:t xml:space="preserve">competitiveness (see also Annex 4).</w:t>
      </w:r>
      <w:r>
        <w:t xml:space="preserve"> </w:t>
      </w:r>
      <w:r>
        <w:t xml:space="preserve">To assess the macro-economic impact, we use the Joint Research Centre’s Cortax Model, a</w:t>
      </w:r>
      <w:r>
        <w:t xml:space="preserve"> </w:t>
      </w:r>
      <w:r>
        <w:t xml:space="preserve">general-equilibrium tool with a focus on taxation. A simulation with Cortax looks at the effect of</w:t>
      </w:r>
      <w:r>
        <w:t xml:space="preserve"> </w:t>
      </w:r>
      <w:r>
        <w:t xml:space="preserve">the simplification of the HOT system on GDP via productivity effects (see Annex 4 for more</w:t>
      </w:r>
      <w:r>
        <w:t xml:space="preserve"> </w:t>
      </w:r>
      <w:r>
        <w:t xml:space="preserve">details). As a result of the proposed HOT rules, more purely domestic SMEs will be expected to</w:t>
      </w:r>
      <w:r>
        <w:t xml:space="preserve"> </w:t>
      </w:r>
      <w:r>
        <w:t xml:space="preserve">cross borders and start operating in other Member States. There is strong empirical evidence that</w:t>
      </w:r>
      <w:r>
        <w:t xml:space="preserve"> </w:t>
      </w:r>
      <w:r>
        <w:t xml:space="preserve">international companies are more productive than their non-multinational counterparts,32 implying</w:t>
      </w:r>
      <w:r>
        <w:t xml:space="preserve"> </w:t>
      </w:r>
      <w:r>
        <w:t xml:space="preserve">the potential of a significant productivity boost for those going international (i.e., those that will</w:t>
      </w:r>
      <w:r>
        <w:t xml:space="preserve"> </w:t>
      </w:r>
      <w:r>
        <w:t xml:space="preserve">start to operate cross-border). We look at what happens as a result of assuming a high productivity</w:t>
      </w:r>
      <w:r>
        <w:t xml:space="preserve"> </w:t>
      </w:r>
      <w:r>
        <w:t xml:space="preserve">boost of 15% and a low productivity boost of about 4%. There is empirical evidence for both</w:t>
      </w:r>
      <w:r>
        <w:t xml:space="preserve"> </w:t>
      </w:r>
      <w:r>
        <w:t xml:space="preserve">assumptions.33</w:t>
      </w:r>
      <w:r>
        <w:br/>
      </w:r>
      <w:r>
        <w:t xml:space="preserve">As it is impossible to predict the number of companies that may decide to expand cross-border, we</w:t>
      </w:r>
      <w:r>
        <w:t xml:space="preserve"> </w:t>
      </w:r>
      <w:r>
        <w:t xml:space="preserve">look at the above-introduced assumption that considers that 10% of currently domestic SMEs</w:t>
      </w:r>
      <w:r>
        <w:t xml:space="preserve"> </w:t>
      </w:r>
      <w:r>
        <w:t xml:space="preserve">would expand their business into another Member State. From Table 2, one can deduce that this</w:t>
      </w:r>
      <w:r>
        <w:t xml:space="preserve"> </w:t>
      </w:r>
      <w:r>
        <w:t xml:space="preserve">assumption could bring the share of cross-border operating SMEs from today’s (estimated) 11% to</w:t>
      </w:r>
      <w:r>
        <w:t xml:space="preserve"> </w:t>
      </w:r>
      <w:r>
        <w:t xml:space="preserve">20%, which would represent an optimistic scenario.34 Applying the assumption of a high</w:t>
      </w:r>
      <w:r>
        <w:t xml:space="preserve"> </w:t>
      </w:r>
      <w:r>
        <w:t xml:space="preserve">productivity boost of 15% would lead to an overall increase in GDP of +0.7% in the long term,</w:t>
      </w:r>
      <w:r>
        <w:t xml:space="preserve"> </w:t>
      </w:r>
      <w:r>
        <w:t xml:space="preserve">with a corresponding increase in total tax revenue of around +1%, relative to the status quo. We</w:t>
      </w:r>
      <w:r>
        <w:t xml:space="preserve"> </w:t>
      </w:r>
      <w:r>
        <w:t xml:space="preserve">can see this as the high-end estimate in terms of growth impact via productivity. To put this in</w:t>
      </w:r>
    </w:p>
    <w:p>
      <w:pPr>
        <w:pStyle w:val="BodyText"/>
      </w:pPr>
      <w:r>
        <w:t xml:space="preserve">32 For example, in the context of exporting vs. non-exporting firms: Bernard A. B., Jensen J. B., Exceptional exporter</w:t>
      </w:r>
      <w:r>
        <w:t xml:space="preserve"> </w:t>
      </w:r>
      <w:r>
        <w:t xml:space="preserve">performance: cause, effect, or both? Journal of International Economics 47 (1999), pp. 1–25.</w:t>
      </w:r>
      <w:r>
        <w:t xml:space="preserve"> </w:t>
      </w:r>
      <w:r>
        <w:t xml:space="preserve">33 According to the 2020 CompNet Firm Productivity Report, the current exporters’ labour productivity premium could</w:t>
      </w:r>
      <w:r>
        <w:t xml:space="preserve"> </w:t>
      </w:r>
      <w:r>
        <w:t xml:space="preserve">be around 15% on average (p. 38). Other studies show a lower productivity boost of around 4% (see e.g., de Loecker,</w:t>
      </w:r>
      <w:r>
        <w:t xml:space="preserve"> </w:t>
      </w:r>
      <w:r>
        <w:t xml:space="preserve">2013).</w:t>
      </w:r>
      <w:r>
        <w:t xml:space="preserve"> </w:t>
      </w:r>
      <w:r>
        <w:t xml:space="preserve">34 This information is extracted from firm-level (micro) data stemming from the VVA/KMPG survey on compliance</w:t>
      </w:r>
      <w:r>
        <w:t xml:space="preserve"> </w:t>
      </w:r>
      <w:r>
        <w:t xml:space="preserve">cost for SME, European Commission (2022).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perspective, consider that these 1% of the EU’s total tax revenue corresponds to 0.39% of EU GDP,</w:t>
      </w:r>
      <w:r>
        <w:t xml:space="preserve"> </w:t>
      </w:r>
      <w:r>
        <w:t xml:space="preserve">or EUR 61 billion per year – more than the amount of today’s compliance costs altogether. As a</w:t>
      </w:r>
      <w:r>
        <w:t xml:space="preserve"> </w:t>
      </w:r>
      <w:r>
        <w:t xml:space="preserve">low-end estimate, if we were to use a 4% productivity boost on the 5% of currently domestic</w:t>
      </w:r>
      <w:r>
        <w:t xml:space="preserve"> </w:t>
      </w:r>
      <w:r>
        <w:t xml:space="preserve">SMEs that would expand their business into another Member State, we would see an increase in EU</w:t>
      </w:r>
      <w:r>
        <w:t xml:space="preserve"> </w:t>
      </w:r>
      <w:r>
        <w:t xml:space="preserve">GDP of around +0.08% while tax revenue would increase by +0.12% (some EUR 19 billion).</w:t>
      </w:r>
      <w:r>
        <w:br/>
      </w:r>
      <w:r>
        <w:t xml:space="preserve">Since the final effects also largely depend on the number of firms extending their businesses abroad</w:t>
      </w:r>
      <w:r>
        <w:t xml:space="preserve"> </w:t>
      </w:r>
      <w:r>
        <w:t xml:space="preserve">thanks to the simplification, the following scenarios have been estimated, as indicative examples.</w:t>
      </w:r>
      <w:r>
        <w:br/>
      </w:r>
      <w:r>
        <w:t xml:space="preserve">Keeping the high-end estimate of 15% productivity gains for international firms, the increase on</w:t>
      </w:r>
      <w:r>
        <w:t xml:space="preserve"> </w:t>
      </w:r>
      <w:r>
        <w:t xml:space="preserve">EU GDP could range from +0.90 to +0.16% if 12.5% and 2.5% of so-far domestic firms go</w:t>
      </w:r>
      <w:r>
        <w:t xml:space="preserve"> </w:t>
      </w:r>
      <w:r>
        <w:t xml:space="preserve">international, respectively. In the same vein, the EU tax revenues will increase by a range from</w:t>
      </w:r>
      <w:r>
        <w:t xml:space="preserve"> </w:t>
      </w:r>
      <w:r>
        <w:t xml:space="preserve">+1.32% to +0.24%.</w:t>
      </w:r>
      <w:r>
        <w:br/>
      </w:r>
      <w:r>
        <w:t xml:space="preserve">For the low-end estimate of a productivity premium for going international of only 4%, the</w:t>
      </w:r>
      <w:r>
        <w:t xml:space="preserve"> </w:t>
      </w:r>
      <w:r>
        <w:t xml:space="preserve">increase on EU GDP could range from +0.21 to + 0.04% if 12.5% and 2.5% of so-far domestic</w:t>
      </w:r>
      <w:r>
        <w:t xml:space="preserve"> </w:t>
      </w:r>
      <w:r>
        <w:t xml:space="preserve">firms go international, respectively. In the same vein, tax revenues in the EU will increase by a</w:t>
      </w:r>
      <w:r>
        <w:t xml:space="preserve"> </w:t>
      </w:r>
      <w:r>
        <w:t xml:space="preserve">range from +0.32% to +0.06%.</w:t>
      </w:r>
      <w:r>
        <w:br/>
      </w:r>
      <w:r>
        <w:t xml:space="preserve">Moreover, these estimates do not include some other positive macro-economic second-round</w:t>
      </w:r>
      <w:r>
        <w:t xml:space="preserve"> </w:t>
      </w:r>
      <w:r>
        <w:t xml:space="preserve">effects. Due to simplified tax compliance, resources so far bound to tax compliance-related</w:t>
      </w:r>
      <w:r>
        <w:t xml:space="preserve"> </w:t>
      </w:r>
      <w:r>
        <w:t xml:space="preserve">activities will become available for productivity-enhancing investment. Annex 4 outlines the results</w:t>
      </w:r>
      <w:r>
        <w:t xml:space="preserve"> </w:t>
      </w:r>
      <w:r>
        <w:t xml:space="preserve">of a simulation with a labour market model in which it is assumed that companies use the additional</w:t>
      </w:r>
      <w:r>
        <w:t xml:space="preserve"> </w:t>
      </w:r>
      <w:r>
        <w:t xml:space="preserve">resources to step up investment in the formation of human capital (company-sponsored training). It</w:t>
      </w:r>
      <w:r>
        <w:t xml:space="preserve"> </w:t>
      </w:r>
      <w:r>
        <w:t xml:space="preserve">is shown that every euro redirected to be spent on investment in human capital because of savings</w:t>
      </w:r>
      <w:r>
        <w:t xml:space="preserve"> </w:t>
      </w:r>
      <w:r>
        <w:t xml:space="preserve">on tax compliance costs could return up to three euros.</w:t>
      </w:r>
      <w:r>
        <w:t xml:space="preserve"> </w:t>
      </w:r>
      <w:r>
        <w:t xml:space="preserve">When comparing the two options, the second option can be expected to generate higher savings</w:t>
      </w:r>
      <w:r>
        <w:t xml:space="preserve"> </w:t>
      </w:r>
      <w:r>
        <w:t xml:space="preserve">in total than the first option, given that the second option would be open to more SMEs. In addition,</w:t>
      </w:r>
      <w:r>
        <w:t xml:space="preserve"> </w:t>
      </w:r>
      <w:r>
        <w:t xml:space="preserve">the increase in cross-border operations may be higher, and as a result, this could also lead to more</w:t>
      </w:r>
      <w:r>
        <w:t xml:space="preserve"> </w:t>
      </w:r>
      <w:r>
        <w:t xml:space="preserve">productive investment, generating a higher positive macro-economic impact in total. Note that all</w:t>
      </w:r>
      <w:r>
        <w:t xml:space="preserve"> </w:t>
      </w:r>
      <w:r>
        <w:t xml:space="preserve">these are estimates on the basis of model analysis and as such need to be taken with caution.</w:t>
      </w:r>
      <w:r>
        <w:br/>
      </w:r>
      <w:r>
        <w:t xml:space="preserve">6.2.3. Benefits for tax administrations</w:t>
      </w:r>
      <w:r>
        <w:br/>
      </w:r>
      <w:r>
        <w:t xml:space="preserve">While the initiative is aimed at reducing compliance costs for SMEs crossing borders in the internal</w:t>
      </w:r>
      <w:r>
        <w:t xml:space="preserve"> </w:t>
      </w:r>
      <w:r>
        <w:t xml:space="preserve">market, it will also impact tax administrations and brings clear advantages. Firstly, the introduction</w:t>
      </w:r>
      <w:r>
        <w:t xml:space="preserve"> </w:t>
      </w:r>
      <w:r>
        <w:t xml:space="preserve">of HOT tax returns will reduce the total amount of tax return filings at EU level. The costs for tax</w:t>
      </w:r>
      <w:r>
        <w:t xml:space="preserve"> </w:t>
      </w:r>
      <w:r>
        <w:t xml:space="preserve">administrations in accommodating and exchanging the HOT tax returns are discussed in section</w:t>
      </w:r>
      <w:r>
        <w:t xml:space="preserve"> </w:t>
      </w:r>
      <w:r>
        <w:t xml:space="preserve">6.2.4 below but, in any case, for each HOT tax return there will be at least one filing less in another</w:t>
      </w:r>
      <w:r>
        <w:t xml:space="preserve"> </w:t>
      </w:r>
      <w:r>
        <w:t xml:space="preserve">Member State. Although the tax administrations of these other Member States would still have to</w:t>
      </w:r>
      <w:r>
        <w:t xml:space="preserve"> </w:t>
      </w:r>
      <w:r>
        <w:t xml:space="preserve">dedicate some resources to receiving the HOT tax return and accordingly reviewing the proposed</w:t>
      </w:r>
      <w:r>
        <w:t xml:space="preserve"> </w:t>
      </w:r>
      <w:r>
        <w:t xml:space="preserve">tax assessment for approval, the initiative can therefore be expected to free up resources for tax</w:t>
      </w:r>
      <w:r>
        <w:t xml:space="preserve"> </w:t>
      </w:r>
      <w:r>
        <w:t xml:space="preserve">administrations.</w:t>
      </w:r>
      <w:r>
        <w:br/>
      </w:r>
      <w:r>
        <w:t xml:space="preserve">Currently, the complexity and lack of transparency also creates opportunities for irregularities and</w:t>
      </w:r>
      <w:r>
        <w:t xml:space="preserve"> </w:t>
      </w:r>
      <w:r>
        <w:t xml:space="preserve">fraud. Businesses with PEs in several Member States may exploit such possibilities, for instance,</w:t>
      </w:r>
      <w:r>
        <w:t xml:space="preserve"> </w:t>
      </w:r>
      <w:r>
        <w:t xml:space="preserve">because their operations are controlled by different administrations. If SMEs would interact with</w:t>
      </w:r>
      <w:r>
        <w:t xml:space="preserve"> </w:t>
      </w:r>
      <w:r>
        <w:t xml:space="preserve">only one Member State tax administration for all their activities in the EU, the risk for irregularities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and fraud due to mismatches or lack of overview will be considerably reduced. Hence, the HOT</w:t>
      </w:r>
      <w:r>
        <w:t xml:space="preserve"> </w:t>
      </w:r>
      <w:r>
        <w:t xml:space="preserve">system should facilitate anti-fraud policies and should contribute to the tax administrations’ efforts</w:t>
      </w:r>
      <w:r>
        <w:t xml:space="preserve"> </w:t>
      </w:r>
      <w:r>
        <w:t xml:space="preserve">to reduce the tax gap for corporate income taxation.</w:t>
      </w:r>
      <w:r>
        <w:br/>
      </w:r>
      <w:r>
        <w:t xml:space="preserve">6.2.4. Costs for SMEs and tax administrations</w:t>
      </w:r>
      <w:r>
        <w:t xml:space="preserve"> </w:t>
      </w:r>
      <w:r>
        <w:t xml:space="preserve">The analysis above has shown the impact from a benefit point of view, including in terms of</w:t>
      </w:r>
      <w:r>
        <w:t xml:space="preserve"> </w:t>
      </w:r>
      <w:r>
        <w:t xml:space="preserve">potential cost savings in complying with tax requirements, improved cross-border activity for</w:t>
      </w:r>
      <w:r>
        <w:t xml:space="preserve"> </w:t>
      </w:r>
      <w:r>
        <w:t xml:space="preserve">SMEs, and its macro-economic impact. These overall benefits are now compared with possible</w:t>
      </w:r>
      <w:r>
        <w:t xml:space="preserve"> </w:t>
      </w:r>
      <w:r>
        <w:t xml:space="preserve">costs that SMEs and tax administrations may incur.</w:t>
      </w:r>
      <w:r>
        <w:br/>
      </w:r>
      <w:r>
        <w:t xml:space="preserve">Such compliance costs35 could be adjustment costs, which encompass, for example, investments</w:t>
      </w:r>
      <w:r>
        <w:t xml:space="preserve"> </w:t>
      </w:r>
      <w:r>
        <w:t xml:space="preserve">and expenses linked to the requirements contained in a legal rule, and administrative costs as a</w:t>
      </w:r>
      <w:r>
        <w:t xml:space="preserve"> </w:t>
      </w:r>
      <w:r>
        <w:t xml:space="preserve">result of administrative activities performed to comply with administrative obligations included in</w:t>
      </w:r>
      <w:r>
        <w:t xml:space="preserve"> </w:t>
      </w:r>
      <w:r>
        <w:t xml:space="preserve">legal rules.</w:t>
      </w:r>
      <w:r>
        <w:br/>
      </w:r>
      <w:r>
        <w:t xml:space="preserve">These costs cannot be estimated with precision because the initiative does not have a precedent and</w:t>
      </w:r>
      <w:r>
        <w:t xml:space="preserve"> </w:t>
      </w:r>
      <w:r>
        <w:t xml:space="preserve">there is no dedicated data that one can reliably use to produce precise estimates. Below, we attempt</w:t>
      </w:r>
      <w:r>
        <w:t xml:space="preserve"> </w:t>
      </w:r>
      <w:r>
        <w:t xml:space="preserve">to describe some of the possible costs, noting that these are likely to be relatively small when</w:t>
      </w:r>
      <w:r>
        <w:t xml:space="preserve"> </w:t>
      </w:r>
      <w:r>
        <w:t xml:space="preserve">compared to the potentially large savings derived from simplification and the macro-economic</w:t>
      </w:r>
      <w:r>
        <w:t xml:space="preserve"> </w:t>
      </w:r>
      <w:r>
        <w:t xml:space="preserve">impact of simplification.</w:t>
      </w:r>
      <w:r>
        <w:br/>
      </w:r>
      <w:r>
        <w:t xml:space="preserve">SMEs</w:t>
      </w:r>
      <w:r>
        <w:t xml:space="preserve"> </w:t>
      </w:r>
      <w:r>
        <w:t xml:space="preserve">SMEs that wish to opt in and apply the HOT rules would be required to notify this. As explained</w:t>
      </w:r>
      <w:r>
        <w:t xml:space="preserve"> </w:t>
      </w:r>
      <w:r>
        <w:t xml:space="preserve">above, opting-in SMEs would need to prepare a specific tax return, the ‘HOT tax return’, which</w:t>
      </w:r>
      <w:r>
        <w:t xml:space="preserve"> </w:t>
      </w:r>
      <w:r>
        <w:t xml:space="preserve">will include information for all their permanent establishments and/or subsidiaries, and file this in</w:t>
      </w:r>
      <w:r>
        <w:t xml:space="preserve"> </w:t>
      </w:r>
      <w:r>
        <w:t xml:space="preserve">the Member State of their head office or headquarter.</w:t>
      </w:r>
      <w:r>
        <w:br/>
      </w:r>
      <w:r>
        <w:t xml:space="preserve">This one-stop-shop with one single tax return is expected to significantly reduce tax compliance</w:t>
      </w:r>
      <w:r>
        <w:t xml:space="preserve"> </w:t>
      </w:r>
      <w:r>
        <w:t xml:space="preserve">costs for SMEs as discussed above, but there will also be some costs: a) some initial adjustment</w:t>
      </w:r>
      <w:r>
        <w:t xml:space="preserve"> </w:t>
      </w:r>
      <w:r>
        <w:t xml:space="preserve">cost for IT updates/investments and limited costs for getting familiar with the HOT procedure; and</w:t>
      </w:r>
      <w:r>
        <w:t xml:space="preserve"> </w:t>
      </w:r>
      <w:r>
        <w:t xml:space="preserve">b) additional (recurrent) administrative cost to collect the relevant information and to file them in</w:t>
      </w:r>
      <w:r>
        <w:t xml:space="preserve"> </w:t>
      </w:r>
      <w:r>
        <w:t xml:space="preserve">the new HOT tax return, though companies would always have to submit a tax return.</w:t>
      </w:r>
      <w:r>
        <w:br/>
      </w:r>
      <w:r>
        <w:t xml:space="preserve">No other additional costs are expected for those joining the optional simplification framework.</w:t>
      </w:r>
      <w:r>
        <w:t xml:space="preserve"> </w:t>
      </w:r>
      <w:r>
        <w:t xml:space="preserve">SMEs with cross-border presence already have all information concerning their subsidiaries and</w:t>
      </w:r>
      <w:r>
        <w:t xml:space="preserve"> </w:t>
      </w:r>
      <w:r>
        <w:t xml:space="preserve">PEs, and they will compute such tax result by continuing to apply the same set of corporate tax</w:t>
      </w:r>
      <w:r>
        <w:t xml:space="preserve"> </w:t>
      </w:r>
      <w:r>
        <w:t xml:space="preserve">rules that they are already familiar with.</w:t>
      </w:r>
      <w:r>
        <w:br/>
      </w:r>
      <w:r>
        <w:t xml:space="preserve">Tax administrations</w:t>
      </w:r>
      <w:r>
        <w:t xml:space="preserve"> </w:t>
      </w:r>
      <w:r>
        <w:t xml:space="preserve">Concerning tax administrations, a holistic picture is hard to obtain. There are differences in</w:t>
      </w:r>
      <w:r>
        <w:t xml:space="preserve"> </w:t>
      </w:r>
      <w:r>
        <w:t xml:space="preserve">capacity and expertise between Member States, and the additional workload will depend on the</w:t>
      </w:r>
      <w:r>
        <w:t xml:space="preserve"> </w:t>
      </w:r>
      <w:r>
        <w:t xml:space="preserve">number of SMEs that have their head office in the Member State and that opt into the system.</w:t>
      </w:r>
    </w:p>
    <w:p>
      <w:pPr>
        <w:pStyle w:val="BodyText"/>
      </w:pPr>
      <w:r>
        <w:t xml:space="preserve">35 To not be confused with the tax compliance cost, that refers to the cost to comply with the national tax requirements.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Tax administrations would not be required to apply a whole new set of tax rules but would need to</w:t>
      </w:r>
      <w:r>
        <w:t xml:space="preserve"> </w:t>
      </w:r>
      <w:r>
        <w:t xml:space="preserve">integrate new features in their existing systems. They need to implement a procedure for SMEs to</w:t>
      </w:r>
      <w:r>
        <w:t xml:space="preserve"> </w:t>
      </w:r>
      <w:r>
        <w:t xml:space="preserve">opt in and cross-check that they are eligible. They also need to accommodate the filing of the HOT</w:t>
      </w:r>
      <w:r>
        <w:t xml:space="preserve"> </w:t>
      </w:r>
      <w:r>
        <w:t xml:space="preserve">tax returns so that it that now also includes tax-related information for all permanent establishments</w:t>
      </w:r>
      <w:r>
        <w:t xml:space="preserve"> </w:t>
      </w:r>
      <w:r>
        <w:t xml:space="preserve">and/or subsidiaries of the SME. The tax administrations of the head office would now also need to</w:t>
      </w:r>
      <w:r>
        <w:t xml:space="preserve"> </w:t>
      </w:r>
      <w:r>
        <w:t xml:space="preserve">prepare the tax assessments and collect tax revenues accordingly for the whole SME. This would</w:t>
      </w:r>
      <w:r>
        <w:t xml:space="preserve"> </w:t>
      </w:r>
      <w:r>
        <w:t xml:space="preserve">require knowledge of the tax rates of other Member States. The implementation will therefore</w:t>
      </w:r>
      <w:r>
        <w:t xml:space="preserve"> </w:t>
      </w:r>
      <w:r>
        <w:t xml:space="preserve">require an initial investment from tax administrations, although useful elements may already be in</w:t>
      </w:r>
      <w:r>
        <w:t xml:space="preserve"> </w:t>
      </w:r>
      <w:r>
        <w:t xml:space="preserve">place, for instance because foreign permanent establishments are most likely already taken into</w:t>
      </w:r>
      <w:r>
        <w:t xml:space="preserve"> </w:t>
      </w:r>
      <w:r>
        <w:t xml:space="preserve">account in tax returns. In general, information regarding eligibility requirements is also available to</w:t>
      </w:r>
      <w:r>
        <w:t xml:space="preserve"> </w:t>
      </w:r>
      <w:r>
        <w:t xml:space="preserve">tax administrations so that any related administrative costs associated would be very limited.</w:t>
      </w:r>
      <w:r>
        <w:br/>
      </w:r>
      <w:r>
        <w:t xml:space="preserve">Tax assessments must also be communicated by the Member State of the head office with the other</w:t>
      </w:r>
      <w:r>
        <w:t xml:space="preserve"> </w:t>
      </w:r>
      <w:r>
        <w:t xml:space="preserve">concerned Member States for review and Member States can request joint audits. This will likely</w:t>
      </w:r>
      <w:r>
        <w:t xml:space="preserve"> </w:t>
      </w:r>
      <w:r>
        <w:t xml:space="preserve">require some resources and increase interactions between Member States. While existing systems</w:t>
      </w:r>
      <w:r>
        <w:t xml:space="preserve"> </w:t>
      </w:r>
      <w:r>
        <w:t xml:space="preserve">for the exchange of information such as for the DAC, are already in place and widely used, this will</w:t>
      </w:r>
      <w:r>
        <w:t xml:space="preserve"> </w:t>
      </w:r>
      <w:r>
        <w:t xml:space="preserve">need to be upgraded. Finally, the tax administration of the head office would also be tasked with</w:t>
      </w:r>
      <w:r>
        <w:t xml:space="preserve"> </w:t>
      </w:r>
      <w:r>
        <w:t xml:space="preserve">transferring the collected tax revenues to the Member States of the permanent establishments and/or</w:t>
      </w:r>
      <w:r>
        <w:t xml:space="preserve"> </w:t>
      </w:r>
      <w:r>
        <w:t xml:space="preserve">subsidiaries. This will also require Member States to have a system in place.</w:t>
      </w:r>
      <w:r>
        <w:t xml:space="preserve"> </w:t>
      </w:r>
      <w:r>
        <w:t xml:space="preserve">Otherwise, the same tax rules which the SMEs already apply for their head office would now also</w:t>
      </w:r>
      <w:r>
        <w:t xml:space="preserve"> </w:t>
      </w:r>
      <w:r>
        <w:t xml:space="preserve">be applied to their permanent establishments and/or subsidiaries. These would be the domestic rules</w:t>
      </w:r>
      <w:r>
        <w:t xml:space="preserve"> </w:t>
      </w:r>
      <w:r>
        <w:t xml:space="preserve">which the tax administration already knows and applies, and there would already be personnel</w:t>
      </w:r>
      <w:r>
        <w:t xml:space="preserve"> </w:t>
      </w:r>
      <w:r>
        <w:t xml:space="preserve">dealing with the head office itself. It should therefore require limited additional resources, and, at</w:t>
      </w:r>
      <w:r>
        <w:t xml:space="preserve"> </w:t>
      </w:r>
      <w:r>
        <w:t xml:space="preserve">the same time, less staff would be dealing with permanent establishments (as those would be dealt</w:t>
      </w:r>
      <w:r>
        <w:t xml:space="preserve"> </w:t>
      </w:r>
      <w:r>
        <w:t xml:space="preserve">with by other Member States of the respective head offices).</w:t>
      </w:r>
      <w:r>
        <w:br/>
      </w:r>
      <w:r>
        <w:t xml:space="preserve">Furthermore, the infrastructure for exchanging information is already in place as Member States</w:t>
      </w:r>
      <w:r>
        <w:t xml:space="preserve"> </w:t>
      </w:r>
      <w:r>
        <w:t xml:space="preserve">engage in exchanges of information, including automatic exchanges, in a variety of fields under the</w:t>
      </w:r>
      <w:r>
        <w:t xml:space="preserve"> </w:t>
      </w:r>
      <w:r>
        <w:t xml:space="preserve">DAC.</w:t>
      </w:r>
      <w:r>
        <w:br/>
      </w:r>
      <w:r>
        <w:t xml:space="preserve">Quantification of costs</w:t>
      </w:r>
      <w:r>
        <w:br/>
      </w:r>
      <w:r>
        <w:t xml:space="preserve">Based on the above, the required adjustments for tax administrations and SMEs should be limited</w:t>
      </w:r>
      <w:r>
        <w:t xml:space="preserve"> </w:t>
      </w:r>
      <w:r>
        <w:t xml:space="preserve">and will likely be linked to the phasing-in of IT solutions or upgrading of existing systems, but the</w:t>
      </w:r>
      <w:r>
        <w:t xml:space="preserve"> </w:t>
      </w:r>
      <w:r>
        <w:t xml:space="preserve">absence of any comparable precedent leaves little room for solid cost-estimation based on historical</w:t>
      </w:r>
      <w:r>
        <w:t xml:space="preserve"> </w:t>
      </w:r>
      <w:r>
        <w:t xml:space="preserve">data. What is more, the nature of the initiatives is cost reduction through simplification. Costs</w:t>
      </w:r>
      <w:r>
        <w:t xml:space="preserve"> </w:t>
      </w:r>
      <w:r>
        <w:t xml:space="preserve">linked to its introduction are therefore mostly transitional in nature when both tax administrations</w:t>
      </w:r>
      <w:r>
        <w:t xml:space="preserve"> </w:t>
      </w:r>
      <w:r>
        <w:t xml:space="preserve">and some SMEs will have to adjust to the new rules.</w:t>
      </w:r>
    </w:p>
    <w:p>
      <w:pPr>
        <w:pStyle w:val="BodyText"/>
      </w:pPr>
      <w:r>
        <w:t xml:space="preserve">SMEs</w:t>
      </w:r>
      <w:r>
        <w:t xml:space="preserve"> </w:t>
      </w:r>
      <w:r>
        <w:t xml:space="preserve">To estimate the costs for businesses to comply with the HOT rules and submit HOT tax returns, a</w:t>
      </w:r>
      <w:r>
        <w:t xml:space="preserve"> </w:t>
      </w:r>
      <w:r>
        <w:t xml:space="preserve">point of orientation may be the supporting study to the impact assessment report of the ViDA</w:t>
      </w:r>
      <w:r>
        <w:t xml:space="preserve"> </w:t>
      </w:r>
      <w:r>
        <w:t xml:space="preserve">proposal (hereafter: ViDA IA36 and ViDA study37). This proposal includes a new EU-wide digital</w:t>
      </w:r>
    </w:p>
    <w:p>
      <w:pPr>
        <w:pStyle w:val="BodyText"/>
      </w:pPr>
      <w:r>
        <w:t xml:space="preserve">36 Impact assessment report - SWD(2022)393. Available here.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reporting requirement (DRR) for VAT in order to standardise the information to be submitted by</w:t>
      </w:r>
      <w:r>
        <w:t xml:space="preserve"> </w:t>
      </w:r>
      <w:r>
        <w:t xml:space="preserve">taxable persons on their transactions. While the nature of ViDA is different, there are similarities to</w:t>
      </w:r>
      <w:r>
        <w:t xml:space="preserve"> </w:t>
      </w:r>
      <w:r>
        <w:t xml:space="preserve">the envisaged initiative. In both cases, there are administrative costs of implementation and costs</w:t>
      </w:r>
      <w:r>
        <w:t xml:space="preserve"> </w:t>
      </w:r>
      <w:r>
        <w:t xml:space="preserve">linked to running a more standardised system that enables the exchange of information between</w:t>
      </w:r>
      <w:r>
        <w:t xml:space="preserve"> </w:t>
      </w:r>
      <w:r>
        <w:t xml:space="preserve">businesses and authorities.</w:t>
      </w:r>
      <w:r>
        <w:br/>
      </w:r>
      <w:r>
        <w:t xml:space="preserve">The ViDA study outlines implementation and recurrent costs required for DRRs. Implementation</w:t>
      </w:r>
      <w:r>
        <w:t xml:space="preserve"> </w:t>
      </w:r>
      <w:r>
        <w:t xml:space="preserve">one-off costs include acquiring physical and intangible capital and know-how. Recurrent costs</w:t>
      </w:r>
      <w:r>
        <w:t xml:space="preserve"> </w:t>
      </w:r>
      <w:r>
        <w:t xml:space="preserve">mainly cover recurrent expenses for personnel running the system (i.e., filling-in the reports).</w:t>
      </w:r>
      <w:r>
        <w:t xml:space="preserve"> </w:t>
      </w:r>
      <w:r>
        <w:t xml:space="preserve">Already today, there are a number of different DRR systems in the EU. Among those, SAF-T</w:t>
      </w:r>
      <w:r>
        <w:t xml:space="preserve"> </w:t>
      </w:r>
      <w:r>
        <w:t xml:space="preserve">(Standard Audit File for Tax) is a file containing reliable accounting data exportable from an</w:t>
      </w:r>
      <w:r>
        <w:t xml:space="preserve"> </w:t>
      </w:r>
      <w:r>
        <w:t xml:space="preserve">original accounting system, for a specific time period and easily readable due to its standardisation</w:t>
      </w:r>
      <w:r>
        <w:t xml:space="preserve"> </w:t>
      </w:r>
      <w:r>
        <w:t xml:space="preserve">of layout and format that can be used by authority staff for compliance checking purposes. One of</w:t>
      </w:r>
      <w:r>
        <w:t xml:space="preserve"> </w:t>
      </w:r>
      <w:r>
        <w:t xml:space="preserve">its possible uses is the reporting of transaction data. Therefore, while of course not tailored to the</w:t>
      </w:r>
      <w:r>
        <w:t xml:space="preserve"> </w:t>
      </w:r>
      <w:r>
        <w:t xml:space="preserve">envisaged initiative, SAF-T can be compared to what is needed, i.e., the exchange of information</w:t>
      </w:r>
      <w:r>
        <w:t xml:space="preserve"> </w:t>
      </w:r>
      <w:r>
        <w:t xml:space="preserve">based on a standardised file that can be read by businesses and authorities across the EU.</w:t>
      </w:r>
      <w:r>
        <w:br/>
      </w:r>
      <w:r>
        <w:t xml:space="preserve">SAF-T today is in place in Lithuania, Poland and Portugal.38 Based on the existing evidence, the</w:t>
      </w:r>
      <w:r>
        <w:t xml:space="preserve"> </w:t>
      </w:r>
      <w:r>
        <w:t xml:space="preserve">ViDA study has come up with an estimation of the implementation costs (one-off costs) and</w:t>
      </w:r>
      <w:r>
        <w:t xml:space="preserve"> </w:t>
      </w:r>
      <w:r>
        <w:t xml:space="preserve">recurrent costs imposed by the application of SAF-T per company and year. In the ViDA study, the</w:t>
      </w:r>
      <w:r>
        <w:t xml:space="preserve"> </w:t>
      </w:r>
      <w:r>
        <w:t xml:space="preserve">(annualised) one-off costs for all SMEs (3,2 million SMEs) are estimated at EUR 0.57 billion per</w:t>
      </w:r>
      <w:r>
        <w:t xml:space="preserve"> </w:t>
      </w:r>
      <w:r>
        <w:t xml:space="preserve">year, and the recurrent costs at EUR 0.31 billion per year. Yearly costs per firm are on average</w:t>
      </w:r>
      <w:r>
        <w:t xml:space="preserve"> </w:t>
      </w:r>
      <w:r>
        <w:t xml:space="preserve">about EUR 176 one-off (annualised over three years, i.e., expenses of EUR 528 per firm) and EUR</w:t>
      </w:r>
      <w:r>
        <w:t xml:space="preserve"> </w:t>
      </w:r>
      <w:r>
        <w:t xml:space="preserve">96 recurrent.39</w:t>
      </w:r>
      <w:r>
        <w:br/>
      </w:r>
      <w:r>
        <w:t xml:space="preserve">However, compared to the ViDA proposal, the HOT tax return may not be so different from what</w:t>
      </w:r>
      <w:r>
        <w:t xml:space="preserve"> </w:t>
      </w:r>
      <w:r>
        <w:t xml:space="preserve">SMEs and tax administrations currently have to file and process for their corporate tax returns (the</w:t>
      </w:r>
      <w:r>
        <w:t xml:space="preserve"> </w:t>
      </w:r>
      <w:r>
        <w:t xml:space="preserve">so-called business-as-usual). The tax results of PE and/or subsidiaries would need to be added to</w:t>
      </w:r>
      <w:r>
        <w:t xml:space="preserve"> </w:t>
      </w:r>
      <w:r>
        <w:t xml:space="preserve">the information that the head office already reports today for its own tax results. As said, there may</w:t>
      </w:r>
      <w:r>
        <w:t xml:space="preserve"> </w:t>
      </w:r>
      <w:r>
        <w:t xml:space="preserve">be some initial adjustment costs regarding the adjustment of the layout of the tax return, for</w:t>
      </w:r>
      <w:r>
        <w:t xml:space="preserve"> </w:t>
      </w:r>
      <w:r>
        <w:t xml:space="preserve">example, and then recurrent administrative costs. Note though that many Member States already</w:t>
      </w:r>
      <w:r>
        <w:t xml:space="preserve"> </w:t>
      </w:r>
      <w:r>
        <w:t xml:space="preserve">require head offices to include tax information on PEs in their tax returns, as they receive tax</w:t>
      </w:r>
      <w:r>
        <w:t xml:space="preserve"> </w:t>
      </w:r>
      <w:r>
        <w:t xml:space="preserve">credits for taxes paid by the PEs abroad. Also, as said, the information regarding eligibility</w:t>
      </w:r>
      <w:r>
        <w:t xml:space="preserve"> </w:t>
      </w:r>
      <w:r>
        <w:t xml:space="preserve">requirements is available. The additional compliance costs stemming from the present initiative are</w:t>
      </w:r>
      <w:r>
        <w:t xml:space="preserve"> </w:t>
      </w:r>
      <w:r>
        <w:t xml:space="preserve">therefore significantly lower than for the DRR in the ViDA proposal. In addition, the frequency of</w:t>
      </w:r>
      <w:r>
        <w:t xml:space="preserve"> </w:t>
      </w:r>
      <w:r>
        <w:t xml:space="preserve">reporting corporate tax information to tax authorities under this initiative will be lower than for</w:t>
      </w:r>
      <w:r>
        <w:t xml:space="preserve"> </w:t>
      </w:r>
      <w:r>
        <w:t xml:space="preserve">transaction-based information exchanges for VAT purposes.</w:t>
      </w:r>
      <w:r>
        <w:br/>
      </w:r>
      <w:r>
        <w:t xml:space="preserve">This means that, while the two are similar, a direct comparison with the cost estimates for ViDA</w:t>
      </w:r>
      <w:r>
        <w:t xml:space="preserve"> </w:t>
      </w:r>
      <w:r>
        <w:t xml:space="preserve">may overestimate the implementation costs of this initiative. For this reason, if we were to consider</w:t>
      </w:r>
      <w:r>
        <w:t xml:space="preserve"> </w:t>
      </w:r>
      <w:r>
        <w:t xml:space="preserve">that only one fourth of the costs estimated in relation to SAF-T would be required for the HOT tax</w:t>
      </w:r>
    </w:p>
    <w:p>
      <w:pPr>
        <w:pStyle w:val="BodyText"/>
      </w:pPr>
      <w:r>
        <w:t xml:space="preserve">37 European Commission, Directorate-General for Taxation and Customs Union, Luchetta, G., Giannotti, E., Dale, S. et</w:t>
      </w:r>
      <w:r>
        <w:t xml:space="preserve"> </w:t>
      </w:r>
      <w:r>
        <w:t xml:space="preserve">al., VAT in the digital age – Final report. Volume 1, Digital reporting requirements, Publications Office of the</w:t>
      </w:r>
      <w:r>
        <w:t xml:space="preserve"> </w:t>
      </w:r>
      <w:r>
        <w:t xml:space="preserve">European Union, 2022, https://data.europa.eu/doi/10.2778/541384.</w:t>
      </w:r>
      <w:r>
        <w:t xml:space="preserve"> </w:t>
      </w:r>
      <w:r>
        <w:t xml:space="preserve">38 ViDA IA, p. 14.</w:t>
      </w:r>
      <w:r>
        <w:t xml:space="preserve"> </w:t>
      </w:r>
      <w:r>
        <w:t xml:space="preserve">39 ViDA Study, p. 43.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return, the costs per firm would be an annualised one-off of EUR 44, i.e., setup expense of EUR</w:t>
      </w:r>
      <w:r>
        <w:t xml:space="preserve"> </w:t>
      </w:r>
      <w:r>
        <w:t xml:space="preserve">132 annualised over three years, plus EUR 24 recurrent costs per year.</w:t>
      </w:r>
      <w:r>
        <w:br/>
      </w:r>
      <w:r>
        <w:t xml:space="preserve">Taking these costs per firm as a reference, one can multiply them by the number of firms</w:t>
      </w:r>
      <w:r>
        <w:t xml:space="preserve"> </w:t>
      </w:r>
      <w:r>
        <w:t xml:space="preserve">potentially affected by the present initiative. Those are taken from the analysis presented in Table 2</w:t>
      </w:r>
      <w:r>
        <w:t xml:space="preserve"> </w:t>
      </w:r>
      <w:r>
        <w:t xml:space="preserve">above, namely: 1.8 million SMEs with taxable cross-border presence already today; and around 1.5</w:t>
      </w:r>
      <w:r>
        <w:t xml:space="preserve"> </w:t>
      </w:r>
      <w:r>
        <w:t xml:space="preserve">million SMEs which may start cross-border operations due to the major simplifications of the HOT</w:t>
      </w:r>
      <w:r>
        <w:t xml:space="preserve"> </w:t>
      </w:r>
      <w:r>
        <w:t xml:space="preserve">rules, if 10% of so-far domestic SMEs (i.e., 10% of 14.5 million SMEs – high-end estimate) would</w:t>
      </w:r>
      <w:r>
        <w:t xml:space="preserve"> </w:t>
      </w:r>
      <w:r>
        <w:t xml:space="preserve">make that decision. Correspondingly, if only 5% make that decision (low-end estimate), there will</w:t>
      </w:r>
      <w:r>
        <w:t xml:space="preserve"> </w:t>
      </w:r>
      <w:r>
        <w:t xml:space="preserve">be only 0.75 million additional SMEs operating cross-border. As above, these are illustrative</w:t>
      </w:r>
      <w:r>
        <w:t xml:space="preserve"> </w:t>
      </w:r>
      <w:r>
        <w:t xml:space="preserve">examples.</w:t>
      </w:r>
      <w:r>
        <w:br/>
      </w:r>
      <w:r>
        <w:t xml:space="preserve">Multiplying these amounts of SMEs by costs per firm and year results in the following respective</w:t>
      </w:r>
      <w:r>
        <w:t xml:space="preserve"> </w:t>
      </w:r>
      <w:r>
        <w:t xml:space="preserve">estimates for costs of implementing and running a system for the HOT rules. For the high-end</w:t>
      </w:r>
      <w:r>
        <w:t xml:space="preserve"> </w:t>
      </w:r>
      <w:r>
        <w:t xml:space="preserve">estimate, there are one-off costs of EUR 428 million and recurrent costs of around EUR 78 million</w:t>
      </w:r>
      <w:r>
        <w:t xml:space="preserve"> </w:t>
      </w:r>
      <w:r>
        <w:t xml:space="preserve">per year. For the low-end estimate, there are one-off costs of EUR 332 million and recurrent costs</w:t>
      </w:r>
      <w:r>
        <w:t xml:space="preserve"> </w:t>
      </w:r>
      <w:r>
        <w:t xml:space="preserve">of around EUR 60 million per year.</w:t>
      </w:r>
      <w:r>
        <w:t xml:space="preserve"> </w:t>
      </w:r>
      <w:r>
        <w:t xml:space="preserve">In addition, eligible SMEs are offered the opportunity to opt into the system but are not required to</w:t>
      </w:r>
      <w:r>
        <w:t xml:space="preserve"> </w:t>
      </w:r>
      <w:r>
        <w:t xml:space="preserve">do so. Depending on the number of SMEs opting in, the number of firms for which the costs related</w:t>
      </w:r>
      <w:r>
        <w:t xml:space="preserve"> </w:t>
      </w:r>
      <w:r>
        <w:t xml:space="preserve">to the HOT system would apply could thus be even lower.</w:t>
      </w:r>
    </w:p>
    <w:p>
      <w:pPr>
        <w:pStyle w:val="BodyText"/>
      </w:pPr>
      <w:r>
        <w:t xml:space="preserve">Tax administrations</w:t>
      </w:r>
      <w:r>
        <w:t xml:space="preserve"> </w:t>
      </w:r>
      <w:r>
        <w:t xml:space="preserve">For tax administrations, the annual costs for implementing and running the HOT system are</w:t>
      </w:r>
      <w:r>
        <w:t xml:space="preserve"> </w:t>
      </w:r>
      <w:r>
        <w:t xml:space="preserve">estimated to be much lower than for businesses. To estimate these costs, a difference could be made</w:t>
      </w:r>
      <w:r>
        <w:t xml:space="preserve"> </w:t>
      </w:r>
      <w:r>
        <w:t xml:space="preserve">based on whether the tax administrations only need to put in place a new system for resident,</w:t>
      </w:r>
      <w:r>
        <w:t xml:space="preserve"> </w:t>
      </w:r>
      <w:r>
        <w:t xml:space="preserve">standalone SMEs with permanent establishments in other Member States (option 1), or also for</w:t>
      </w:r>
      <w:r>
        <w:t xml:space="preserve"> </w:t>
      </w:r>
      <w:r>
        <w:t xml:space="preserve">subsidiaries which are resident companies of another Member State (option 2).</w:t>
      </w:r>
      <w:r>
        <w:br/>
      </w:r>
      <w:r>
        <w:t xml:space="preserve">For this purpose, the same high- and low-end estimates are not used, because while the workload</w:t>
      </w:r>
      <w:r>
        <w:t xml:space="preserve"> </w:t>
      </w:r>
      <w:r>
        <w:t xml:space="preserve">would also depend on the number of eligible SMEs that voluntarily opt in, this would always result</w:t>
      </w:r>
      <w:r>
        <w:t xml:space="preserve"> </w:t>
      </w:r>
      <w:r>
        <w:t xml:space="preserve">in a net decrease of tax return filings across the EU and should therefore not be a main cost driver</w:t>
      </w:r>
      <w:r>
        <w:t xml:space="preserve"> </w:t>
      </w:r>
      <w:r>
        <w:t xml:space="preserve">for tax administrations. Instead, both options could be assessed based on their comparison with the</w:t>
      </w:r>
      <w:r>
        <w:t xml:space="preserve"> </w:t>
      </w:r>
      <w:r>
        <w:t xml:space="preserve">implementation of DRR in the ViDA proposal.</w:t>
      </w:r>
      <w:r>
        <w:br/>
      </w:r>
      <w:r>
        <w:t xml:space="preserve">Indeed, while the initial IT investment for setting-up the DRR system may be more complex, the</w:t>
      </w:r>
      <w:r>
        <w:t xml:space="preserve"> </w:t>
      </w:r>
      <w:r>
        <w:t xml:space="preserve">costs linked to the exchange of information between Member States could be comparable.</w:t>
      </w:r>
      <w:r>
        <w:t xml:space="preserve"> </w:t>
      </w:r>
      <w:r>
        <w:t xml:space="preserve">Moreover, the tax administration of the head office will be in charge of preparing the tax</w:t>
      </w:r>
      <w:r>
        <w:t xml:space="preserve"> </w:t>
      </w:r>
      <w:r>
        <w:t xml:space="preserve">assessments, communicating to the concerned Member States for review, and transferring the</w:t>
      </w:r>
      <w:r>
        <w:t xml:space="preserve"> </w:t>
      </w:r>
      <w:r>
        <w:t xml:space="preserve">collected tax revenues. This will also require Member States to have an ad-hoc system in place.</w:t>
      </w:r>
      <w:r>
        <w:t xml:space="preserve"> </w:t>
      </w:r>
      <w:r>
        <w:t xml:space="preserve">Finally, any of these Member States can request joint audits.</w:t>
      </w:r>
      <w:r>
        <w:br/>
      </w:r>
      <w:r>
        <w:t xml:space="preserve">The HOT system therefore seems comparable to some extent, but comparing the two options, the</w:t>
      </w:r>
      <w:r>
        <w:t xml:space="preserve"> </w:t>
      </w:r>
      <w:r>
        <w:t xml:space="preserve">recurrent cost for tax administrations for option 1 is expected to be significantly lower than for</w:t>
      </w:r>
      <w:r>
        <w:t xml:space="preserve"> </w:t>
      </w:r>
      <w:r>
        <w:t xml:space="preserve">option 2, as the level of legal complexity is lower and the sample of firms smaller. Moreover, many</w:t>
      </w:r>
      <w:r>
        <w:t xml:space="preserve"> </w:t>
      </w:r>
      <w:r>
        <w:t xml:space="preserve">national tax returns of head offices already include tax information on permanent establishments, in</w:t>
      </w:r>
      <w:r>
        <w:t xml:space="preserve"> </w:t>
      </w:r>
      <w:r>
        <w:t xml:space="preserve">order to take taxes paid into account. This is not the case for subsidiaries, and as such, the HOT tax</w:t>
      </w:r>
      <w:r>
        <w:t xml:space="preserve"> </w:t>
      </w:r>
      <w:r>
        <w:t xml:space="preserve">return would involve less administrative changes for permanent establishments compared to the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current situation and to option 2. The administrative costs are therefore expected to be lower under</w:t>
      </w:r>
      <w:r>
        <w:t xml:space="preserve"> </w:t>
      </w:r>
      <w:r>
        <w:t xml:space="preserve">option 1 than under option 2.</w:t>
      </w:r>
      <w:r>
        <w:br/>
      </w:r>
      <w:r>
        <w:t xml:space="preserve">Consequently, taking the estimates for introducing DRR in the ViDA proposal as a proxy for option</w:t>
      </w:r>
      <w:r>
        <w:t xml:space="preserve"> </w:t>
      </w:r>
      <w:r>
        <w:t xml:space="preserve">2 of the present initiative, where SMEs with PE and/or subsidiaries can opt-in, the costs would be</w:t>
      </w:r>
      <w:r>
        <w:t xml:space="preserve"> </w:t>
      </w:r>
      <w:r>
        <w:t xml:space="preserve">an estimated one-off cost of EUR 1.5 million per Member State and recurrent costs of EUR 0.3</w:t>
      </w:r>
      <w:r>
        <w:t xml:space="preserve"> </w:t>
      </w:r>
      <w:r>
        <w:t xml:space="preserve">million per year and Member State, based on a consultation amongst tax administrations where</w:t>
      </w:r>
      <w:r>
        <w:t xml:space="preserve"> </w:t>
      </w:r>
      <w:r>
        <w:t xml:space="preserve">SAF-T is in place.40 For all 27 Member States, that translates to a total of EUR 41 million one-off</w:t>
      </w:r>
      <w:r>
        <w:t xml:space="preserve"> </w:t>
      </w:r>
      <w:r>
        <w:t xml:space="preserve">and recurrent costs of EUR 8 million per year. If we approximate costs for option 1 as half of those</w:t>
      </w:r>
      <w:r>
        <w:t xml:space="preserve"> </w:t>
      </w:r>
      <w:r>
        <w:t xml:space="preserve">incurred if subsidiaries were included in the scope, that would imply a total of EUR 20.5 million</w:t>
      </w:r>
      <w:r>
        <w:t xml:space="preserve"> </w:t>
      </w:r>
      <w:r>
        <w:t xml:space="preserve">one-off and recurrent costs of EUR 4 million per year for all 27 Member States. As above, this</w:t>
      </w:r>
      <w:r>
        <w:t xml:space="preserve"> </w:t>
      </w:r>
      <w:r>
        <w:t xml:space="preserve">assumption is an illustrative example.</w:t>
      </w:r>
      <w:r>
        <w:br/>
      </w:r>
      <w:r>
        <w:t xml:space="preserve">6.2.5. Additional impacts</w:t>
      </w:r>
      <w:r>
        <w:t xml:space="preserve"> </w:t>
      </w:r>
      <w:r>
        <w:t xml:space="preserve">No particular and direct environmental impact is expected. Indirectly, one could perhaps consider</w:t>
      </w:r>
      <w:r>
        <w:t xml:space="preserve"> </w:t>
      </w:r>
      <w:r>
        <w:t xml:space="preserve">that the resources freed from tax compliance costs could be used by companies to invest in more</w:t>
      </w:r>
      <w:r>
        <w:t xml:space="preserve"> </w:t>
      </w:r>
      <w:r>
        <w:t xml:space="preserve">environmentally sustainable production methods if companies wished.</w:t>
      </w:r>
      <w:r>
        <w:br/>
      </w:r>
      <w:r>
        <w:t xml:space="preserve">Regarding employment and social impacts, resources freed from tax compliance costs could be</w:t>
      </w:r>
      <w:r>
        <w:t xml:space="preserve"> </w:t>
      </w:r>
      <w:r>
        <w:t xml:space="preserve">used in productive activities. These in turn could mean hiring new staff and/or training new staff.</w:t>
      </w:r>
      <w:r>
        <w:t xml:space="preserve"> </w:t>
      </w:r>
      <w:r>
        <w:t xml:space="preserve">Alternatively, companies could choose to use the extra resources, in order to pay higher wages. In</w:t>
      </w:r>
      <w:r>
        <w:t xml:space="preserve"> </w:t>
      </w:r>
      <w:r>
        <w:t xml:space="preserve">both cases, this could have a potential positive employment and social impact. Additional</w:t>
      </w:r>
      <w:r>
        <w:t xml:space="preserve"> </w:t>
      </w:r>
      <w:r>
        <w:t xml:space="preserve">resources, either as savings or generated via investment could also be distributed among</w:t>
      </w:r>
      <w:r>
        <w:t xml:space="preserve"> </w:t>
      </w:r>
      <w:r>
        <w:t xml:space="preserve">shareholders. It is however difficult to estimate such impacts with precision since they would</w:t>
      </w:r>
      <w:r>
        <w:t xml:space="preserve"> </w:t>
      </w:r>
      <w:r>
        <w:t xml:space="preserve">depend on the decision of each company on how to use its additional spare resources.</w:t>
      </w:r>
      <w:r>
        <w:br/>
      </w:r>
      <w:r>
        <w:t xml:space="preserve">Fundamental rights are not expected to be affected. The initiative would contribute to levelling</w:t>
      </w:r>
      <w:r>
        <w:t xml:space="preserve"> </w:t>
      </w:r>
      <w:r>
        <w:t xml:space="preserve">the playing field and removing cross-border barriers. While it is not implied that the problems</w:t>
      </w:r>
      <w:r>
        <w:t xml:space="preserve"> </w:t>
      </w:r>
      <w:r>
        <w:t xml:space="preserve">identified in Chapter 2 lead to any discrimination or unjustified restriction, this could be beneficial</w:t>
      </w:r>
      <w:r>
        <w:t xml:space="preserve"> </w:t>
      </w:r>
      <w:r>
        <w:t xml:space="preserve">for equal treatment and the freedom to conduct a business. Given that SMEs are more often family</w:t>
      </w:r>
      <w:r>
        <w:t xml:space="preserve"> </w:t>
      </w:r>
      <w:r>
        <w:t xml:space="preserve">businesses or led by women when compared to MNEs, the initiative may also contribute indirectly</w:t>
      </w:r>
      <w:r>
        <w:t xml:space="preserve"> </w:t>
      </w:r>
      <w:r>
        <w:t xml:space="preserve">to family life, equality, and fairness. The proposal will also ensure that the protection of personal</w:t>
      </w:r>
      <w:r>
        <w:t xml:space="preserve"> </w:t>
      </w:r>
      <w:r>
        <w:t xml:space="preserve">data is guaranteed.</w:t>
      </w:r>
      <w:r>
        <w:br/>
      </w:r>
      <w:r>
        <w:t xml:space="preserve">The impacts on competition have also been taken into account, as described, for instance, in the</w:t>
      </w:r>
      <w:r>
        <w:t xml:space="preserve"> </w:t>
      </w:r>
      <w:r>
        <w:t xml:space="preserve">competitiveness check in Annex 5. Such impact may depend on the options for the scope. Both</w:t>
      </w:r>
      <w:r>
        <w:t xml:space="preserve"> </w:t>
      </w:r>
      <w:r>
        <w:t xml:space="preserve">options do not consider differences in size and activities but look at the legal structure of the SME.</w:t>
      </w:r>
      <w:r>
        <w:t xml:space="preserve"> </w:t>
      </w:r>
      <w:r>
        <w:t xml:space="preserve">Including SMEs that have subsidiaries in other Member States may result in more cost savings, as</w:t>
      </w:r>
      <w:r>
        <w:t xml:space="preserve"> </w:t>
      </w:r>
      <w:r>
        <w:t xml:space="preserve">more SMEs could benefit from the simplification, but as explained also in Chapter 7, this may be</w:t>
      </w:r>
      <w:r>
        <w:t xml:space="preserve"> </w:t>
      </w:r>
      <w:r>
        <w:t xml:space="preserve">less effective in levelling the playing field and providing a coherent approach with other policies.</w:t>
      </w:r>
      <w:r>
        <w:t xml:space="preserve"> </w:t>
      </w:r>
      <w:r>
        <w:t xml:space="preserve">Such SME groups may also benefit from an initiative designed for groups of companies, which</w:t>
      </w:r>
      <w:r>
        <w:t xml:space="preserve"> </w:t>
      </w:r>
      <w:r>
        <w:t xml:space="preserve">creates an overlap. It would also imply that companies (subsidiaries) that are established under the</w:t>
      </w:r>
      <w:r>
        <w:t xml:space="preserve"> </w:t>
      </w:r>
      <w:r>
        <w:t xml:space="preserve">law of one Member State would be taxed according to the tax laws of another Member State. In the</w:t>
      </w:r>
    </w:p>
    <w:p>
      <w:pPr>
        <w:pStyle w:val="BodyText"/>
      </w:pPr>
      <w:r>
        <w:t xml:space="preserve">40 ViDA Study, p. 33.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case of permanent establishments, however, the entity is taxed by both Member States but only has</w:t>
      </w:r>
      <w:r>
        <w:t xml:space="preserve"> </w:t>
      </w:r>
      <w:r>
        <w:t xml:space="preserve">legal personality in the Member States of its head office.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In this chapter, the options are compared against the criteria of effectiveness, efficiency,</w:t>
      </w:r>
      <w:r>
        <w:t xml:space="preserve"> </w:t>
      </w:r>
      <w:r>
        <w:t xml:space="preserve">proportionality, and their coherence with other EU policies and initiatives. The below tables</w:t>
      </w:r>
      <w:r>
        <w:t xml:space="preserve"> </w:t>
      </w:r>
      <w:r>
        <w:t xml:space="preserve">indicate to what extent each of the options perform well against these criteria based on the</w:t>
      </w:r>
      <w:r>
        <w:t xml:space="preserve"> </w:t>
      </w:r>
      <w:r>
        <w:t xml:space="preserve">following scaling: from (0) irrelevant/no change, (+) limited contribution, (++) partial contribution,</w:t>
      </w:r>
      <w:r>
        <w:t xml:space="preserve"> </w:t>
      </w:r>
      <w:r>
        <w:t xml:space="preserve">and (+++) substantial contribution.</w:t>
      </w:r>
      <w:r>
        <w:br/>
      </w:r>
      <w:r>
        <w:t xml:space="preserve">7.1.1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of the policy options is tested against the specific objectives of the initiative to</w:t>
      </w:r>
      <w:r>
        <w:t xml:space="preserve"> </w:t>
      </w:r>
      <w:r>
        <w:t xml:space="preserve">reduce tax compliance costs for SMEs, encourage cross-border expansion, and ensure a level</w:t>
      </w:r>
      <w:r>
        <w:t xml:space="preserve"> </w:t>
      </w:r>
      <w:r>
        <w:t xml:space="preserve">playing field for the participation of SMEs in the internal market. These objectives contribute in</w:t>
      </w:r>
      <w:r>
        <w:t xml:space="preserve"> </w:t>
      </w:r>
      <w:r>
        <w:t xml:space="preserve">turn to the two general objectives to ensure the good functioning of the internal market and to</w:t>
      </w:r>
      <w:r>
        <w:t xml:space="preserve"> </w:t>
      </w:r>
      <w:r>
        <w:t xml:space="preserve">stimulate growth and investment in the EU (Chapter 4).</w:t>
      </w:r>
      <w:r>
        <w:br/>
      </w:r>
      <w:r>
        <w:t xml:space="preserve">Option 1</w:t>
      </w:r>
      <w:r>
        <w:t xml:space="preserve"> </w:t>
      </w:r>
      <w:r>
        <w:t xml:space="preserve">For SMEs that may have cross-border activities or are planning to expand across the border and</w:t>
      </w:r>
      <w:r>
        <w:t xml:space="preserve"> </w:t>
      </w:r>
      <w:r>
        <w:t xml:space="preserve">may have been held back by the perspective of high compliance costs, the HOT rules for standalone</w:t>
      </w:r>
      <w:r>
        <w:t xml:space="preserve"> </w:t>
      </w:r>
      <w:r>
        <w:t xml:space="preserve">SMES with a PE would broadly address the objectives. The rules are optional and therefore, can be</w:t>
      </w:r>
      <w:r>
        <w:t xml:space="preserve"> </w:t>
      </w:r>
      <w:r>
        <w:t xml:space="preserve">used by those who can benefit. This ensures effectiveness for those SMEs within scope. It follows</w:t>
      </w:r>
      <w:r>
        <w:t xml:space="preserve"> </w:t>
      </w:r>
      <w:r>
        <w:t xml:space="preserve">from the analysis in Chapter 6 that the impact would be positive.</w:t>
      </w:r>
      <w:r>
        <w:br/>
      </w:r>
      <w:r>
        <w:t xml:space="preserve">Option 2</w:t>
      </w:r>
      <w:r>
        <w:t xml:space="preserve"> </w:t>
      </w:r>
      <w:r>
        <w:t xml:space="preserve">As above, applying the HOT rules to both standalone SMEs with PEs and SME groups with</w:t>
      </w:r>
      <w:r>
        <w:t xml:space="preserve"> </w:t>
      </w:r>
      <w:r>
        <w:t xml:space="preserve">subsidiaries in other Member States would broadly address the objectives for SMEs. A larger</w:t>
      </w:r>
      <w:r>
        <w:t xml:space="preserve"> </w:t>
      </w:r>
      <w:r>
        <w:t xml:space="preserve">number of SMEs that may be planning to expand across the border or that already have activity</w:t>
      </w:r>
      <w:r>
        <w:t xml:space="preserve"> </w:t>
      </w:r>
      <w:r>
        <w:t xml:space="preserve">abroad would be eligible to opt in. This option may therefore potentially reduce compliance costs</w:t>
      </w:r>
      <w:r>
        <w:t xml:space="preserve"> </w:t>
      </w:r>
      <w:r>
        <w:t xml:space="preserve">for a higher number of opting-in SMEs. The broader scope of this option could therefore translate</w:t>
      </w:r>
      <w:r>
        <w:t xml:space="preserve"> </w:t>
      </w:r>
      <w:r>
        <w:t xml:space="preserve">into an effective means of achieving the objective of reducing compliance costs in total.</w:t>
      </w:r>
      <w:r>
        <w:br/>
      </w:r>
      <w:r>
        <w:t xml:space="preserve">Table 4: Effectiveness to achieve the objectives of the initiative</w:t>
      </w:r>
      <w:r>
        <w:br/>
      </w:r>
      <w:r>
        <w:t xml:space="preserve">Source: TAXUD</w:t>
      </w:r>
      <w:r>
        <w:br/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Reducing tax compliance costs for SMEs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Encouraging cross-border expansion of SMEs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Ensuring a level playing field for the</w:t>
      </w:r>
      <w:r>
        <w:t xml:space="preserve"> </w:t>
      </w:r>
      <w:r>
        <w:t xml:space="preserve">participation of SMEs in the internal market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SCORE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7.1.2</w:t>
      </w:r>
      <w:r>
        <w:t xml:space="preserve"> </w:t>
      </w:r>
      <w:r>
        <w:t xml:space="preserve">Efficiency</w:t>
      </w:r>
      <w:r>
        <w:t xml:space="preserve"> </w:t>
      </w:r>
      <w:r>
        <w:t xml:space="preserve">In addition to effectiveness, the policy options are also assessed on their efficiency, i.e., for</w:t>
      </w:r>
      <w:r>
        <w:t xml:space="preserve"> </w:t>
      </w:r>
      <w:r>
        <w:t xml:space="preserve">achieving the benefits in a cost-efficient manner.</w:t>
      </w:r>
      <w:r>
        <w:br/>
      </w:r>
      <w:r>
        <w:t xml:space="preserve">Option 1</w:t>
      </w:r>
      <w:r>
        <w:t xml:space="preserve"> </w:t>
      </w:r>
      <w:r>
        <w:t xml:space="preserve">The first policy option appears efficient in achieving the objectives of the initiative. From the</w:t>
      </w:r>
      <w:r>
        <w:t xml:space="preserve"> </w:t>
      </w:r>
      <w:r>
        <w:t xml:space="preserve">perspective of SMEs, option 1 focuses on a key aspect for cross-border expansion: PEs can allow</w:t>
      </w:r>
      <w:r>
        <w:t xml:space="preserve"> </w:t>
      </w:r>
      <w:r>
        <w:t xml:space="preserve">SMEs to start operating across borders without already setting up a subsidiary i.e., a legal form</w:t>
      </w:r>
      <w:r>
        <w:t xml:space="preserve"> </w:t>
      </w:r>
      <w:r>
        <w:t xml:space="preserve">under the company laws of the other Member State. Indeed, the latter would come with additional</w:t>
      </w:r>
      <w:r>
        <w:t xml:space="preserve"> </w:t>
      </w:r>
      <w:r>
        <w:t xml:space="preserve">initial costs, as it also engages non-tax administrative and legal compliance. Starting off with only a</w:t>
      </w:r>
      <w:r>
        <w:t xml:space="preserve"> </w:t>
      </w:r>
      <w:r>
        <w:t xml:space="preserve">PE may therefore be especially useful for SMEs with limited resources and that previously may</w:t>
      </w:r>
      <w:r>
        <w:t xml:space="preserve"> </w:t>
      </w:r>
      <w:r>
        <w:t xml:space="preserve">have held back from expanding abroad. This would be made simpler under option 1 while costs are</w:t>
      </w:r>
      <w:r>
        <w:t xml:space="preserve"> </w:t>
      </w:r>
      <w:r>
        <w:t xml:space="preserve">also kept lower, as many Member States for instance already require taxpayers to include</w:t>
      </w:r>
      <w:r>
        <w:t xml:space="preserve"> </w:t>
      </w:r>
      <w:r>
        <w:t xml:space="preserve">information on PEs on their corporate income tax returns, as explained above. Also including</w:t>
      </w:r>
      <w:r>
        <w:t xml:space="preserve"> </w:t>
      </w:r>
      <w:r>
        <w:t xml:space="preserve">subsidiaries in other Member States, would involve more changes.</w:t>
      </w:r>
      <w:r>
        <w:br/>
      </w:r>
      <w:r>
        <w:t xml:space="preserve">As explained in section 6.2.3, tax administrations would benefit from dealing with all operations</w:t>
      </w:r>
      <w:r>
        <w:t xml:space="preserve"> </w:t>
      </w:r>
      <w:r>
        <w:t xml:space="preserve">of businesses with PEs through one administration, as there are risks of irregularities and fraud</w:t>
      </w:r>
      <w:r>
        <w:t xml:space="preserve"> </w:t>
      </w:r>
      <w:r>
        <w:t xml:space="preserve">associated with companies that have PEs in multiple countries. In addition, with a view to</w:t>
      </w:r>
      <w:r>
        <w:t xml:space="preserve"> </w:t>
      </w:r>
      <w:r>
        <w:t xml:space="preserve">implementing a new system, the legal complexity burden is lower and the sample of eligible SMEs</w:t>
      </w:r>
      <w:r>
        <w:t xml:space="preserve"> </w:t>
      </w:r>
      <w:r>
        <w:t xml:space="preserve">is smaller. Similarly as for SMEs, the HOT tax return would involve less administrative changes for</w:t>
      </w:r>
      <w:r>
        <w:t xml:space="preserve"> </w:t>
      </w:r>
      <w:r>
        <w:t xml:space="preserve">PEs compared to option 2.</w:t>
      </w:r>
      <w:r>
        <w:t xml:space="preserve"> </w:t>
      </w:r>
      <w:r>
        <w:t xml:space="preserve">For these reasons, this option has clear advantages in proportion to the costs of implementing a new</w:t>
      </w:r>
      <w:r>
        <w:t xml:space="preserve"> </w:t>
      </w:r>
      <w:r>
        <w:t xml:space="preserve">system.</w:t>
      </w:r>
      <w:r>
        <w:br/>
      </w:r>
      <w:r>
        <w:t xml:space="preserve">Option 2</w:t>
      </w:r>
      <w:r>
        <w:t xml:space="preserve"> </w:t>
      </w:r>
      <w:r>
        <w:t xml:space="preserve">The second option, on the other hand, appears less efficient when comparing costs and benefits. As</w:t>
      </w:r>
      <w:r>
        <w:t xml:space="preserve"> </w:t>
      </w:r>
      <w:r>
        <w:t xml:space="preserve">said, for SMEs, the HOT tax return may require more changes than under option 1. Furthermore,</w:t>
      </w:r>
      <w:r>
        <w:t xml:space="preserve"> </w:t>
      </w:r>
      <w:r>
        <w:t xml:space="preserve">evidence from Orbis data suggests that many subsidiaries are located across borders from their</w:t>
      </w:r>
      <w:r>
        <w:t xml:space="preserve"> </w:t>
      </w:r>
      <w:r>
        <w:t xml:space="preserve">headquarters, which is much less the case for PEs. It follows that the scope of the second option</w:t>
      </w:r>
      <w:r>
        <w:t xml:space="preserve"> </w:t>
      </w:r>
      <w:r>
        <w:t xml:space="preserve">would include many SME groups that are already operating across borders. The potential extra</w:t>
      </w:r>
      <w:r>
        <w:t xml:space="preserve"> </w:t>
      </w:r>
      <w:r>
        <w:t xml:space="preserve">benefits for encouraging SMEs to expand abroad and start developing their operations across</w:t>
      </w:r>
      <w:r>
        <w:t xml:space="preserve"> </w:t>
      </w:r>
      <w:r>
        <w:t xml:space="preserve">borders could therefore be less outspoken.</w:t>
      </w:r>
      <w:r>
        <w:br/>
      </w:r>
      <w:r>
        <w:t xml:space="preserve">Although those benefits could nonetheless be larger in total for option 2, as more SMEs would be</w:t>
      </w:r>
      <w:r>
        <w:t xml:space="preserve"> </w:t>
      </w:r>
      <w:r>
        <w:t xml:space="preserve">eligible, the HOT rules may not be the most efficient way to reduce compliance costs for businesses</w:t>
      </w:r>
      <w:r>
        <w:t xml:space="preserve"> </w:t>
      </w:r>
      <w:r>
        <w:t xml:space="preserve">that already operate cross-borders with subsidiaries (see below, the Commission is also proposing</w:t>
      </w:r>
      <w:r>
        <w:t xml:space="preserve"> </w:t>
      </w:r>
      <w:r>
        <w:t xml:space="preserve">an initiative specifically to simplify the tax base for groups of companies). The main advantage of</w:t>
      </w:r>
      <w:r>
        <w:t xml:space="preserve"> </w:t>
      </w:r>
      <w:r>
        <w:t xml:space="preserve">the HOT rules is that SMEs can continue to apply the national tax rules with which they are already</w:t>
      </w:r>
      <w:r>
        <w:t xml:space="preserve"> </w:t>
      </w:r>
      <w:r>
        <w:t xml:space="preserve">familiar for a time. This may be less relevant for cross-border SMEs and for SMEs that decide to</w:t>
      </w:r>
      <w:r>
        <w:t xml:space="preserve"> </w:t>
      </w:r>
      <w:r>
        <w:t xml:space="preserve">cross borders by directly setting up a company under the company laws of the other Member State.</w:t>
      </w:r>
      <w:r>
        <w:br/>
      </w:r>
      <w:r>
        <w:t xml:space="preserve">Potential benefits should also be weighed against the higher complexity for tax administrations to</w:t>
      </w:r>
      <w:r>
        <w:t xml:space="preserve"> </w:t>
      </w:r>
      <w:r>
        <w:t xml:space="preserve">implement the second option, not just because they would, in turn, indeed be dealing with a larger</w:t>
      </w:r>
      <w:r>
        <w:t xml:space="preserve"> </w:t>
      </w:r>
      <w:r>
        <w:t xml:space="preserve">sample of eligible SMEs but also different types of SMEs, since subsidiaries have a legal form that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is different from PEs. Both the initial cost of implementation of the system and the recurring cost</w:t>
      </w:r>
      <w:r>
        <w:t xml:space="preserve"> </w:t>
      </w:r>
      <w:r>
        <w:t xml:space="preserve">for exchanging, coordinating, and interacting between Member State tax administrations could be</w:t>
      </w:r>
      <w:r>
        <w:t xml:space="preserve"> </w:t>
      </w:r>
      <w:r>
        <w:t xml:space="preserve">higher.</w:t>
      </w:r>
      <w:r>
        <w:br/>
      </w:r>
      <w:r>
        <w:t xml:space="preserve">As such, while the second policy option involves more eligible SMEs within its scope and therefore</w:t>
      </w:r>
      <w:r>
        <w:t xml:space="preserve"> </w:t>
      </w:r>
      <w:r>
        <w:t xml:space="preserve">has a higher potential to reduce total compliance costs in the EU overall, the first option would</w:t>
      </w:r>
      <w:r>
        <w:t xml:space="preserve"> </w:t>
      </w:r>
      <w:r>
        <w:t xml:space="preserve">provide a more targeted solution. Under this option, the benefits would be similar but focusing on</w:t>
      </w:r>
      <w:r>
        <w:t xml:space="preserve"> </w:t>
      </w:r>
      <w:r>
        <w:t xml:space="preserve">the most relevant parts, and at lower costs. Hence, when comparing the benefits with the costs, the</w:t>
      </w:r>
      <w:r>
        <w:t xml:space="preserve"> </w:t>
      </w:r>
      <w:r>
        <w:t xml:space="preserve">first option seems the most cost-efficient.</w:t>
      </w:r>
      <w:r>
        <w:br/>
      </w:r>
      <w:r>
        <w:t xml:space="preserve">Table 5: Efficiency</w:t>
      </w:r>
      <w:r>
        <w:br/>
      </w:r>
      <w:r>
        <w:t xml:space="preserve">Source: TAXUD</w:t>
      </w:r>
      <w:r>
        <w:br/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Costs and benefits for SMEs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Costs and benefits for 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OVERALL SCORE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7.1.3 Proportionality of the intervention</w:t>
      </w:r>
      <w:r>
        <w:br/>
      </w:r>
      <w:r>
        <w:t xml:space="preserve">Option 1</w:t>
      </w:r>
      <w:r>
        <w:br/>
      </w:r>
      <w:r>
        <w:t xml:space="preserve">The first option does not require significant changes to tax regulatory systems in any Member State</w:t>
      </w:r>
      <w:r>
        <w:t xml:space="preserve"> </w:t>
      </w:r>
      <w:r>
        <w:t xml:space="preserve">and can strongly support the use of PEs as a first step into expanding the company’s activity across</w:t>
      </w:r>
      <w:r>
        <w:t xml:space="preserve"> </w:t>
      </w:r>
      <w:r>
        <w:t xml:space="preserve">the border. In view of the legal differences and implications between operating abroad through a</w:t>
      </w:r>
      <w:r>
        <w:t xml:space="preserve"> </w:t>
      </w:r>
      <w:r>
        <w:t xml:space="preserve">(separate) subsidiary company, or an (ancillary) permanent establishment, this first option has</w:t>
      </w:r>
      <w:r>
        <w:t xml:space="preserve"> </w:t>
      </w:r>
      <w:r>
        <w:t xml:space="preserve">higher chances to be deemed proportionate with the tax sovereignty of Member States. The first</w:t>
      </w:r>
      <w:r>
        <w:t xml:space="preserve"> </w:t>
      </w:r>
      <w:r>
        <w:t xml:space="preserve">option should therefore also be more politically acceptable.</w:t>
      </w:r>
      <w:r>
        <w:br/>
      </w:r>
      <w:r>
        <w:t xml:space="preserve">In addition, the HOT rules can encourage firms to go abroad and ‘test the ground’ in other Member</w:t>
      </w:r>
      <w:r>
        <w:t xml:space="preserve"> </w:t>
      </w:r>
      <w:r>
        <w:t xml:space="preserve">States without having to incur in additional significant costs associated with having to know</w:t>
      </w:r>
      <w:r>
        <w:t xml:space="preserve"> </w:t>
      </w:r>
      <w:r>
        <w:t xml:space="preserve">different tax rules and complying with those. It is more limited and targeted in scope, which avoids</w:t>
      </w:r>
      <w:r>
        <w:t xml:space="preserve"> </w:t>
      </w:r>
      <w:r>
        <w:t xml:space="preserve">potential risks, related for instance to the cost of implementation or the effect of many SMEs opting</w:t>
      </w:r>
      <w:r>
        <w:t xml:space="preserve"> </w:t>
      </w:r>
      <w:r>
        <w:t xml:space="preserve">in for different purposes. This option is therefore closer to what is strictly necessary to attain the</w:t>
      </w:r>
      <w:r>
        <w:t xml:space="preserve"> </w:t>
      </w:r>
      <w:r>
        <w:t xml:space="preserve">objectives of the initiative.</w:t>
      </w:r>
      <w:r>
        <w:t xml:space="preserve"> </w:t>
      </w:r>
      <w:r>
        <w:t xml:space="preserve">Option 2</w:t>
      </w:r>
      <w:r>
        <w:t xml:space="preserve"> </w:t>
      </w:r>
      <w:r>
        <w:t xml:space="preserve">The extension of the HOT rules to also include subsidiaries, which are separate domestic taxpayers</w:t>
      </w:r>
      <w:r>
        <w:t xml:space="preserve"> </w:t>
      </w:r>
      <w:r>
        <w:t xml:space="preserve">of the other Member State, would more strongly relate to the tax sovereignty of the Member States.</w:t>
      </w:r>
      <w:r>
        <w:t xml:space="preserve"> </w:t>
      </w:r>
      <w:r>
        <w:t xml:space="preserve">Member State would have to accept that the tax rules of the Member State of the headquarter apply</w:t>
      </w:r>
      <w:r>
        <w:t xml:space="preserve"> </w:t>
      </w:r>
      <w:r>
        <w:t xml:space="preserve">to its own companies, when those companies are subsidiaries of SMEs. This option could therefore</w:t>
      </w:r>
      <w:r>
        <w:t xml:space="preserve"> </w:t>
      </w:r>
      <w:r>
        <w:t xml:space="preserve">be interpreted as an extraterritorial application of national tax rules to foreign companies that may</w:t>
      </w:r>
      <w:r>
        <w:t xml:space="preserve"> </w:t>
      </w:r>
      <w:r>
        <w:t xml:space="preserve">interfere with domestic tax policies. The readiness to endorse this policy option is therefore</w:t>
      </w:r>
      <w:r>
        <w:t xml:space="preserve"> </w:t>
      </w:r>
      <w:r>
        <w:t xml:space="preserve">expected to be significantly lower.</w:t>
      </w:r>
      <w:r>
        <w:br/>
      </w:r>
      <w:r>
        <w:t xml:space="preserve">Table 6: Proportionality</w:t>
      </w:r>
      <w:r>
        <w:br/>
      </w:r>
      <w:r>
        <w:t xml:space="preserve">Source: TAXUD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Tax sovereignty of Member States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Cost of implementation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OVERALL SCORE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7.1.4</w:t>
      </w:r>
      <w:r>
        <w:t xml:space="preserve"> </w:t>
      </w:r>
      <w:r>
        <w:t xml:space="preserve">Coherence with other EU policies</w:t>
      </w:r>
      <w:r>
        <w:t xml:space="preserve"> </w:t>
      </w:r>
      <w:r>
        <w:t xml:space="preserve">SME Relief Package</w:t>
      </w:r>
      <w:r>
        <w:t xml:space="preserve"> </w:t>
      </w:r>
      <w:r>
        <w:t xml:space="preserve">The need to simplify rules and reduce compliance costs for all businesses operating in the EU is a</w:t>
      </w:r>
      <w:r>
        <w:t xml:space="preserve"> </w:t>
      </w:r>
      <w:r>
        <w:t xml:space="preserve">priority across EU policies. To achieve this, it is important that policies are tailored to the specific</w:t>
      </w:r>
      <w:r>
        <w:t xml:space="preserve"> </w:t>
      </w:r>
      <w:r>
        <w:t xml:space="preserve">needs of companies and designed in the most effective manner for each business. Notably, this tax</w:t>
      </w:r>
      <w:r>
        <w:t xml:space="preserve"> </w:t>
      </w:r>
      <w:r>
        <w:t xml:space="preserve">initiative complements the “SME Relief Package”, which aims to make it easier for SMEs to do</w:t>
      </w:r>
      <w:r>
        <w:t xml:space="preserve"> </w:t>
      </w:r>
      <w:r>
        <w:t xml:space="preserve">business in the internal market by simplifying rules and reducing compliance costs. The HOT rules</w:t>
      </w:r>
      <w:r>
        <w:t xml:space="preserve"> </w:t>
      </w:r>
      <w:r>
        <w:t xml:space="preserve">are designed for SMEs specifically and both policy options are in line with this goal.</w:t>
      </w:r>
      <w:r>
        <w:br/>
      </w:r>
      <w:r>
        <w:t xml:space="preserve">Direct business taxation</w:t>
      </w:r>
      <w:r>
        <w:t xml:space="preserve"> </w:t>
      </w:r>
      <w:r>
        <w:t xml:space="preserve">This should be coherent with other EU policies to simplify tax rules and reduce tax compliance</w:t>
      </w:r>
      <w:r>
        <w:t xml:space="preserve"> </w:t>
      </w:r>
      <w:r>
        <w:t xml:space="preserve">costs. In the area of direct taxation, existing EU policies such as the Parent-Subsidiary Directive,</w:t>
      </w:r>
      <w:r>
        <w:t xml:space="preserve"> </w:t>
      </w:r>
      <w:r>
        <w:t xml:space="preserve">the Interest &amp; Royalty Directive, the Merger Directive41, the ATAD, and the Pillar 2 Directive,</w:t>
      </w:r>
      <w:r>
        <w:t xml:space="preserve"> </w:t>
      </w:r>
      <w:r>
        <w:t xml:space="preserve">mostly concern cross-border groups of companies. As mentioned above, the Commission also</w:t>
      </w:r>
      <w:r>
        <w:t xml:space="preserve"> </w:t>
      </w:r>
      <w:r>
        <w:t xml:space="preserve">envisages a ‘BEFIT’ initiative specifically for the tax base of groups of companies in order to</w:t>
      </w:r>
      <w:r>
        <w:t xml:space="preserve"> </w:t>
      </w:r>
      <w:r>
        <w:t xml:space="preserve">simplify tax rules and reduce compliance costs. Feedback on this has been sought from</w:t>
      </w:r>
      <w:r>
        <w:t xml:space="preserve"> </w:t>
      </w:r>
      <w:r>
        <w:t xml:space="preserve">stakeholders,42 and it has been included in the Commission Work Programme 2023.43 Moreover,</w:t>
      </w:r>
      <w:r>
        <w:t xml:space="preserve"> </w:t>
      </w:r>
      <w:r>
        <w:t xml:space="preserve">groups of companies would also be provided more predictability and simplification for their intra-</w:t>
      </w:r>
      <w:r>
        <w:t xml:space="preserve"> </w:t>
      </w:r>
      <w:r>
        <w:t xml:space="preserve">group transactions in the EU by a common EU approach to transfer pricing.</w:t>
      </w:r>
      <w:r>
        <w:br/>
      </w:r>
      <w:r>
        <w:t xml:space="preserve">Relevant to the HOT rules, SMEs which have subsidiaries also constitute groups of companies. As</w:t>
      </w:r>
      <w:r>
        <w:t xml:space="preserve"> </w:t>
      </w:r>
      <w:r>
        <w:t xml:space="preserve">envisaged, these SMEs would be able to opt into the BEFIT rules. In this light, the present initiative</w:t>
      </w:r>
      <w:r>
        <w:t xml:space="preserve"> </w:t>
      </w:r>
      <w:r>
        <w:t xml:space="preserve">considers two options. The first excludes SMEs with subsidiaries from its scope, while the second</w:t>
      </w:r>
      <w:r>
        <w:t xml:space="preserve"> </w:t>
      </w:r>
      <w:r>
        <w:t xml:space="preserve">also includes these SME groups. It would thus seem that, under the second option, these SME</w:t>
      </w:r>
      <w:r>
        <w:t xml:space="preserve"> </w:t>
      </w:r>
      <w:r>
        <w:t xml:space="preserve">groups would also be covered by other initiatives. This may create inconsistencies and result in</w:t>
      </w:r>
      <w:r>
        <w:t xml:space="preserve"> </w:t>
      </w:r>
      <w:r>
        <w:t xml:space="preserve">complexity. From a coherence point of view, it is therefore preferable to take one approach to</w:t>
      </w:r>
      <w:r>
        <w:t xml:space="preserve"> </w:t>
      </w:r>
      <w:r>
        <w:t xml:space="preserve">SMEs with subsidiaries, i.e., groups of companies. Taken together, these different initiatives would</w:t>
      </w:r>
      <w:r>
        <w:t xml:space="preserve"> </w:t>
      </w:r>
      <w:r>
        <w:t xml:space="preserve">then form a coherent approach to simplifying tax rules and reducing compliance costs for both</w:t>
      </w:r>
      <w:r>
        <w:t xml:space="preserve"> </w:t>
      </w:r>
      <w:r>
        <w:t xml:space="preserve">smaller and larger businesses operating across the internal market.</w:t>
      </w:r>
    </w:p>
    <w:p>
      <w:pPr>
        <w:pStyle w:val="BodyText"/>
      </w:pPr>
      <w:r>
        <w:t xml:space="preserve">41 Council Directive 2009/133/EC of 19 October 2009 on the common system of taxation applicable to mergers,</w:t>
      </w:r>
      <w:r>
        <w:t xml:space="preserve"> </w:t>
      </w:r>
      <w:r>
        <w:t xml:space="preserve">divisions, partial divisions, transfers of assets and exchanges of shares concerning companies of different Member</w:t>
      </w:r>
      <w:r>
        <w:t xml:space="preserve"> </w:t>
      </w:r>
      <w:r>
        <w:t xml:space="preserve">States and to the transfer of the registered office of an SE or SCE between Member States.</w:t>
      </w:r>
      <w:r>
        <w:br/>
      </w:r>
      <w:r>
        <w:t xml:space="preserve">42 Business in Europe: Framework for Income Taxation (BEFIT) (europa.eu).</w:t>
      </w:r>
      <w:r>
        <w:br/>
      </w:r>
      <w:r>
        <w:t xml:space="preserve">43https://commission.europa.eu/strategy-documents/commission-work-programme/commission-work-programme-</w:t>
      </w:r>
      <w:r>
        <w:t xml:space="preserve"> </w:t>
      </w:r>
      <w:r>
        <w:t xml:space="preserve">2023_en. This proposal is also relevant from an own resource perspective, as set out in the 2021 Communication on the</w:t>
      </w:r>
      <w:r>
        <w:t xml:space="preserve"> </w:t>
      </w:r>
      <w:r>
        <w:t xml:space="preserve">next generation of own resources for the EU Budget, see COM(2021) 566 final.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Indirect business taxation</w:t>
      </w:r>
      <w:r>
        <w:t xml:space="preserve"> </w:t>
      </w:r>
      <w:r>
        <w:t xml:space="preserve">The initiative is also coherent with other EU tax policies in the area of taxation. Reducing</w:t>
      </w:r>
      <w:r>
        <w:t xml:space="preserve"> </w:t>
      </w:r>
      <w:r>
        <w:t xml:space="preserve">compliance costs for businesses is a common objective with the above-discussed ViDA proposal,</w:t>
      </w:r>
      <w:r>
        <w:t xml:space="preserve"> </w:t>
      </w:r>
      <w:r>
        <w:t xml:space="preserve">which also aims to improve reporting requirements and minimise the need to register in multiple</w:t>
      </w:r>
      <w:r>
        <w:t xml:space="preserve"> </w:t>
      </w:r>
      <w:r>
        <w:t xml:space="preserve">Member States. The proposal also reduces the multiplicity of the existing national frameworks and</w:t>
      </w:r>
      <w:r>
        <w:t xml:space="preserve"> </w:t>
      </w:r>
      <w:r>
        <w:t xml:space="preserve">increases legal certainty by harmonising administrative requirements.</w:t>
      </w:r>
      <w:r>
        <w:br/>
      </w:r>
      <w:r>
        <w:t xml:space="preserve">Most notably, the proposed Union One Stop-Shop is also an optional simplification measure that</w:t>
      </w:r>
      <w:r>
        <w:t xml:space="preserve"> </w:t>
      </w:r>
      <w:r>
        <w:t xml:space="preserve">businesses can use to declare and pay their taxes (in this case, VAT) without having to register in</w:t>
      </w:r>
      <w:r>
        <w:t xml:space="preserve"> </w:t>
      </w:r>
      <w:r>
        <w:t xml:space="preserve">each Member State where they are active. Similarly, the HOT rules will allow cross-border</w:t>
      </w:r>
      <w:r>
        <w:t xml:space="preserve"> </w:t>
      </w:r>
      <w:r>
        <w:t xml:space="preserve">businesses to only interact with one tax administration for the purpose of their corporate tax returns.</w:t>
      </w:r>
      <w:r>
        <w:t xml:space="preserve"> </w:t>
      </w:r>
      <w:r>
        <w:t xml:space="preserve">Also more generally, the approach taken in the field of direct taxation follows this logic, as a</w:t>
      </w:r>
      <w:r>
        <w:t xml:space="preserve"> </w:t>
      </w:r>
      <w:r>
        <w:t xml:space="preserve">BEFIT framework would also allow to centralise filing requirements for groups of companies.</w:t>
      </w:r>
      <w:r>
        <w:br/>
      </w:r>
      <w:r>
        <w:t xml:space="preserve">Regardless of the policy option chosen, EU policy is therefore consistent in trying to provide all</w:t>
      </w:r>
      <w:r>
        <w:t xml:space="preserve"> </w:t>
      </w:r>
      <w:r>
        <w:t xml:space="preserve">cross-border businesses with simplification and a one-stop-shop to the extent possible. Both policy</w:t>
      </w:r>
      <w:r>
        <w:t xml:space="preserve"> </w:t>
      </w:r>
      <w:r>
        <w:t xml:space="preserve">options appear coherent with EU tax policy generally, while the first option does not have an</w:t>
      </w:r>
      <w:r>
        <w:t xml:space="preserve"> </w:t>
      </w:r>
      <w:r>
        <w:t xml:space="preserve">overlap with other potential initiatives in the area of corporate taxation.</w:t>
      </w:r>
      <w:r>
        <w:br/>
      </w:r>
      <w:r>
        <w:t xml:space="preserve">Table 7: Coherence</w:t>
      </w:r>
      <w:r>
        <w:br/>
      </w:r>
      <w:r>
        <w:t xml:space="preserve">Source: TAXUD</w:t>
      </w:r>
      <w:r>
        <w:br/>
      </w:r>
      <w:r>
        <w:t xml:space="preserve">Criteria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SME Relief Package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EU policies on direct business</w:t>
      </w:r>
      <w:r>
        <w:t xml:space="preserve"> </w:t>
      </w:r>
      <w:r>
        <w:t xml:space="preserve">taxation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EU policies on indirect business</w:t>
      </w:r>
      <w:r>
        <w:t xml:space="preserve"> </w:t>
      </w:r>
      <w:r>
        <w:t xml:space="preserve">taxation</w:t>
      </w:r>
      <w:r>
        <w:br/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OVERALL SCORE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04"/>
        </w:numPr>
      </w:pPr>
      <w:r>
        <w:t xml:space="preserve">PREFERRED OPTION</w:t>
      </w:r>
      <w:r>
        <w:br/>
      </w:r>
      <w:r>
        <w:t xml:space="preserve">Option 1 (optional for standalone SMEs, operating only with PEs in other Member States) is the</w:t>
      </w:r>
      <w:r>
        <w:t xml:space="preserve"> </w:t>
      </w:r>
      <w:r>
        <w:t xml:space="preserve">preferred option based on the assessment above. Option 1 strikes a balance between effectively and</w:t>
      </w:r>
      <w:r>
        <w:t xml:space="preserve"> </w:t>
      </w:r>
      <w:r>
        <w:t xml:space="preserve">efficiently supporting SMEs that are most likely to be affected by the current fragmentation in the</w:t>
      </w:r>
      <w:r>
        <w:t xml:space="preserve"> </w:t>
      </w:r>
      <w:r>
        <w:t xml:space="preserve">internal market, and ensures greater coherence with the treatment of groups of companies and</w:t>
      </w:r>
      <w:r>
        <w:t xml:space="preserve"> </w:t>
      </w:r>
      <w:r>
        <w:t xml:space="preserve">proportionality with implementation costs and national tax sovereignty. The approach does not go</w:t>
      </w:r>
      <w:r>
        <w:t xml:space="preserve"> </w:t>
      </w:r>
      <w:r>
        <w:t xml:space="preserve">beyond what is strictly necessary and does not pre-empt upon a possible future proposal for groups</w:t>
      </w:r>
      <w:r>
        <w:t xml:space="preserve"> </w:t>
      </w:r>
      <w:r>
        <w:t xml:space="preserve">of companies.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All SMEs which have cross-border activities via a PE and which envisage to grow and expand</w:t>
      </w:r>
      <w:r>
        <w:t xml:space="preserve"> </w:t>
      </w:r>
      <w:r>
        <w:t xml:space="preserve">across the border through PEs will be able to opt in to use the HOT rules and in doing so, benefit</w:t>
      </w:r>
      <w:r>
        <w:t xml:space="preserve"> </w:t>
      </w:r>
      <w:r>
        <w:t xml:space="preserve">from tax simplification by continuing to apply the tax rules that they are familiar with to calculate</w:t>
      </w:r>
      <w:r>
        <w:t xml:space="preserve"> </w:t>
      </w:r>
      <w:r>
        <w:t xml:space="preserve">the taxable result of their PE(s) in other Member States.</w:t>
      </w:r>
    </w:p>
    <w:p>
      <w:pPr>
        <w:pStyle w:val="FirstParagraph"/>
      </w:pPr>
      <w:r>
        <w:t xml:space="preserve">32</w:t>
      </w:r>
    </w:p>
    <w:p>
      <w:pPr>
        <w:pStyle w:val="BodyText"/>
      </w:pPr>
      <w:r>
        <w:t xml:space="preserve">This simplification will reduce tax compliance costs (e.g., administrative, legal and time costs),</w:t>
      </w:r>
      <w:r>
        <w:t xml:space="preserve"> </w:t>
      </w:r>
      <w:r>
        <w:t xml:space="preserve">because standalone SMEs with PEs will no longer be required to prepare and compute their taxable</w:t>
      </w:r>
      <w:r>
        <w:t xml:space="preserve"> </w:t>
      </w:r>
      <w:r>
        <w:t xml:space="preserve">results according to different sets of national tax rules but, rather, be able to file a single tax return</w:t>
      </w:r>
      <w:r>
        <w:t xml:space="preserve"> </w:t>
      </w:r>
      <w:r>
        <w:t xml:space="preserve">and pay all their taxes with the same tax administration (one-stop-shop). It also entails, for</w:t>
      </w:r>
      <w:r>
        <w:t xml:space="preserve"> </w:t>
      </w:r>
      <w:r>
        <w:t xml:space="preserve">example, no additional learning costs to familiarise with unknown corporate tax rules, as the SME</w:t>
      </w:r>
      <w:r>
        <w:t xml:space="preserve"> </w:t>
      </w:r>
      <w:r>
        <w:t xml:space="preserve">will already be applying the tax rules of its Member State of the head office. Finally, by allowing</w:t>
      </w:r>
      <w:r>
        <w:t xml:space="preserve"> </w:t>
      </w:r>
      <w:r>
        <w:t xml:space="preserve">this system to be optional, SMEs will be given the opportunity to reach a business decision that</w:t>
      </w:r>
      <w:r>
        <w:t xml:space="preserve"> </w:t>
      </w:r>
      <w:r>
        <w:t xml:space="preserve">suits best, namely after assessing the compliance costs and administrative complexity that can arise</w:t>
      </w:r>
      <w:r>
        <w:t xml:space="preserve"> </w:t>
      </w:r>
      <w:r>
        <w:t xml:space="preserve">from dealing with distinct tax rules.</w:t>
      </w:r>
      <w:r>
        <w:t xml:space="preserve"> </w:t>
      </w:r>
      <w:r>
        <w:t xml:space="preserve">8.2.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‘one-in, one-out’ approach consists of offsetting any new burden for citizens and businesses</w:t>
      </w:r>
      <w:r>
        <w:t xml:space="preserve"> </w:t>
      </w:r>
      <w:r>
        <w:t xml:space="preserve">resulting from the Commission’s proposals by removing an equivalent existing burden in the same</w:t>
      </w:r>
      <w:r>
        <w:t xml:space="preserve"> </w:t>
      </w:r>
      <w:r>
        <w:t xml:space="preserve">policy area. As noted above, the preferred option has the potential to significantly reduce the cost to</w:t>
      </w:r>
      <w:r>
        <w:t xml:space="preserve"> </w:t>
      </w:r>
      <w:r>
        <w:t xml:space="preserve">comply with tax rules for companies with a taxable presence in other Member States. Estimated</w:t>
      </w:r>
      <w:r>
        <w:t xml:space="preserve"> </w:t>
      </w:r>
      <w:r>
        <w:t xml:space="preserve">savings could range from EUR 1.3 billion per year to EUR 3.4 billion per year, according to</w:t>
      </w:r>
      <w:r>
        <w:t xml:space="preserve"> </w:t>
      </w:r>
      <w:r>
        <w:t xml:space="preserve">different scenarios. While it is difficult to identify the precise nature of such costs savings, one can</w:t>
      </w:r>
      <w:r>
        <w:t xml:space="preserve"> </w:t>
      </w:r>
      <w:r>
        <w:t xml:space="preserve">assume that the great majority are related to administrative activities and reporting obligations</w:t>
      </w:r>
      <w:r>
        <w:t xml:space="preserve"> </w:t>
      </w:r>
      <w:r>
        <w:t xml:space="preserve">linked to national tax rules, rather than adjustment costs. On the other hand, the additional costs for</w:t>
      </w:r>
      <w:r>
        <w:t xml:space="preserve"> </w:t>
      </w:r>
      <w:r>
        <w:t xml:space="preserve">SMEs that will decide to opt-in for the HOT tax return and the additional costs for tax authorities</w:t>
      </w:r>
      <w:r>
        <w:t xml:space="preserve"> </w:t>
      </w:r>
      <w:r>
        <w:t xml:space="preserve">could be estimated on the range of half a billion euro (high-end estimation): EUR 332 million to</w:t>
      </w:r>
      <w:r>
        <w:t xml:space="preserve"> </w:t>
      </w:r>
      <w:r>
        <w:t xml:space="preserve">EUR 428 million one-off costs and recurrent costs on the range of EUR 60 million to EUR 78</w:t>
      </w:r>
      <w:r>
        <w:t xml:space="preserve"> </w:t>
      </w:r>
      <w:r>
        <w:t xml:space="preserve">million per year.</w:t>
      </w:r>
    </w:p>
    <w:p>
      <w:pPr>
        <w:pStyle w:val="Compact"/>
        <w:numPr>
          <w:ilvl w:val="0"/>
          <w:numId w:val="1005"/>
        </w:numPr>
      </w:pPr>
      <w:r>
        <w:t xml:space="preserve">HOW WILL ACTUAL IMPACTS BE MONITORED AND EVALUATED?</w:t>
      </w:r>
      <w:r>
        <w:br/>
      </w:r>
      <w:r>
        <w:t xml:space="preserve">Monitoring and evaluation are key constituents of this initiative, regardless of the policy options to</w:t>
      </w:r>
      <w:r>
        <w:t xml:space="preserve"> </w:t>
      </w:r>
      <w:r>
        <w:t xml:space="preserve">be finally selected. The introduction of the new rules requires tax administrations to introduce a</w:t>
      </w:r>
      <w:r>
        <w:t xml:space="preserve"> </w:t>
      </w:r>
      <w:r>
        <w:t xml:space="preserve">new system, which will be voluntary for SMEs and can cover different realities. The actual impacts</w:t>
      </w:r>
      <w:r>
        <w:t xml:space="preserve"> </w:t>
      </w:r>
      <w:r>
        <w:t xml:space="preserve">of the initiative and reactions from stakeholders will therefore be closely monitored and evaluated</w:t>
      </w:r>
      <w:r>
        <w:t xml:space="preserve"> </w:t>
      </w:r>
      <w:r>
        <w:t xml:space="preserve">on the basis of the data and other information. This will allow the Commission to determine if the</w:t>
      </w:r>
      <w:r>
        <w:t xml:space="preserve"> </w:t>
      </w:r>
      <w:r>
        <w:t xml:space="preserve">Directive must be reviewed in order to better achieve the intended objectives.</w:t>
      </w:r>
      <w:r>
        <w:br/>
      </w:r>
      <w:r>
        <w:t xml:space="preserve">9.1.</w:t>
      </w:r>
      <w:r>
        <w:t xml:space="preserve"> </w:t>
      </w:r>
      <w:r>
        <w:t xml:space="preserve">Monitoring</w:t>
      </w:r>
      <w:r>
        <w:t xml:space="preserve"> </w:t>
      </w:r>
      <w:r>
        <w:t xml:space="preserve">The European Commission will periodically monitor the implementation of the legal proposal and</w:t>
      </w:r>
      <w:r>
        <w:t xml:space="preserve"> </w:t>
      </w:r>
      <w:r>
        <w:t xml:space="preserve">its application in close cooperation with the Member States. Monitoring in a continuous and</w:t>
      </w:r>
      <w:r>
        <w:t xml:space="preserve"> </w:t>
      </w:r>
      <w:r>
        <w:t xml:space="preserve">systematic way will allow the Commission to identify whether the policy proposal is being applied</w:t>
      </w:r>
      <w:r>
        <w:t xml:space="preserve"> </w:t>
      </w:r>
      <w:r>
        <w:t xml:space="preserve">as expected and to address implementation problems in a timely manner. Collection of factual data</w:t>
      </w:r>
      <w:r>
        <w:t xml:space="preserve"> </w:t>
      </w:r>
      <w:r>
        <w:t xml:space="preserve">on the suggested monitoring indicators will also provide the basis for the future evaluation of the</w:t>
      </w:r>
      <w:r>
        <w:t xml:space="preserve"> </w:t>
      </w:r>
      <w:r>
        <w:t xml:space="preserve">simplification for SMEs.</w:t>
      </w:r>
      <w:r>
        <w:br/>
      </w:r>
      <w:r>
        <w:t xml:space="preserve">In terms of objectives to be monitored, as described in Chapter 4, the general objectives of the</w:t>
      </w:r>
      <w:r>
        <w:t xml:space="preserve"> </w:t>
      </w:r>
      <w:r>
        <w:t xml:space="preserve">proposal are to ensure the good functioning of the internal market and have the effect of stimulating</w:t>
      </w:r>
      <w:r>
        <w:t xml:space="preserve"> </w:t>
      </w:r>
      <w:r>
        <w:t xml:space="preserve">growth and investment. The specific objectives that have to be materialised to set the path for</w:t>
      </w:r>
      <w:r>
        <w:t xml:space="preserve"> </w:t>
      </w:r>
      <w:r>
        <w:t xml:space="preserve">achieving this are to: (i) reduce tax compliance costs for SMEs, (ii) encourage cross-border</w:t>
      </w:r>
    </w:p>
    <w:p>
      <w:pPr>
        <w:pStyle w:val="FirstParagraph"/>
      </w:pPr>
      <w:r>
        <w:t xml:space="preserve">33</w:t>
      </w:r>
    </w:p>
    <w:p>
      <w:pPr>
        <w:pStyle w:val="BodyText"/>
      </w:pPr>
      <w:r>
        <w:t xml:space="preserve">expansion of SMEs, and (iii) ensure a level playing field for the participation of SMEs in the</w:t>
      </w:r>
      <w:r>
        <w:t xml:space="preserve"> </w:t>
      </w:r>
      <w:r>
        <w:t xml:space="preserve">internal market.</w:t>
      </w:r>
      <w:r>
        <w:br/>
      </w:r>
      <w:r>
        <w:t xml:space="preserve">Below, indicators are suggested to measure the success of the initiative, in light of these objectives.</w:t>
      </w:r>
      <w:r>
        <w:t xml:space="preserve"> </w:t>
      </w:r>
      <w:r>
        <w:t xml:space="preserve">The measurement tools in Table 4 are targeted to specific objectives, which are more suited for</w:t>
      </w:r>
      <w:r>
        <w:t xml:space="preserve"> </w:t>
      </w:r>
      <w:r>
        <w:t xml:space="preserve">concrete monitoring.</w:t>
      </w:r>
      <w:r>
        <w:br/>
      </w:r>
      <w:r>
        <w:t xml:space="preserve">• A decrease in tax compliance costs for SMEs, relative to their turnover, which could</w:t>
      </w:r>
      <w:r>
        <w:t xml:space="preserve"> </w:t>
      </w:r>
      <w:r>
        <w:t xml:space="preserve">indicate that the initiative has reduced these costs;</w:t>
      </w:r>
      <w:r>
        <w:br/>
      </w:r>
      <w:r>
        <w:t xml:space="preserve">• An increase in the number of SMEs that expanded cross-border by setting up permanent</w:t>
      </w:r>
      <w:r>
        <w:t xml:space="preserve"> </w:t>
      </w:r>
      <w:r>
        <w:t xml:space="preserve">establishments, which could indicate that the initiative has supported SMEs in their cross-</w:t>
      </w:r>
      <w:r>
        <w:t xml:space="preserve"> </w:t>
      </w:r>
      <w:r>
        <w:t xml:space="preserve">border expansion and participation in the internal market;</w:t>
      </w:r>
      <w:r>
        <w:br/>
      </w:r>
      <w:r>
        <w:t xml:space="preserve">• An increase in the number of SMEs having applied the simplification and moving from</w:t>
      </w:r>
      <w:r>
        <w:t xml:space="preserve"> </w:t>
      </w:r>
      <w:r>
        <w:t xml:space="preserve">having only permanent establishments to setting up subsidiaries, which could indicate that</w:t>
      </w:r>
      <w:r>
        <w:t xml:space="preserve"> </w:t>
      </w:r>
      <w:r>
        <w:t xml:space="preserve">they have grown significantly and are ready to structure their business in a more stable manner</w:t>
      </w:r>
      <w:r>
        <w:t xml:space="preserve"> </w:t>
      </w:r>
      <w:r>
        <w:t xml:space="preserve">across borders, and therefore that the initiative has furthered cross-border expansion and</w:t>
      </w:r>
      <w:r>
        <w:t xml:space="preserve"> </w:t>
      </w:r>
      <w:r>
        <w:t xml:space="preserve">thereby effectively enhanced the good functioning of the internal market and stimulated growth</w:t>
      </w:r>
      <w:r>
        <w:t xml:space="preserve"> </w:t>
      </w:r>
      <w:r>
        <w:t xml:space="preserve">and investment.</w:t>
      </w:r>
      <w:r>
        <w:br/>
      </w:r>
      <w:r>
        <w:t xml:space="preserve">• A positive evolution of the turnover of SMEs that are in scope, which could indicate that the</w:t>
      </w:r>
      <w:r>
        <w:t xml:space="preserve"> </w:t>
      </w:r>
      <w:r>
        <w:t xml:space="preserve">initiative has increased the participation of these SMEs in the internal market and therefore</w:t>
      </w:r>
      <w:r>
        <w:t xml:space="preserve"> </w:t>
      </w:r>
      <w:r>
        <w:t xml:space="preserve">effectively enhanced the good functioning of the internal market and stimulated growth and</w:t>
      </w:r>
      <w:r>
        <w:t xml:space="preserve"> </w:t>
      </w:r>
      <w:r>
        <w:t xml:space="preserve">investment;</w:t>
      </w:r>
      <w:r>
        <w:t xml:space="preserve"> </w:t>
      </w:r>
      <w:r>
        <w:t xml:space="preserve">• A positive evolution of private investment and, in turn, EU GDP, which could indicate that</w:t>
      </w:r>
      <w:r>
        <w:t xml:space="preserve"> </w:t>
      </w:r>
      <w:r>
        <w:t xml:space="preserve">the initiative has not only supported in-scope SMEs as such, but that this has also been</w:t>
      </w:r>
      <w:r>
        <w:t xml:space="preserve"> </w:t>
      </w:r>
      <w:r>
        <w:t xml:space="preserve">beneficial for the EU in general, by enhancing the good functioning of the internal market and</w:t>
      </w:r>
      <w:r>
        <w:t xml:space="preserve"> </w:t>
      </w:r>
      <w:r>
        <w:t xml:space="preserve">stimulating growth and investment.</w:t>
      </w:r>
      <w:r>
        <w:t xml:space="preserve"> </w:t>
      </w:r>
      <w:r>
        <w:t xml:space="preserve">Table 4: Objectives, Monitoring Indicators and Measurement Tools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Measurement Tools</w:t>
      </w:r>
      <w:r>
        <w:t xml:space="preserve"> </w:t>
      </w:r>
      <w:r>
        <w:t xml:space="preserve">Reduce tax compliance costs</w:t>
      </w:r>
      <w:r>
        <w:t xml:space="preserve"> </w:t>
      </w:r>
      <w:r>
        <w:t xml:space="preserve">for SMEs</w:t>
      </w:r>
      <w:r>
        <w:br/>
      </w:r>
      <w:r>
        <w:t xml:space="preserve">•</w:t>
      </w:r>
      <w:r>
        <w:t xml:space="preserve"> </w:t>
      </w:r>
      <w:r>
        <w:t xml:space="preserve">Compliance costs for SMEs,</w:t>
      </w:r>
      <w:r>
        <w:t xml:space="preserve"> </w:t>
      </w:r>
      <w:r>
        <w:t xml:space="preserve">relative to their turnover and to</w:t>
      </w:r>
      <w:r>
        <w:t xml:space="preserve"> </w:t>
      </w:r>
      <w:r>
        <w:t xml:space="preserve">comparable SMEs that do not</w:t>
      </w:r>
      <w:r>
        <w:t xml:space="preserve"> </w:t>
      </w:r>
      <w:r>
        <w:t xml:space="preserve">apply the proposed simplification</w:t>
      </w:r>
      <w:r>
        <w:br/>
      </w:r>
      <w:r>
        <w:t xml:space="preserve">•</w:t>
      </w:r>
      <w:r>
        <w:t xml:space="preserve"> </w:t>
      </w:r>
      <w:r>
        <w:t xml:space="preserve">Survey on tax-related issues</w:t>
      </w:r>
      <w:r>
        <w:t xml:space="preserve"> </w:t>
      </w:r>
      <w:r>
        <w:t xml:space="preserve">for SMEs, carried out by DG</w:t>
      </w:r>
      <w:r>
        <w:t xml:space="preserve"> </w:t>
      </w:r>
      <w:r>
        <w:t xml:space="preserve">TAXUD,</w:t>
      </w:r>
      <w:r>
        <w:t xml:space="preserve"> </w:t>
      </w:r>
      <w:r>
        <w:t xml:space="preserve">possibly</w:t>
      </w:r>
      <w:r>
        <w:t xml:space="preserve"> </w:t>
      </w:r>
      <w:r>
        <w:t xml:space="preserve">with</w:t>
      </w:r>
      <w:r>
        <w:t xml:space="preserve"> </w:t>
      </w:r>
      <w:r>
        <w:t xml:space="preserve">external</w:t>
      </w:r>
      <w:r>
        <w:t xml:space="preserve"> </w:t>
      </w:r>
      <w:r>
        <w:t xml:space="preserve">assistance,</w:t>
      </w:r>
      <w:r>
        <w:t xml:space="preserve"> </w:t>
      </w:r>
      <w:r>
        <w:t xml:space="preserve">in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Member</w:t>
      </w:r>
      <w:r>
        <w:t xml:space="preserve"> </w:t>
      </w:r>
      <w:r>
        <w:t xml:space="preserve">State tax authorities</w:t>
      </w:r>
      <w:r>
        <w:t xml:space="preserve"> </w:t>
      </w:r>
      <w:r>
        <w:t xml:space="preserve">•</w:t>
      </w:r>
      <w:r>
        <w:t xml:space="preserve"> </w:t>
      </w:r>
      <w:r>
        <w:t xml:space="preserve">Using an updated version of</w:t>
      </w:r>
      <w:r>
        <w:t xml:space="preserve"> </w:t>
      </w:r>
      <w:r>
        <w:t xml:space="preserve">the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SMEs</w:t>
      </w:r>
      <w:r>
        <w:t xml:space="preserve"> </w:t>
      </w:r>
      <w:r>
        <w:t xml:space="preserve">Performance conducted for</w:t>
      </w:r>
      <w:r>
        <w:t xml:space="preserve"> </w:t>
      </w:r>
      <w:r>
        <w:t xml:space="preserve">the European Commission to</w:t>
      </w:r>
      <w:r>
        <w:t xml:space="preserve"> </w:t>
      </w:r>
      <w:r>
        <w:t xml:space="preserve">include questions that deliver</w:t>
      </w:r>
      <w:r>
        <w:t xml:space="preserve"> </w:t>
      </w:r>
      <w:r>
        <w:t xml:space="preserve">Encourage cross-border</w:t>
      </w:r>
      <w:r>
        <w:t xml:space="preserve"> </w:t>
      </w:r>
      <w:r>
        <w:t xml:space="preserve">expansion of SMEs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Number of SMEs that opted in</w:t>
      </w:r>
      <w:r>
        <w:br/>
      </w:r>
      <w:r>
        <w:t xml:space="preserve">•</w:t>
      </w:r>
      <w:r>
        <w:t xml:space="preserve"> </w:t>
      </w:r>
      <w:r>
        <w:t xml:space="preserve">Number of SMEs that expanded</w:t>
      </w:r>
      <w:r>
        <w:t xml:space="preserve"> </w:t>
      </w:r>
      <w:r>
        <w:t xml:space="preserve">cross-border by setting up a PE</w:t>
      </w:r>
      <w:r>
        <w:t xml:space="preserve"> </w:t>
      </w:r>
      <w:r>
        <w:t xml:space="preserve">•</w:t>
      </w:r>
      <w:r>
        <w:t xml:space="preserve"> </w:t>
      </w:r>
      <w:r>
        <w:t xml:space="preserve">Number of SMEs leaving the</w:t>
      </w:r>
      <w:r>
        <w:t xml:space="preserve"> </w:t>
      </w:r>
      <w:r>
        <w:t xml:space="preserve">scope by setting up a subsidiary</w:t>
      </w:r>
      <w:r>
        <w:t xml:space="preserve"> </w:t>
      </w:r>
      <w:r>
        <w:t xml:space="preserve">•</w:t>
      </w:r>
      <w:r>
        <w:t xml:space="preserve"> </w:t>
      </w:r>
      <w:r>
        <w:t xml:space="preserve">Feedback from stakeholders on</w:t>
      </w:r>
      <w:r>
        <w:t xml:space="preserve"> </w:t>
      </w:r>
      <w:r>
        <w:t xml:space="preserve">the practical use and effects of the</w:t>
      </w:r>
      <w:r>
        <w:t xml:space="preserve"> </w:t>
      </w:r>
      <w:r>
        <w:t xml:space="preserve">HOT rules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Ensure a level playing field</w:t>
      </w:r>
      <w:r>
        <w:t xml:space="preserve"> </w:t>
      </w:r>
      <w:r>
        <w:t xml:space="preserve">for the participation of SMEs</w:t>
      </w:r>
      <w:r>
        <w:t xml:space="preserve"> </w:t>
      </w:r>
      <w:r>
        <w:t xml:space="preserve">in the internal market</w:t>
      </w:r>
      <w:r>
        <w:t xml:space="preserve"> </w:t>
      </w:r>
      <w:r>
        <w:t xml:space="preserve">•</w:t>
      </w:r>
      <w:r>
        <w:t xml:space="preserve"> </w:t>
      </w:r>
      <w:r>
        <w:t xml:space="preserve">Number of SMEs that expanded</w:t>
      </w:r>
      <w:r>
        <w:t xml:space="preserve"> </w:t>
      </w:r>
      <w:r>
        <w:t xml:space="preserve">cross-border by setting up a PE</w:t>
      </w:r>
      <w:r>
        <w:t xml:space="preserve"> </w:t>
      </w:r>
      <w:r>
        <w:t xml:space="preserve">•</w:t>
      </w:r>
      <w:r>
        <w:t xml:space="preserve"> </w:t>
      </w:r>
      <w:r>
        <w:t xml:space="preserve">Turnover of SMEs that are in</w:t>
      </w:r>
      <w:r>
        <w:t xml:space="preserve"> </w:t>
      </w:r>
      <w:r>
        <w:t xml:space="preserve">scope, relative to comparable</w:t>
      </w:r>
      <w:r>
        <w:t xml:space="preserve"> </w:t>
      </w:r>
      <w:r>
        <w:t xml:space="preserve">SMEs that do not apply the</w:t>
      </w:r>
      <w:r>
        <w:t xml:space="preserve"> </w:t>
      </w:r>
      <w:r>
        <w:t xml:space="preserve">proposed simplification</w:t>
      </w:r>
      <w:r>
        <w:br/>
      </w:r>
      <w:r>
        <w:t xml:space="preserve">•</w:t>
      </w:r>
      <w:r>
        <w:t xml:space="preserve"> </w:t>
      </w:r>
      <w:r>
        <w:t xml:space="preserve">Feedback from stakeholders on</w:t>
      </w:r>
      <w:r>
        <w:t xml:space="preserve"> </w:t>
      </w:r>
      <w:r>
        <w:t xml:space="preserve">the practical use and effects of the</w:t>
      </w:r>
      <w:r>
        <w:t xml:space="preserve"> </w:t>
      </w:r>
      <w:r>
        <w:t xml:space="preserve">HOT rules</w:t>
      </w:r>
      <w:r>
        <w:br/>
      </w:r>
      <w:r>
        <w:t xml:space="preserve">data on these indicators</w:t>
      </w:r>
      <w:r>
        <w:t xml:space="preserve"> </w:t>
      </w:r>
      <w:r>
        <w:t xml:space="preserve">•</w:t>
      </w:r>
      <w:r>
        <w:t xml:space="preserve"> </w:t>
      </w:r>
      <w:r>
        <w:t xml:space="preserve">Survey on aggregated data</w:t>
      </w:r>
      <w:r>
        <w:t xml:space="preserve"> </w:t>
      </w:r>
      <w:r>
        <w:t xml:space="preserve">circulated by DG TAXUD to</w:t>
      </w:r>
      <w:r>
        <w:t xml:space="preserve"> </w:t>
      </w:r>
      <w:r>
        <w:t xml:space="preserve">Member State tax authorities,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 available</w:t>
      </w:r>
      <w:r>
        <w:br/>
      </w:r>
      <w:r>
        <w:t xml:space="preserve">•</w:t>
      </w:r>
      <w:r>
        <w:t xml:space="preserve"> </w:t>
      </w:r>
      <w:r>
        <w:t xml:space="preserve">Data received by DG TAXUD</w:t>
      </w:r>
      <w:r>
        <w:t xml:space="preserve"> </w:t>
      </w:r>
      <w:r>
        <w:t xml:space="preserve">from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tax</w:t>
      </w:r>
      <w:r>
        <w:t xml:space="preserve"> </w:t>
      </w:r>
      <w:r>
        <w:t xml:space="preserve">authorities</w:t>
      </w:r>
      <w:r>
        <w:t xml:space="preserve"> </w:t>
      </w:r>
      <w:r>
        <w:t xml:space="preserve">•</w:t>
      </w:r>
      <w:r>
        <w:t xml:space="preserve"> </w:t>
      </w:r>
      <w:r>
        <w:t xml:space="preserve">Using various EU fora to</w:t>
      </w:r>
      <w:r>
        <w:t xml:space="preserve"> </w:t>
      </w:r>
      <w:r>
        <w:t xml:space="preserve">obtain feedback from 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SMEs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As for the sources of information that will be used, the official Balance-of-Payment statistics take</w:t>
      </w:r>
      <w:r>
        <w:t xml:space="preserve"> </w:t>
      </w:r>
      <w:r>
        <w:t xml:space="preserve">stock of the Foreign Direct Investment (FDI) flows and income streams thereof. From the macro-</w:t>
      </w:r>
      <w:r>
        <w:t xml:space="preserve"> </w:t>
      </w:r>
      <w:r>
        <w:t xml:space="preserve">economic perspective, this will also be a crucial publicly available indicator. Regarding other</w:t>
      </w:r>
      <w:r>
        <w:t xml:space="preserve"> </w:t>
      </w:r>
      <w:r>
        <w:t xml:space="preserve">administrative information, considering that the Commission is not a tax authority, it does not</w:t>
      </w:r>
      <w:r>
        <w:t xml:space="preserve"> </w:t>
      </w:r>
      <w:r>
        <w:t xml:space="preserve">possess primary sources of information. The main sources that TAXUD could make use of, to</w:t>
      </w:r>
      <w:r>
        <w:t xml:space="preserve"> </w:t>
      </w:r>
      <w:r>
        <w:t xml:space="preserve">derive useful and comprehensive information will be the tax administrations themselves and the</w:t>
      </w:r>
      <w:r>
        <w:t xml:space="preserve"> </w:t>
      </w:r>
      <w:r>
        <w:t xml:space="preserve">SMEs in scope of the rules. It will be important that Member States provide useful numerical data,</w:t>
      </w:r>
      <w:r>
        <w:t xml:space="preserve"> </w:t>
      </w:r>
      <w:r>
        <w:t xml:space="preserve">including data that they will have collected from the SMEs, to allow TAXUD to come to</w:t>
      </w:r>
      <w:r>
        <w:t xml:space="preserve"> </w:t>
      </w:r>
      <w:r>
        <w:t xml:space="preserve">conclusions on the above topics. For this purpose, the proposal will lay down an obligation for</w:t>
      </w:r>
      <w:r>
        <w:t xml:space="preserve"> </w:t>
      </w:r>
      <w:r>
        <w:t xml:space="preserve">Member States to report to the Commission all requisite aggregated information for a</w:t>
      </w:r>
      <w:r>
        <w:t xml:space="preserve"> </w:t>
      </w:r>
      <w:r>
        <w:t xml:space="preserve">comprehensive assessment.</w:t>
      </w:r>
      <w:r>
        <w:t xml:space="preserve"> </w:t>
      </w:r>
      <w:r>
        <w:t xml:space="preserve">The monitoring framework will be subject to further adjustments in accordance with the final legal</w:t>
      </w:r>
      <w:r>
        <w:t xml:space="preserve"> </w:t>
      </w:r>
      <w:r>
        <w:t xml:space="preserve">and implementation requirements and timeline.</w:t>
      </w:r>
      <w:r>
        <w:br/>
      </w:r>
      <w:r>
        <w:t xml:space="preserve">9.2.</w:t>
      </w:r>
      <w:r>
        <w:t xml:space="preserve"> </w:t>
      </w:r>
      <w:r>
        <w:t xml:space="preserve">Evaluation</w:t>
      </w:r>
      <w:r>
        <w:br/>
      </w:r>
      <w:r>
        <w:t xml:space="preserve">The Commission would have an evaluation after five years of application of the new rules.</w:t>
      </w:r>
      <w:r>
        <w:t xml:space="preserve"> </w:t>
      </w:r>
      <w:r>
        <w:t xml:space="preserve">After establishing a first picture at that point in time, the evaluation of the initiative should assess</w:t>
      </w:r>
      <w:r>
        <w:t xml:space="preserve"> </w:t>
      </w:r>
      <w:r>
        <w:t xml:space="preserve">the extent to which the outlined objectives have been met. It will also analyse the extent to which</w:t>
      </w:r>
      <w:r>
        <w:t xml:space="preserve"> </w:t>
      </w:r>
      <w:r>
        <w:t xml:space="preserve">the expected simplifications for the targeted stakeholders have materialised and assess the related</w:t>
      </w:r>
      <w:r>
        <w:t xml:space="preserve"> </w:t>
      </w:r>
      <w:r>
        <w:t xml:space="preserve">administrative and regulatory burden. The Commission will clarify which data and other</w:t>
      </w:r>
      <w:r>
        <w:t xml:space="preserve"> </w:t>
      </w:r>
      <w:r>
        <w:t xml:space="preserve">information will be needed from the tax administrations and stakeholders in order to carry out the</w:t>
      </w:r>
      <w:r>
        <w:t xml:space="preserve"> </w:t>
      </w:r>
      <w:r>
        <w:t xml:space="preserve">evaluation.</w:t>
      </w:r>
      <w:r>
        <w:br/>
      </w:r>
      <w:r>
        <w:t xml:space="preserve">The Commission will communicate the evaluation results in the form of a report, and the proposal</w:t>
      </w:r>
      <w:r>
        <w:t xml:space="preserve"> </w:t>
      </w:r>
      <w:r>
        <w:t xml:space="preserve">will include a review clause allowing the Commission to amend the Directive according to the</w:t>
      </w:r>
      <w:r>
        <w:t xml:space="preserve"> </w:t>
      </w:r>
      <w:r>
        <w:t xml:space="preserve">results of the evaluation. When the evaluation report will be adopted, the Commission will indeed</w:t>
      </w:r>
      <w:r>
        <w:t xml:space="preserve"> </w:t>
      </w:r>
      <w:r>
        <w:t xml:space="preserve">have closely monitored the above indicators, including feedback and reactions from stakeholders.</w:t>
      </w:r>
      <w:r>
        <w:t xml:space="preserve"> </w:t>
      </w:r>
      <w:r>
        <w:t xml:space="preserve">This information will allow the Commission to usefully revise and further tailor the HOT rules, if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Directorate General is the Directorate General for Taxation and the Customs Union (DG</w:t>
      </w:r>
      <w:r>
        <w:t xml:space="preserve"> </w:t>
      </w:r>
      <w:r>
        <w:t xml:space="preserve">TAXUD).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interservice steering group was set up to steer and provide input to the impact assessment report</w:t>
      </w:r>
      <w:r>
        <w:t xml:space="preserve"> </w:t>
      </w:r>
      <w:r>
        <w:t xml:space="preserve">that included this initiative and was assessed by the Regulatory Scrutiny Board. The steering group,</w:t>
      </w:r>
      <w:r>
        <w:t xml:space="preserve"> </w:t>
      </w:r>
      <w:r>
        <w:t xml:space="preserve">led by the Secretariat-General, met on: 2 September 2022, 18 November 2022, 6 March 2023 and</w:t>
      </w:r>
      <w:r>
        <w:t xml:space="preserve"> </w:t>
      </w:r>
      <w:r>
        <w:t xml:space="preserve">11 April 2023. The following Directorates General were invited to the Inter-Service Steering Group</w:t>
      </w:r>
      <w:r>
        <w:t xml:space="preserve"> </w:t>
      </w:r>
      <w:r>
        <w:t xml:space="preserve">(ISSG): AGRI, BUDG, CNECT, COMM, COMP, ECFIN, EEAS, EMPL, ESTAT, FISMA,</w:t>
      </w:r>
      <w:r>
        <w:t xml:space="preserve"> </w:t>
      </w:r>
      <w:r>
        <w:t xml:space="preserve">GROW, INPTA, JRC, JUST, REGIO, SJ, OLAF, TRADE. In addition to the meetings of the Inter-</w:t>
      </w:r>
      <w:r>
        <w:t xml:space="preserve"> </w:t>
      </w:r>
      <w:r>
        <w:t xml:space="preserve">Service Steering Group, DG TAXUD met in bilateral meetings with representatives of the</w:t>
      </w:r>
      <w:r>
        <w:t xml:space="preserve"> </w:t>
      </w:r>
      <w:r>
        <w:t xml:space="preserve">following Directorates General to discuss the analysis in the impact assessment, the design of</w:t>
      </w:r>
      <w:r>
        <w:t xml:space="preserve"> </w:t>
      </w:r>
      <w:r>
        <w:t xml:space="preserve">options, and other policy issues: COMP, FISMA, GROW, JRC. The report was submitted to the</w:t>
      </w:r>
      <w:r>
        <w:t xml:space="preserve"> </w:t>
      </w:r>
      <w:r>
        <w:t xml:space="preserve">Regulatory Scrutiny Report on 26 April 2023.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br/>
      </w:r>
      <w:r>
        <w:t xml:space="preserve">This impact assessment report was scrutinised by the Regulatory Scrutiny Board and discussed in</w:t>
      </w:r>
      <w:r>
        <w:t xml:space="preserve"> </w:t>
      </w:r>
      <w:r>
        <w:t xml:space="preserve">the relevant meeting on 24 May 2022. In the opinion dated 26 May 2023, the Regulatory Scrutiny</w:t>
      </w:r>
      <w:r>
        <w:t xml:space="preserve"> </w:t>
      </w:r>
      <w:r>
        <w:t xml:space="preserve">Board outlined recommendations which were integrated in the impact assessment.</w:t>
      </w:r>
      <w:r>
        <w:br/>
      </w:r>
      <w:r>
        <w:t xml:space="preserve">It was found necessary that the initiatives assessed in the report that received the positive opinion</w:t>
      </w:r>
      <w:r>
        <w:t xml:space="preserve"> </w:t>
      </w:r>
      <w:r>
        <w:t xml:space="preserve">with reservation from the Regulatory Scrutiny Board will be presented as separate proposals. For</w:t>
      </w:r>
      <w:r>
        <w:t xml:space="preserve"> </w:t>
      </w:r>
      <w:r>
        <w:t xml:space="preserve">this reason, this impact assessment report only assesses the impact of the proposal for a Council</w:t>
      </w:r>
      <w:r>
        <w:t xml:space="preserve"> </w:t>
      </w:r>
      <w:r>
        <w:t xml:space="preserve">Directive establishing a Head Office Tax system for small and medium-sized enterprises. This</w:t>
      </w:r>
      <w:r>
        <w:t xml:space="preserve"> </w:t>
      </w:r>
      <w:r>
        <w:t xml:space="preserve">represents faithfully the analysis on SMEs contained in the scrutinised impact assessment and</w:t>
      </w:r>
      <w:r>
        <w:t xml:space="preserve"> </w:t>
      </w:r>
      <w:r>
        <w:t xml:space="preserve">integrates the recommendations of the Regulatory Scrutiny Board in that regard. The main changes</w:t>
      </w:r>
      <w:r>
        <w:t xml:space="preserve"> </w:t>
      </w:r>
      <w:r>
        <w:t xml:space="preserve">to the document are summarised in Table A1.</w:t>
      </w:r>
      <w:r>
        <w:br/>
      </w:r>
      <w:r>
        <w:t xml:space="preserve">Table A1: TAXUD revisions following the RSB positive opinion with reservations</w:t>
      </w:r>
      <w:r>
        <w:t xml:space="preserve"> </w:t>
      </w:r>
      <w:r>
        <w:t xml:space="preserve">Comments of the RSB</w:t>
      </w:r>
      <w:r>
        <w:t xml:space="preserve"> </w:t>
      </w:r>
      <w:r>
        <w:t xml:space="preserve">How and where comments have been addressed</w:t>
      </w:r>
      <w:r>
        <w:t xml:space="preserve"> </w:t>
      </w:r>
      <w:r>
        <w:t xml:space="preserve">(C) What to improve</w:t>
      </w:r>
      <w:r>
        <w:t xml:space="preserve"> </w:t>
      </w:r>
      <w:r>
        <w:t xml:space="preserve">(1) The report should elaborate on the</w:t>
      </w:r>
      <w:r>
        <w:t xml:space="preserve"> </w:t>
      </w:r>
      <w:r>
        <w:t xml:space="preserve">lessons</w:t>
      </w:r>
      <w:r>
        <w:t xml:space="preserve"> </w:t>
      </w:r>
      <w:r>
        <w:t xml:space="preserve">learned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corporate tax initiatives. It should better</w:t>
      </w:r>
      <w:r>
        <w:t xml:space="preserve"> </w:t>
      </w:r>
      <w:r>
        <w:t xml:space="preserve">explain how the initiative fits with the</w:t>
      </w:r>
      <w:r>
        <w:t xml:space="preserve"> </w:t>
      </w:r>
      <w:r>
        <w:t xml:space="preserve">OECD Pillar I and Pillar II work. It should</w:t>
      </w:r>
      <w:r>
        <w:t xml:space="preserve"> </w:t>
      </w:r>
      <w:r>
        <w:t xml:space="preserve">also summarise the main features of the</w:t>
      </w:r>
      <w:r>
        <w:t xml:space="preserve"> </w:t>
      </w:r>
      <w:r>
        <w:t xml:space="preserve">national tax frameworks.</w:t>
      </w:r>
      <w:r>
        <w:t xml:space="preserve"> </w:t>
      </w:r>
      <w:r>
        <w:t xml:space="preserve">This comment mainly relates to the proposal on</w:t>
      </w:r>
      <w:r>
        <w:t xml:space="preserve"> </w:t>
      </w:r>
      <w:r>
        <w:t xml:space="preserve">large corporates, now included in a separate</w:t>
      </w:r>
      <w:r>
        <w:t xml:space="preserve"> </w:t>
      </w:r>
      <w:r>
        <w:t xml:space="preserve">impact assessment report. For the present report,</w:t>
      </w:r>
      <w:r>
        <w:t xml:space="preserve"> </w:t>
      </w:r>
      <w:r>
        <w:t xml:space="preserve">section 2.2 ‘What are the problem drivers’ now</w:t>
      </w:r>
      <w:r>
        <w:t xml:space="preserve"> </w:t>
      </w:r>
      <w:r>
        <w:t xml:space="preserve">summarises main features of the national tax</w:t>
      </w:r>
      <w:r>
        <w:t xml:space="preserve"> </w:t>
      </w:r>
      <w:r>
        <w:t xml:space="preserve">frameworks. In particular, it explains that all</w:t>
      </w:r>
      <w:r>
        <w:t xml:space="preserve"> </w:t>
      </w:r>
      <w:r>
        <w:t xml:space="preserve">systems have a common aim and include rules</w:t>
      </w:r>
      <w:r>
        <w:t xml:space="preserve"> </w:t>
      </w:r>
      <w:r>
        <w:t xml:space="preserve">on income, deductible expenses, adjustments, the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allocation of income of cross-border businesses,</w:t>
      </w:r>
      <w:r>
        <w:t xml:space="preserve"> </w:t>
      </w:r>
      <w:r>
        <w:t xml:space="preserve">and common features to deal with mismatches</w:t>
      </w:r>
      <w:r>
        <w:t xml:space="preserve"> </w:t>
      </w:r>
      <w:r>
        <w:t xml:space="preserve">and interactions between systems (treaties,</w:t>
      </w:r>
      <w:r>
        <w:t xml:space="preserve"> </w:t>
      </w:r>
      <w:r>
        <w:t xml:space="preserve">exchange of information, anti-abuse rules,</w:t>
      </w:r>
      <w:r>
        <w:t xml:space="preserve"> </w:t>
      </w:r>
      <w:r>
        <w:t xml:space="preserve">disputes). This section has also been extended</w:t>
      </w:r>
      <w:r>
        <w:t xml:space="preserve"> </w:t>
      </w:r>
      <w:r>
        <w:t xml:space="preserve">with elements from the Commission’s most</w:t>
      </w:r>
      <w:r>
        <w:t xml:space="preserve"> </w:t>
      </w:r>
      <w:r>
        <w:t xml:space="preserve">recent Annual Report on Taxation (ART) of</w:t>
      </w:r>
      <w:r>
        <w:t xml:space="preserve"> </w:t>
      </w:r>
      <w:r>
        <w:t xml:space="preserve">2023, which includes a comprehensive overview</w:t>
      </w:r>
      <w:r>
        <w:t xml:space="preserve"> </w:t>
      </w:r>
      <w:r>
        <w:t xml:space="preserve">of the different features of the tax systems of the</w:t>
      </w:r>
      <w:r>
        <w:t xml:space="preserve"> </w:t>
      </w:r>
      <w:r>
        <w:t xml:space="preserve">Member States.</w:t>
      </w:r>
      <w:r>
        <w:br/>
      </w:r>
      <w:r>
        <w:t xml:space="preserve">(2) The report should better discuss the</w:t>
      </w:r>
      <w:r>
        <w:t xml:space="preserve"> </w:t>
      </w:r>
      <w:r>
        <w:t xml:space="preserve">robustness of the Corporate Income Tax-</w:t>
      </w:r>
      <w:r>
        <w:t xml:space="preserve"> </w:t>
      </w:r>
      <w:r>
        <w:t xml:space="preserve">related compliance cost estimates under</w:t>
      </w:r>
      <w:r>
        <w:t xml:space="preserve"> </w:t>
      </w:r>
      <w:r>
        <w:t xml:space="preserve">the</w:t>
      </w:r>
      <w:r>
        <w:t xml:space="preserve"> </w:t>
      </w:r>
      <w:r>
        <w:t xml:space="preserve">baseline.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better</w:t>
      </w:r>
      <w:r>
        <w:t xml:space="preserve"> </w:t>
      </w:r>
      <w:r>
        <w:t xml:space="preserve">substantiate, with further evidence, the</w:t>
      </w:r>
      <w:r>
        <w:t xml:space="preserve"> </w:t>
      </w:r>
      <w:r>
        <w:t xml:space="preserve">description of the consequences. It should</w:t>
      </w:r>
      <w:r>
        <w:t xml:space="preserve"> </w:t>
      </w:r>
      <w:r>
        <w:t xml:space="preserve">clarify the causal link between the design</w:t>
      </w:r>
      <w:r>
        <w:t xml:space="preserve"> </w:t>
      </w:r>
      <w:r>
        <w:t xml:space="preserve">of a particular tax system and business</w:t>
      </w:r>
      <w:r>
        <w:t xml:space="preserve"> </w:t>
      </w:r>
      <w:r>
        <w:t xml:space="preserve">decisions</w:t>
      </w:r>
      <w:r>
        <w:t xml:space="preserve"> </w:t>
      </w:r>
      <w:r>
        <w:t xml:space="preserve">and</w:t>
      </w:r>
      <w:r>
        <w:t xml:space="preserve"> </w:t>
      </w:r>
      <w:r>
        <w:t xml:space="preserve">discuss</w:t>
      </w:r>
      <w:r>
        <w:t xml:space="preserve"> </w:t>
      </w:r>
      <w:r>
        <w:t xml:space="preserve">the</w:t>
      </w:r>
      <w:r>
        <w:t xml:space="preserve"> </w:t>
      </w:r>
      <w:r>
        <w:t xml:space="preserve">available</w:t>
      </w:r>
      <w:r>
        <w:t xml:space="preserve"> </w:t>
      </w:r>
      <w:r>
        <w:t xml:space="preserve">evidence on the magnitude of double</w:t>
      </w:r>
      <w:r>
        <w:t xml:space="preserve"> </w:t>
      </w:r>
      <w:r>
        <w:t xml:space="preserve">taxation and/or over-taxation. It should</w:t>
      </w:r>
      <w:r>
        <w:t xml:space="preserve"> </w:t>
      </w:r>
      <w:r>
        <w:t xml:space="preserve">explain how the problem will evolve</w:t>
      </w:r>
      <w:r>
        <w:t xml:space="preserve"> </w:t>
      </w:r>
      <w:r>
        <w:t xml:space="preserve">without</w:t>
      </w:r>
      <w:r>
        <w:t xml:space="preserve"> </w:t>
      </w:r>
      <w:r>
        <w:t xml:space="preserve">EU</w:t>
      </w:r>
      <w:r>
        <w:t xml:space="preserve"> </w:t>
      </w:r>
      <w:r>
        <w:t xml:space="preserve">intervention,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consideration of relevant ongoing and</w:t>
      </w:r>
      <w:r>
        <w:t xml:space="preserve"> </w:t>
      </w:r>
      <w:r>
        <w:t xml:space="preserve">existing legislation (including international</w:t>
      </w:r>
      <w:r>
        <w:t xml:space="preserve"> </w:t>
      </w:r>
      <w:r>
        <w:t xml:space="preserve">policies).</w:t>
      </w:r>
      <w:r>
        <w:br/>
      </w:r>
      <w:r>
        <w:t xml:space="preserve">The robustness of the Corporate Income Tax-</w:t>
      </w:r>
      <w:r>
        <w:t xml:space="preserve"> </w:t>
      </w:r>
      <w:r>
        <w:t xml:space="preserve">related compliance cost estimates under the</w:t>
      </w:r>
      <w:r>
        <w:t xml:space="preserve"> </w:t>
      </w:r>
      <w:r>
        <w:t xml:space="preserve">baseline are set out in greater detail in section</w:t>
      </w:r>
      <w:r>
        <w:t xml:space="preserve"> </w:t>
      </w:r>
      <w:r>
        <w:t xml:space="preserve">6.2.1 and Annex 4. The report acknowledges</w:t>
      </w:r>
      <w:r>
        <w:t xml:space="preserve"> </w:t>
      </w:r>
      <w:r>
        <w:t xml:space="preserve">limitations of the available data in this regard. It</w:t>
      </w:r>
      <w:r>
        <w:t xml:space="preserve"> </w:t>
      </w:r>
      <w:r>
        <w:t xml:space="preserve">also clarifies that the assumptions are illustrative</w:t>
      </w:r>
      <w:r>
        <w:t xml:space="preserve"> </w:t>
      </w:r>
      <w:r>
        <w:t xml:space="preserve">scenarios to be able to estimate the effects, in</w:t>
      </w:r>
      <w:r>
        <w:t xml:space="preserve"> </w:t>
      </w:r>
      <w:r>
        <w:t xml:space="preserve">absence of reliable information about cross-</w:t>
      </w:r>
      <w:r>
        <w:t xml:space="preserve"> </w:t>
      </w:r>
      <w:r>
        <w:t xml:space="preserve">border investment behaviour following a reform</w:t>
      </w:r>
      <w:r>
        <w:t xml:space="preserve"> </w:t>
      </w:r>
      <w:r>
        <w:t xml:space="preserve">of this nature. Annex 4 also provides more</w:t>
      </w:r>
      <w:r>
        <w:t xml:space="preserve"> </w:t>
      </w:r>
      <w:r>
        <w:t xml:space="preserve">explanation for the assumptions for the survey-</w:t>
      </w:r>
      <w:r>
        <w:t xml:space="preserve"> </w:t>
      </w:r>
      <w:r>
        <w:t xml:space="preserve">based projection of compliance cost reduction</w:t>
      </w:r>
      <w:r>
        <w:t xml:space="preserve"> </w:t>
      </w:r>
      <w:r>
        <w:t xml:space="preserve">and for the regression results.</w:t>
      </w:r>
      <w:r>
        <w:br/>
      </w:r>
      <w:r>
        <w:t xml:space="preserve">The elements of the description of the</w:t>
      </w:r>
      <w:r>
        <w:t xml:space="preserve"> </w:t>
      </w:r>
      <w:r>
        <w:t xml:space="preserve">consequences which should improve partly</w:t>
      </w:r>
      <w:r>
        <w:t xml:space="preserve"> </w:t>
      </w:r>
      <w:r>
        <w:t xml:space="preserve">related to the part on BEFIT and transfer pricing</w:t>
      </w:r>
      <w:r>
        <w:t xml:space="preserve"> </w:t>
      </w:r>
      <w:r>
        <w:t xml:space="preserve">in the initial draft impact assessment (distortion</w:t>
      </w:r>
      <w:r>
        <w:t xml:space="preserve"> </w:t>
      </w:r>
      <w:r>
        <w:t xml:space="preserve">of business decisions, double and/or over-</w:t>
      </w:r>
      <w:r>
        <w:t xml:space="preserve"> </w:t>
      </w:r>
      <w:r>
        <w:t xml:space="preserve">taxation). A separated description of the</w:t>
      </w:r>
      <w:r>
        <w:t xml:space="preserve"> </w:t>
      </w:r>
      <w:r>
        <w:t xml:space="preserve">consequences has been included in Chapter 2 of</w:t>
      </w:r>
      <w:r>
        <w:t xml:space="preserve"> </w:t>
      </w:r>
      <w:r>
        <w:t xml:space="preserve">this impact assessment. In addition, the part on</w:t>
      </w:r>
      <w:r>
        <w:t xml:space="preserve"> </w:t>
      </w:r>
      <w:r>
        <w:t xml:space="preserve">subsidiarity in Chapter 3 has been reviewed to</w:t>
      </w:r>
      <w:r>
        <w:t xml:space="preserve"> </w:t>
      </w:r>
      <w:r>
        <w:t xml:space="preserve">clarify that better cooperation between tax</w:t>
      </w:r>
      <w:r>
        <w:t xml:space="preserve"> </w:t>
      </w:r>
      <w:r>
        <w:t xml:space="preserve">administrations cannot solve the problems</w:t>
      </w:r>
      <w:r>
        <w:t xml:space="preserve"> </w:t>
      </w:r>
      <w:r>
        <w:t xml:space="preserve">through bilateral agreements. More generally,</w:t>
      </w:r>
      <w:r>
        <w:t xml:space="preserve"> </w:t>
      </w:r>
      <w:r>
        <w:t xml:space="preserve">the document has been verified for consistency.</w:t>
      </w:r>
      <w:r>
        <w:br/>
      </w:r>
      <w:r>
        <w:t xml:space="preserve">(3) The report should better explain the</w:t>
      </w:r>
      <w:r>
        <w:t xml:space="preserve"> </w:t>
      </w:r>
      <w:r>
        <w:t xml:space="preserve">analysis of benefits. It should clarify the</w:t>
      </w:r>
      <w:r>
        <w:t xml:space="preserve"> </w:t>
      </w:r>
      <w:r>
        <w:t xml:space="preserve">validity of the cost saving estimates. It</w:t>
      </w:r>
      <w:r>
        <w:t xml:space="preserve"> </w:t>
      </w:r>
      <w:r>
        <w:t xml:space="preserve">should better explain the ‘simplified tax</w:t>
      </w:r>
      <w:r>
        <w:t xml:space="preserve"> </w:t>
      </w:r>
      <w:r>
        <w:t xml:space="preserve">regime’ variable used in the regression</w:t>
      </w:r>
      <w:r>
        <w:t xml:space="preserve"> </w:t>
      </w:r>
      <w:r>
        <w:t xml:space="preserve">analysis and clarify whether this is a</w:t>
      </w:r>
      <w:r>
        <w:t xml:space="preserve"> </w:t>
      </w:r>
      <w:r>
        <w:t xml:space="preserve">reasonable representation of the options</w:t>
      </w:r>
      <w:r>
        <w:t xml:space="preserve"> </w:t>
      </w:r>
      <w:r>
        <w:t xml:space="preserve">proposed in this initiative. The report</w:t>
      </w:r>
      <w:r>
        <w:t xml:space="preserve"> </w:t>
      </w:r>
      <w:r>
        <w:t xml:space="preserve">should better discuss the likely uptake (and</w:t>
      </w:r>
      <w:r>
        <w:t xml:space="preserve"> </w:t>
      </w:r>
      <w:r>
        <w:t xml:space="preserve">Chapter 6, as well as Annex 4, have been</w:t>
      </w:r>
      <w:r>
        <w:t xml:space="preserve"> </w:t>
      </w:r>
      <w:r>
        <w:t xml:space="preserve">updated to better explain the analysis of the</w:t>
      </w:r>
      <w:r>
        <w:t xml:space="preserve"> </w:t>
      </w:r>
      <w:r>
        <w:t xml:space="preserve">benefits. The assumptions and method behind</w:t>
      </w:r>
      <w:r>
        <w:t xml:space="preserve"> </w:t>
      </w:r>
      <w:r>
        <w:t xml:space="preserve">the broader macro-economic estimates are</w:t>
      </w:r>
      <w:r>
        <w:t xml:space="preserve"> </w:t>
      </w:r>
      <w:r>
        <w:t xml:space="preserve">further explained in Annex 4. The annex</w:t>
      </w:r>
      <w:r>
        <w:t xml:space="preserve"> </w:t>
      </w:r>
      <w:r>
        <w:t xml:space="preserve">provides additional explanation of the long-term</w:t>
      </w:r>
      <w:r>
        <w:t xml:space="preserve"> </w:t>
      </w:r>
      <w:r>
        <w:t xml:space="preserve">simulations, in particular Cortax. This includes</w:t>
      </w:r>
      <w:r>
        <w:t xml:space="preserve"> </w:t>
      </w:r>
      <w:r>
        <w:t xml:space="preserve">the assumptions made, which is also why it is</w:t>
      </w:r>
      <w:r>
        <w:t xml:space="preserve"> </w:t>
      </w:r>
      <w:r>
        <w:t xml:space="preserve">complemented by a series of sensitivity analyses: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hence aggregate cost saving potential) of</w:t>
      </w:r>
      <w:r>
        <w:t xml:space="preserve"> </w:t>
      </w:r>
      <w:r>
        <w:t xml:space="preserve">the</w:t>
      </w:r>
      <w:r>
        <w:t xml:space="preserve"> </w:t>
      </w:r>
      <w:r>
        <w:t xml:space="preserve">option</w:t>
      </w:r>
      <w:r>
        <w:t xml:space="preserve"> </w:t>
      </w:r>
      <w:r>
        <w:t xml:space="preserve">packages</w:t>
      </w:r>
      <w:r>
        <w:t xml:space="preserve"> </w:t>
      </w:r>
      <w:r>
        <w:t xml:space="preserve">with</w:t>
      </w:r>
      <w:r>
        <w:t xml:space="preserve"> </w:t>
      </w:r>
      <w:r>
        <w:t xml:space="preserve">voluntary</w:t>
      </w:r>
      <w:r>
        <w:t xml:space="preserve"> </w:t>
      </w:r>
      <w:r>
        <w:t xml:space="preserve">elements.</w:t>
      </w:r>
      <w:r>
        <w:t xml:space="preserve"> </w:t>
      </w:r>
      <w:r>
        <w:t xml:space="preserve">When</w:t>
      </w:r>
      <w:r>
        <w:t xml:space="preserve"> </w:t>
      </w:r>
      <w:r>
        <w:t xml:space="preserve">presenting</w:t>
      </w:r>
      <w:r>
        <w:t xml:space="preserve"> </w:t>
      </w:r>
      <w:r>
        <w:t xml:space="preserve">the</w:t>
      </w:r>
      <w:r>
        <w:t xml:space="preserve"> </w:t>
      </w:r>
      <w:r>
        <w:t xml:space="preserve">macroeconomic benefits, the report should</w:t>
      </w:r>
      <w:r>
        <w:t xml:space="preserve"> </w:t>
      </w:r>
      <w:r>
        <w:t xml:space="preserve">explain the assumptions and method</w:t>
      </w:r>
      <w:r>
        <w:t xml:space="preserve"> </w:t>
      </w:r>
      <w:r>
        <w:t xml:space="preserve">behind the estimates. It should strengthen,</w:t>
      </w:r>
      <w:r>
        <w:t xml:space="preserve"> </w:t>
      </w:r>
      <w:r>
        <w:t xml:space="preserve">with further evidence, the claim that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companies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productive than their non-multinational</w:t>
      </w:r>
      <w:r>
        <w:t xml:space="preserve"> </w:t>
      </w:r>
      <w:r>
        <w:t xml:space="preserve">counterparts.</w:t>
      </w:r>
      <w:r>
        <w:t xml:space="preserve"> </w:t>
      </w:r>
      <w:r>
        <w:t xml:space="preserve">the long-term effects on GDP and tax revenues</w:t>
      </w:r>
      <w:r>
        <w:t xml:space="preserve"> </w:t>
      </w:r>
      <w:r>
        <w:t xml:space="preserve">are set out for different hypotheses. It also</w:t>
      </w:r>
      <w:r>
        <w:t xml:space="preserve"> </w:t>
      </w:r>
      <w:r>
        <w:t xml:space="preserve">discusses the country-by-country reporting data</w:t>
      </w:r>
      <w:r>
        <w:t xml:space="preserve"> </w:t>
      </w:r>
      <w:r>
        <w:t xml:space="preserve">that is used for the analysis. Annex 4 also</w:t>
      </w:r>
      <w:r>
        <w:t xml:space="preserve"> </w:t>
      </w:r>
      <w:r>
        <w:t xml:space="preserve">clarifies the validity of the cost saving estimates</w:t>
      </w:r>
      <w:r>
        <w:t xml:space="preserve"> </w:t>
      </w:r>
      <w:r>
        <w:t xml:space="preserve">and includes a more detailed explanation of the</w:t>
      </w:r>
      <w:r>
        <w:t xml:space="preserve"> </w:t>
      </w:r>
      <w:r>
        <w:t xml:space="preserve">‘simplified tax regime’ variable in Box 1 and</w:t>
      </w:r>
      <w:r>
        <w:t xml:space="preserve"> </w:t>
      </w:r>
      <w:r>
        <w:t xml:space="preserve">why the HOT rules can be considered a</w:t>
      </w:r>
      <w:r>
        <w:t xml:space="preserve"> </w:t>
      </w:r>
      <w:r>
        <w:t xml:space="preserve">simplified tax regime for the simulations. It</w:t>
      </w:r>
      <w:r>
        <w:t xml:space="preserve"> </w:t>
      </w:r>
      <w:r>
        <w:t xml:space="preserve">provides literature/studies as evidence on the</w:t>
      </w:r>
      <w:r>
        <w:t xml:space="preserve"> </w:t>
      </w:r>
      <w:r>
        <w:t xml:space="preserve">point that cross-border businesses would be more</w:t>
      </w:r>
      <w:r>
        <w:t xml:space="preserve"> </w:t>
      </w:r>
      <w:r>
        <w:t xml:space="preserve">productive than businesses which do not expand</w:t>
      </w:r>
      <w:r>
        <w:t xml:space="preserve"> </w:t>
      </w:r>
      <w:r>
        <w:t xml:space="preserve">across borders. In addition, a section on</w:t>
      </w:r>
      <w:r>
        <w:t xml:space="preserve"> </w:t>
      </w:r>
      <w:r>
        <w:t xml:space="preserve">additional</w:t>
      </w:r>
      <w:r>
        <w:t xml:space="preserve"> </w:t>
      </w:r>
      <w:r>
        <w:t xml:space="preserve">impacts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added</w:t>
      </w:r>
      <w:r>
        <w:t xml:space="preserve"> </w:t>
      </w:r>
      <w:r>
        <w:t xml:space="preserve">for</w:t>
      </w:r>
      <w:r>
        <w:t xml:space="preserve"> </w:t>
      </w:r>
      <w:r>
        <w:t xml:space="preserve">fundamental rights and competition.</w:t>
      </w:r>
      <w:r>
        <w:br/>
      </w:r>
      <w:r>
        <w:t xml:space="preserve">(4) The report should quantify the costs</w:t>
      </w:r>
      <w:r>
        <w:t xml:space="preserve"> </w:t>
      </w:r>
      <w:r>
        <w:t xml:space="preserve">introduced by this initiative. The analysis</w:t>
      </w:r>
      <w:r>
        <w:t xml:space="preserve"> </w:t>
      </w:r>
      <w:r>
        <w:t xml:space="preserve">should build on relevant examples as well</w:t>
      </w:r>
      <w:r>
        <w:t xml:space="preserve"> </w:t>
      </w:r>
      <w:r>
        <w:t xml:space="preserve">as stakeholder views. In line with this, the</w:t>
      </w:r>
      <w:r>
        <w:t xml:space="preserve"> </w:t>
      </w:r>
      <w:r>
        <w:t xml:space="preserve">report should strengthen the presentation</w:t>
      </w:r>
      <w:r>
        <w:t xml:space="preserve"> </w:t>
      </w:r>
      <w:r>
        <w:t xml:space="preserve">of the one in, one out approach and revise</w:t>
      </w:r>
      <w:r>
        <w:t xml:space="preserve"> </w:t>
      </w:r>
      <w:r>
        <w:t xml:space="preserve">the presentation of costs and benefits in</w:t>
      </w:r>
      <w:r>
        <w:t xml:space="preserve"> </w:t>
      </w:r>
      <w:r>
        <w:t xml:space="preserve">Annex 3.</w:t>
      </w:r>
      <w:r>
        <w:br/>
      </w:r>
      <w:r>
        <w:t xml:space="preserve">Chapter 6 has been elaborated to include a</w:t>
      </w:r>
      <w:r>
        <w:t xml:space="preserve"> </w:t>
      </w:r>
      <w:r>
        <w:t xml:space="preserve">dedicated sub-section on estimating transition</w:t>
      </w:r>
      <w:r>
        <w:t xml:space="preserve"> </w:t>
      </w:r>
      <w:r>
        <w:t xml:space="preserve">costs. This part explains why it is difficult to</w:t>
      </w:r>
      <w:r>
        <w:t xml:space="preserve"> </w:t>
      </w:r>
      <w:r>
        <w:t xml:space="preserve">quantify the costs and it considers the ViDA</w:t>
      </w:r>
      <w:r>
        <w:t xml:space="preserve"> </w:t>
      </w:r>
      <w:r>
        <w:t xml:space="preserve">proposal</w:t>
      </w:r>
      <w:r>
        <w:t xml:space="preserve"> </w:t>
      </w:r>
      <w:r>
        <w:t xml:space="preserve">and</w:t>
      </w:r>
      <w:r>
        <w:t xml:space="preserve"> </w:t>
      </w:r>
      <w:r>
        <w:t xml:space="preserve">SAF-T</w:t>
      </w:r>
      <w:r>
        <w:t xml:space="preserve"> </w:t>
      </w:r>
      <w:r>
        <w:t xml:space="preserve">as</w:t>
      </w:r>
      <w:r>
        <w:t xml:space="preserve"> </w:t>
      </w:r>
      <w:r>
        <w:t xml:space="preserve">examples</w:t>
      </w:r>
      <w:r>
        <w:t xml:space="preserve"> </w:t>
      </w:r>
      <w:r>
        <w:t xml:space="preserve">for</w:t>
      </w:r>
      <w:r>
        <w:t xml:space="preserve"> </w:t>
      </w:r>
      <w:r>
        <w:t xml:space="preserve">comparison. The same chapter provides a more</w:t>
      </w:r>
      <w:r>
        <w:t xml:space="preserve"> </w:t>
      </w:r>
      <w:r>
        <w:t xml:space="preserve">detailed explanation of the costs of tax</w:t>
      </w:r>
      <w:r>
        <w:t xml:space="preserve"> </w:t>
      </w:r>
      <w:r>
        <w:t xml:space="preserve">administrations. We have also revised Annex 3</w:t>
      </w:r>
      <w:r>
        <w:t xml:space="preserve"> </w:t>
      </w:r>
      <w:r>
        <w:t xml:space="preserve">to include benefit and costs estimates and to</w:t>
      </w:r>
      <w:r>
        <w:t xml:space="preserve"> </w:t>
      </w:r>
      <w:r>
        <w:t xml:space="preserve">address comments as best as possible. However,</w:t>
      </w:r>
      <w:r>
        <w:t xml:space="preserve"> </w:t>
      </w:r>
      <w:r>
        <w:t xml:space="preserve">the report also affirms that it is difficult to</w:t>
      </w:r>
      <w:r>
        <w:t xml:space="preserve"> </w:t>
      </w:r>
      <w:r>
        <w:t xml:space="preserve">estimate as BEFIT has no precedent.</w:t>
      </w:r>
      <w:r>
        <w:br/>
      </w:r>
      <w:r>
        <w:t xml:space="preserve">(5) The report should better present and</w:t>
      </w:r>
      <w:r>
        <w:t xml:space="preserve"> </w:t>
      </w:r>
      <w:r>
        <w:t xml:space="preserve">discuss the distributional impacts of the</w:t>
      </w:r>
      <w:r>
        <w:t xml:space="preserve"> </w:t>
      </w:r>
      <w:r>
        <w:t xml:space="preserve">initiative. It should provide the estimates</w:t>
      </w:r>
      <w:r>
        <w:t xml:space="preserve"> </w:t>
      </w:r>
      <w:r>
        <w:t xml:space="preserve">of the GDP and tax revenue % increases in</w:t>
      </w:r>
      <w:r>
        <w:t xml:space="preserve"> </w:t>
      </w:r>
      <w:r>
        <w:t xml:space="preserve">absolute (EUR) terms.</w:t>
      </w:r>
      <w:r>
        <w:t xml:space="preserve"> </w:t>
      </w:r>
      <w:r>
        <w:t xml:space="preserve">This comment relates to the proposal on large</w:t>
      </w:r>
      <w:r>
        <w:t xml:space="preserve"> </w:t>
      </w:r>
      <w:r>
        <w:t xml:space="preserve">corporates. This is difficult to estimate in the</w:t>
      </w:r>
      <w:r>
        <w:t xml:space="preserve"> </w:t>
      </w:r>
      <w:r>
        <w:t xml:space="preserve">current circumstances with the available CbCR</w:t>
      </w:r>
      <w:r>
        <w:t xml:space="preserve"> </w:t>
      </w:r>
      <w:r>
        <w:t xml:space="preserve">data and while the implementation of Pillars 1</w:t>
      </w:r>
      <w:r>
        <w:t xml:space="preserve"> </w:t>
      </w:r>
      <w:r>
        <w:t xml:space="preserve">and 2 is pending. The BEFIT proposal therefore</w:t>
      </w:r>
      <w:r>
        <w:t xml:space="preserve"> </w:t>
      </w:r>
      <w:r>
        <w:t xml:space="preserve">only includes a transition allocation rule which</w:t>
      </w:r>
      <w:r>
        <w:t xml:space="preserve"> </w:t>
      </w:r>
      <w:r>
        <w:t xml:space="preserve">refers to the average of the tax results of the</w:t>
      </w:r>
      <w:r>
        <w:t xml:space="preserve"> </w:t>
      </w:r>
      <w:r>
        <w:t xml:space="preserve">previous three fiscal years, with the purpose of</w:t>
      </w:r>
      <w:r>
        <w:t xml:space="preserve"> </w:t>
      </w:r>
      <w:r>
        <w:t xml:space="preserve">ensuring that the impacts of the BEFIT</w:t>
      </w:r>
      <w:r>
        <w:t xml:space="preserve"> </w:t>
      </w:r>
      <w:r>
        <w:t xml:space="preserve">framework can be assessed more accurately once</w:t>
      </w:r>
      <w:r>
        <w:t xml:space="preserve"> </w:t>
      </w:r>
      <w:r>
        <w:t xml:space="preserve">the effects of implementing Pillars 1 and 2</w:t>
      </w:r>
      <w:r>
        <w:t xml:space="preserve"> </w:t>
      </w:r>
      <w:r>
        <w:t xml:space="preserve">materialise.</w:t>
      </w:r>
      <w:r>
        <w:t xml:space="preserve"> </w:t>
      </w:r>
      <w:r>
        <w:t xml:space="preserve">(6) The report should present a consistent</w:t>
      </w:r>
      <w:r>
        <w:t xml:space="preserve"> </w:t>
      </w:r>
      <w:r>
        <w:t xml:space="preserve">description of the monitoring arrangements</w:t>
      </w:r>
      <w:r>
        <w:t xml:space="preserve"> </w:t>
      </w:r>
      <w:r>
        <w:t xml:space="preserve">with indicators that more clearly outline</w:t>
      </w:r>
      <w:r>
        <w:t xml:space="preserve"> </w:t>
      </w:r>
      <w:r>
        <w:t xml:space="preserve">what success would look like for this</w:t>
      </w:r>
      <w:r>
        <w:t xml:space="preserve"> </w:t>
      </w:r>
      <w:r>
        <w:t xml:space="preserve">initiative.</w:t>
      </w:r>
      <w:r>
        <w:br/>
      </w:r>
      <w:r>
        <w:t xml:space="preserve">Chapter 9 has been revisited to provide a</w:t>
      </w:r>
      <w:r>
        <w:t xml:space="preserve"> </w:t>
      </w:r>
      <w:r>
        <w:t xml:space="preserve">consistent description and factor in more targeted</w:t>
      </w:r>
      <w:r>
        <w:t xml:space="preserve"> </w:t>
      </w:r>
      <w:r>
        <w:t xml:space="preserve">monitoring for the initiative. It now includes</w:t>
      </w:r>
      <w:r>
        <w:t xml:space="preserve"> </w:t>
      </w:r>
      <w:r>
        <w:t xml:space="preserve">more indicators and the description of the tools</w:t>
      </w:r>
      <w:r>
        <w:t xml:space="preserve"> </w:t>
      </w:r>
      <w:r>
        <w:t xml:space="preserve">that will be used for measurement are more</w:t>
      </w:r>
      <w:r>
        <w:t xml:space="preserve"> </w:t>
      </w:r>
      <w:r>
        <w:t xml:space="preserve">detailed. We also clarified where the information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could be gathered, and that evaluation would</w:t>
      </w:r>
      <w:r>
        <w:t xml:space="preserve"> </w:t>
      </w:r>
      <w:r>
        <w:t xml:space="preserve">require cooperation from the Member States.</w:t>
      </w:r>
      <w:r>
        <w:t xml:space="preserve"> </w:t>
      </w:r>
      <w:r>
        <w:t xml:space="preserve">This has also been added in the proposal.</w:t>
      </w:r>
    </w:p>
    <w:p>
      <w:pPr>
        <w:pStyle w:val="BodyText"/>
      </w:pPr>
      <w:r>
        <w:t xml:space="preserve">ANNEX 2: FEEDBACK TO THE CALL FOR EVIDENCE, PUBLIC</w:t>
      </w:r>
      <w:r>
        <w:t xml:space="preserve"> </w:t>
      </w:r>
      <w:r>
        <w:t xml:space="preserve">CONSULTATION ON BUSINESS TAXATION AND TARGETED</w:t>
      </w:r>
      <w:r>
        <w:t xml:space="preserve"> </w:t>
      </w:r>
      <w:r>
        <w:t xml:space="preserve">CONSULTATION ON SIMPLIFICATION FOR SMES</w:t>
      </w:r>
      <w:r>
        <w:t xml:space="preserve"> </w:t>
      </w:r>
      <w:r>
        <w:t xml:space="preserve">Feedback to the Call for Evidence published on the Commission website on 13 October 2022</w:t>
      </w:r>
      <w:r>
        <w:t xml:space="preserve"> </w:t>
      </w:r>
      <w:r>
        <w:t xml:space="preserve">The consultation period through this feedback mechanism took place between 13 October 2022 and</w:t>
      </w:r>
      <w:r>
        <w:t xml:space="preserve"> </w:t>
      </w:r>
      <w:r>
        <w:t xml:space="preserve">26 January 2023 via the Commission website. 46 contributions were submitted during this</w:t>
      </w:r>
      <w:r>
        <w:t xml:space="preserve"> </w:t>
      </w:r>
      <w:r>
        <w:t xml:space="preserve">consultation period from companies, NGOs, citizens, researchers, trade unions, business</w:t>
      </w:r>
      <w:r>
        <w:t xml:space="preserve"> </w:t>
      </w:r>
      <w:r>
        <w:t xml:space="preserve">associations. Overall, respondents confirmed existing challenges for the internal market. It was</w:t>
      </w:r>
      <w:r>
        <w:t xml:space="preserve"> </w:t>
      </w:r>
      <w:r>
        <w:t xml:space="preserve">recognised that businesses face complexity and high costs in order to comply with the rules of 27</w:t>
      </w:r>
      <w:r>
        <w:t xml:space="preserve"> </w:t>
      </w:r>
      <w:r>
        <w:t xml:space="preserve">different national corporate tax systems. Most respondents preferred that the rules to be optional for</w:t>
      </w:r>
      <w:r>
        <w:t xml:space="preserve"> </w:t>
      </w:r>
      <w:r>
        <w:t xml:space="preserve">SMEs and supported a ‘one-stop-shop’ mechanism. In general, business associations welcomed an</w:t>
      </w:r>
      <w:r>
        <w:t xml:space="preserve"> </w:t>
      </w:r>
      <w:r>
        <w:t xml:space="preserve">initiative that could reduce administrative burden and compliance costs and, additionally,</w:t>
      </w:r>
      <w:r>
        <w:t xml:space="preserve"> </w:t>
      </w:r>
      <w:r>
        <w:t xml:space="preserve">strengthen competitiveness within the EU.</w:t>
      </w:r>
      <w:r>
        <w:t xml:space="preserve"> </w:t>
      </w:r>
      <w:r>
        <w:t xml:space="preserve">Public consultation and position papers</w:t>
      </w:r>
      <w:r>
        <w:t xml:space="preserve"> </w:t>
      </w:r>
      <w:r>
        <w:t xml:space="preserve">A public consultation on a framework for business taxation was launched on 13 October 2022. It</w:t>
      </w:r>
      <w:r>
        <w:t xml:space="preserve"> </w:t>
      </w:r>
      <w:r>
        <w:t xml:space="preserve">remained open until 26 January 2023 for a total of 12 weeks. The consultation questionnaire was</w:t>
      </w:r>
      <w:r>
        <w:t xml:space="preserve"> </w:t>
      </w:r>
      <w:r>
        <w:t xml:space="preserve">first published in English. Two weeks later it was published in the other 22 official EU languages.</w:t>
      </w:r>
      <w:r>
        <w:t xml:space="preserve"> </w:t>
      </w:r>
      <w:r>
        <w:t xml:space="preserve">There were 77 respondents again from companies, NGOs, citizens, researchers, trade unions,</w:t>
      </w:r>
      <w:r>
        <w:t xml:space="preserve"> </w:t>
      </w:r>
      <w:r>
        <w:t xml:space="preserve">business associations and public authorities.</w:t>
      </w:r>
      <w:r>
        <w:t xml:space="preserve"> </w:t>
      </w:r>
      <w:r>
        <w:t xml:space="preserve">Several respondents highlighted the high tax compliance costs due to complexity and several,</w:t>
      </w:r>
      <w:r>
        <w:t xml:space="preserve"> </w:t>
      </w:r>
      <w:r>
        <w:t xml:space="preserve">notably researchers, pointed to the problem that businesses pursuing cross-border activities can face</w:t>
      </w:r>
      <w:r>
        <w:t xml:space="preserve"> </w:t>
      </w:r>
      <w:r>
        <w:t xml:space="preserve">inconsistencies compared to the consistency of tax regimes for those in purely domestic situations.</w:t>
      </w:r>
      <w:r>
        <w:t xml:space="preserve"> </w:t>
      </w:r>
      <w:r>
        <w:t xml:space="preserve">50 respondents (65%) agreed, or partly agreed, that the current situation with 27 different national</w:t>
      </w:r>
      <w:r>
        <w:t xml:space="preserve"> </w:t>
      </w:r>
      <w:r>
        <w:t xml:space="preserve">corporate tax systems in the Member States gives rise to problems in the internal market.</w:t>
      </w:r>
      <w:r>
        <w:t xml:space="preserve"> </w:t>
      </w:r>
      <w:r>
        <w:t xml:space="preserve">All respondents did, in general, acknowledge the idea of introducing a proposal that would remove</w:t>
      </w:r>
      <w:r>
        <w:t xml:space="preserve"> </w:t>
      </w:r>
      <w:r>
        <w:t xml:space="preserve">obstacles related to corporate income taxation and distortions in the internal market. To reduce the</w:t>
      </w:r>
      <w:r>
        <w:t xml:space="preserve"> </w:t>
      </w:r>
      <w:r>
        <w:t xml:space="preserve">administrative burden, most respondents strongly supported filing simplifications, e.g., through a</w:t>
      </w:r>
      <w:r>
        <w:t xml:space="preserve"> </w:t>
      </w:r>
      <w:r>
        <w:t xml:space="preserve">“One-Stop-Shop”.</w:t>
      </w:r>
      <w:r>
        <w:br/>
      </w:r>
      <w:r>
        <w:t xml:space="preserve">There were 30 position papers submitted in complement to the public consultation. 6 position</w:t>
      </w:r>
      <w:r>
        <w:t xml:space="preserve"> </w:t>
      </w:r>
      <w:r>
        <w:t xml:space="preserve">papers came from respondents in the area of tax consultancy. From this category, most of the</w:t>
      </w:r>
      <w:r>
        <w:t xml:space="preserve"> </w:t>
      </w:r>
      <w:r>
        <w:t xml:space="preserve">respondents argued that they are in favour of addressing the issues related to the existence of 27</w:t>
      </w:r>
      <w:r>
        <w:t xml:space="preserve"> </w:t>
      </w:r>
      <w:r>
        <w:t xml:space="preserve">different corporate tax systems in the internal market. 13 position papers were received from</w:t>
      </w:r>
      <w:r>
        <w:t xml:space="preserve"> </w:t>
      </w:r>
      <w:r>
        <w:t xml:space="preserve">respondents qualified as business associations. Respondents of this category argued that the current</w:t>
      </w:r>
      <w:r>
        <w:t xml:space="preserve"> </w:t>
      </w:r>
      <w:r>
        <w:t xml:space="preserve">EU tax framework is inadequate for taxpayers. In addition, most of the respondents underlined that</w:t>
      </w:r>
      <w:r>
        <w:t xml:space="preserve"> </w:t>
      </w:r>
      <w:r>
        <w:t xml:space="preserve">the removal of (corporate) income tax obstacles in the internal market would be essential to</w:t>
      </w:r>
      <w:r>
        <w:t xml:space="preserve"> </w:t>
      </w:r>
      <w:r>
        <w:t xml:space="preserve">enhance growth and competitiveness in the EU. Removing such obstacles could also foster</w:t>
      </w:r>
      <w:r>
        <w:t xml:space="preserve"> </w:t>
      </w:r>
      <w:r>
        <w:t xml:space="preserve">innovation and support the creation of jobs. All of them saw the harmonisation and streamlining of</w:t>
      </w:r>
      <w:r>
        <w:t xml:space="preserve"> </w:t>
      </w:r>
      <w:r>
        <w:t xml:space="preserve">tax rules as a way forward to facilitate cross-border trade and activities. Respondents also stressed</w:t>
      </w:r>
      <w:r>
        <w:t xml:space="preserve"> </w:t>
      </w:r>
      <w:r>
        <w:t xml:space="preserve">the need for a reduction of compliance costs for businesses operating in the internal market. Several</w:t>
      </w:r>
      <w:r>
        <w:t xml:space="preserve"> </w:t>
      </w:r>
      <w:r>
        <w:t xml:space="preserve">respondents favoured the proposed “One-Stop-Shop” solution, which would allow groups in scope</w:t>
      </w:r>
      <w:r>
        <w:t xml:space="preserve"> </w:t>
      </w:r>
      <w:r>
        <w:t xml:space="preserve">to settle all filing issues with only one tax authority. In their view, this would effectively reduce the</w:t>
      </w:r>
      <w:r>
        <w:t xml:space="preserve"> </w:t>
      </w:r>
      <w:r>
        <w:t xml:space="preserve">administrative burden and limit tax disputes.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Commission/ DG GROW Expert group - SME Envoy Network – Sherpa meeting</w:t>
      </w:r>
      <w:r>
        <w:t xml:space="preserve"> </w:t>
      </w:r>
      <w:r>
        <w:t xml:space="preserve">29.03.2023: Physical meeting</w:t>
      </w:r>
      <w:r>
        <w:t xml:space="preserve"> </w:t>
      </w:r>
      <w:r>
        <w:t xml:space="preserve">Participants: Various stakeholders</w:t>
      </w:r>
      <w:r>
        <w:t xml:space="preserve"> </w:t>
      </w:r>
      <w:r>
        <w:t xml:space="preserve">In the framework of the regular meetings that DG GROW organises with one of its Expert groups –</w:t>
      </w:r>
      <w:r>
        <w:t xml:space="preserve"> </w:t>
      </w:r>
      <w:r>
        <w:t xml:space="preserve">the SME Envoy Network - TAXUD presented and exchanged views on the solutions envisaged for</w:t>
      </w:r>
      <w:r>
        <w:t xml:space="preserve"> </w:t>
      </w:r>
      <w:r>
        <w:t xml:space="preserve">SMEs in the upcoming SME simplification proposal. This was not a tax-oriented event, but more</w:t>
      </w:r>
      <w:r>
        <w:t xml:space="preserve"> </w:t>
      </w:r>
      <w:r>
        <w:t xml:space="preserve">DG GROW – SME exchange of views on internal marker barriers, reporting obligations etc.</w:t>
      </w:r>
      <w:r>
        <w:t xml:space="preserve"> </w:t>
      </w:r>
      <w:r>
        <w:t xml:space="preserve">There were a handful of questions on technical details, mainly from 3 participants, and these were</w:t>
      </w:r>
      <w:r>
        <w:t xml:space="preserve"> </w:t>
      </w:r>
      <w:r>
        <w:t xml:space="preserve">very general. Importantly, there was a large support for some main aspects:</w:t>
      </w:r>
      <w:r>
        <w:t xml:space="preserve"> </w:t>
      </w:r>
      <w:r>
        <w:t xml:space="preserve">- the optionality nature for SME - Opt-in for standalone SME with a PE in another Member State;</w:t>
      </w:r>
      <w:r>
        <w:t xml:space="preserve"> </w:t>
      </w:r>
      <w:r>
        <w:t xml:space="preserve">they would not welcome anything mandatory;</w:t>
      </w:r>
      <w:r>
        <w:br/>
      </w:r>
      <w:r>
        <w:t xml:space="preserve">- and if possible to follow a one-stop-shop principle as much as possible, to reduce the reporting</w:t>
      </w:r>
      <w:r>
        <w:t xml:space="preserve"> </w:t>
      </w:r>
      <w:r>
        <w:t xml:space="preserve">obligations and administrative burden for SME.</w:t>
      </w:r>
      <w:r>
        <w:br/>
      </w:r>
      <w:r>
        <w:t xml:space="preserve">Finally, one idea put forward regarding the optionality and its implementation – find a way to</w:t>
      </w:r>
      <w:r>
        <w:t xml:space="preserve"> </w:t>
      </w:r>
      <w:r>
        <w:t xml:space="preserve">ensure clear access to information for the SME taxpayers that may wish to use the options in SME</w:t>
      </w:r>
      <w:r>
        <w:t xml:space="preserve"> </w:t>
      </w:r>
      <w:r>
        <w:t xml:space="preserve">simplification proposal, to provide a sort of Guidance and/or explanatory steps how that would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SUMMARY OF COSTS AND BENEFITS</w:t>
      </w:r>
      <w:r>
        <w:br/>
      </w:r>
      <w:r>
        <w:t xml:space="preserve">As explained in section 6.2.3 and 6.2.4, it has not been possible to estimate costs and benefits with</w:t>
      </w:r>
      <w:r>
        <w:t xml:space="preserve"> </w:t>
      </w:r>
      <w:r>
        <w:t xml:space="preserve">any precision because the proposal does not have a precedent and there is no dedicated data that</w:t>
      </w:r>
      <w:r>
        <w:t xml:space="preserve"> </w:t>
      </w:r>
      <w:r>
        <w:t xml:space="preserve">one can reliably use to produce very concrete estimates. Below, an attempt is made to describe</w:t>
      </w:r>
      <w:r>
        <w:t xml:space="preserve"> </w:t>
      </w:r>
      <w:r>
        <w:t xml:space="preserve">some of the possible benefits and costs, under different assumptions.</w:t>
      </w:r>
      <w:r>
        <w:t xml:space="preserve"> </w:t>
      </w:r>
      <w:r>
        <w:t xml:space="preserve">Quantification of benefits and costs is then presented as range from high-end and low-end</w:t>
      </w:r>
      <w:r>
        <w:t xml:space="preserve"> </w:t>
      </w:r>
      <w:r>
        <w:t xml:space="preserve">depending (1) on the potential of reducing current CIT-related compliance costs for cross-border</w:t>
      </w:r>
      <w:r>
        <w:t xml:space="preserve"> </w:t>
      </w:r>
      <w:r>
        <w:t xml:space="preserve">operating firms (32% or 16%); (2) on the potential SMEs’ productivity growth (15% or 4%) and (3)</w:t>
      </w:r>
      <w:r>
        <w:t xml:space="preserve"> </w:t>
      </w:r>
      <w:r>
        <w:t xml:space="preserve">on the number of purely domestic firms that will expand their operation cross-border, incentivised</w:t>
      </w:r>
      <w:r>
        <w:t xml:space="preserve"> </w:t>
      </w:r>
      <w:r>
        <w:t xml:space="preserve">by the HOT rules (from 12.5% to 1.25%). In order to make the costs and benefits comparable, the</w:t>
      </w:r>
      <w:r>
        <w:t xml:space="preserve"> </w:t>
      </w:r>
      <w:r>
        <w:t xml:space="preserve">table below shows the high/low ends under the assumption that 10% and 5% of SMEs will decide</w:t>
      </w:r>
      <w:r>
        <w:t xml:space="preserve"> </w:t>
      </w:r>
      <w:r>
        <w:t xml:space="preserve">to expand abroad, respectively.</w:t>
      </w:r>
      <w:r>
        <w:t xml:space="preserve"> </w:t>
      </w:r>
      <w:r>
        <w:t xml:space="preserve">It is important to underline that the available data does not allow to calculate with precision how</w:t>
      </w:r>
      <w:r>
        <w:t xml:space="preserve"> </w:t>
      </w:r>
      <w:r>
        <w:t xml:space="preserve">much benefits and costs would be generated in the case of option 1 (voluntary simplification only</w:t>
      </w:r>
      <w:r>
        <w:t xml:space="preserve"> </w:t>
      </w:r>
      <w:r>
        <w:t xml:space="preserve">for SMEs with PEs) or in the case of option 2 (voluntary simplification for SMEs with PEs and</w:t>
      </w:r>
      <w:r>
        <w:t xml:space="preserve"> </w:t>
      </w:r>
      <w:r>
        <w:t xml:space="preserve">subsidiaries).</w:t>
      </w:r>
      <w:r>
        <w:br/>
      </w:r>
      <w:r>
        <w:t xml:space="preserve">– I. Overview of Benefits</w:t>
      </w:r>
      <w:r>
        <w:br/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Reductions of CIT-</w:t>
      </w:r>
      <w:r>
        <w:t xml:space="preserve"> </w:t>
      </w:r>
      <w:r>
        <w:t xml:space="preserve">related compliance</w:t>
      </w:r>
      <w:r>
        <w:t xml:space="preserve"> </w:t>
      </w:r>
      <w:r>
        <w:t xml:space="preserve">costs for cross-border</w:t>
      </w:r>
      <w:r>
        <w:t xml:space="preserve"> </w:t>
      </w:r>
      <w:r>
        <w:t xml:space="preserve">operating SMEs</w:t>
      </w:r>
      <w:r>
        <w:br/>
      </w:r>
      <w:r>
        <w:t xml:space="preserve">1. High-end estimate: EUR 3.4 billion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2. Low-end estimate: EUR 1.3 billion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1. Under the assumption of 32% reduction</w:t>
      </w:r>
      <w:r>
        <w:t xml:space="preserve"> </w:t>
      </w:r>
      <w:r>
        <w:t xml:space="preserve">of CIT compliance costs and 10% of</w:t>
      </w:r>
      <w:r>
        <w:t xml:space="preserve"> </w:t>
      </w:r>
      <w:r>
        <w:t xml:space="preserve">additional domestic SME going abroad.</w:t>
      </w:r>
      <w:r>
        <w:t xml:space="preserve"> </w:t>
      </w:r>
      <w:r>
        <w:t xml:space="preserve">2. Under the assumption of 16% reduction</w:t>
      </w:r>
      <w:r>
        <w:t xml:space="preserve"> </w:t>
      </w:r>
      <w:r>
        <w:t xml:space="preserve">of CIT compliance costs and 5% of</w:t>
      </w:r>
      <w:r>
        <w:t xml:space="preserve"> </w:t>
      </w:r>
      <w:r>
        <w:t xml:space="preserve">additional domestic SME going abroad.</w:t>
      </w:r>
      <w:r>
        <w:t xml:space="preserve"> </w:t>
      </w:r>
      <w:r>
        <w:t xml:space="preserve">Alternative scenarios are possible under</w:t>
      </w:r>
      <w:r>
        <w:t xml:space="preserve"> </w:t>
      </w:r>
      <w:r>
        <w:t xml:space="preserve">different assumptions.</w:t>
      </w:r>
      <w:r>
        <w:br/>
      </w:r>
      <w:r>
        <w:t xml:space="preserve">EU GDP and tax</w:t>
      </w:r>
      <w:r>
        <w:t xml:space="preserve"> </w:t>
      </w:r>
      <w:r>
        <w:t xml:space="preserve">revenue increase driven</w:t>
      </w:r>
      <w:r>
        <w:t xml:space="preserve"> </w:t>
      </w:r>
      <w:r>
        <w:t xml:space="preserve">by companies’ higher</w:t>
      </w:r>
      <w:r>
        <w:t xml:space="preserve"> </w:t>
      </w:r>
      <w:r>
        <w:t xml:space="preserve">productivity.</w:t>
      </w:r>
      <w:r>
        <w:t xml:space="preserve"> </w:t>
      </w:r>
      <w:r>
        <w:t xml:space="preserve">1. High-end estimate: EUR 61 billion per</w:t>
      </w:r>
      <w:r>
        <w:t xml:space="preserve"> </w:t>
      </w:r>
      <w:r>
        <w:t xml:space="preserve">year (EU GDP could be higher by +0.7%, tax</w:t>
      </w:r>
      <w:r>
        <w:t xml:space="preserve"> </w:t>
      </w:r>
      <w:r>
        <w:t xml:space="preserve">revenue by +1%, relative to the status quo)</w:t>
      </w:r>
      <w:r>
        <w:t xml:space="preserve"> </w:t>
      </w:r>
      <w:r>
        <w:t xml:space="preserve">2. Low-end estimate: EUR 19 billion per year</w:t>
      </w:r>
      <w:r>
        <w:t xml:space="preserve"> </w:t>
      </w:r>
      <w:r>
        <w:t xml:space="preserve">( EU GDP could be higher by +0.08%, tax</w:t>
      </w:r>
      <w:r>
        <w:t xml:space="preserve"> </w:t>
      </w:r>
      <w:r>
        <w:t xml:space="preserve">revenue by +0.12%, relative to the status</w:t>
      </w:r>
      <w:r>
        <w:t xml:space="preserve"> </w:t>
      </w:r>
      <w:r>
        <w:t xml:space="preserve">quo).</w:t>
      </w:r>
    </w:p>
    <w:p>
      <w:pPr>
        <w:pStyle w:val="Compact"/>
        <w:numPr>
          <w:ilvl w:val="0"/>
          <w:numId w:val="1006"/>
        </w:numPr>
      </w:pPr>
      <w:r>
        <w:t xml:space="preserve">Under the assumption of 15%</w:t>
      </w:r>
      <w:r>
        <w:t xml:space="preserve"> </w:t>
      </w:r>
      <w:r>
        <w:t xml:space="preserve">productivity boost and 10% of additional</w:t>
      </w:r>
      <w:r>
        <w:t xml:space="preserve"> </w:t>
      </w:r>
      <w:r>
        <w:t xml:space="preserve">domestic SME going abroad.</w:t>
      </w:r>
    </w:p>
    <w:p>
      <w:pPr>
        <w:pStyle w:val="Compact"/>
        <w:numPr>
          <w:ilvl w:val="0"/>
          <w:numId w:val="1006"/>
        </w:numPr>
      </w:pPr>
      <w:r>
        <w:t xml:space="preserve">Under the assumption of 4% productivity</w:t>
      </w:r>
      <w:r>
        <w:t xml:space="preserve"> </w:t>
      </w:r>
      <w:r>
        <w:t xml:space="preserve">boost and 5% of additional domestic SME</w:t>
      </w:r>
      <w:r>
        <w:t xml:space="preserve"> </w:t>
      </w:r>
      <w:r>
        <w:t xml:space="preserve">going abroad.</w:t>
      </w:r>
      <w:r>
        <w:t xml:space="preserve"> </w:t>
      </w:r>
      <w:r>
        <w:t xml:space="preserve">Alternative scenarios are possible under</w:t>
      </w:r>
      <w:r>
        <w:t xml:space="preserve"> </w:t>
      </w:r>
      <w:r>
        <w:t xml:space="preserve">different assumptions.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of the CIT</w:t>
      </w:r>
      <w:r>
        <w:t xml:space="preserve"> </w:t>
      </w:r>
      <w:r>
        <w:t xml:space="preserve">tax gap and freed-up</w:t>
      </w:r>
      <w:r>
        <w:t xml:space="preserve"> </w:t>
      </w:r>
      <w:r>
        <w:t xml:space="preserve">resources thanks to a</w:t>
      </w:r>
      <w:r>
        <w:t xml:space="preserve"> </w:t>
      </w:r>
      <w:r>
        <w:t xml:space="preserve">reduced overall number</w:t>
      </w:r>
      <w:r>
        <w:t xml:space="preserve"> </w:t>
      </w:r>
      <w:r>
        <w:t xml:space="preserve">of tax return filings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The HOT system should facilitate anti-fraud</w:t>
      </w:r>
      <w:r>
        <w:t xml:space="preserve"> </w:t>
      </w:r>
      <w:r>
        <w:t xml:space="preserve">policies and should contribute to the tax</w:t>
      </w:r>
      <w:r>
        <w:t xml:space="preserve"> </w:t>
      </w:r>
      <w:r>
        <w:t xml:space="preserve">administrations’ efforts to reduce the tax gap</w:t>
      </w:r>
      <w:r>
        <w:t xml:space="preserve"> </w:t>
      </w:r>
      <w:r>
        <w:t xml:space="preserve">for corporate income taxation. The initiative</w:t>
      </w:r>
      <w:r>
        <w:t xml:space="preserve"> </w:t>
      </w:r>
      <w:r>
        <w:t xml:space="preserve">is expected to reduce the amount of tax return</w:t>
      </w:r>
      <w:r>
        <w:t xml:space="preserve"> </w:t>
      </w:r>
      <w:r>
        <w:t xml:space="preserve">filings across the EU on average.</w:t>
      </w:r>
    </w:p>
    <w:p>
      <w:pPr>
        <w:pStyle w:val="FirstParagraph"/>
      </w:pPr>
      <w:r>
        <w:t xml:space="preserve">43</w:t>
      </w:r>
    </w:p>
    <w:p>
      <w:pPr>
        <w:pStyle w:val="BodyText"/>
      </w:pPr>
      <w:r>
        <w:t xml:space="preserve">Improved efficiency for</w:t>
      </w:r>
      <w:r>
        <w:t xml:space="preserve"> </w:t>
      </w:r>
      <w:r>
        <w:t xml:space="preserve">tax administrations</w:t>
      </w:r>
      <w:r>
        <w:t xml:space="preserve"> </w:t>
      </w:r>
      <w:r>
        <w:t xml:space="preserve">Resources</w:t>
      </w:r>
      <w:r>
        <w:t xml:space="preserve"> </w:t>
      </w:r>
      <w:r>
        <w:t xml:space="preserve">for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are</w:t>
      </w:r>
      <w:r>
        <w:t xml:space="preserve"> </w:t>
      </w:r>
      <w:r>
        <w:t xml:space="preserve">expected to be put to more efficient use due</w:t>
      </w:r>
      <w:r>
        <w:t xml:space="preserve"> </w:t>
      </w:r>
      <w:r>
        <w:t xml:space="preserve">to the overall reduced number of tax returns</w:t>
      </w:r>
      <w:r>
        <w:t xml:space="preserve"> </w:t>
      </w:r>
      <w:r>
        <w:t xml:space="preserve">EU-wide.</w:t>
      </w:r>
    </w:p>
    <w:p>
      <w:pPr>
        <w:pStyle w:val="BodyText"/>
      </w:pPr>
      <w:r>
        <w:t xml:space="preserve">Administrative cost savings related to the ‘one in, one out’ approach”</w:t>
      </w:r>
      <w:r>
        <w:t xml:space="preserve"> </w:t>
      </w:r>
      <w:r>
        <w:t xml:space="preserve">Recurrent</w:t>
      </w:r>
      <w:r>
        <w:t xml:space="preserve"> </w:t>
      </w:r>
      <w:r>
        <w:t xml:space="preserve">(direct/indirect)</w:t>
      </w:r>
      <w:r>
        <w:br/>
      </w:r>
      <w:r>
        <w:t xml:space="preserve">From EUR 1.3 billion per year to EUR 3.4</w:t>
      </w:r>
      <w:r>
        <w:t xml:space="preserve"> </w:t>
      </w:r>
      <w:r>
        <w:t xml:space="preserve">billion per year (*)</w:t>
      </w:r>
      <w:r>
        <w:t xml:space="preserve"> </w:t>
      </w:r>
      <w:r>
        <w:t xml:space="preserve">According to the different scenarios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(*) While it is difficult to identify the precise nature of the costs savings, one can assume that the great majority are</w:t>
      </w:r>
      <w:r>
        <w:t xml:space="preserve"> </w:t>
      </w:r>
      <w:r>
        <w:t xml:space="preserve">related to administrative activities/reporting obligation, rather than adjustment costs.</w:t>
      </w:r>
    </w:p>
    <w:p>
      <w:pPr>
        <w:pStyle w:val="BodyText"/>
      </w:pPr>
      <w:r>
        <w:t xml:space="preserve">• II. Overview of costs (total for both options, except for costs for administrations)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(preferred option)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Simplificatio</w:t>
      </w:r>
      <w:r>
        <w:t xml:space="preserve"> </w:t>
      </w:r>
      <w:r>
        <w:t xml:space="preserve">n for SMEs</w:t>
      </w:r>
      <w:r>
        <w:t xml:space="preserve"> </w:t>
      </w:r>
      <w:r>
        <w:t xml:space="preserve">with taxable</w:t>
      </w:r>
      <w:r>
        <w:t xml:space="preserve"> </w:t>
      </w:r>
      <w:r>
        <w:t xml:space="preserve">presence in</w:t>
      </w:r>
      <w:r>
        <w:t xml:space="preserve"> </w:t>
      </w:r>
      <w:r>
        <w:t xml:space="preserve">(an)other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State(s)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High-end</w:t>
      </w:r>
      <w:r>
        <w:t xml:space="preserve"> </w:t>
      </w:r>
      <w:r>
        <w:t xml:space="preserve">estimate:</w:t>
      </w:r>
      <w:r>
        <w:t xml:space="preserve"> </w:t>
      </w:r>
      <w:r>
        <w:t xml:space="preserve">EUR 428</w:t>
      </w:r>
      <w:r>
        <w:t xml:space="preserve"> </w:t>
      </w:r>
      <w:r>
        <w:t xml:space="preserve">million</w:t>
      </w:r>
      <w:r>
        <w:br/>
      </w:r>
      <w:r>
        <w:t xml:space="preserve">Low-end</w:t>
      </w:r>
      <w:r>
        <w:t xml:space="preserve"> </w:t>
      </w:r>
      <w:r>
        <w:t xml:space="preserve">estimate:</w:t>
      </w:r>
      <w:r>
        <w:t xml:space="preserve"> </w:t>
      </w:r>
      <w:r>
        <w:t xml:space="preserve">EUR 332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EUR 20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High-end:</w:t>
      </w:r>
      <w:r>
        <w:t xml:space="preserve"> </w:t>
      </w:r>
      <w:r>
        <w:t xml:space="preserve">EUR 78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  <w:r>
        <w:br/>
      </w:r>
      <w:r>
        <w:t xml:space="preserve">Low-end:</w:t>
      </w:r>
      <w:r>
        <w:t xml:space="preserve"> </w:t>
      </w:r>
      <w:r>
        <w:t xml:space="preserve">EUR 60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EUR 4</w:t>
      </w:r>
      <w:r>
        <w:t xml:space="preserve"> </w:t>
      </w:r>
      <w:r>
        <w:t xml:space="preserve">millionper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and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High-end</w:t>
      </w:r>
      <w:r>
        <w:t xml:space="preserve"> </w:t>
      </w:r>
      <w:r>
        <w:t xml:space="preserve">estimate:</w:t>
      </w:r>
      <w:r>
        <w:t xml:space="preserve"> </w:t>
      </w:r>
      <w:r>
        <w:t xml:space="preserve">EUR 428</w:t>
      </w:r>
      <w:r>
        <w:t xml:space="preserve"> </w:t>
      </w:r>
      <w:r>
        <w:t xml:space="preserve">million</w:t>
      </w:r>
      <w:r>
        <w:br/>
      </w:r>
      <w:r>
        <w:t xml:space="preserve">2. Low-end</w:t>
      </w:r>
      <w:r>
        <w:t xml:space="preserve"> </w:t>
      </w:r>
      <w:r>
        <w:t xml:space="preserve">estimate:</w:t>
      </w:r>
      <w:r>
        <w:t xml:space="preserve"> </w:t>
      </w:r>
      <w:r>
        <w:t xml:space="preserve">EUR 332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EUR 20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Administrati</w:t>
      </w:r>
    </w:p>
    <w:p>
      <w:pPr>
        <w:pStyle w:val="BodyText"/>
      </w:pPr>
      <w:r>
        <w:t xml:space="preserve">High-end: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ve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EUR 78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  <w:r>
        <w:br/>
      </w:r>
      <w:r>
        <w:t xml:space="preserve">Low-end:</w:t>
      </w:r>
      <w:r>
        <w:t xml:space="preserve"> </w:t>
      </w:r>
      <w:r>
        <w:t xml:space="preserve">EUR 60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EUR 4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The table below provides an overview of the Sustainable Development Goals (SDGs) that can be</w:t>
      </w:r>
      <w:r>
        <w:t xml:space="preserve"> </w:t>
      </w:r>
      <w:r>
        <w:t xml:space="preserve">related to this initiative.</w:t>
      </w:r>
    </w:p>
    <w:p>
      <w:pPr>
        <w:pStyle w:val="BodyText"/>
      </w:pPr>
      <w:r>
        <w:t xml:space="preserve">Overview of relevant Sustainable Development Goals – Preferred Option</w:t>
      </w:r>
      <w:r>
        <w:br/>
      </w:r>
      <w:r>
        <w:t xml:space="preserve">Relevant SDG</w:t>
      </w:r>
      <w:r>
        <w:br/>
      </w:r>
      <w:r>
        <w:t xml:space="preserve">Expected progress towards the</w:t>
      </w:r>
      <w:r>
        <w:t xml:space="preserve"> </w:t>
      </w:r>
      <w:r>
        <w:t xml:space="preserve">Goal</w:t>
      </w:r>
      <w:r>
        <w:br/>
      </w:r>
      <w:r>
        <w:t xml:space="preserve">Comments</w:t>
      </w:r>
      <w:r>
        <w:br/>
      </w:r>
      <w:r>
        <w:t xml:space="preserve">SDG no. 8 – Promote sustained,</w:t>
      </w:r>
      <w:r>
        <w:t xml:space="preserve"> </w:t>
      </w:r>
      <w:r>
        <w:t xml:space="preserve">inclusive and sustainable economic</w:t>
      </w:r>
      <w:r>
        <w:t xml:space="preserve"> </w:t>
      </w:r>
      <w:r>
        <w:t xml:space="preserve">growth, full and productive</w:t>
      </w:r>
      <w:r>
        <w:t xml:space="preserve"> </w:t>
      </w:r>
      <w:r>
        <w:t xml:space="preserve">employment and decent work for all.</w:t>
      </w:r>
      <w:r>
        <w:br/>
      </w:r>
      <w:r>
        <w:t xml:space="preserve">The initiative will reduce tax</w:t>
      </w:r>
      <w:r>
        <w:t xml:space="preserve"> </w:t>
      </w:r>
      <w:r>
        <w:t xml:space="preserve">compliance costs, have a positive</w:t>
      </w:r>
      <w:r>
        <w:t xml:space="preserve"> </w:t>
      </w:r>
      <w:r>
        <w:t xml:space="preserve">effect on cross-border investment and</w:t>
      </w:r>
      <w:r>
        <w:t xml:space="preserve"> </w:t>
      </w:r>
      <w:r>
        <w:t xml:space="preserve">tackle distortions in the market,</w:t>
      </w:r>
      <w:r>
        <w:t xml:space="preserve"> </w:t>
      </w:r>
      <w:r>
        <w:t xml:space="preserve">thereby stimulates economic growth</w:t>
      </w:r>
      <w:r>
        <w:t xml:space="preserve"> </w:t>
      </w:r>
      <w:r>
        <w:t xml:space="preserve">and investment in the EU.</w:t>
      </w:r>
      <w:r>
        <w:br/>
      </w:r>
      <w:r>
        <w:t xml:space="preserve">See above for the impact on GDP</w:t>
      </w:r>
    </w:p>
    <w:p>
      <w:pPr>
        <w:pStyle w:val="BodyText"/>
      </w:pPr>
      <w:r>
        <w:t xml:space="preserve">SDG–no. 9 – Build resilient</w:t>
      </w:r>
      <w:r>
        <w:t xml:space="preserve"> </w:t>
      </w:r>
      <w:r>
        <w:t xml:space="preserve">infrastructure, promote inclusive and</w:t>
      </w:r>
      <w:r>
        <w:t xml:space="preserve"> </w:t>
      </w:r>
      <w:r>
        <w:t xml:space="preserve">Sustainable industrialization and foster</w:t>
      </w:r>
      <w:r>
        <w:t xml:space="preserve"> </w:t>
      </w:r>
      <w:r>
        <w:t xml:space="preserve">innovation.</w:t>
      </w:r>
      <w:r>
        <w:br/>
      </w:r>
      <w:r>
        <w:t xml:space="preserve">Although not possible to quantify, the</w:t>
      </w:r>
      <w:r>
        <w:t xml:space="preserve"> </w:t>
      </w:r>
      <w:r>
        <w:t xml:space="preserve">overall reduction in compliance costs</w:t>
      </w:r>
      <w:r>
        <w:t xml:space="preserve"> </w:t>
      </w:r>
      <w:r>
        <w:t xml:space="preserve">may indirectly contribute if the freed</w:t>
      </w:r>
      <w:r>
        <w:t xml:space="preserve"> </w:t>
      </w:r>
      <w:r>
        <w:t xml:space="preserve">resources are used by businesses to</w:t>
      </w:r>
      <w:r>
        <w:t xml:space="preserve"> </w:t>
      </w:r>
      <w:r>
        <w:t xml:space="preserve">invest in innovation.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Assumptions for the survey-based projection of compliance cost reduction</w:t>
      </w:r>
      <w:r>
        <w:t xml:space="preserve"> </w:t>
      </w:r>
      <w:r>
        <w:t xml:space="preserve">A company survey for the European Commission on tax compliance costs, conducted by</w:t>
      </w:r>
      <w:r>
        <w:t xml:space="preserve"> </w:t>
      </w:r>
      <w:r>
        <w:t xml:space="preserve">VVA/KPMG and published in January 2022, is the major source of analysis in the impact</w:t>
      </w:r>
      <w:r>
        <w:t xml:space="preserve"> </w:t>
      </w:r>
      <w:r>
        <w:t xml:space="preserve">assessment report.44 It looks at firms’ tax compliance costs caused by specific types of taxes. Apart</w:t>
      </w:r>
      <w:r>
        <w:t xml:space="preserve"> </w:t>
      </w:r>
      <w:r>
        <w:t xml:space="preserve">from Corporate Income Tax (CIT), the survey also covers administrative burdens caused by Value</w:t>
      </w:r>
      <w:r>
        <w:t xml:space="preserve"> </w:t>
      </w:r>
      <w:r>
        <w:t xml:space="preserve">Added Tax, wage-related taxes, property and real estate tax and local taxes. The sample covers</w:t>
      </w:r>
      <w:r>
        <w:t xml:space="preserve"> </w:t>
      </w:r>
      <w:r>
        <w:t xml:space="preserve">around 2.400 firms, and the dataset also provides weights for each firm, needed to project the total</w:t>
      </w:r>
      <w:r>
        <w:t xml:space="preserve"> </w:t>
      </w:r>
      <w:r>
        <w:t xml:space="preserve">firm population represented by the sample. Survey questions refer to the situation of the respective</w:t>
      </w:r>
      <w:r>
        <w:t xml:space="preserve"> </w:t>
      </w:r>
      <w:r>
        <w:t xml:space="preserve">firm in the year 2019.</w:t>
      </w:r>
      <w:r>
        <w:br/>
      </w:r>
      <w:r>
        <w:t xml:space="preserve">The compliance cost projections in Chapter 6 take into account both outsourced and internalised</w:t>
      </w:r>
      <w:r>
        <w:t xml:space="preserve"> </w:t>
      </w:r>
      <w:r>
        <w:t xml:space="preserve">compliance activities. If internalised, the survey asks for frequency of data collection as well as the</w:t>
      </w:r>
      <w:r>
        <w:t xml:space="preserve"> </w:t>
      </w:r>
      <w:r>
        <w:t xml:space="preserve">hours spent on data collection, preparation, review, submission and other related activities. It is thus</w:t>
      </w:r>
      <w:r>
        <w:t xml:space="preserve"> </w:t>
      </w:r>
      <w:r>
        <w:t xml:space="preserve">possible to calculate total hours internally spent within the firm on the different CIT-related</w:t>
      </w:r>
      <w:r>
        <w:t xml:space="preserve"> </w:t>
      </w:r>
      <w:r>
        <w:t xml:space="preserve">compliance activities. These hours were then multiplied by average hourly labour costs for</w:t>
      </w:r>
      <w:r>
        <w:t xml:space="preserve"> </w:t>
      </w:r>
      <w:r>
        <w:t xml:space="preserve">administrative and support activities.45 Total CIT compliance costs are then the sum of outsourced</w:t>
      </w:r>
      <w:r>
        <w:t xml:space="preserve"> </w:t>
      </w:r>
      <w:r>
        <w:t xml:space="preserve">and internalised compliance costs.</w:t>
      </w:r>
      <w:r>
        <w:t xml:space="preserve"> </w:t>
      </w:r>
      <w:r>
        <w:t xml:space="preserve">The survey information also includes relevant firm characteristics:</w:t>
      </w:r>
      <w:r>
        <w:br/>
      </w:r>
      <w:r>
        <w:t xml:space="preserve">• the size of the firm (turnover, number of employees);</w:t>
      </w:r>
      <w:r>
        <w:br/>
      </w:r>
      <w:r>
        <w:t xml:space="preserve">• whether not the firm operates cross-border46;</w:t>
      </w:r>
      <w:r>
        <w:t xml:space="preserve"> </w:t>
      </w:r>
      <w:r>
        <w:t xml:space="preserve">• whether or not the firm is subject to ‘regular’ CIT or to some kind of ‘simplified tax</w:t>
      </w:r>
      <w:r>
        <w:t xml:space="preserve"> </w:t>
      </w:r>
      <w:r>
        <w:t xml:space="preserve">regime’.</w:t>
      </w:r>
      <w:r>
        <w:br/>
      </w:r>
      <w:r>
        <w:t xml:space="preserve">A simplified tax regime could be a lump-sum tax for SMEs, the filing of simplified tax return</w:t>
      </w:r>
      <w:r>
        <w:t xml:space="preserve"> </w:t>
      </w:r>
      <w:r>
        <w:t xml:space="preserve">requirements, simplified accounting rules, balance sheet or income statement requirements, or other</w:t>
      </w:r>
      <w:r>
        <w:t xml:space="preserve"> </w:t>
      </w:r>
      <w:r>
        <w:t xml:space="preserve">simplified documentation rules. Stakeholders interviewed for the study tend to have a positive view</w:t>
      </w:r>
      <w:r>
        <w:t xml:space="preserve"> </w:t>
      </w:r>
      <w:r>
        <w:t xml:space="preserve">on simplified tax systems, considering them as a solution for reducing administrative burdens for</w:t>
      </w:r>
      <w:r>
        <w:t xml:space="preserve"> </w:t>
      </w:r>
      <w:r>
        <w:t xml:space="preserve">SMEs. This is a relevant variable to estimate the impact of the SME simplification of this initiative,</w:t>
      </w:r>
      <w:r>
        <w:t xml:space="preserve"> </w:t>
      </w:r>
      <w:r>
        <w:t xml:space="preserve">because while SMEs would remain subject to the regular national corporate tax rules of a Member</w:t>
      </w:r>
      <w:r>
        <w:t xml:space="preserve"> </w:t>
      </w:r>
      <w:r>
        <w:t xml:space="preserve">States, they would no longer be subject to multiple national sets of CIT rules. This substantially</w:t>
      </w:r>
      <w:r>
        <w:t xml:space="preserve"> </w:t>
      </w:r>
      <w:r>
        <w:t xml:space="preserve">reduces the amount of tax rules that SMEs need to know and comply with. In fact, where other</w:t>
      </w:r>
      <w:r>
        <w:t xml:space="preserve"> </w:t>
      </w:r>
      <w:r>
        <w:t xml:space="preserve">simplified tax regimes bring simplification by moving from a more complex set of rules to a simple</w:t>
      </w:r>
      <w:r>
        <w:t xml:space="preserve"> </w:t>
      </w:r>
      <w:r>
        <w:t xml:space="preserve">set of rules for taxation, the HOT rules will thus eliminate the need to consider one or more sets of</w:t>
      </w:r>
      <w:r>
        <w:t xml:space="preserve"> </w:t>
      </w:r>
      <w:r>
        <w:t xml:space="preserve">rules altogether, and henceforth only comply with one set of rules, which the SME is already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VVA/KMPG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(2022).</w:t>
      </w:r>
      <w:r>
        <w:t xml:space="preserve"> </w:t>
      </w:r>
      <w:r>
        <w:t xml:space="preserve">See</w:t>
      </w:r>
      <w:r>
        <w:t xml:space="preserve"> </w:t>
      </w:r>
      <w:r>
        <w:t xml:space="preserve">https://op.europa.eu/en/publication-detail/-</w:t>
      </w:r>
      <w:r>
        <w:t xml:space="preserve"> </w:t>
      </w:r>
      <w:r>
        <w:t xml:space="preserve">/publication/70a486a9-b61d-11ec-b6f4-01aa75ed71a1/language-en</w:t>
      </w:r>
      <w:r>
        <w:t xml:space="preserve"> </w:t>
      </w:r>
      <w:r>
        <w:t xml:space="preserve">45 Source: Eurostat, series Labour cost levels by NACE Rev. 2 activity [LC_LCI_LEV__custom_5553786].</w:t>
      </w:r>
      <w:r>
        <w:t xml:space="preserve"> </w:t>
      </w:r>
      <w:r>
        <w:t xml:space="preserve">46 In the study, cross-border activities are defined as “all activities which involve the selling of goods, services or</w:t>
      </w:r>
      <w:r>
        <w:t xml:space="preserve"> </w:t>
      </w:r>
      <w:r>
        <w:t xml:space="preserve">intangibles to a country other than the enterprise’s home country” (European Commission, 2022, p. 11). In other words</w:t>
      </w:r>
      <w:r>
        <w:t xml:space="preserve"> </w:t>
      </w:r>
      <w:r>
        <w:t xml:space="preserve">the definition is quite broad and not necessarily just about what we consider foreign direct investment.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applying. For the purpose of this analysis, the HOT rules are therefore considered a simplified tax</w:t>
      </w:r>
      <w:r>
        <w:t xml:space="preserve"> </w:t>
      </w:r>
      <w:r>
        <w:t xml:space="preserve">regime.</w:t>
      </w:r>
      <w:r>
        <w:br/>
      </w:r>
      <w:r>
        <w:t xml:space="preserve">What is the current level of CIT-related compliance costs, and to what extent are SMEs</w:t>
      </w:r>
      <w:r>
        <w:t xml:space="preserve"> </w:t>
      </w:r>
      <w:r>
        <w:t xml:space="preserve">concerned?</w:t>
      </w:r>
      <w:r>
        <w:t xml:space="preserve"> </w:t>
      </w:r>
      <w:r>
        <w:t xml:space="preserve">The corresponding dataset from the VVA/KPMG survey represents a firm population of some 16.4</w:t>
      </w:r>
      <w:r>
        <w:t xml:space="preserve"> </w:t>
      </w:r>
      <w:r>
        <w:t xml:space="preserve">million in the EU-27. The amount of CIT-related compliance costs these firms paid in 2019 is an</w:t>
      </w:r>
      <w:r>
        <w:t xml:space="preserve"> </w:t>
      </w:r>
      <w:r>
        <w:t xml:space="preserve">estimated EUR 54 billion, representing a significant 0.4% share of the EU’s GDP. The vast</w:t>
      </w:r>
      <w:r>
        <w:t xml:space="preserve"> </w:t>
      </w:r>
      <w:r>
        <w:t xml:space="preserve">majority of these firms (14.6 million firms) do not (yet) engage in cross-border activities. These</w:t>
      </w:r>
      <w:r>
        <w:t xml:space="preserve"> </w:t>
      </w:r>
      <w:r>
        <w:t xml:space="preserve">have combined compliance costs of EUR 48 billion (89%).</w:t>
      </w:r>
      <w:r>
        <w:br/>
      </w:r>
      <w:r>
        <w:t xml:space="preserve">For the analysis, a new binary variable is constructed which indicates whether a certain firm falls in</w:t>
      </w:r>
      <w:r>
        <w:t xml:space="preserve"> </w:t>
      </w:r>
      <w:r>
        <w:t xml:space="preserve">the category ‘Micro, Small and Medium-Sized Enterprises’ (SME). Following a Commission</w:t>
      </w:r>
      <w:r>
        <w:t xml:space="preserve"> </w:t>
      </w:r>
      <w:r>
        <w:t xml:space="preserve">Recommendation, those are defined as ‘enterprises which employ fewer than 250 persons and</w:t>
      </w:r>
      <w:r>
        <w:t xml:space="preserve"> </w:t>
      </w:r>
      <w:r>
        <w:t xml:space="preserve">which have an annual turnover not exceeding EUR 50 million’47. All other firms are treated as</w:t>
      </w:r>
      <w:r>
        <w:t xml:space="preserve"> </w:t>
      </w:r>
      <w:r>
        <w:t xml:space="preserve">‘Larger Enterprises’. Table A3.1 informs that 98% of all CIT-related compliance costs are borne</w:t>
      </w:r>
      <w:r>
        <w:t xml:space="preserve"> </w:t>
      </w:r>
      <w:r>
        <w:t xml:space="preserve">by SMEs (around EUR 6 billion per year). Using this information, we can compute CIT</w:t>
      </w:r>
      <w:r>
        <w:t xml:space="preserve"> </w:t>
      </w:r>
      <w:r>
        <w:t xml:space="preserve">compliance costs per company size, distinguishing between those with a cross-border activity (i.e.,</w:t>
      </w:r>
      <w:r>
        <w:t xml:space="preserve"> </w:t>
      </w:r>
      <w:r>
        <w:t xml:space="preserve">sales, PEs, subsidiaries abroad) and those without.</w:t>
      </w:r>
      <w:r>
        <w:br/>
      </w:r>
      <w:r>
        <w:t xml:space="preserve">Table A4.1 (replicated Table 2 of Chapter 6): Number of firms, absolute and average CIT</w:t>
      </w:r>
      <w:r>
        <w:t xml:space="preserve"> </w:t>
      </w:r>
      <w:r>
        <w:t xml:space="preserve">compliance costs (CC), cross-tabulated by firm size and cross-border activity, 2019</w:t>
      </w:r>
    </w:p>
    <w:p>
      <w:pPr>
        <w:pStyle w:val="BodyText"/>
      </w:pPr>
      <w:r>
        <w:t xml:space="preserve">Source: Commission services, based on data from VVA/KMPG (2022).</w:t>
      </w:r>
      <w:r>
        <w:br/>
      </w:r>
      <w:r>
        <w:t xml:space="preserve">What is the potential of reducing CIT related compliance costs through simplifying corporate</w:t>
      </w:r>
      <w:r>
        <w:t xml:space="preserve"> </w:t>
      </w:r>
      <w:r>
        <w:t xml:space="preserve">taxation?</w:t>
      </w:r>
      <w:r>
        <w:t xml:space="preserve"> </w:t>
      </w:r>
      <w:r>
        <w:t xml:space="preserve">To approximate the potential decline of CIT-related compliance costs through reduced complexity</w:t>
      </w:r>
      <w:r>
        <w:t xml:space="preserve"> </w:t>
      </w:r>
      <w:r>
        <w:t xml:space="preserve">of a tax system, a linear regression analysis was performed. The model explains total (logarithm of)</w:t>
      </w:r>
      <w:r>
        <w:t xml:space="preserve"> </w:t>
      </w:r>
      <w:r>
        <w:t xml:space="preserve">CIT-related compliance costs, calculated as explained above, on a set of explanatory variables that</w:t>
      </w:r>
      <w:r>
        <w:t xml:space="preserve"> </w:t>
      </w:r>
      <w:r>
        <w:t xml:space="preserve">include:</w:t>
      </w:r>
      <w:r>
        <w:br/>
      </w:r>
      <w:r>
        <w:t xml:space="preserve">• the (log) number of employed workers (in quintiles),</w:t>
      </w:r>
      <w:r>
        <w:br/>
      </w:r>
      <w:r>
        <w:t xml:space="preserve">• the (log) turnover (in quintiles),</w:t>
      </w:r>
    </w:p>
    <w:p>
      <w:pPr>
        <w:pStyle w:val="BodyText"/>
      </w:pPr>
      <w:r>
        <w:t xml:space="preserve">47 C (2003) 1422. Information about the balance sheet total is not given in the survey.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Total</w:t>
      </w:r>
      <w:r>
        <w:t xml:space="preserve"> </w:t>
      </w:r>
      <w:r>
        <w:t xml:space="preserve">CIT CC (bn EUR)</w:t>
      </w:r>
      <w:r>
        <w:t xml:space="preserve"> </w:t>
      </w:r>
      <w:r>
        <w:t xml:space="preserve">46.9</w:t>
      </w:r>
    </w:p>
    <w:p>
      <w:pPr>
        <w:pStyle w:val="BodyText"/>
      </w:pPr>
      <w:r>
        <w:t xml:space="preserve">5.9</w:t>
      </w:r>
    </w:p>
    <w:p>
      <w:pPr>
        <w:pStyle w:val="BodyText"/>
      </w:pPr>
      <w:r>
        <w:t xml:space="preserve">52.8</w:t>
      </w:r>
    </w:p>
    <w:p>
      <w:pPr>
        <w:pStyle w:val="BodyText"/>
      </w:pPr>
      <w:r>
        <w:t xml:space="preserve">.. per enterprise</w:t>
      </w:r>
      <w:r>
        <w:t xml:space="preserve"> </w:t>
      </w:r>
      <w:r>
        <w:t xml:space="preserve">3,223</w:t>
      </w:r>
    </w:p>
    <w:p>
      <w:pPr>
        <w:pStyle w:val="BodyText"/>
      </w:pPr>
      <w:r>
        <w:t xml:space="preserve">3,308</w:t>
      </w:r>
    </w:p>
    <w:p>
      <w:pPr>
        <w:pStyle w:val="BodyText"/>
      </w:pPr>
      <w:r>
        <w:t xml:space="preserve">3,232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14,566,027</w:t>
      </w:r>
    </w:p>
    <w:p>
      <w:pPr>
        <w:pStyle w:val="BodyText"/>
      </w:pPr>
      <w:r>
        <w:t xml:space="preserve">1,784,673</w:t>
      </w:r>
    </w:p>
    <w:p>
      <w:pPr>
        <w:pStyle w:val="BodyText"/>
      </w:pPr>
      <w:r>
        <w:t xml:space="preserve">16,350,700</w:t>
      </w:r>
    </w:p>
    <w:p>
      <w:pPr>
        <w:pStyle w:val="BodyText"/>
      </w:pPr>
      <w:r>
        <w:t xml:space="preserve">CIT CC (bn EUR)</w:t>
      </w:r>
      <w:r>
        <w:t xml:space="preserve"> </w:t>
      </w:r>
      <w:r>
        <w:t xml:space="preserve">0.8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CIT CC per enterprise</w:t>
      </w:r>
      <w:r>
        <w:t xml:space="preserve"> </w:t>
      </w:r>
      <w:r>
        <w:t xml:space="preserve">9,929</w:t>
      </w:r>
    </w:p>
    <w:p>
      <w:pPr>
        <w:pStyle w:val="BodyText"/>
      </w:pPr>
      <w:r>
        <w:t xml:space="preserve">8,266</w:t>
      </w:r>
    </w:p>
    <w:p>
      <w:pPr>
        <w:pStyle w:val="BodyText"/>
      </w:pPr>
      <w:r>
        <w:t xml:space="preserve">9,436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77,939</w:t>
      </w:r>
    </w:p>
    <w:p>
      <w:pPr>
        <w:pStyle w:val="BodyText"/>
      </w:pPr>
      <w:r>
        <w:t xml:space="preserve">32,824</w:t>
      </w:r>
    </w:p>
    <w:p>
      <w:pPr>
        <w:pStyle w:val="BodyText"/>
      </w:pPr>
      <w:r>
        <w:t xml:space="preserve">110,763</w:t>
      </w:r>
    </w:p>
    <w:p>
      <w:pPr>
        <w:pStyle w:val="BodyText"/>
      </w:pPr>
      <w:r>
        <w:t xml:space="preserve">CIT compl. Costs (bn EUR)</w:t>
      </w:r>
      <w:r>
        <w:t xml:space="preserve"> </w:t>
      </w:r>
      <w:r>
        <w:t xml:space="preserve">47.7</w:t>
      </w:r>
    </w:p>
    <w:p>
      <w:pPr>
        <w:pStyle w:val="BodyText"/>
      </w:pPr>
      <w:r>
        <w:t xml:space="preserve">6.2</w:t>
      </w:r>
    </w:p>
    <w:p>
      <w:pPr>
        <w:pStyle w:val="BodyText"/>
      </w:pPr>
      <w:r>
        <w:t xml:space="preserve">53.9</w:t>
      </w:r>
    </w:p>
    <w:p>
      <w:pPr>
        <w:pStyle w:val="BodyText"/>
      </w:pPr>
      <w:r>
        <w:t xml:space="preserve">.. per enterprise</w:t>
      </w:r>
      <w:r>
        <w:t xml:space="preserve"> </w:t>
      </w:r>
      <w:r>
        <w:t xml:space="preserve">3,259</w:t>
      </w:r>
    </w:p>
    <w:p>
      <w:pPr>
        <w:pStyle w:val="BodyText"/>
      </w:pPr>
      <w:r>
        <w:t xml:space="preserve">3,398</w:t>
      </w:r>
    </w:p>
    <w:p>
      <w:pPr>
        <w:pStyle w:val="BodyText"/>
      </w:pPr>
      <w:r>
        <w:t xml:space="preserve">3,274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14,643,966</w:t>
      </w:r>
    </w:p>
    <w:p>
      <w:pPr>
        <w:pStyle w:val="BodyText"/>
      </w:pPr>
      <w:r>
        <w:t xml:space="preserve">1,817,497</w:t>
      </w:r>
    </w:p>
    <w:p>
      <w:pPr>
        <w:pStyle w:val="BodyText"/>
      </w:pPr>
      <w:r>
        <w:t xml:space="preserve">16,461,463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SME</w:t>
      </w:r>
      <w:r>
        <w:t xml:space="preserve"> </w:t>
      </w:r>
      <w:r>
        <w:t xml:space="preserve">Larger</w:t>
      </w:r>
      <w:r>
        <w:t xml:space="preserve"> </w:t>
      </w:r>
      <w:r>
        <w:t xml:space="preserve">Enterpr.</w:t>
      </w:r>
      <w:r>
        <w:t xml:space="preserve"> </w:t>
      </w:r>
      <w:r>
        <w:t xml:space="preserve">Operating cross-country?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• a binary dummy CROSS, informing whether the firm operates cross-border,</w:t>
      </w:r>
      <w:r>
        <w:t xml:space="preserve"> </w:t>
      </w:r>
      <w:r>
        <w:t xml:space="preserve">• a binary dummy SIMPL informing whether the firm is subject to a ‘simplified tax regime’</w:t>
      </w:r>
      <w:r>
        <w:t xml:space="preserve"> </w:t>
      </w:r>
      <w:r>
        <w:t xml:space="preserve">or CIT,</w:t>
      </w:r>
      <w:r>
        <w:t xml:space="preserve"> </w:t>
      </w:r>
      <w:r>
        <w:t xml:space="preserve">• an interaction term CROSS x SIMPL informing whether the impact of operating cross-</w:t>
      </w:r>
      <w:r>
        <w:t xml:space="preserve"> </w:t>
      </w:r>
      <w:r>
        <w:t xml:space="preserve">border is moderated by the availability of a simplified tax regime,</w:t>
      </w:r>
      <w:r>
        <w:t xml:space="preserve"> </w:t>
      </w:r>
      <w:r>
        <w:t xml:space="preserve">• fixed effects controlling for the sector and the jurisdiction in which the firm operates.</w:t>
      </w:r>
      <w:r>
        <w:t xml:space="preserve"> </w:t>
      </w:r>
      <w:r>
        <w:t xml:space="preserve">The table below shows to what extent the CIT-related compliance costs would decline, relative to</w:t>
      </w:r>
      <w:r>
        <w:t xml:space="preserve"> </w:t>
      </w:r>
      <w:r>
        <w:t xml:space="preserve">the respective reference category. For Model 2, which contains the interaction term, the reference</w:t>
      </w:r>
      <w:r>
        <w:t xml:space="preserve"> </w:t>
      </w:r>
      <w:r>
        <w:t xml:space="preserve">category are purely domestic firms not subject to simplified tax rules. All coefficients are highly</w:t>
      </w:r>
      <w:r>
        <w:t xml:space="preserve"> </w:t>
      </w:r>
      <w:r>
        <w:t xml:space="preserve">statistically significant (p&lt;.001).</w:t>
      </w:r>
    </w:p>
    <w:p>
      <w:pPr>
        <w:pStyle w:val="BodyText"/>
      </w:pPr>
      <w:r>
        <w:t xml:space="preserve">Table A4.2: Explaining CIT related CC, regression analysis, selected coefficients</w:t>
      </w:r>
      <w:r>
        <w:t xml:space="preserve"> </w:t>
      </w:r>
      <w:r>
        <w:t xml:space="preserve">Variable</w:t>
      </w:r>
    </w:p>
    <w:p>
      <w:pPr>
        <w:pStyle w:val="BodyText"/>
      </w:pPr>
      <w:r>
        <w:t xml:space="preserve">% change relative to reference</w:t>
      </w:r>
    </w:p>
    <w:p>
      <w:pPr>
        <w:pStyle w:val="BodyText"/>
      </w:pPr>
      <w:r>
        <w:t xml:space="preserve">Model 1</w:t>
      </w:r>
      <w:r>
        <w:t xml:space="preserve"> </w:t>
      </w:r>
      <w:r>
        <w:t xml:space="preserve">Model 2</w:t>
      </w:r>
      <w:r>
        <w:t xml:space="preserve"> </w:t>
      </w:r>
      <w:r>
        <w:t xml:space="preserve">CROSS</w:t>
      </w:r>
    </w:p>
    <w:p>
      <w:pPr>
        <w:pStyle w:val="BodyText"/>
      </w:pPr>
      <w:r>
        <w:t xml:space="preserve">+2%</w:t>
      </w:r>
    </w:p>
    <w:p>
      <w:pPr>
        <w:pStyle w:val="BodyText"/>
      </w:pPr>
      <w:r>
        <w:t xml:space="preserve">+10%</w:t>
      </w:r>
      <w:r>
        <w:t xml:space="preserve"> </w:t>
      </w:r>
      <w:r>
        <w:t xml:space="preserve">SIMPL</w:t>
      </w:r>
    </w:p>
    <w:p>
      <w:pPr>
        <w:pStyle w:val="BodyText"/>
      </w:pPr>
      <w:r>
        <w:t xml:space="preserve">+30%</w:t>
      </w:r>
      <w:r>
        <w:br/>
      </w:r>
      <w:r>
        <w:t xml:space="preserve">+35%</w:t>
      </w:r>
      <w:r>
        <w:t xml:space="preserve"> </w:t>
      </w:r>
      <w:r>
        <w:t xml:space="preserve">CROSS x SIMPL</w:t>
      </w:r>
    </w:p>
    <w:p>
      <w:pPr>
        <w:pStyle w:val="BodyText"/>
      </w:pPr>
      <w:r>
        <w:t xml:space="preserve">-25%</w:t>
      </w:r>
      <w:r>
        <w:t xml:space="preserve"> </w:t>
      </w:r>
      <w:r>
        <w:t xml:space="preserve">Source: Commission services, based on data from VVA/KMPG (2022).</w:t>
      </w:r>
      <w:r>
        <w:br/>
      </w:r>
      <w:r>
        <w:t xml:space="preserve">Both models are controlled for firm size, the number of employees, the firm’s turnover as well as</w:t>
      </w:r>
      <w:r>
        <w:t xml:space="preserve"> </w:t>
      </w:r>
      <w:r>
        <w:t xml:space="preserve">country and sector specificities. The simple model without interaction term (Model 1) reveals that</w:t>
      </w:r>
      <w:r>
        <w:t xml:space="preserve"> </w:t>
      </w:r>
      <w:r>
        <w:t xml:space="preserve">operating cross-border increases CIT-related compliance costs overall. However, if the interaction</w:t>
      </w:r>
      <w:r>
        <w:t xml:space="preserve"> </w:t>
      </w:r>
      <w:r>
        <w:t xml:space="preserve">term is included in the model, it becomes clear that the availability of simpler tax rules matters a</w:t>
      </w:r>
      <w:r>
        <w:t xml:space="preserve"> </w:t>
      </w:r>
      <w:r>
        <w:t xml:space="preserve">lot for the level of compliance costs. If a simplified tax regime is not available, cross-border</w:t>
      </w:r>
      <w:r>
        <w:t xml:space="preserve"> </w:t>
      </w:r>
      <w:r>
        <w:t xml:space="preserve">operating firms have, on average, 10% higher CIT compliance costs than domestic firms not</w:t>
      </w:r>
      <w:r>
        <w:t xml:space="preserve"> </w:t>
      </w:r>
      <w:r>
        <w:t xml:space="preserve">subject to a simplified tax regime (the reference group). By contrast, if there are simplified tax</w:t>
      </w:r>
      <w:r>
        <w:t xml:space="preserve"> </w:t>
      </w:r>
      <w:r>
        <w:t xml:space="preserve">rules, cross-border operating firms have 25% lower compliance costs than the reference group.</w:t>
      </w:r>
      <w:r>
        <w:t xml:space="preserve"> </w:t>
      </w:r>
      <w:r>
        <w:t xml:space="preserve">Therefore, the regression analysis suggests that the simplification of tax rules has a very positive</w:t>
      </w:r>
      <w:r>
        <w:t xml:space="preserve"> </w:t>
      </w:r>
      <w:r>
        <w:t xml:space="preserve">effect on cross-border operating firms in the sense that they are able to reduce compliance costs</w:t>
      </w:r>
      <w:r>
        <w:t xml:space="preserve"> </w:t>
      </w:r>
      <w:r>
        <w:t xml:space="preserve">very substantially: by 32%, relative to cross-border operating firms with no access to</w:t>
      </w:r>
      <w:r>
        <w:t xml:space="preserve"> </w:t>
      </w:r>
      <w:r>
        <w:t xml:space="preserve">simplified rules.48</w:t>
      </w:r>
      <w:r>
        <w:br/>
      </w:r>
      <w:r>
        <w:t xml:space="preserve">The below chart illustrates these regression results, normalising the CIT compliance costs of</w:t>
      </w:r>
      <w:r>
        <w:t xml:space="preserve"> </w:t>
      </w:r>
      <w:r>
        <w:t xml:space="preserve">domestic firms without simplified tax regime to a value of 100. This is the reference situation. The</w:t>
      </w:r>
      <w:r>
        <w:t xml:space="preserve"> </w:t>
      </w:r>
      <w:r>
        <w:t xml:space="preserve">CC for cross-border operating firms without simplified regime would be 110 (+10% higher than in</w:t>
      </w:r>
      <w:r>
        <w:t xml:space="preserve"> </w:t>
      </w:r>
      <w:r>
        <w:t xml:space="preserve">the reference situation), while with simplified regime they would amount to 75 (25% lower than in</w:t>
      </w:r>
      <w:r>
        <w:t xml:space="preserve"> </w:t>
      </w:r>
      <w:r>
        <w:t xml:space="preserve">the reference). For cross-border operating firms, simplified schemes would then make a difference</w:t>
      </w:r>
      <w:r>
        <w:t xml:space="preserve"> </w:t>
      </w:r>
      <w:r>
        <w:t xml:space="preserve">of 35, corresponding to 32% of 110.</w:t>
      </w:r>
    </w:p>
    <w:p>
      <w:pPr>
        <w:pStyle w:val="BodyText"/>
      </w:pPr>
      <w:r>
        <w:t xml:space="preserve">48 That is: (100%-25%)/(100%+10%)=(100%-32%).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Chart A4.1: Illustration of the regression results: CIT compliance costs by firm type</w:t>
      </w:r>
    </w:p>
    <w:p>
      <w:pPr>
        <w:pStyle w:val="BodyText"/>
      </w:pPr>
      <w:r>
        <w:t xml:space="preserve">Source: Commission services, based on data from VVA/KMPG (2022).</w:t>
      </w:r>
      <w:r>
        <w:br/>
      </w:r>
      <w:r>
        <w:t xml:space="preserve">The findings strongly support the introduction of new, simpler rules for corporate tax systems in the</w:t>
      </w:r>
      <w:r>
        <w:t xml:space="preserve"> </w:t>
      </w:r>
      <w:r>
        <w:t xml:space="preserve">EU.</w:t>
      </w:r>
      <w:r>
        <w:br/>
      </w:r>
      <w:r>
        <w:t xml:space="preserve">What is the potential reduction of CIT-related compliance costs in the short term, per cross-</w:t>
      </w:r>
      <w:r>
        <w:t xml:space="preserve"> </w:t>
      </w:r>
      <w:r>
        <w:t xml:space="preserve">border operating firm?</w:t>
      </w:r>
      <w:r>
        <w:br/>
      </w:r>
      <w:r>
        <w:t xml:space="preserve">Applying a reduction of 32% on current CIT compliance costs of cross-border operating firms</w:t>
      </w:r>
      <w:r>
        <w:t xml:space="preserve"> </w:t>
      </w:r>
      <w:r>
        <w:t xml:space="preserve">(EUR 6.2 billion as shown in Table A4.1 which replicates Table 2 of Chapter 6) would reduce these</w:t>
      </w:r>
      <w:r>
        <w:t xml:space="preserve"> </w:t>
      </w:r>
      <w:r>
        <w:t xml:space="preserve">costs by EUR 2 billion. Existing simplified tax regimes tend to reduce complexity of tax rules</w:t>
      </w:r>
      <w:r>
        <w:t xml:space="preserve"> </w:t>
      </w:r>
      <w:r>
        <w:t xml:space="preserve">significantly, so that in terms of simplicity, ‘simplified tax regimes’ as defined in the underlying</w:t>
      </w:r>
      <w:r>
        <w:t xml:space="preserve"> </w:t>
      </w:r>
      <w:r>
        <w:t xml:space="preserve">study, could indeed be equivalent to SME simplification high-end estimates for cost saving due to</w:t>
      </w:r>
      <w:r>
        <w:t xml:space="preserve"> </w:t>
      </w:r>
      <w:r>
        <w:t xml:space="preserve">simplification.</w:t>
      </w:r>
      <w:r>
        <w:br/>
      </w:r>
      <w:r>
        <w:t xml:space="preserve">Moreover, there are further savings that should be taken into account for a high-end estimate. SME</w:t>
      </w:r>
      <w:r>
        <w:t xml:space="preserve"> </w:t>
      </w:r>
      <w:r>
        <w:t xml:space="preserve">simplification rules will also incentivise so-far purely domestically working firms to extend their</w:t>
      </w:r>
      <w:r>
        <w:t xml:space="preserve"> </w:t>
      </w:r>
      <w:r>
        <w:t xml:space="preserve">business, crossing EU borders, thereby reaping the benefits of the internal market. However, in the</w:t>
      </w:r>
      <w:r>
        <w:t xml:space="preserve"> </w:t>
      </w:r>
      <w:r>
        <w:t xml:space="preserve">absence of a precedent for SME simplification it is impossible to calculate an exact elasticity</w:t>
      </w:r>
      <w:r>
        <w:t xml:space="preserve"> </w:t>
      </w:r>
      <w:r>
        <w:t xml:space="preserve">informing about how much additional investment will be triggered. It is therefore assumed that</w:t>
      </w:r>
      <w:r>
        <w:t xml:space="preserve"> </w:t>
      </w:r>
      <w:r>
        <w:t xml:space="preserve">10% of today’s 14.64 million domestic firms (see Table A4.1) will expand and start to operate</w:t>
      </w:r>
      <w:r>
        <w:t xml:space="preserve"> </w:t>
      </w:r>
      <w:r>
        <w:t xml:space="preserve">in another Member State. It implies that those firms have seen complicated national tax rules as</w:t>
      </w:r>
      <w:r>
        <w:t xml:space="preserve"> </w:t>
      </w:r>
      <w:r>
        <w:t xml:space="preserve">an obstacle to extending their business beyond Member State borders. In economic terms, as CIT-</w:t>
      </w:r>
      <w:r>
        <w:t xml:space="preserve"> </w:t>
      </w:r>
      <w:r>
        <w:t xml:space="preserve">related compliance get reduced, this would lower the threshold of extending business to other</w:t>
      </w:r>
      <w:r>
        <w:t xml:space="preserve"> </w:t>
      </w:r>
      <w:r>
        <w:t xml:space="preserve">countries. This is because a 32% CIT-related compliance cost reduction is very significant. For</w:t>
      </w:r>
      <w:r>
        <w:t xml:space="preserve"> </w:t>
      </w:r>
      <w:r>
        <w:t xml:space="preserve">many firms, the expected profits from going international would now exceed costs, inducing firms</w:t>
      </w:r>
      <w:r>
        <w:t xml:space="preserve"> </w:t>
      </w:r>
      <w:r>
        <w:t xml:space="preserve">to start operating cross-border.</w:t>
      </w:r>
      <w:r>
        <w:br/>
      </w:r>
      <w:r>
        <w:t xml:space="preserve">This would affect another 1.5 million firms, i.e., 10% of the 14.6 million so-far domestic firms not</w:t>
      </w:r>
      <w:r>
        <w:t xml:space="preserve"> </w:t>
      </w:r>
      <w:r>
        <w:t xml:space="preserve">operating cross-border (see Table A3.1) which would save an amount of EUR 1.5 billion as they</w:t>
      </w:r>
      <w:r>
        <w:t xml:space="preserve"> </w:t>
      </w:r>
      <w:r>
        <w:t xml:space="preserve">also benefit from the 32% decline in CIT-related compliance cost (i.e., 32% of 10% of EUR 47.7</w:t>
      </w:r>
      <w:r>
        <w:t xml:space="preserve"> </w:t>
      </w:r>
      <w:r>
        <w:t xml:space="preserve">billion). Total savings would then amount to EUR 3.5 billion per year.</w:t>
      </w:r>
      <w:r>
        <w:br/>
      </w:r>
      <w:r>
        <w:t xml:space="preserve">In the case of low-end estimates, savings per firm could amount to only half of 32%, i.e., 16%,</w:t>
      </w:r>
      <w:r>
        <w:t xml:space="preserve"> </w:t>
      </w:r>
      <w:r>
        <w:t xml:space="preserve">relative to cross-border operating firms without access to simplified systems. For those, they could</w:t>
      </w:r>
      <w:r>
        <w:t xml:space="preserve"> </w:t>
      </w:r>
      <w:r>
        <w:t xml:space="preserve">then amount to EUR 1 billion (half the high estimate). Moreover, if only 5% (instead of 10%) of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75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Domestic firms</w:t>
      </w:r>
      <w:r>
        <w:t xml:space="preserve"> </w:t>
      </w:r>
      <w:r>
        <w:t xml:space="preserve">Cross-border operating</w:t>
      </w:r>
      <w:r>
        <w:t xml:space="preserve"> </w:t>
      </w:r>
      <w:r>
        <w:t xml:space="preserve">firms</w:t>
      </w:r>
      <w:r>
        <w:t xml:space="preserve"> </w:t>
      </w:r>
      <w:r>
        <w:t xml:space="preserve">Cross-border operating</w:t>
      </w:r>
      <w:r>
        <w:t xml:space="preserve"> </w:t>
      </w:r>
      <w:r>
        <w:t xml:space="preserve">firms</w:t>
      </w:r>
      <w:r>
        <w:t xml:space="preserve"> </w:t>
      </w:r>
      <w:r>
        <w:t xml:space="preserve">WITHOUT simflified scheme</w:t>
      </w:r>
      <w:r>
        <w:t xml:space="preserve"> </w:t>
      </w:r>
      <w:r>
        <w:t xml:space="preserve">WITH simflified scheme</w:t>
      </w:r>
      <w:r>
        <w:t xml:space="preserve"> </w:t>
      </w:r>
      <w:r>
        <w:t xml:space="preserve">Normalised to a value of 100</w:t>
      </w:r>
      <w:r>
        <w:t xml:space="preserve"> </w:t>
      </w:r>
      <w:r>
        <w:t xml:space="preserve">35 (32% of 110)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so-far domestic firms felt incentivised to extend business cross-border, their savings amounted to</w:t>
      </w:r>
      <w:r>
        <w:t xml:space="preserve"> </w:t>
      </w:r>
      <w:r>
        <w:t xml:space="preserve">EUR 0.4 billion (i.e., 16% of 5% of EUR 47.7 billion). Total savings were then EUR 1.4 billion p.a.</w:t>
      </w:r>
      <w:r>
        <w:t xml:space="preserve"> </w:t>
      </w:r>
      <w:r>
        <w:t xml:space="preserve">These short-term estimates have to be interpreted with due care. It obviously depends on an array of</w:t>
      </w:r>
      <w:r>
        <w:t xml:space="preserve"> </w:t>
      </w:r>
      <w:r>
        <w:t xml:space="preserve">assumptions, each of them having a decisive impact on the outcome. This affects, first and</w:t>
      </w:r>
      <w:r>
        <w:t xml:space="preserve"> </w:t>
      </w:r>
      <w:r>
        <w:t xml:space="preserve">foremost, the assumption that 10% of so-far domestic firms take up cross-border business,</w:t>
      </w:r>
      <w:r>
        <w:t xml:space="preserve"> </w:t>
      </w:r>
      <w:r>
        <w:t xml:space="preserve">incentivised by simplifications that come with this proposal. Empirical evidence, however, is</w:t>
      </w:r>
      <w:r>
        <w:t xml:space="preserve"> </w:t>
      </w:r>
      <w:r>
        <w:t xml:space="preserve">lacking. It would also not be accurate to draw on (1) investment-tax elasticities or (2) investment-</w:t>
      </w:r>
      <w:r>
        <w:t xml:space="preserve"> </w:t>
      </w:r>
      <w:r>
        <w:t xml:space="preserve">compliance cost elasticities from literature. In the first case, the level of taxes in a country says little</w:t>
      </w:r>
      <w:r>
        <w:t xml:space="preserve"> </w:t>
      </w:r>
      <w:r>
        <w:t xml:space="preserve">about foregone investment due to complex tax rules. In the second case, direct expenses linked to</w:t>
      </w:r>
      <w:r>
        <w:t xml:space="preserve"> </w:t>
      </w:r>
      <w:r>
        <w:t xml:space="preserve">activities for tax compliance are only a very small proportion of compliance costs, given that the</w:t>
      </w:r>
      <w:r>
        <w:t xml:space="preserve"> </w:t>
      </w:r>
      <w:r>
        <w:t xml:space="preserve">latter includes future profits foregone as SMEs may refrain from crossing of borders due to</w:t>
      </w:r>
      <w:r>
        <w:t xml:space="preserve"> </w:t>
      </w:r>
      <w:r>
        <w:t xml:space="preserve">uncertainties and thresholds. Indeed, with a view on the driving factors, what counts more than the</w:t>
      </w:r>
      <w:r>
        <w:t xml:space="preserve"> </w:t>
      </w:r>
      <w:r>
        <w:t xml:space="preserve">short-term savings on compliance expenses is the long-term economic prospect of better legal</w:t>
      </w:r>
      <w:r>
        <w:t xml:space="preserve"> </w:t>
      </w:r>
      <w:r>
        <w:t xml:space="preserve">clarity and better transparency of the tax system. Concretely, if SMEs can continue to apply the</w:t>
      </w:r>
      <w:r>
        <w:t xml:space="preserve"> </w:t>
      </w:r>
      <w:r>
        <w:t xml:space="preserve">same tax rules when they first expand across borders, the thresholds are lowered and the new</w:t>
      </w:r>
      <w:r>
        <w:t xml:space="preserve"> </w:t>
      </w:r>
      <w:r>
        <w:t xml:space="preserve">markets will appear much more accessible. This is why we extend the analysis by model-based</w:t>
      </w:r>
      <w:r>
        <w:t xml:space="preserve"> </w:t>
      </w:r>
      <w:r>
        <w:t xml:space="preserve">long-term simulations.</w:t>
      </w:r>
      <w:r>
        <w:t xml:space="preserve"> </w:t>
      </w:r>
      <w:r>
        <w:t xml:space="preserve">What effect can we expect in the medium to long term? A simulation with Cortax</w:t>
      </w:r>
      <w:r>
        <w:t xml:space="preserve"> </w:t>
      </w:r>
      <w:r>
        <w:t xml:space="preserve">Cortax is a multi-country general equilibrium model run by the European Commission’s Joint</w:t>
      </w:r>
      <w:r>
        <w:t xml:space="preserve"> </w:t>
      </w:r>
      <w:r>
        <w:t xml:space="preserve">Research Centre, covering households, firms and governments. It includes all Member States, plus</w:t>
      </w:r>
      <w:r>
        <w:t xml:space="preserve"> </w:t>
      </w:r>
      <w:r>
        <w:t xml:space="preserve">the United Kingdom, Japan, the United States and low-tax jurisdictions. Cortax models the tax base</w:t>
      </w:r>
      <w:r>
        <w:t xml:space="preserve"> </w:t>
      </w:r>
      <w:r>
        <w:t xml:space="preserve">explicitly, taking account of tax depreciation, (non) deductibility of interest, and allowance for</w:t>
      </w:r>
      <w:r>
        <w:t xml:space="preserve"> </w:t>
      </w:r>
      <w:r>
        <w:t xml:space="preserve">corporate equity. It also embeds the feature of loss carry-forward and distinguishes between</w:t>
      </w:r>
      <w:r>
        <w:t xml:space="preserve"> </w:t>
      </w:r>
      <w:r>
        <w:t xml:space="preserve">domestic and multinational firms. For the latter, it allows for cross-border aggregation. Cortax</w:t>
      </w:r>
      <w:r>
        <w:t xml:space="preserve"> </w:t>
      </w:r>
      <w:r>
        <w:t xml:space="preserve">explicitly takes account of compliance costs, i.e., workers in firms absorbed by compliance</w:t>
      </w:r>
      <w:r>
        <w:t xml:space="preserve"> </w:t>
      </w:r>
      <w:r>
        <w:t xml:space="preserve">activities.</w:t>
      </w:r>
      <w:r>
        <w:br/>
      </w:r>
      <w:r>
        <w:t xml:space="preserve">One important point to understand is that, in the short-term, the effects outlined in the previous</w:t>
      </w:r>
      <w:r>
        <w:t xml:space="preserve"> </w:t>
      </w:r>
      <w:r>
        <w:t xml:space="preserve">sections only cover the reduction of (immediate) expenses that firms may have due to compliance</w:t>
      </w:r>
      <w:r>
        <w:t xml:space="preserve"> </w:t>
      </w:r>
      <w:r>
        <w:t xml:space="preserve">to CIT rules. They do not include second-round macro-economic effects of more CIT transparency</w:t>
      </w:r>
      <w:r>
        <w:t xml:space="preserve"> </w:t>
      </w:r>
      <w:r>
        <w:t xml:space="preserve">and better legal certainty. Those are a high multiple, relative to its short-term impact, and especially</w:t>
      </w:r>
      <w:r>
        <w:t xml:space="preserve"> </w:t>
      </w:r>
      <w:r>
        <w:t xml:space="preserve">relative to the transitory investment that becomes necessary with the introduction of the HOT rules.</w:t>
      </w:r>
      <w:r>
        <w:br/>
      </w:r>
      <w:r>
        <w:t xml:space="preserve">There are several ways of demonstrating the long-term benefits. One is to look at resources freed-</w:t>
      </w:r>
      <w:r>
        <w:t xml:space="preserve"> </w:t>
      </w:r>
      <w:r>
        <w:t xml:space="preserve">up as firms save on compliance costs. For example, due to the savings on compliance costs outlined</w:t>
      </w:r>
      <w:r>
        <w:t xml:space="preserve"> </w:t>
      </w:r>
      <w:r>
        <w:t xml:space="preserve">in the previous sections, firms would have more resources available for investment in firm-</w:t>
      </w:r>
      <w:r>
        <w:t xml:space="preserve"> </w:t>
      </w:r>
      <w:r>
        <w:t xml:space="preserve">sponsored training (see next section’s simulation with the Labour Market Model). Another,</w:t>
      </w:r>
      <w:r>
        <w:t xml:space="preserve"> </w:t>
      </w:r>
      <w:r>
        <w:t xml:space="preserve">different source of higher labour productivity is that SMEs in particular can better capitalise on the</w:t>
      </w:r>
      <w:r>
        <w:t xml:space="preserve"> </w:t>
      </w:r>
      <w:r>
        <w:t xml:space="preserve">internal market. This is because the simplification introduced by the proposal, enables firms to</w:t>
      </w:r>
      <w:r>
        <w:t xml:space="preserve"> </w:t>
      </w:r>
      <w:r>
        <w:t xml:space="preserve">extend their businesses to countries from which they have abstained so far. In that context, it was</w:t>
      </w:r>
      <w:r>
        <w:t xml:space="preserve"> </w:t>
      </w:r>
      <w:r>
        <w:t xml:space="preserve">shown with Cortax, that the productivity shift resulting from better tax transparency would have a</w:t>
      </w:r>
      <w:r>
        <w:t xml:space="preserve"> </w:t>
      </w:r>
      <w:r>
        <w:t xml:space="preserve">decisively positive impact on economic activity.</w:t>
      </w:r>
      <w:r>
        <w:br/>
      </w:r>
      <w:r>
        <w:t xml:space="preserve">The productivity shift would come from so-far domestic firms extending their businesses into other</w:t>
      </w:r>
      <w:r>
        <w:t xml:space="preserve"> </w:t>
      </w:r>
      <w:r>
        <w:t xml:space="preserve">Member States as tax-related obstacles are reduced for SMEs. There is plenty of evidence that</w:t>
      </w:r>
      <w:r>
        <w:t xml:space="preserve"> </w:t>
      </w:r>
      <w:r>
        <w:t xml:space="preserve">firms exposed to international competition are more productive than purely domestic firms. Most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relevant in the context of SME simplification, Mikić et al. (2016)49 find that internationalisation has</w:t>
      </w:r>
      <w:r>
        <w:t xml:space="preserve"> </w:t>
      </w:r>
      <w:r>
        <w:t xml:space="preserve">a positive impact on business performance of SMEs. Bellak (2004)50 finds that performance gaps</w:t>
      </w:r>
      <w:r>
        <w:t xml:space="preserve"> </w:t>
      </w:r>
      <w:r>
        <w:t xml:space="preserve">arise in such fields as productivity, technology, profitability, wages, skills and growth and that the</w:t>
      </w:r>
      <w:r>
        <w:t xml:space="preserve"> </w:t>
      </w:r>
      <w:r>
        <w:t xml:space="preserve">multinational aspect of the company, more than the nationality of the firm, seems to explain these</w:t>
      </w:r>
      <w:r>
        <w:t xml:space="preserve"> </w:t>
      </w:r>
      <w:r>
        <w:t xml:space="preserve">gaps. Helpman et al. (2001)51 see productivity differentials between international and domestic</w:t>
      </w:r>
      <w:r>
        <w:t xml:space="preserve"> </w:t>
      </w:r>
      <w:r>
        <w:t xml:space="preserve">firms as a result of choice: low-productivity firms may not even try to engage on foreign markets at</w:t>
      </w:r>
      <w:r>
        <w:t xml:space="preserve"> </w:t>
      </w:r>
      <w:r>
        <w:t xml:space="preserve">all, while the most productive firms engage not only by exporting but also through Foreign Direct</w:t>
      </w:r>
      <w:r>
        <w:t xml:space="preserve"> </w:t>
      </w:r>
      <w:r>
        <w:t xml:space="preserve">Investment. Markusen and Trofimenko (2009)52 see that FDI, through foreign experts working in a</w:t>
      </w:r>
      <w:r>
        <w:t xml:space="preserve"> </w:t>
      </w:r>
      <w:r>
        <w:t xml:space="preserve">country, are a channel of knowledge transfer and push productivity. Indeed, the positive impact of</w:t>
      </w:r>
      <w:r>
        <w:t xml:space="preserve"> </w:t>
      </w:r>
      <w:r>
        <w:t xml:space="preserve">internationalisation on a firm’s performance seems to increase with the extent of a firm’s FDI</w:t>
      </w:r>
      <w:r>
        <w:t xml:space="preserve"> </w:t>
      </w:r>
      <w:r>
        <w:t xml:space="preserve">activity (Lu and Beamish, 2001)53. We used the 2020 CompNet Firm Productivity Report54 which</w:t>
      </w:r>
      <w:r>
        <w:t xml:space="preserve"> </w:t>
      </w:r>
      <w:r>
        <w:t xml:space="preserve">reckons that exporters’ labour productivity premium over non-exporters could amount to 15%.</w:t>
      </w:r>
      <w:r>
        <w:br/>
      </w:r>
      <w:r>
        <w:t xml:space="preserve">Re-iterating the assumption that 10% of so-far domestic firms would expand their business cross-</w:t>
      </w:r>
      <w:r>
        <w:t xml:space="preserve"> </w:t>
      </w:r>
      <w:r>
        <w:t xml:space="preserve">border (previous section), the shock introduced into the Cortax model is thus a 15% productivity</w:t>
      </w:r>
      <w:r>
        <w:t xml:space="preserve"> </w:t>
      </w:r>
      <w:r>
        <w:t xml:space="preserve">shift, applied to 10% of domestic firms in the EU. Technically, in model terms, the exogenous</w:t>
      </w:r>
      <w:r>
        <w:t xml:space="preserve"> </w:t>
      </w:r>
      <w:r>
        <w:t xml:space="preserve">productivity shift thus implies that firms will be able to produce more with a given factor (labour</w:t>
      </w:r>
      <w:r>
        <w:t xml:space="preserve"> </w:t>
      </w:r>
      <w:r>
        <w:t xml:space="preserve">and capital) input.</w:t>
      </w:r>
      <w:r>
        <w:br/>
      </w:r>
      <w:r>
        <w:t xml:space="preserve">Apart from the pure model technique, what happens in reality is that firms can better foresee what</w:t>
      </w:r>
      <w:r>
        <w:t xml:space="preserve"> </w:t>
      </w:r>
      <w:r>
        <w:t xml:space="preserve">the crossing of borders means for them: in what countries (and to what extent) are they present for</w:t>
      </w:r>
      <w:r>
        <w:t xml:space="preserve"> </w:t>
      </w:r>
      <w:r>
        <w:t xml:space="preserve">the purpose of taxation; what effort would they have to make in order to comply with EU-wide tax</w:t>
      </w:r>
      <w:r>
        <w:t xml:space="preserve"> </w:t>
      </w:r>
      <w:r>
        <w:t xml:space="preserve">rules; and ultimately: what effective tax rate would they have to factor in for future investment.</w:t>
      </w:r>
      <w:r>
        <w:t xml:space="preserve"> </w:t>
      </w:r>
      <w:r>
        <w:t xml:space="preserve">They will thus expand their business to other Member States. As they get exposed to international</w:t>
      </w:r>
      <w:r>
        <w:t xml:space="preserve"> </w:t>
      </w:r>
      <w:r>
        <w:t xml:space="preserve">competition, they become more efficient in production, so that total factor productivity increases.</w:t>
      </w:r>
      <w:r>
        <w:br/>
      </w:r>
      <w:r>
        <w:t xml:space="preserve">The long-term effect on GDP (+0.7% in the long run) and on tax revenue (+1%) indicate that the</w:t>
      </w:r>
      <w:r>
        <w:t xml:space="preserve"> </w:t>
      </w:r>
      <w:r>
        <w:t xml:space="preserve">macro-economic impact is very significant for the entire economy. The results stem from the</w:t>
      </w:r>
      <w:r>
        <w:t xml:space="preserve"> </w:t>
      </w:r>
      <w:r>
        <w:t xml:space="preserve">illustrative assumption that 10% of so-far domestic firms will become active across borders as</w:t>
      </w:r>
      <w:r>
        <w:t xml:space="preserve"> </w:t>
      </w:r>
      <w:r>
        <w:t xml:space="preserve">administrative burden reduces and transparency and legal clarity about international CIT improves.</w:t>
      </w:r>
      <w:r>
        <w:t xml:space="preserve"> </w:t>
      </w:r>
      <w:r>
        <w:t xml:space="preserve">As this is a rather optimistic scenario, it is complemented by a series of sensitivity analyses.</w:t>
      </w:r>
      <w:r>
        <w:br/>
      </w:r>
      <w:r>
        <w:t xml:space="preserve">Keeping the high-end estimate of 15% productivity gains for international firms found by</w:t>
      </w:r>
      <w:r>
        <w:t xml:space="preserve"> </w:t>
      </w:r>
      <w:r>
        <w:t xml:space="preserve">CompNet(2020), the link between the share of firms going international, on the one hand, and the</w:t>
      </w:r>
    </w:p>
    <w:p>
      <w:pPr>
        <w:pStyle w:val="BodyText"/>
      </w:pPr>
      <w:r>
        <w:t xml:space="preserve">49 Mikić, M. &amp; Primorac, D. &amp; Kozina, G. (2016). Determining the link between internationalization and business</w:t>
      </w:r>
      <w:r>
        <w:t xml:space="preserve"> </w:t>
      </w:r>
      <w:r>
        <w:t xml:space="preserve">performance of SMEs. Tehnicki vjesnik - Technical Gazette. 23. 1201-1206. 10.17559/TV-20150701204258.</w:t>
      </w:r>
      <w:r>
        <w:t xml:space="preserve"> </w:t>
      </w:r>
      <w:r>
        <w:t xml:space="preserve">50 Bellak, C. (2004). How Domestic and Foreign Firms Differ and Why Does It Matter?. Journal of Economic Surveys.</w:t>
      </w:r>
      <w:r>
        <w:t xml:space="preserve"> </w:t>
      </w:r>
      <w:r>
        <w:t xml:space="preserve">18. 483-514. 10.1111/j.0950-0804.2004.00228.x.</w:t>
      </w:r>
      <w:r>
        <w:t xml:space="preserve"> </w:t>
      </w:r>
      <w:r>
        <w:t xml:space="preserve">51 Helpman, E., Melitz, M. J., Yeaple, S. R. (2004). Export Versus FDI with Heterogeneous Firms. American</w:t>
      </w:r>
      <w:r>
        <w:t xml:space="preserve"> </w:t>
      </w:r>
      <w:r>
        <w:t xml:space="preserve">Economic Review, 94 (1): 300-316. DOI: 10.1257/000282804322970814</w:t>
      </w:r>
      <w:r>
        <w:t xml:space="preserve"> </w:t>
      </w:r>
      <w:r>
        <w:t xml:space="preserve">52 Markusen, James &amp; Trofimenko, Natalia. (2007). Teaching Locals New Tricks: Foreign Experts as a Channel of</w:t>
      </w:r>
      <w:r>
        <w:t xml:space="preserve"> </w:t>
      </w:r>
      <w:r>
        <w:t xml:space="preserve">Knowledge Transfers. Journal of Development Economics. 88. 120-131. 10.1016/j.jdeveco.2008.02.002.</w:t>
      </w:r>
      <w:r>
        <w:t xml:space="preserve"> </w:t>
      </w:r>
      <w:r>
        <w:t xml:space="preserve">53 Lu, J. &amp; Beamish, P. (2001). The Internationalization and Performance of SMES. Strategic Management Journal. 22.</w:t>
      </w:r>
      <w:r>
        <w:t xml:space="preserve"> </w:t>
      </w:r>
      <w:r>
        <w:t xml:space="preserve">565 - 586. 10.1002/smj.184.</w:t>
      </w:r>
      <w:r>
        <w:t xml:space="preserve"> </w:t>
      </w:r>
      <w:r>
        <w:t xml:space="preserve">54 CompNet, The Competitive Research Network, Firm Productivity Report, May 2020.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impact on GDP and tax revenue, on the other hand, is a bit stronger than linear.55 The following</w:t>
      </w:r>
      <w:r>
        <w:t xml:space="preserve"> </w:t>
      </w:r>
      <w:r>
        <w:t xml:space="preserve">relation holds:</w:t>
      </w:r>
      <w:r>
        <w:t xml:space="preserve"> </w:t>
      </w:r>
      <w:r>
        <w:t xml:space="preserve">• 2.5% of so-far domestic firms go international: EU GDP increases by +0.16% , EU tax</w:t>
      </w:r>
      <w:r>
        <w:t xml:space="preserve"> </w:t>
      </w:r>
      <w:r>
        <w:t xml:space="preserve">revenues increase by +0.24%.</w:t>
      </w:r>
      <w:r>
        <w:t xml:space="preserve"> </w:t>
      </w:r>
      <w:r>
        <w:t xml:space="preserve">• 5% of so-far domestic firms go international: EU GDP increases by +0.32% , EU tax</w:t>
      </w:r>
      <w:r>
        <w:t xml:space="preserve"> </w:t>
      </w:r>
      <w:r>
        <w:t xml:space="preserve">revenues increase by +0.48%.</w:t>
      </w:r>
      <w:r>
        <w:t xml:space="preserve"> </w:t>
      </w:r>
      <w:r>
        <w:t xml:space="preserve">• 7.5% of so-far domestic firms go international: EU GDP increases by +0.50% , EU tax</w:t>
      </w:r>
      <w:r>
        <w:t xml:space="preserve"> </w:t>
      </w:r>
      <w:r>
        <w:t xml:space="preserve">revenues increase by +0.75%.</w:t>
      </w:r>
      <w:r>
        <w:t xml:space="preserve"> </w:t>
      </w:r>
      <w:r>
        <w:t xml:space="preserve">• 10% of so-far domestic firms go international: EU GDP increases by +0.70% , EU tax</w:t>
      </w:r>
      <w:r>
        <w:t xml:space="preserve"> </w:t>
      </w:r>
      <w:r>
        <w:t xml:space="preserve">revenues increase by +1.03%.</w:t>
      </w:r>
      <w:r>
        <w:t xml:space="preserve"> </w:t>
      </w:r>
      <w:r>
        <w:t xml:space="preserve">• 12.5% of so-far domestic firms go international: EU GDP increases by +0.90% , EU tax</w:t>
      </w:r>
      <w:r>
        <w:t xml:space="preserve"> </w:t>
      </w:r>
      <w:r>
        <w:t xml:space="preserve">revenues increase by +1.32%.</w:t>
      </w:r>
    </w:p>
    <w:p>
      <w:pPr>
        <w:pStyle w:val="BodyText"/>
      </w:pPr>
      <w:r>
        <w:t xml:space="preserve">For the low-end estimate of a productivity premium for going international of only 4% (de</w:t>
      </w:r>
      <w:r>
        <w:t xml:space="preserve"> </w:t>
      </w:r>
      <w:r>
        <w:t xml:space="preserve">Loecker, 2013), the following holds:</w:t>
      </w:r>
    </w:p>
    <w:p>
      <w:pPr>
        <w:pStyle w:val="BodyText"/>
      </w:pPr>
      <w:r>
        <w:t xml:space="preserve">• 2.5% of so-far domestic firms go international: EU GDP increases by +0.04% , EU tax</w:t>
      </w:r>
      <w:r>
        <w:t xml:space="preserve"> </w:t>
      </w:r>
      <w:r>
        <w:t xml:space="preserve">revenues increase by +0.06%.</w:t>
      </w:r>
      <w:r>
        <w:t xml:space="preserve"> </w:t>
      </w:r>
      <w:r>
        <w:t xml:space="preserve">• 5% of so-far domestic firms go international: EU GDP increases by +0.08% , EU tax</w:t>
      </w:r>
      <w:r>
        <w:t xml:space="preserve"> </w:t>
      </w:r>
      <w:r>
        <w:t xml:space="preserve">revenues increase by +0.12%.</w:t>
      </w:r>
      <w:r>
        <w:t xml:space="preserve"> </w:t>
      </w:r>
      <w:r>
        <w:t xml:space="preserve">• 7.5% of so-far domestic firms go international: EU GDP increases by +0.12% , EU tax</w:t>
      </w:r>
      <w:r>
        <w:t xml:space="preserve"> </w:t>
      </w:r>
      <w:r>
        <w:t xml:space="preserve">revenues increase by +0.19%.</w:t>
      </w:r>
      <w:r>
        <w:t xml:space="preserve"> </w:t>
      </w:r>
      <w:r>
        <w:t xml:space="preserve">• 10% of so-far domestic firms go international: EU GDP increases by +0.17% , EU tax</w:t>
      </w:r>
      <w:r>
        <w:t xml:space="preserve"> </w:t>
      </w:r>
      <w:r>
        <w:t xml:space="preserve">revenues increase by +0.25%.</w:t>
      </w:r>
      <w:r>
        <w:t xml:space="preserve"> </w:t>
      </w:r>
      <w:r>
        <w:t xml:space="preserve">• 12.5% of so-far domestic firms go international: EU GDP increases by +0.21% , EU tax</w:t>
      </w:r>
      <w:r>
        <w:t xml:space="preserve"> </w:t>
      </w:r>
      <w:r>
        <w:t xml:space="preserve">revenues increase by +0.32%.</w:t>
      </w:r>
    </w:p>
    <w:p>
      <w:pPr>
        <w:pStyle w:val="BodyText"/>
      </w:pPr>
      <w:r>
        <w:t xml:space="preserve">55 For example, 12.5% is 5 times 2.5%. But the GDP-increase +0.9% for 12.5% of domestic firms going international is</w:t>
      </w:r>
      <w:r>
        <w:t xml:space="preserve"> </w:t>
      </w:r>
      <w:r>
        <w:t xml:space="preserve">5.8 times the +0.16% increase for 2.5% going international.</w:t>
      </w:r>
    </w:p>
    <w:p>
      <w:pPr>
        <w:pStyle w:val="BodyText"/>
      </w:pPr>
      <w:r>
        <w:t xml:space="preserve">ANNEX 5: COMPETITIVENESS AND SME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Chapters 3, 4, 6, 7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Chapters 3, 4, 6, 7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Chapters 3, 4, 6, 7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Chapters 3, 4, 6, 7</w:t>
      </w:r>
    </w:p>
    <w:p>
      <w:pPr>
        <w:pStyle w:val="BodyText"/>
      </w:pPr>
      <w:r>
        <w:t xml:space="preserve">Synthetic assessment</w:t>
      </w:r>
      <w:r>
        <w:t xml:space="preserve"> </w:t>
      </w:r>
      <w:r>
        <w:t xml:space="preserve">By introducing a simplification framework for SMEs operating cross-border, the proposal is</w:t>
      </w:r>
      <w:r>
        <w:t xml:space="preserve"> </w:t>
      </w:r>
      <w:r>
        <w:t xml:space="preserve">expected to have a positive impact on cost and price competitiveness. The main purpose is</w:t>
      </w:r>
      <w:r>
        <w:t xml:space="preserve"> </w:t>
      </w:r>
      <w:r>
        <w:t xml:space="preserve">simplification regarding application of the current corporate tax rules which will reduce compliance</w:t>
      </w:r>
      <w:r>
        <w:t xml:space="preserve"> </w:t>
      </w:r>
      <w:r>
        <w:t xml:space="preserve">costs for SMEs operating in all sectors in the internal market. The possibility of developing activity</w:t>
      </w:r>
      <w:r>
        <w:t xml:space="preserve"> </w:t>
      </w:r>
      <w:r>
        <w:t xml:space="preserve">across the border through one or more permanent establishment while continuing to calculate the</w:t>
      </w:r>
      <w:r>
        <w:t xml:space="preserve"> </w:t>
      </w:r>
      <w:r>
        <w:t xml:space="preserve">taxable result in line with the corporate tax rules of the Member State of origin is expected to reduce</w:t>
      </w:r>
      <w:r>
        <w:t xml:space="preserve"> </w:t>
      </w:r>
      <w:r>
        <w:t xml:space="preserve">SMEs’ international expansion costs.</w:t>
      </w:r>
      <w:r>
        <w:t xml:space="preserve"> </w:t>
      </w:r>
      <w:r>
        <w:t xml:space="preserve">SME simplification is also expected to establish a level playing field, break down barriers to cross-</w:t>
      </w:r>
      <w:r>
        <w:t xml:space="preserve"> </w:t>
      </w:r>
      <w:r>
        <w:t xml:space="preserve">border expansion and trade and, as such, improve the international competitiveness within the</w:t>
      </w:r>
      <w:r>
        <w:t xml:space="preserve"> </w:t>
      </w:r>
      <w:r>
        <w:t xml:space="preserve">SMEs businesses. Helping SMEs to first grow in the internal market would subsequently allow</w:t>
      </w:r>
      <w:r>
        <w:t xml:space="preserve"> </w:t>
      </w:r>
      <w:r>
        <w:t xml:space="preserve">them to expand even outside the EU.</w:t>
      </w:r>
      <w:r>
        <w:t xml:space="preserve"> </w:t>
      </w:r>
      <w:r>
        <w:t xml:space="preserve">SME simplification does not directly touch upon SMEs capacity to innovate as such. Though, the</w:t>
      </w:r>
      <w:r>
        <w:t xml:space="preserve"> </w:t>
      </w:r>
      <w:r>
        <w:t xml:space="preserve">overall reduction in compliance costs may, indirectly, have an impact as it will release an amount</w:t>
      </w:r>
      <w:r>
        <w:t xml:space="preserve"> </w:t>
      </w:r>
      <w:r>
        <w:t xml:space="preserve">that can be used on a number of activities, including investing in innovation.</w:t>
      </w:r>
      <w:r>
        <w:t xml:space="preserve"> </w:t>
      </w:r>
      <w:r>
        <w:t xml:space="preserve">2.</w:t>
      </w:r>
      <w:r>
        <w:t xml:space="preserve"> </w:t>
      </w:r>
      <w:r>
        <w:t xml:space="preserve">THE SME TEST</w:t>
      </w:r>
      <w:r>
        <w:br/>
      </w:r>
      <w:r>
        <w:t xml:space="preserve">Step 1/4 Identification of SMEs: The present initiative is considered highly relevant for SMEs</w:t>
      </w:r>
      <w:r>
        <w:t xml:space="preserve"> </w:t>
      </w:r>
      <w:r>
        <w:t xml:space="preserve">insofar all SMEs with a head office in the EU are the (only) direct beneficiary. The SME</w:t>
      </w:r>
      <w:r>
        <w:t xml:space="preserve"> </w:t>
      </w:r>
      <w:r>
        <w:t xml:space="preserve">simplification framework offers to eligible SMEs - standalone entities, i.e., one single legal person</w:t>
      </w:r>
      <w:r>
        <w:t xml:space="preserve"> </w:t>
      </w:r>
      <w:r>
        <w:t xml:space="preserve">without subsidiaries optional rules that will enable them to choose the simplest and most cost-</w:t>
      </w:r>
      <w:r>
        <w:t xml:space="preserve"> </w:t>
      </w:r>
      <w:r>
        <w:t xml:space="preserve">efficient option based on their individual needs.</w:t>
      </w:r>
      <w:r>
        <w:br/>
      </w:r>
      <w:r>
        <w:t xml:space="preserve">Step 2/4 Consultation of SME stakeholders: See Annex 2.</w:t>
      </w:r>
      <w:r>
        <w:t xml:space="preserve"> </w:t>
      </w:r>
      <w:r>
        <w:t xml:space="preserve">Step 3/4 Impacts: As explained above and in Chapter 6, eligible SMEs will highly benefit from the</w:t>
      </w:r>
      <w:r>
        <w:t xml:space="preserve"> </w:t>
      </w:r>
      <w:r>
        <w:t xml:space="preserve">tax compliance cost reduction when going abroad that, in turn, will improve the level playing field.</w:t>
      </w:r>
      <w:r>
        <w:t xml:space="preserve"> </w:t>
      </w:r>
      <w:r>
        <w:t xml:space="preserve">Considering that the system is optional for SMEs, we do not estimate adverse effects. In addition,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the fact that the simplification is not available to SME groups but only to standalone entities, should</w:t>
      </w:r>
      <w:r>
        <w:t xml:space="preserve"> </w:t>
      </w:r>
      <w:r>
        <w:t xml:space="preserve">not bring forth negative impacts.</w:t>
      </w:r>
      <w:r>
        <w:br/>
      </w:r>
      <w:r>
        <w:t xml:space="preserve">Consultation of alternative options: It was considered to entitle not only standalone entities, but</w:t>
      </w:r>
      <w:r>
        <w:t xml:space="preserve"> </w:t>
      </w:r>
      <w:r>
        <w:t xml:space="preserve">also SME groups up to a certain ceiling of revenues. This option is assessed in the main report, and</w:t>
      </w:r>
      <w:r>
        <w:t xml:space="preserve"> </w:t>
      </w:r>
      <w:r>
        <w:t xml:space="preserve">it is explained why it was not retained.</w:t>
      </w:r>
      <w:r>
        <w:br/>
      </w:r>
      <w:r>
        <w:t xml:space="preserve">Step 4/4. Minimising negative impact on SMEs. Policy options in this proposal have been designed</w:t>
      </w:r>
      <w:r>
        <w:t xml:space="preserve"> </w:t>
      </w:r>
      <w:r>
        <w:t xml:space="preserve">with SMEs in mind. Additional adjustment and compliance costs have been kept to the minimum</w:t>
      </w:r>
      <w:r>
        <w:t xml:space="preserve"> </w:t>
      </w:r>
      <w:r>
        <w:t xml:space="preserve">and the net benefits for the SME are very important.</w:t>
      </w:r>
    </w:p>
    <w:p>
      <w:pPr>
        <w:pStyle w:val="BodyText"/>
      </w:pPr>
      <w:r>
        <w:t xml:space="preserve">ANNEX 6: TERRITORIAL IMPACT ASSESSMENT – NECESSITY</w:t>
      </w:r>
      <w:r>
        <w:t xml:space="preserve"> </w:t>
      </w:r>
      <w:r>
        <w:t xml:space="preserve">CHECK</w:t>
      </w:r>
      <w:r>
        <w:t xml:space="preserve"> </w:t>
      </w:r>
      <w:r>
        <w:t xml:space="preserve">The problem and its consequences that this initiative aims to address (complexity and high</w:t>
      </w:r>
      <w:r>
        <w:t xml:space="preserve"> </w:t>
      </w:r>
      <w:r>
        <w:t xml:space="preserve">compliance costs) are spread across the Union evenly, indeed they are a product of the existing of</w:t>
      </w:r>
      <w:r>
        <w:t xml:space="preserve"> </w:t>
      </w:r>
      <w:r>
        <w:t xml:space="preserve">many systems. The initiative itself will not impact regions differently.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2026-07-31T16:48:06Z</dcterms:created>
  <dcterms:modified xsi:type="dcterms:W3CDTF">2026-07-31T16:48:06Z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