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14.7.2023</w:t>
      </w:r>
      <w:r>
        <w:br/>
      </w:r>
      <w:r>
        <w:t xml:space="preserve">SWD(2023) 396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IMPACT ASSESSMENT</w:t>
      </w:r>
      <w:r>
        <w:t xml:space="preserve"> </w:t>
      </w:r>
      <w:r>
        <w:t xml:space="preserve">Accompanying the document</w:t>
      </w:r>
      <w:r>
        <w:t xml:space="preserve"> </w:t>
      </w:r>
      <w:r>
        <w:t xml:space="preserve">Proposal for a</w:t>
      </w:r>
      <w:r>
        <w:br/>
      </w:r>
      <w:r>
        <w:t xml:space="preserve">REGULATION OF THE EUROPEAN PARLIAMENT AND OF THE COUNCIL</w:t>
      </w:r>
      <w:r>
        <w:t xml:space="preserve"> </w:t>
      </w:r>
      <w:r>
        <w:t xml:space="preserve">amending Regulation (EU) 2017/852 of the European Parliament and of the Council of</w:t>
      </w:r>
      <w:r>
        <w:t xml:space="preserve"> </w:t>
      </w:r>
      <w:r>
        <w:t xml:space="preserve">17 May 2017 on mercury as regards dental amalgam and other mercury-added products</w:t>
      </w:r>
      <w:r>
        <w:t xml:space="preserve"> </w:t>
      </w:r>
      <w:r>
        <w:t xml:space="preserve">subject to manufacturing, import and export restrictions</w:t>
      </w:r>
    </w:p>
    <w:p>
      <w:pPr>
        <w:pStyle w:val="BodyText"/>
      </w:pPr>
      <w:r>
        <w:t xml:space="preserve">{COM(2023) 395 final} - {SEC(2023) 395 final} - {SWD(2023) 395 final} -</w:t>
      </w:r>
      <w:r>
        <w:t xml:space="preserve"> </w:t>
      </w:r>
      <w:r>
        <w:t xml:space="preserve">{SWD(2023) 397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…………………………………………. 5</w:t>
      </w:r>
      <w:r>
        <w:t xml:space="preserve"> </w:t>
      </w:r>
      <w:r>
        <w:t xml:space="preserve">1.1.</w:t>
      </w:r>
      <w:r>
        <w:t xml:space="preserve"> </w:t>
      </w:r>
      <w:r>
        <w:t xml:space="preserve">Policy context of the initiative ………………………………………………………………………….. 5</w:t>
      </w:r>
      <w:r>
        <w:t xml:space="preserve"> </w:t>
      </w:r>
      <w:r>
        <w:t xml:space="preserve">1.2.</w:t>
      </w:r>
      <w:r>
        <w:t xml:space="preserve"> </w:t>
      </w:r>
      <w:r>
        <w:t xml:space="preserve">Legal context of the initiative …………………………………………………………………………… 7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……………………………………………………………………………………….. 10</w:t>
      </w:r>
      <w:r>
        <w:t xml:space="preserve"> </w:t>
      </w:r>
      <w:r>
        <w:t xml:space="preserve">2.1.</w:t>
      </w:r>
      <w:r>
        <w:t xml:space="preserve"> </w:t>
      </w:r>
      <w:r>
        <w:t xml:space="preserve">Problem 1 – Dental amalgam ………………………………………………………………………….. 12</w:t>
      </w:r>
      <w:r>
        <w:t xml:space="preserve"> </w:t>
      </w:r>
      <w:r>
        <w:t xml:space="preserve">2.2.</w:t>
      </w:r>
      <w:r>
        <w:t xml:space="preserve"> </w:t>
      </w:r>
      <w:r>
        <w:t xml:space="preserve">Problem 2 – Mercury emissions from crematoria ………………………………………………. 15</w:t>
      </w:r>
      <w:r>
        <w:t xml:space="preserve"> </w:t>
      </w:r>
      <w:r>
        <w:t xml:space="preserve">2.3.</w:t>
      </w:r>
      <w:r>
        <w:t xml:space="preserve"> </w:t>
      </w:r>
      <w:r>
        <w:t xml:space="preserve">Problem 3 – Manufacture of MAPs for export to third countries …………………………. 19</w:t>
      </w:r>
      <w:r>
        <w:t xml:space="preserve"> </w:t>
      </w:r>
      <w:r>
        <w:t xml:space="preserve">2.4.</w:t>
      </w:r>
      <w:r>
        <w:t xml:space="preserve"> </w:t>
      </w:r>
      <w:r>
        <w:t xml:space="preserve">Overview of problems and drivers …………………………………………………………………… 24</w:t>
      </w:r>
      <w:r>
        <w:t xml:space="preserve"> </w:t>
      </w:r>
      <w:r>
        <w:t xml:space="preserve">2.5.</w:t>
      </w:r>
      <w:r>
        <w:t xml:space="preserve"> </w:t>
      </w:r>
      <w:r>
        <w:t xml:space="preserve">Stakeholder views …………………………………………………………………………………………. 24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………………………………………………………………………………. 25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 …………………………………………………………………………………………………… 25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 ……………………………………………………………….. 25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 …………………………………………………………… 25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……………………………………………………….. 26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 ………………………………………………………………………………………… 26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 ………………………………………………………………………………………… 26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………………………………………………. 27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 ………………………………………. 27</w:t>
      </w:r>
      <w:r>
        <w:t xml:space="preserve"> </w:t>
      </w:r>
      <w:r>
        <w:t xml:space="preserve">5.1.1.</w:t>
      </w:r>
      <w:r>
        <w:t xml:space="preserve"> </w:t>
      </w:r>
      <w:r>
        <w:t xml:space="preserve">Dental Amalgam …………………………………………………………………………………….. 27</w:t>
      </w:r>
      <w:r>
        <w:t xml:space="preserve"> </w:t>
      </w:r>
      <w:r>
        <w:t xml:space="preserve">5.1.2.</w:t>
      </w:r>
      <w:r>
        <w:t xml:space="preserve"> </w:t>
      </w:r>
      <w:r>
        <w:t xml:space="preserve">Emissions from crematoria ……………………………………………………………………… 31</w:t>
      </w:r>
      <w:r>
        <w:t xml:space="preserve"> </w:t>
      </w:r>
      <w:r>
        <w:t xml:space="preserve">5.1.3.</w:t>
      </w:r>
      <w:r>
        <w:t xml:space="preserve"> </w:t>
      </w:r>
      <w:r>
        <w:t xml:space="preserve">Mercury-added products for export to third countries …………………………….. 34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 …………………………………………………………………….. 35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 39</w:t>
      </w:r>
      <w:r>
        <w:t xml:space="preserve"> </w:t>
      </w:r>
      <w:r>
        <w:t xml:space="preserve">6.1.</w:t>
      </w:r>
      <w:r>
        <w:t xml:space="preserve"> </w:t>
      </w:r>
      <w:r>
        <w:t xml:space="preserve">Problem 1 – dental amalgam use …………………………………………………………………….. 39</w:t>
      </w:r>
      <w:r>
        <w:t xml:space="preserve"> </w:t>
      </w:r>
      <w:r>
        <w:t xml:space="preserve">6.1.1.</w:t>
      </w:r>
      <w:r>
        <w:t xml:space="preserve"> </w:t>
      </w:r>
      <w:r>
        <w:t xml:space="preserve">Analysis of Policy Option 1 – Dental health communication campaigns ……. 39</w:t>
      </w:r>
      <w:r>
        <w:t xml:space="preserve"> </w:t>
      </w:r>
      <w:r>
        <w:t xml:space="preserve">6.1.2.</w:t>
      </w:r>
      <w:r>
        <w:t xml:space="preserve"> </w:t>
      </w:r>
      <w:r>
        <w:t xml:space="preserve">Analysis of Policy Option 2 – Establish a legally binding end date for the use</w:t>
      </w:r>
      <w:r>
        <w:t xml:space="preserve"> </w:t>
      </w:r>
      <w:r>
        <w:t xml:space="preserve">of dental amalgam in the EU …………………………………………………………………………………. 40</w:t>
      </w:r>
      <w:r>
        <w:t xml:space="preserve"> </w:t>
      </w:r>
      <w:r>
        <w:t xml:space="preserve">6.2.</w:t>
      </w:r>
      <w:r>
        <w:t xml:space="preserve"> </w:t>
      </w:r>
      <w:r>
        <w:t xml:space="preserve">Problem 2 – Emissions of mercury from crematoria ………………………………………….. 47</w:t>
      </w:r>
      <w:r>
        <w:t xml:space="preserve"> </w:t>
      </w:r>
      <w:r>
        <w:t xml:space="preserve">6.2.1.</w:t>
      </w:r>
      <w:r>
        <w:t xml:space="preserve"> </w:t>
      </w:r>
      <w:r>
        <w:t xml:space="preserve">Analysis of Policy Option 3 – Publication of EU guidance on emissions</w:t>
      </w:r>
      <w:r>
        <w:t xml:space="preserve"> </w:t>
      </w:r>
      <w:r>
        <w:t xml:space="preserve">abatement in crematoria ……………………………………………………………………………………….. 47</w:t>
      </w:r>
      <w:r>
        <w:t xml:space="preserve"> </w:t>
      </w:r>
      <w:r>
        <w:t xml:space="preserve">6.2.2.</w:t>
      </w:r>
      <w:r>
        <w:t xml:space="preserve"> </w:t>
      </w:r>
      <w:r>
        <w:t xml:space="preserve">Analysis of Policy Option 4 – Mandatory application of emissions abatement</w:t>
      </w:r>
      <w:r>
        <w:t xml:space="preserve"> </w:t>
      </w:r>
      <w:r>
        <w:t xml:space="preserve">in crematoria ………………………………………………………………………………………………………… 49</w:t>
      </w:r>
      <w:r>
        <w:t xml:space="preserve"> </w:t>
      </w:r>
      <w:r>
        <w:t xml:space="preserve">6.3.</w:t>
      </w:r>
      <w:r>
        <w:t xml:space="preserve"> </w:t>
      </w:r>
      <w:r>
        <w:t xml:space="preserve">Problem 3 – Mercury-added products for export to third countries ……………………… 52</w:t>
      </w:r>
      <w:r>
        <w:t xml:space="preserve"> </w:t>
      </w:r>
      <w:r>
        <w:t xml:space="preserve">6.3.1.</w:t>
      </w:r>
      <w:r>
        <w:t xml:space="preserve"> </w:t>
      </w:r>
      <w:r>
        <w:t xml:space="preserve">Analysis of Policy Option 5 – Global agreement to ban the manufacture and</w:t>
      </w:r>
      <w:r>
        <w:t xml:space="preserve"> </w:t>
      </w:r>
      <w:r>
        <w:t xml:space="preserve">trade of mercury-containing lamps ……………………………………………………………………….. 52</w:t>
      </w:r>
      <w:r>
        <w:t xml:space="preserve"> </w:t>
      </w:r>
      <w:r>
        <w:t xml:space="preserve">6.3.2.</w:t>
      </w:r>
      <w:r>
        <w:t xml:space="preserve"> </w:t>
      </w:r>
      <w:r>
        <w:t xml:space="preserve">Analysis of Policy Option 6 – EU ban on the manufacture and export of</w:t>
      </w:r>
      <w:r>
        <w:t xml:space="preserve"> </w:t>
      </w:r>
      <w:r>
        <w:t xml:space="preserve">MAPs</w:t>
      </w:r>
      <w:r>
        <w:t xml:space="preserve"> </w:t>
      </w:r>
      <w:r>
        <w:t xml:space="preserve">54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 56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 68</w:t>
      </w:r>
      <w:r>
        <w:t xml:space="preserve"> </w:t>
      </w:r>
      <w:r>
        <w:t xml:space="preserve">8.1.1 PREFERRED POLICY OPTION FOR PROBLEM 1 …………………………………………………. 70</w:t>
      </w:r>
      <w:r>
        <w:t xml:space="preserve"> </w:t>
      </w:r>
      <w:r>
        <w:t xml:space="preserve">8.1.2 PREFERRED POLICY OPTION FOR PROBLEM 2 ………………………………………………… 70</w:t>
      </w:r>
      <w:r>
        <w:t xml:space="preserve"> </w:t>
      </w:r>
      <w:r>
        <w:t xml:space="preserve">8.1.3 PREFERRED POLICY OPTION FOR PROBLEM 3 …………………………………………………. 71</w:t>
      </w:r>
      <w:r>
        <w:t xml:space="preserve"> </w:t>
      </w:r>
      <w:r>
        <w:t xml:space="preserve">8.1.4 OVERALL PREFERRED POLICY PACKAGE ……………………………………………………….. 71</w:t>
      </w:r>
      <w:r>
        <w:t xml:space="preserve"> </w:t>
      </w:r>
      <w:r>
        <w:t xml:space="preserve">8.2.1. REFIT …………………………………………………………………………………………………………. 72</w:t>
      </w:r>
      <w:r>
        <w:t xml:space="preserve"> </w:t>
      </w:r>
      <w:r>
        <w:t xml:space="preserve">8.2.2 ONE-IN-ONE-OUT ………………………………………………………………………………………….. 74</w:t>
      </w:r>
      <w:r>
        <w:t xml:space="preserve"> </w:t>
      </w:r>
      <w:r>
        <w:t xml:space="preserve">8.2.3. PREFERRED INSTRUMENT……………………………………………………………………………….. 75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……………….. 75</w:t>
      </w:r>
      <w:r>
        <w:t xml:space="preserve"> </w:t>
      </w:r>
      <w:r>
        <w:t xml:space="preserve">9.1.</w:t>
      </w:r>
      <w:r>
        <w:t xml:space="preserve"> </w:t>
      </w:r>
      <w:r>
        <w:t xml:space="preserve">Identification of monitoring needs …………………………………………………………………… 75</w:t>
      </w:r>
      <w:r>
        <w:t xml:space="preserve"> </w:t>
      </w:r>
      <w:r>
        <w:t xml:space="preserve">9.2.</w:t>
      </w:r>
      <w:r>
        <w:t xml:space="preserve"> </w:t>
      </w:r>
      <w:r>
        <w:t xml:space="preserve">Identification of key indicators ……………………………………………………………………….. 75</w:t>
      </w:r>
      <w:r>
        <w:t xml:space="preserve"> </w:t>
      </w:r>
      <w:r>
        <w:t xml:space="preserve">ANNEX 1: PROCEDURAL INFORMATION ………………………………………………………………….. 76</w:t>
      </w:r>
      <w:r>
        <w:t xml:space="preserve"> </w:t>
      </w:r>
      <w:r>
        <w:t xml:space="preserve">ANNEX 2: STAKEHOLDER CONSULTATION ……………………………………………………………… 85</w:t>
      </w:r>
      <w:r>
        <w:t xml:space="preserve"> </w:t>
      </w:r>
      <w:r>
        <w:t xml:space="preserve">ANNEX 3: WHO IS AFFECTED AND HOW? …………………………………………………………………. 93</w:t>
      </w:r>
      <w:r>
        <w:t xml:space="preserve"> </w:t>
      </w:r>
      <w:r>
        <w:t xml:space="preserve">ANNEX 4: ANALYTICAL METHODS …………………………………………………………………………. 103</w:t>
      </w:r>
      <w:r>
        <w:t xml:space="preserve"> </w:t>
      </w:r>
      <w:r>
        <w:t xml:space="preserve">ANNEX 5: DETAILED BASELINE ………………………………………………………………………………. 110</w:t>
      </w:r>
      <w:r>
        <w:t xml:space="preserve"> </w:t>
      </w:r>
      <w:r>
        <w:t xml:space="preserve">ANNEX 6: PROBLEMS AND DRIVERS ………………………………………………………………………. 148</w:t>
      </w:r>
      <w:r>
        <w:t xml:space="preserve"> </w:t>
      </w:r>
      <w:r>
        <w:t xml:space="preserve">ANNEX 7: IMPACTS OF SHORTLISTED MEASURES ………………………………………………… 156</w:t>
      </w:r>
      <w:r>
        <w:t xml:space="preserve"> </w:t>
      </w:r>
      <w:r>
        <w:t xml:space="preserve">ANNEX 8: EU AND INTERNATIONAL LAW ON MERCURY IN RESPECT OF</w:t>
      </w:r>
      <w:r>
        <w:t xml:space="preserve"> </w:t>
      </w:r>
      <w:r>
        <w:t xml:space="preserve">DENTAL AMALGAM AND MERCURY-ADDED PRODUCTS ……………………………… 218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TABLE OF ACRONYMS</w:t>
      </w:r>
      <w:r>
        <w:t xml:space="preserve"> </w:t>
      </w:r>
      <w:r>
        <w:t xml:space="preserve">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AEL</w:t>
      </w:r>
      <w:r>
        <w:t xml:space="preserve"> </w:t>
      </w:r>
      <w:r>
        <w:t xml:space="preserve">Associated Emission Level</w:t>
      </w:r>
      <w:r>
        <w:t xml:space="preserve"> </w:t>
      </w:r>
      <w:r>
        <w:t xml:space="preserve">ASGM</w:t>
      </w:r>
      <w:r>
        <w:t xml:space="preserve"> </w:t>
      </w:r>
      <w:r>
        <w:t xml:space="preserve">Artisanal and Small-Scare Gold Mining</w:t>
      </w:r>
      <w:r>
        <w:t xml:space="preserve"> </w:t>
      </w:r>
      <w:r>
        <w:t xml:space="preserve">BAT</w:t>
      </w:r>
      <w:r>
        <w:t xml:space="preserve"> </w:t>
      </w:r>
      <w:r>
        <w:t xml:space="preserve">Best Available Techniques</w:t>
      </w:r>
      <w:r>
        <w:t xml:space="preserve"> </w:t>
      </w:r>
      <w:r>
        <w:t xml:space="preserve">BAU</w:t>
      </w:r>
      <w:r>
        <w:t xml:space="preserve"> </w:t>
      </w:r>
      <w:r>
        <w:t xml:space="preserve">Business As Usual</w:t>
      </w:r>
      <w:r>
        <w:t xml:space="preserve"> </w:t>
      </w:r>
      <w:r>
        <w:t xml:space="preserve">BREF</w:t>
      </w:r>
      <w:r>
        <w:t xml:space="preserve"> </w:t>
      </w:r>
      <w:r>
        <w:t xml:space="preserve">Best Available Techniques Reference Document</w:t>
      </w:r>
      <w:r>
        <w:t xml:space="preserve"> </w:t>
      </w:r>
      <w:r>
        <w:t xml:space="preserve">BRG</w:t>
      </w:r>
      <w:r>
        <w:t xml:space="preserve"> </w:t>
      </w:r>
      <w:r>
        <w:t xml:space="preserve">Better Regulation Guidelines</w:t>
      </w:r>
      <w:r>
        <w:t xml:space="preserve"> </w:t>
      </w:r>
      <w:r>
        <w:t xml:space="preserve">CAMEO</w:t>
      </w:r>
      <w:r>
        <w:t xml:space="preserve"> </w:t>
      </w:r>
      <w:r>
        <w:t xml:space="preserve">Crematoria Abatement of Mercury Emissions Organisation</w:t>
      </w:r>
      <w:r>
        <w:t xml:space="preserve"> </w:t>
      </w:r>
      <w:r>
        <w:t xml:space="preserve">CFL.i</w:t>
      </w:r>
      <w:r>
        <w:t xml:space="preserve"> </w:t>
      </w:r>
      <w:r>
        <w:t xml:space="preserve">Compact Fluorescent Lamp with integrated ballast</w:t>
      </w:r>
      <w:r>
        <w:t xml:space="preserve"> </w:t>
      </w:r>
      <w:r>
        <w:t xml:space="preserve">CFL.ni</w:t>
      </w:r>
      <w:r>
        <w:t xml:space="preserve"> </w:t>
      </w:r>
      <w:r>
        <w:t xml:space="preserve">Compact Fluorescent Lamp with non-integrated ballast</w:t>
      </w:r>
      <w:r>
        <w:t xml:space="preserve"> </w:t>
      </w:r>
      <w:r>
        <w:t xml:space="preserve">CJEU</w:t>
      </w:r>
      <w:r>
        <w:t xml:space="preserve"> </w:t>
      </w:r>
      <w:r>
        <w:t xml:space="preserve">Court of Justice of the EU</w:t>
      </w:r>
      <w:r>
        <w:t xml:space="preserve"> </w:t>
      </w:r>
      <w:r>
        <w:t xml:space="preserve">CLRTAP</w:t>
      </w:r>
      <w:r>
        <w:t xml:space="preserve"> </w:t>
      </w:r>
      <w:r>
        <w:t xml:space="preserve">Convention on Long-Range Transboundary of Air Pollution</w:t>
      </w:r>
      <w:r>
        <w:t xml:space="preserve"> </w:t>
      </w:r>
      <w:r>
        <w:t xml:space="preserve">COP</w:t>
      </w:r>
      <w:r>
        <w:t xml:space="preserve"> </w:t>
      </w:r>
      <w:r>
        <w:t xml:space="preserve">Convention of the Parties</w:t>
      </w:r>
      <w:r>
        <w:t xml:space="preserve"> </w:t>
      </w:r>
      <w:r>
        <w:t xml:space="preserve">DEFRA</w:t>
      </w:r>
      <w:r>
        <w:t xml:space="preserve"> </w:t>
      </w:r>
      <w:r>
        <w:t xml:space="preserve">Department of Environment, Food and Rural Affairs</w:t>
      </w:r>
      <w:r>
        <w:t xml:space="preserve"> </w:t>
      </w:r>
      <w:r>
        <w:t xml:space="preserve">DMFT</w:t>
      </w:r>
      <w:r>
        <w:t xml:space="preserve"> </w:t>
      </w:r>
      <w:r>
        <w:t xml:space="preserve">Decayed, Missing and Filled Teeth</w:t>
      </w:r>
      <w:r>
        <w:t xml:space="preserve"> </w:t>
      </w:r>
      <w:r>
        <w:t xml:space="preserve">EAC</w:t>
      </w:r>
      <w:r>
        <w:t xml:space="preserve"> </w:t>
      </w:r>
      <w:r>
        <w:t xml:space="preserve">Equivalent Annual Cost</w:t>
      </w:r>
      <w:r>
        <w:t xml:space="preserve"> </w:t>
      </w:r>
      <w:r>
        <w:t xml:space="preserve">EC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EEA</w:t>
      </w:r>
      <w:r>
        <w:t xml:space="preserve"> </w:t>
      </w:r>
      <w:r>
        <w:t xml:space="preserve">European Environment Agency</w:t>
      </w:r>
      <w:r>
        <w:t xml:space="preserve"> </w:t>
      </w:r>
      <w:r>
        <w:t xml:space="preserve">EGD</w:t>
      </w:r>
      <w:r>
        <w:t xml:space="preserve"> </w:t>
      </w:r>
      <w:r>
        <w:t xml:space="preserve">European Green Deal</w:t>
      </w:r>
      <w:r>
        <w:t xml:space="preserve"> </w:t>
      </w:r>
      <w:r>
        <w:t xml:space="preserve">ELV</w:t>
      </w:r>
      <w:r>
        <w:t xml:space="preserve"> </w:t>
      </w:r>
      <w:r>
        <w:t xml:space="preserve">Emission Limit Value</w:t>
      </w:r>
      <w:r>
        <w:t xml:space="preserve"> </w:t>
      </w:r>
      <w:r>
        <w:t xml:space="preserve">EMEP</w:t>
      </w:r>
      <w:r>
        <w:t xml:space="preserve"> </w:t>
      </w:r>
      <w:r>
        <w:t xml:space="preserve">European Monitoring and Evaluation Programme</w:t>
      </w:r>
      <w:r>
        <w:t xml:space="preserve"> </w:t>
      </w:r>
      <w:r>
        <w:t xml:space="preserve">EPA</w:t>
      </w:r>
      <w:r>
        <w:t xml:space="preserve"> </w:t>
      </w:r>
      <w:r>
        <w:t xml:space="preserve">Environmental Protection Agency</w:t>
      </w:r>
      <w:r>
        <w:t xml:space="preserve"> </w:t>
      </w:r>
      <w:r>
        <w:t xml:space="preserve">EU / Union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HELCOM</w:t>
      </w:r>
      <w:r>
        <w:t xml:space="preserve"> </w:t>
      </w:r>
      <w:r>
        <w:t xml:space="preserve">Helsinki Baltic Marine Environment Protection Commission</w:t>
      </w:r>
      <w:r>
        <w:br/>
      </w:r>
      <w:r>
        <w:t xml:space="preserve">Hg</w:t>
      </w:r>
      <w:r>
        <w:t xml:space="preserve"> </w:t>
      </w:r>
      <w:r>
        <w:t xml:space="preserve">Mercury</w:t>
      </w:r>
      <w:r>
        <w:t xml:space="preserve"> </w:t>
      </w:r>
      <w:r>
        <w:t xml:space="preserve">HID</w:t>
      </w:r>
      <w:r>
        <w:t xml:space="preserve"> </w:t>
      </w:r>
      <w:r>
        <w:t xml:space="preserve">High Intensity Discharge Lamps</w:t>
      </w:r>
      <w:r>
        <w:t xml:space="preserve"> </w:t>
      </w:r>
      <w:r>
        <w:t xml:space="preserve">IA</w:t>
      </w:r>
      <w:r>
        <w:t xml:space="preserve"> </w:t>
      </w:r>
      <w:r>
        <w:t xml:space="preserve">Impact Assessment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IED</w:t>
      </w:r>
      <w:r>
        <w:t xml:space="preserve"> </w:t>
      </w:r>
      <w:r>
        <w:t xml:space="preserve">Industrial Emissions Directive</w:t>
      </w:r>
      <w:r>
        <w:t xml:space="preserve"> </w:t>
      </w:r>
      <w:r>
        <w:t xml:space="preserve">HPS</w:t>
      </w:r>
      <w:r>
        <w:t xml:space="preserve"> </w:t>
      </w:r>
      <w:r>
        <w:t xml:space="preserve">High Pressure Sodium lamps</w:t>
      </w:r>
      <w:r>
        <w:t xml:space="preserve"> </w:t>
      </w:r>
      <w:r>
        <w:t xml:space="preserve">IQ</w:t>
      </w:r>
      <w:r>
        <w:t xml:space="preserve"> </w:t>
      </w:r>
      <w:r>
        <w:t xml:space="preserve">Intelligence Quotient</w:t>
      </w:r>
      <w:r>
        <w:t xml:space="preserve"> </w:t>
      </w:r>
      <w:r>
        <w:t xml:space="preserve">LED</w:t>
      </w:r>
      <w:r>
        <w:t xml:space="preserve"> </w:t>
      </w:r>
      <w:r>
        <w:t xml:space="preserve">Light-Emitting Diode</w:t>
      </w:r>
      <w:r>
        <w:t xml:space="preserve"> </w:t>
      </w:r>
      <w:r>
        <w:t xml:space="preserve">LFL</w:t>
      </w:r>
      <w:r>
        <w:t xml:space="preserve"> </w:t>
      </w:r>
      <w:r>
        <w:t xml:space="preserve">Linear Fluorescent Lamp</w:t>
      </w:r>
      <w:r>
        <w:t xml:space="preserve"> </w:t>
      </w:r>
      <w:r>
        <w:t xml:space="preserve">MAP</w:t>
      </w:r>
      <w:r>
        <w:t xml:space="preserve"> </w:t>
      </w:r>
      <w:r>
        <w:t xml:space="preserve">Mercury-Added Product</w:t>
      </w:r>
      <w:r>
        <w:t xml:space="preserve"> </w:t>
      </w:r>
      <w:r>
        <w:t xml:space="preserve">MCP</w:t>
      </w:r>
      <w:r>
        <w:t xml:space="preserve"> </w:t>
      </w:r>
      <w:r>
        <w:t xml:space="preserve">Medium Combustion Plant</w:t>
      </w:r>
      <w:r>
        <w:t xml:space="preserve"> </w:t>
      </w:r>
      <w:r>
        <w:t xml:space="preserve">Member States Member States of the European Union (EU 27)</w:t>
      </w:r>
      <w:r>
        <w:br/>
      </w:r>
      <w:r>
        <w:t xml:space="preserve">MIA</w:t>
      </w:r>
      <w:r>
        <w:t xml:space="preserve"> </w:t>
      </w:r>
      <w:r>
        <w:t xml:space="preserve">Minamata Initial Assessment</w:t>
      </w:r>
      <w:r>
        <w:t xml:space="preserve"> </w:t>
      </w:r>
      <w:r>
        <w:t xml:space="preserve">NEC</w:t>
      </w:r>
      <w:r>
        <w:t xml:space="preserve"> </w:t>
      </w:r>
      <w:r>
        <w:t xml:space="preserve">National Emissions Reduction Commitments</w:t>
      </w:r>
      <w:r>
        <w:t xml:space="preserve"> </w:t>
      </w:r>
      <w:r>
        <w:t xml:space="preserve">OSPAR</w:t>
      </w:r>
      <w:r>
        <w:t xml:space="preserve"> </w:t>
      </w:r>
      <w:r>
        <w:t xml:space="preserve">Convention for the Protection of the Marine Environment of the North-</w:t>
      </w:r>
      <w:r>
        <w:t xml:space="preserve"> </w:t>
      </w:r>
      <w:r>
        <w:t xml:space="preserve">East Atlantic</w:t>
      </w:r>
      <w:r>
        <w:t xml:space="preserve"> </w:t>
      </w:r>
      <w:r>
        <w:t xml:space="preserve">OPC</w:t>
      </w:r>
      <w:r>
        <w:t xml:space="preserve"> </w:t>
      </w:r>
      <w:r>
        <w:t xml:space="preserve">Online Public Consultation</w:t>
      </w:r>
      <w:r>
        <w:t xml:space="preserve"> </w:t>
      </w:r>
      <w:r>
        <w:t xml:space="preserve">R&amp;D</w:t>
      </w:r>
      <w:r>
        <w:t xml:space="preserve"> </w:t>
      </w:r>
      <w:r>
        <w:t xml:space="preserve">Research and Development</w:t>
      </w:r>
      <w:r>
        <w:t xml:space="preserve"> </w:t>
      </w:r>
      <w:r>
        <w:t xml:space="preserve">REACH</w:t>
      </w:r>
      <w:r>
        <w:t xml:space="preserve"> </w:t>
      </w:r>
      <w:r>
        <w:t xml:space="preserve">Registration, Evaluation, Authorisation and Restriction of Chemicals</w:t>
      </w:r>
      <w:r>
        <w:br/>
      </w:r>
      <w:r>
        <w:t xml:space="preserve">RoHS</w:t>
      </w:r>
      <w:r>
        <w:t xml:space="preserve"> </w:t>
      </w:r>
      <w:r>
        <w:t xml:space="preserve">Restriction of Hazardous Substances</w:t>
      </w:r>
      <w:r>
        <w:t xml:space="preserve"> </w:t>
      </w:r>
      <w:r>
        <w:t xml:space="preserve">SCENIHR</w:t>
      </w:r>
      <w:r>
        <w:t xml:space="preserve"> </w:t>
      </w:r>
      <w:r>
        <w:t xml:space="preserve">Scientific Committee on Emerging and Newly Identified Health Risks</w:t>
      </w:r>
      <w:r>
        <w:t xml:space="preserve"> </w:t>
      </w:r>
      <w:r>
        <w:t xml:space="preserve">SCHER</w:t>
      </w:r>
      <w:r>
        <w:t xml:space="preserve"> </w:t>
      </w:r>
      <w:r>
        <w:t xml:space="preserve">Scientific Committee on Health and Environmental Risks</w:t>
      </w:r>
      <w:r>
        <w:t xml:space="preserve"> </w:t>
      </w:r>
      <w:r>
        <w:t xml:space="preserve">SDG</w:t>
      </w:r>
      <w:r>
        <w:t xml:space="preserve"> </w:t>
      </w:r>
      <w:r>
        <w:t xml:space="preserve">Sustainable Development Goal</w:t>
      </w:r>
      <w:r>
        <w:t xml:space="preserve"> </w:t>
      </w:r>
      <w:r>
        <w:t xml:space="preserve">SMEs</w:t>
      </w:r>
      <w:r>
        <w:t xml:space="preserve"> </w:t>
      </w:r>
      <w:r>
        <w:t xml:space="preserve">Small and Medium Size Enterprises</w:t>
      </w:r>
      <w:r>
        <w:t xml:space="preserve"> </w:t>
      </w:r>
      <w:r>
        <w:t xml:space="preserve">Third countries Non-EU countries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t xml:space="preserve"> </w:t>
      </w:r>
      <w:r>
        <w:t xml:space="preserve">TSS</w:t>
      </w:r>
      <w:r>
        <w:t xml:space="preserve"> </w:t>
      </w:r>
      <w:r>
        <w:t xml:space="preserve">Targeted Stakeholder Consultation</w:t>
      </w:r>
      <w:r>
        <w:t xml:space="preserve"> </w:t>
      </w:r>
      <w:r>
        <w:t xml:space="preserve">UNEP</w:t>
      </w:r>
      <w:r>
        <w:t xml:space="preserve"> </w:t>
      </w:r>
      <w:r>
        <w:t xml:space="preserve">United Nations Environment Programme</w:t>
      </w:r>
      <w:r>
        <w:t xml:space="preserve"> </w:t>
      </w:r>
      <w:r>
        <w:t xml:space="preserve">UWWTP</w:t>
      </w:r>
      <w:r>
        <w:t xml:space="preserve"> </w:t>
      </w:r>
      <w:r>
        <w:t xml:space="preserve">Urban Wastewater Treatment Plants</w:t>
      </w:r>
      <w:r>
        <w:br/>
      </w:r>
      <w:r>
        <w:t xml:space="preserve">WHO</w:t>
      </w:r>
      <w:r>
        <w:t xml:space="preserve"> </w:t>
      </w:r>
      <w:r>
        <w:t xml:space="preserve">World Health Organisation</w:t>
      </w:r>
      <w:r>
        <w:t xml:space="preserve"> </w:t>
      </w:r>
      <w:r>
        <w:t xml:space="preserve">ZPAP</w:t>
      </w:r>
      <w:r>
        <w:t xml:space="preserve"> </w:t>
      </w:r>
      <w:r>
        <w:t xml:space="preserve">Zero Pollution Action Plan</w:t>
      </w:r>
    </w:p>
    <w:p>
      <w:pPr>
        <w:pStyle w:val="BodyText"/>
      </w:pPr>
      <w:r>
        <w:t xml:space="preserve">5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</w:t>
      </w:r>
    </w:p>
    <w:p>
      <w:pPr>
        <w:pStyle w:val="FirstParagraph"/>
      </w:pPr>
      <w:r>
        <w:t xml:space="preserve">This initiative addresses three specific issues in accordance with Article 19(1) of</w:t>
      </w:r>
      <w:r>
        <w:t xml:space="preserve"> </w:t>
      </w:r>
      <w:r>
        <w:t xml:space="preserve">Regulation (EU) 2017/852 on mercury (hereinafter, ‘the Mercury Regulation’)1, i.e. (i)</w:t>
      </w:r>
      <w:r>
        <w:t xml:space="preserve"> </w:t>
      </w:r>
      <w:r>
        <w:t xml:space="preserve">the feasibility to completely phase out dental amalgam in the Union; (ii) the potential</w:t>
      </w:r>
      <w:r>
        <w:t xml:space="preserve"> </w:t>
      </w:r>
      <w:r>
        <w:t xml:space="preserve">need to regulate at EU level emissions of mercury and mercury compounds from</w:t>
      </w:r>
      <w:r>
        <w:t xml:space="preserve"> </w:t>
      </w:r>
      <w:r>
        <w:t xml:space="preserve">crematoria; and (iii) the environmental benefits and feasibility to prohibit the</w:t>
      </w:r>
      <w:r>
        <w:t xml:space="preserve"> </w:t>
      </w:r>
      <w:r>
        <w:t xml:space="preserve">manufacture, import and export of certain mercury-added products (hereinafter,</w:t>
      </w:r>
      <w:r>
        <w:t xml:space="preserve"> </w:t>
      </w:r>
      <w:r>
        <w:t xml:space="preserve">‘MAPs’)2 already banned from being placed on the market. In light of the assessment</w:t>
      </w:r>
      <w:r>
        <w:t xml:space="preserve"> </w:t>
      </w:r>
      <w:r>
        <w:t xml:space="preserve">carried out by the Commission and in accordance with Article 19(3) of this Regulation,</w:t>
      </w:r>
      <w:r>
        <w:t xml:space="preserve"> </w:t>
      </w:r>
      <w:r>
        <w:t xml:space="preserve">the Commission intends to present a legislative proposal. This initiative is part of a wider</w:t>
      </w:r>
      <w:r>
        <w:t xml:space="preserve"> </w:t>
      </w:r>
      <w:r>
        <w:t xml:space="preserve">EU and global policy and legal context.</w:t>
      </w:r>
    </w:p>
    <w:p>
      <w:pPr>
        <w:pStyle w:val="BodyText"/>
      </w:pPr>
      <w:r>
        <w:t xml:space="preserve">1.1.</w:t>
      </w:r>
      <w:r>
        <w:t xml:space="preserve"> </w:t>
      </w:r>
      <w:r>
        <w:t xml:space="preserve">1.1. Policy context of the initiative</w:t>
      </w:r>
    </w:p>
    <w:p>
      <w:pPr>
        <w:pStyle w:val="BodyText"/>
      </w:pPr>
      <w:r>
        <w:t xml:space="preserve">This initiative is firstly shaped by the 2019 European Green Deal (EGD)3 as well as by</w:t>
      </w:r>
      <w:r>
        <w:t xml:space="preserve"> </w:t>
      </w:r>
      <w:r>
        <w:t xml:space="preserve">the 2020 EU Chemicals Strategy for Sustainability4 and the 2021 EU Zero Pollution</w:t>
      </w:r>
      <w:r>
        <w:t xml:space="preserve"> </w:t>
      </w:r>
      <w:r>
        <w:t xml:space="preserve">Action Plan (ZPAP)5 adopted under it.</w:t>
      </w:r>
    </w:p>
    <w:p>
      <w:pPr>
        <w:pStyle w:val="BodyText"/>
      </w:pPr>
      <w:r>
        <w:t xml:space="preserve">Under those policy documents, the Commission calls for banning the most harmful</w:t>
      </w:r>
      <w:r>
        <w:t xml:space="preserve"> </w:t>
      </w:r>
      <w:r>
        <w:t xml:space="preserve">chemicals in consumer products and has pledged to revise EU instruments to reduce air,</w:t>
      </w:r>
      <w:r>
        <w:t xml:space="preserve"> </w:t>
      </w:r>
      <w:r>
        <w:t xml:space="preserve">water and soil pollution to levels no longer considered harmful to health and natural</w:t>
      </w:r>
      <w:r>
        <w:t xml:space="preserve"> </w:t>
      </w:r>
      <w:r>
        <w:t xml:space="preserve">ecosystems, thus creating a toxic-free environment. The Commission has therefore</w:t>
      </w:r>
      <w:r>
        <w:t xml:space="preserve"> </w:t>
      </w:r>
      <w:r>
        <w:t xml:space="preserve">committed to revise, for instance, the CLP Regulation6 by introducing new hazard classes</w:t>
      </w:r>
      <w:r>
        <w:t xml:space="preserve"> </w:t>
      </w:r>
      <w:r>
        <w:t xml:space="preserve">(including for bio-accumulative and toxic substances)7 and the REACH Regulation8 by</w:t>
      </w:r>
      <w:r>
        <w:t xml:space="preserve"> </w:t>
      </w:r>
      <w:r>
        <w:t xml:space="preserve">updating registration requirements and adapting the processes for authorisation and</w:t>
      </w:r>
    </w:p>
    <w:p>
      <w:pPr>
        <w:pStyle w:val="BodyText"/>
      </w:pPr>
      <w:r>
        <w:t xml:space="preserve">1 Regulation (EU) 2017/852 of the European Parliament and of the Council of 17 May 2017 on mercury</w:t>
      </w:r>
      <w:r>
        <w:t xml:space="preserve"> </w:t>
      </w:r>
      <w:r>
        <w:t xml:space="preserve">and repealing Regulation (EC) No 1102/2008 (OJ L 137, 24.5.2017).</w:t>
      </w:r>
      <w:r>
        <w:br/>
      </w:r>
      <w:r>
        <w:t xml:space="preserve">2 ‘Mercury-added products’ refers to products or product components containing mercury or mercury</w:t>
      </w:r>
      <w:r>
        <w:t xml:space="preserve"> </w:t>
      </w:r>
      <w:r>
        <w:t xml:space="preserve">compounds that are intentionally added.</w:t>
      </w:r>
      <w:r>
        <w:br/>
      </w:r>
      <w:r>
        <w:t xml:space="preserve">3 Communication from the Commission ‘The European Green’, COM(2019) 640 final, 11.12.2019.</w:t>
      </w:r>
      <w:r>
        <w:br/>
      </w:r>
      <w:r>
        <w:t xml:space="preserve">4 Communication from the Commission ‘Chemicals Strategy for Sustainability - Towards a Toxic-Free</w:t>
      </w:r>
      <w:r>
        <w:t xml:space="preserve"> </w:t>
      </w:r>
      <w:r>
        <w:t xml:space="preserve">Environment’, COM(2020) 667 final, 14.10.2020.</w:t>
      </w:r>
      <w:r>
        <w:br/>
      </w:r>
      <w:r>
        <w:t xml:space="preserve">5 Communication from the Commission, ‘Pathway to a Healthy Planet for All EU Action Plan:</w:t>
      </w:r>
      <w:r>
        <w:t xml:space="preserve"> </w:t>
      </w:r>
      <w:r>
        <w:t xml:space="preserve">‘Towards</w:t>
      </w:r>
      <w:r>
        <w:t xml:space="preserve"> </w:t>
      </w:r>
      <w:r>
        <w:t xml:space="preserve">Zero Pollution for Air, Water and Soil’</w:t>
      </w:r>
      <w:r>
        <w:t xml:space="preserve">, COM(2021) 400 final, 12.5.2021.</w:t>
      </w:r>
      <w:r>
        <w:br/>
      </w:r>
      <w:r>
        <w:t xml:space="preserve">6 Regulation (EC) No 1272/2008 of the European Parliament and of the Council of 16 December 2008 on</w:t>
      </w:r>
      <w:r>
        <w:t xml:space="preserve"> </w:t>
      </w:r>
      <w:r>
        <w:t xml:space="preserve">classification, labelling and packaging of substances and mixtures, amending and repealing Directives</w:t>
      </w:r>
      <w:r>
        <w:t xml:space="preserve"> </w:t>
      </w:r>
      <w:r>
        <w:t xml:space="preserve">67/548/EEC and 1999/45/EC, and amending Regulation (EC) No 1907/2006 (OJ L 353, 31.12.2008).</w:t>
      </w:r>
      <w:r>
        <w:t xml:space="preserve"> </w:t>
      </w:r>
      <w:r>
        <w:t xml:space="preserve">7 Proposal for a Regulation of the European Parliament and of the Council amending Regulation (EC) No</w:t>
      </w:r>
      <w:r>
        <w:t xml:space="preserve"> </w:t>
      </w:r>
      <w:r>
        <w:t xml:space="preserve">1272/2008 of the European Parliament and of the Council on classification, labelling and packaging of</w:t>
      </w:r>
      <w:r>
        <w:t xml:space="preserve"> </w:t>
      </w:r>
      <w:r>
        <w:t xml:space="preserve">substances and mixtures, COM(2022) 748.</w:t>
      </w:r>
      <w:r>
        <w:t xml:space="preserve"> </w:t>
      </w:r>
      <w:r>
        <w:t xml:space="preserve">8 Regulation (EC) No 1907/2006 of the European Parliament and of the Council of 18 December 2006</w:t>
      </w:r>
      <w:r>
        <w:t xml:space="preserve"> </w:t>
      </w:r>
      <w:r>
        <w:t xml:space="preserve">concerning the Registration, Evaluation, Authorisation and Restriction of Chemicals (REACH),</w:t>
      </w:r>
      <w:r>
        <w:t xml:space="preserve"> </w:t>
      </w:r>
      <w:r>
        <w:t xml:space="preserve">establishing a European Chemicals Agency, amending Directive 1999/45/EC and repealing Council</w:t>
      </w:r>
      <w:r>
        <w:t xml:space="preserve"> </w:t>
      </w:r>
      <w:r>
        <w:t xml:space="preserve">Regulation (EEC) No 793/93 and Commission Regulation (EC) No 1488/94 as well as Council</w:t>
      </w:r>
      <w:r>
        <w:t xml:space="preserve"> </w:t>
      </w:r>
      <w:r>
        <w:t xml:space="preserve">Directive 76/769/EEC and Commission Directives 91/155/EEC, 93/67/EEC, 93/105/EC and</w:t>
      </w:r>
      <w:r>
        <w:t xml:space="preserve"> </w:t>
      </w:r>
      <w:r>
        <w:t xml:space="preserve">2000/21/EC (OJ L 396, 30.12.2006).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restriction, hence increasing the protection of humans and the environment from the most</w:t>
      </w:r>
      <w:r>
        <w:t xml:space="preserve"> </w:t>
      </w:r>
      <w:r>
        <w:t xml:space="preserve">harmful substances, including mercury. Hence, this initiative clearly fits into this context.</w:t>
      </w:r>
    </w:p>
    <w:p>
      <w:pPr>
        <w:pStyle w:val="BodyText"/>
      </w:pPr>
      <w:r>
        <w:t xml:space="preserve">Another key policy objective of high significance for this initiative concerns the</w:t>
      </w:r>
      <w:r>
        <w:t xml:space="preserve"> </w:t>
      </w:r>
      <w:r>
        <w:t xml:space="preserve">commitment by the EU under the EU Chemicals Strategy for Sustainability to ‘lead by</w:t>
      </w:r>
      <w:r>
        <w:t xml:space="preserve"> </w:t>
      </w:r>
      <w:r>
        <w:t xml:space="preserve">example, and, in line with international commitments, ensure that hazardous chemicals</w:t>
      </w:r>
      <w:r>
        <w:t xml:space="preserve"> </w:t>
      </w:r>
      <w:r>
        <w:t xml:space="preserve">banned in the European Union are not produced for export, including by amending</w:t>
      </w:r>
      <w:r>
        <w:t xml:space="preserve"> </w:t>
      </w:r>
      <w:r>
        <w:t xml:space="preserve">relevant legislation if and as needed’, hence reducing its external pollution footprint.</w:t>
      </w:r>
    </w:p>
    <w:p>
      <w:pPr>
        <w:pStyle w:val="BodyText"/>
      </w:pPr>
      <w:r>
        <w:t xml:space="preserve">Secondly, this initiative contributes to the development of a new Union framework for</w:t>
      </w:r>
      <w:r>
        <w:t xml:space="preserve"> </w:t>
      </w:r>
      <w:r>
        <w:t xml:space="preserve">sustainable products9, which aims at complementing existing Union product ecodesign</w:t>
      </w:r>
      <w:r>
        <w:t xml:space="preserve"> </w:t>
      </w:r>
      <w:r>
        <w:t xml:space="preserve">requirements10. It is expected that current requirements concerning, for instance, product</w:t>
      </w:r>
      <w:r>
        <w:t xml:space="preserve"> </w:t>
      </w:r>
      <w:r>
        <w:t xml:space="preserve">energy efficiency, be supplemented by ecodesign rules on the presence of substances that</w:t>
      </w:r>
      <w:r>
        <w:t xml:space="preserve"> </w:t>
      </w:r>
      <w:r>
        <w:t xml:space="preserve">inhibit circularity, such as mercury. Hence, whilst this initiative addresses, among others,</w:t>
      </w:r>
      <w:r>
        <w:t xml:space="preserve"> </w:t>
      </w:r>
      <w:r>
        <w:t xml:space="preserve">the phasing-out of the manufacturing and international trade in some mercury-containing</w:t>
      </w:r>
      <w:r>
        <w:t xml:space="preserve"> </w:t>
      </w:r>
      <w:r>
        <w:t xml:space="preserve">lamps, the proposed new ecodesign requirements aim at ensuring, simultaneously, a shift</w:t>
      </w:r>
      <w:r>
        <w:t xml:space="preserve"> </w:t>
      </w:r>
      <w:r>
        <w:t xml:space="preserve">towards more durable and energy efficient products. Light-emitting diode (LED) lamps</w:t>
      </w:r>
      <w:r>
        <w:t xml:space="preserve"> </w:t>
      </w:r>
      <w:r>
        <w:t xml:space="preserve">are more energy efficiency compared to mercury-containing lamps as LED bulbs waste</w:t>
      </w:r>
      <w:r>
        <w:t xml:space="preserve"> </w:t>
      </w:r>
      <w:r>
        <w:t xml:space="preserve">very little energy on heat, concentrating electricity on the production of light.</w:t>
      </w:r>
    </w:p>
    <w:p>
      <w:pPr>
        <w:pStyle w:val="BodyText"/>
      </w:pPr>
      <w:r>
        <w:t xml:space="preserve">The third main component of the EU policy context of this initiative is the 2005 Mercury</w:t>
      </w:r>
      <w:r>
        <w:t xml:space="preserve"> </w:t>
      </w:r>
      <w:r>
        <w:t xml:space="preserve">Strategy11 as reviewed in 201012. Considering the risk posed by mercury to both human</w:t>
      </w:r>
      <w:r>
        <w:t xml:space="preserve"> </w:t>
      </w:r>
      <w:r>
        <w:t xml:space="preserve">health and the environment, the EU developed a dedicated strategy setting six general</w:t>
      </w:r>
      <w:r>
        <w:t xml:space="preserve"> </w:t>
      </w:r>
      <w:r>
        <w:t xml:space="preserve">policy objectives and defining twenty actions on the reduction of mercury emissions,</w:t>
      </w:r>
      <w:r>
        <w:t xml:space="preserve"> </w:t>
      </w:r>
      <w:r>
        <w:t xml:space="preserve">supply and demand and on the promotion of international action on mercury.</w:t>
      </w:r>
      <w:r>
        <w:t xml:space="preserve"> </w:t>
      </w:r>
      <w:r>
        <w:t xml:space="preserve">Consequently, several non-regulatory and regulatory initiatives were undertaken by the</w:t>
      </w:r>
      <w:r>
        <w:t xml:space="preserve"> </w:t>
      </w:r>
      <w:r>
        <w:t xml:space="preserve">EU, including the adoption of Regulation (EC) 1102/2008 on mercury exports and</w:t>
      </w:r>
      <w:r>
        <w:t xml:space="preserve"> </w:t>
      </w:r>
      <w:r>
        <w:t xml:space="preserve">storage13, as the first EU legal instrument devoted to mercury. As an initial step, this</w:t>
      </w:r>
      <w:r>
        <w:t xml:space="preserve"> </w:t>
      </w:r>
      <w:r>
        <w:t xml:space="preserve">Regulation addressed only a select number of issues, including the phase-out of the</w:t>
      </w:r>
      <w:r>
        <w:t xml:space="preserve"> </w:t>
      </w:r>
      <w:r>
        <w:t xml:space="preserve">export of mercury and of several mercury compounds and the obligation to make certain</w:t>
      </w:r>
      <w:r>
        <w:t xml:space="preserve"> </w:t>
      </w:r>
      <w:r>
        <w:t xml:space="preserve">mercury waste subject to final disposal. The 2010 reviewed Mercury Strategy called for</w:t>
      </w:r>
      <w:r>
        <w:t xml:space="preserve"> </w:t>
      </w:r>
      <w:r>
        <w:t xml:space="preserve">further initiatives and actions concerning notably dental amalgam, other MAPs and EU’s</w:t>
      </w:r>
      <w:r>
        <w:t xml:space="preserve"> </w:t>
      </w:r>
      <w:r>
        <w:t xml:space="preserve">efforts to promote the development of an international legal framework on mercury. As a</w:t>
      </w:r>
      <w:r>
        <w:t xml:space="preserve"> </w:t>
      </w:r>
      <w:r>
        <w:t xml:space="preserve">result, not only was a new legislative framework, i.e., the Mercury Regulation adopted</w:t>
      </w:r>
      <w:r>
        <w:t xml:space="preserve"> </w:t>
      </w:r>
      <w:r>
        <w:t xml:space="preserve">in May 2017 addressing, inter alia, intentional uses of mercury in products, but the key</w:t>
      </w:r>
      <w:r>
        <w:t xml:space="preserve"> </w:t>
      </w:r>
      <w:r>
        <w:t xml:space="preserve">role played by the EU together with other major economies in promoting the</w:t>
      </w:r>
    </w:p>
    <w:p>
      <w:pPr>
        <w:pStyle w:val="BodyText"/>
      </w:pPr>
      <w:r>
        <w:t xml:space="preserve">9 Proposal for a Regulation of the European Parliament and of the Council establishing a framework for</w:t>
      </w:r>
      <w:r>
        <w:t xml:space="preserve"> </w:t>
      </w:r>
      <w:r>
        <w:t xml:space="preserve">setting ecodesign requirements for sustainable products and repealing Directive 2009/125/EC</w:t>
      </w:r>
      <w:r>
        <w:t xml:space="preserve"> </w:t>
      </w:r>
      <w:r>
        <w:t xml:space="preserve">(COM(2022) 142 final, of 30.03.2022.</w:t>
      </w:r>
      <w:r>
        <w:br/>
      </w:r>
      <w:r>
        <w:t xml:space="preserve">10 Directive 2009/125/EC of the European Parliament and of the Council of 21 October 2009 establishing</w:t>
      </w:r>
      <w:r>
        <w:t xml:space="preserve"> </w:t>
      </w:r>
      <w:r>
        <w:t xml:space="preserve">a framework for the setting of ecodesign requirements for energy-related products (OJ L 285,</w:t>
      </w:r>
      <w:r>
        <w:t xml:space="preserve"> </w:t>
      </w:r>
      <w:r>
        <w:t xml:space="preserve">31.10.2009, p. 10).</w:t>
      </w:r>
      <w:r>
        <w:t xml:space="preserve"> </w:t>
      </w:r>
      <w:r>
        <w:t xml:space="preserve">11 Communication from the Commission ‘Community Strategy Concerning Mercury’, COM(2005) 20</w:t>
      </w:r>
      <w:r>
        <w:t xml:space="preserve"> </w:t>
      </w:r>
      <w:r>
        <w:t xml:space="preserve">final, 28.01.2005.</w:t>
      </w:r>
      <w:r>
        <w:br/>
      </w:r>
      <w:r>
        <w:t xml:space="preserve">12 Communication from the Commission on the review of the Community Strategy Concerning Mercury,</w:t>
      </w:r>
      <w:r>
        <w:t xml:space="preserve"> </w:t>
      </w:r>
      <w:r>
        <w:t xml:space="preserve">COM(2010) 723 final, 7.12.2010.</w:t>
      </w:r>
      <w:r>
        <w:t xml:space="preserve"> </w:t>
      </w:r>
      <w:r>
        <w:t xml:space="preserve">13 Regulation (EC) No 1102/2008 of the European Parliament and of the Council of 22 October 2008 on</w:t>
      </w:r>
      <w:r>
        <w:t xml:space="preserve"> </w:t>
      </w:r>
      <w:r>
        <w:t xml:space="preserve">the banning of exports of metallic mercury and certain mercury compounds and mixtures and the safe</w:t>
      </w:r>
      <w:r>
        <w:t xml:space="preserve"> </w:t>
      </w:r>
      <w:r>
        <w:t xml:space="preserve">storage of metallic mercury (OJ L 304, 14.11.2008).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development a multilateral environmental agreement resulted also in the adoption in</w:t>
      </w:r>
      <w:r>
        <w:t xml:space="preserve"> </w:t>
      </w:r>
      <w:r>
        <w:t xml:space="preserve">2013 of the Minamata Convention on Mercury (hereinafter ‘Minamata Convention’)14.</w:t>
      </w:r>
    </w:p>
    <w:p>
      <w:pPr>
        <w:pStyle w:val="BodyText"/>
      </w:pPr>
      <w:r>
        <w:t xml:space="preserve">The 2010 reviewed Mercury Strategy was subsequently endorsed by Council</w:t>
      </w:r>
      <w:r>
        <w:t xml:space="preserve"> </w:t>
      </w:r>
      <w:r>
        <w:t xml:space="preserve">conclusions15 that called for phasing out all mercury uses, including MAPs as follows:</w:t>
      </w:r>
    </w:p>
    <w:p>
      <w:pPr>
        <w:pStyle w:val="BodyText"/>
      </w:pPr>
      <w:r>
        <w:t xml:space="preserve">‘Mercury-added products, where viable alternatives exist, should be phased out as</w:t>
      </w:r>
      <w:r>
        <w:t xml:space="preserve"> </w:t>
      </w:r>
      <w:r>
        <w:t xml:space="preserve">rapidly and as completely as possible, with the ultimate goal that all mercury-added</w:t>
      </w:r>
      <w:r>
        <w:t xml:space="preserve"> </w:t>
      </w:r>
      <w:r>
        <w:t xml:space="preserve">products should be phased-out, taking into due account technical and economic</w:t>
      </w:r>
      <w:r>
        <w:t xml:space="preserve"> </w:t>
      </w:r>
      <w:r>
        <w:t xml:space="preserve">circumstances and the needs for scientific research and development.’</w:t>
      </w:r>
    </w:p>
    <w:p>
      <w:pPr>
        <w:pStyle w:val="BodyText"/>
      </w:pPr>
      <w:r>
        <w:t xml:space="preserve">The global policy context of this initiative is first and foremost characterised by the</w:t>
      </w:r>
      <w:r>
        <w:t xml:space="preserve"> </w:t>
      </w:r>
      <w:r>
        <w:t xml:space="preserve">aforementioned Minamata Convention. This Convention, which has been ratified to date</w:t>
      </w:r>
      <w:r>
        <w:t xml:space="preserve"> </w:t>
      </w:r>
      <w:r>
        <w:t xml:space="preserve">by the EU16 and 138 countries, including all Member States and other major economies</w:t>
      </w:r>
      <w:r>
        <w:t xml:space="preserve"> </w:t>
      </w:r>
      <w:r>
        <w:t xml:space="preserve">(e.g., US, China, Japan and Brazil), aims at protecting human health and the environment</w:t>
      </w:r>
      <w:r>
        <w:t xml:space="preserve"> </w:t>
      </w:r>
      <w:r>
        <w:t xml:space="preserve">from anthropogenic emissions and releases of mercury and mercury compounds. To</w:t>
      </w:r>
      <w:r>
        <w:t xml:space="preserve"> </w:t>
      </w:r>
      <w:r>
        <w:t xml:space="preserve">assist Parties in achieving this objective, the Minamata Convention addresses, amongst</w:t>
      </w:r>
      <w:r>
        <w:t xml:space="preserve"> </w:t>
      </w:r>
      <w:r>
        <w:t xml:space="preserve">others, intentional uses of mercury in products, i.e., including in dental amalgam and</w:t>
      </w:r>
      <w:r>
        <w:t xml:space="preserve"> </w:t>
      </w:r>
      <w:r>
        <w:t xml:space="preserve">other products such as lamps. As documented in this Impact Assessment Report (see</w:t>
      </w:r>
      <w:r>
        <w:t xml:space="preserve"> </w:t>
      </w:r>
      <w:r>
        <w:t xml:space="preserve">sections addressing problem 3 and Annex 8), this initiative is developed on the basis of</w:t>
      </w:r>
      <w:r>
        <w:t xml:space="preserve"> </w:t>
      </w:r>
      <w:r>
        <w:t xml:space="preserve">the existing and strong interplay between Union legislation on MAPs and the relevant</w:t>
      </w:r>
      <w:r>
        <w:t xml:space="preserve"> </w:t>
      </w:r>
      <w:r>
        <w:t xml:space="preserve">Minamata Convention’s provisions on products.</w:t>
      </w:r>
    </w:p>
    <w:p>
      <w:pPr>
        <w:pStyle w:val="BodyText"/>
      </w:pPr>
      <w:r>
        <w:t xml:space="preserve">Additionally, this initiative contributes to the implementation within the EU of two</w:t>
      </w:r>
      <w:r>
        <w:t xml:space="preserve"> </w:t>
      </w:r>
      <w:r>
        <w:t xml:space="preserve">Sustainable Development Goals (SDGs) i.e., good health and well-being ensuring</w:t>
      </w:r>
      <w:r>
        <w:t xml:space="preserve"> </w:t>
      </w:r>
      <w:r>
        <w:t xml:space="preserve">healthy lives and promoting well-being for all at all ages (Goal 3) and responsible</w:t>
      </w:r>
      <w:r>
        <w:t xml:space="preserve"> </w:t>
      </w:r>
      <w:r>
        <w:t xml:space="preserve">consumption and production ensuring sustainable consumption and production patterns</w:t>
      </w:r>
      <w:r>
        <w:t xml:space="preserve"> </w:t>
      </w:r>
      <w:r>
        <w:t xml:space="preserve">(Goal 12)17, as well as to the EU decarbonisation agenda18 by promoting the substitution</w:t>
      </w:r>
      <w:r>
        <w:t xml:space="preserve"> </w:t>
      </w:r>
      <w:r>
        <w:t xml:space="preserve">of mercury-containing lamps with more energy-efficient lighting alternatives, i.e. LED</w:t>
      </w:r>
      <w:r>
        <w:t xml:space="preserve"> </w:t>
      </w:r>
      <w:r>
        <w:t xml:space="preserve">lamps (see Section 6.3.1 below).</w:t>
      </w:r>
      <w:r>
        <w:t xml:space="preserve"> </w:t>
      </w:r>
      <w:r>
        <w:t xml:space="preserve">1.2.</w:t>
      </w:r>
      <w:r>
        <w:t xml:space="preserve"> </w:t>
      </w:r>
      <w:r>
        <w:t xml:space="preserve">1.2. Legal context of the initiative</w:t>
      </w:r>
      <w:r>
        <w:t xml:space="preserve"> </w:t>
      </w:r>
      <w:r>
        <w:t xml:space="preserve">Whereas mercury and mercury compounds are addressed in numerous EU instruments,</w:t>
      </w:r>
      <w:r>
        <w:t xml:space="preserve"> </w:t>
      </w:r>
      <w:r>
        <w:t xml:space="preserve">the Union legal context of this initiative is primarily concerned with the Mercury</w:t>
      </w:r>
      <w:r>
        <w:t xml:space="preserve"> </w:t>
      </w:r>
      <w:r>
        <w:t xml:space="preserve">Regulation as the current dedicated EU legal instrument covering the entire life cycle of</w:t>
      </w:r>
    </w:p>
    <w:p>
      <w:pPr>
        <w:pStyle w:val="BodyText"/>
      </w:pPr>
      <w:r>
        <w:t xml:space="preserve">14 The Minamata Convention that entered into force on 17 August 2017 is available here:</w:t>
      </w:r>
      <w:r>
        <w:t xml:space="preserve"> </w:t>
      </w:r>
      <w:r>
        <w:t xml:space="preserve">https://www.mercuryconvention.org/sites/default/files/documents/information_document/Minamata-</w:t>
      </w:r>
      <w:r>
        <w:t xml:space="preserve"> </w:t>
      </w:r>
      <w:r>
        <w:t xml:space="preserve">Convention-booklet-Sep2019-EN.pdf</w:t>
      </w:r>
      <w:r>
        <w:br/>
      </w:r>
      <w:r>
        <w:t xml:space="preserve">15 Council conclusions Review of the Community Strategy concerning Mercury, 3075th Environment</w:t>
      </w:r>
      <w:r>
        <w:t xml:space="preserve"> </w:t>
      </w:r>
      <w:r>
        <w:t xml:space="preserve">Council meeting, 14 March 2011.</w:t>
      </w:r>
      <w:r>
        <w:t xml:space="preserve"> </w:t>
      </w:r>
      <w:r>
        <w:t xml:space="preserve">16 Council Decision (EU) 2017/939 of 11 May 2017 on the conclusion on behalf of the European Union</w:t>
      </w:r>
      <w:r>
        <w:t xml:space="preserve"> </w:t>
      </w:r>
      <w:r>
        <w:t xml:space="preserve">of the Minamata Convention on Mercury (OJ L 142, 2.6.2017, p. 4–39).</w:t>
      </w:r>
      <w:r>
        <w:t xml:space="preserve"> </w:t>
      </w:r>
      <w:r>
        <w:t xml:space="preserve">17 Agenda 2030 for Sustainable Development: https://www.un.org/sustainabledevelopment/development-</w:t>
      </w:r>
      <w:r>
        <w:t xml:space="preserve"> </w:t>
      </w:r>
      <w:r>
        <w:t xml:space="preserve">agenda/</w:t>
      </w:r>
      <w:r>
        <w:t xml:space="preserve"> </w:t>
      </w:r>
      <w:r>
        <w:t xml:space="preserve">18 Communication from the Commission ‘A clean planet for all a European strategic long-term vision for</w:t>
      </w:r>
      <w:r>
        <w:t xml:space="preserve"> </w:t>
      </w:r>
      <w:r>
        <w:t xml:space="preserve">a prosperous, modern, competitive and climate neutral economy’, COM/2018/773 final, of 28.11.2018.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mercury, from primary mining to its final disposal. This Regulation regulates, inter alia,</w:t>
      </w:r>
      <w:r>
        <w:t xml:space="preserve"> </w:t>
      </w:r>
      <w:r>
        <w:t xml:space="preserve">the manufacture, import and export of MAPs and implements the Minamata Convention.</w:t>
      </w:r>
    </w:p>
    <w:p>
      <w:pPr>
        <w:pStyle w:val="BodyText"/>
      </w:pPr>
      <w:r>
        <w:t xml:space="preserve">As mentioned above, whilst this initiative is specifically triggered by the review clause</w:t>
      </w:r>
      <w:r>
        <w:t xml:space="preserve"> </w:t>
      </w:r>
      <w:r>
        <w:t xml:space="preserve">established in Article 19 of the Mercury Regulation, the Commission presented the</w:t>
      </w:r>
      <w:r>
        <w:t xml:space="preserve"> </w:t>
      </w:r>
      <w:r>
        <w:t xml:space="preserve">outcome of this review in its Report on the use of mercury in dental amalgam and</w:t>
      </w:r>
      <w:r>
        <w:t xml:space="preserve"> </w:t>
      </w:r>
      <w:r>
        <w:t xml:space="preserve">products adopted in August 2020 (hereinafter ‘the Commission Review Report’)19. A</w:t>
      </w:r>
      <w:r>
        <w:t xml:space="preserve"> </w:t>
      </w:r>
      <w:r>
        <w:t xml:space="preserve">summary can be found in Annex 8. This impact assessment takes forward the results to</w:t>
      </w:r>
      <w:r>
        <w:t xml:space="preserve"> </w:t>
      </w:r>
      <w:r>
        <w:t xml:space="preserve">inform on the possible revision of the Mercury Regulation as far as dental amalgam,</w:t>
      </w:r>
      <w:r>
        <w:t xml:space="preserve"> </w:t>
      </w:r>
      <w:r>
        <w:t xml:space="preserve">other MAPs and mercury emissions from crematoria are concerned.</w:t>
      </w:r>
    </w:p>
    <w:p>
      <w:pPr>
        <w:pStyle w:val="BodyText"/>
      </w:pPr>
      <w:r>
        <w:t xml:space="preserve">Regarding dental amalgam, Article 10(2) of the Mercury Regulation sets an EU-wide</w:t>
      </w:r>
      <w:r>
        <w:t xml:space="preserve"> </w:t>
      </w:r>
      <w:r>
        <w:t xml:space="preserve">prohibition to use dental amalgam since 1 July 2018 for dental treatment (i) of deciduous</w:t>
      </w:r>
      <w:r>
        <w:t xml:space="preserve"> </w:t>
      </w:r>
      <w:r>
        <w:t xml:space="preserve">teeth and (ii) of vulnerable population (children below the age of 15, pregnant and</w:t>
      </w:r>
      <w:r>
        <w:t xml:space="preserve"> </w:t>
      </w:r>
      <w:r>
        <w:t xml:space="preserve">breastfeeding women). Thanks to the ambition of the Union to achieve a mercury-free</w:t>
      </w:r>
      <w:r>
        <w:t xml:space="preserve"> </w:t>
      </w:r>
      <w:r>
        <w:t xml:space="preserve">society both at EU and global level and to the key role played in this respect by the EU</w:t>
      </w:r>
      <w:r>
        <w:t xml:space="preserve"> </w:t>
      </w:r>
      <w:r>
        <w:t xml:space="preserve">under the Minamata Convention, the fourth Conference of the Parties to that Convention</w:t>
      </w:r>
      <w:r>
        <w:t xml:space="preserve"> </w:t>
      </w:r>
      <w:r>
        <w:t xml:space="preserve">(COP4) adopted in March 2022 Decision MC-4/3 amending Annex A (Part II) to the</w:t>
      </w:r>
      <w:r>
        <w:t xml:space="preserve"> </w:t>
      </w:r>
      <w:r>
        <w:t xml:space="preserve">Convention by establishing therein a similar prohibition on the use of dental amalgam for</w:t>
      </w:r>
      <w:r>
        <w:t xml:space="preserve"> </w:t>
      </w:r>
      <w:r>
        <w:t xml:space="preserve">vulnerable population.20</w:t>
      </w:r>
    </w:p>
    <w:p>
      <w:pPr>
        <w:pStyle w:val="BodyText"/>
      </w:pPr>
      <w:r>
        <w:t xml:space="preserve">As far as mercury emissions from crematoria are concerned, EU law currently sets no</w:t>
      </w:r>
      <w:r>
        <w:t xml:space="preserve"> </w:t>
      </w:r>
      <w:r>
        <w:t xml:space="preserve">legally binding requirements or standards. Such emissions are only addressed at</w:t>
      </w:r>
      <w:r>
        <w:t xml:space="preserve"> </w:t>
      </w:r>
      <w:r>
        <w:t xml:space="preserve">international level in the form of non-legally binding recommendations on the use of Best</w:t>
      </w:r>
      <w:r>
        <w:t xml:space="preserve"> </w:t>
      </w:r>
      <w:r>
        <w:t xml:space="preserve">Available Techniques (BAT) adopted under both OSPAR21 and HELCOM22 Regional</w:t>
      </w:r>
      <w:r>
        <w:t xml:space="preserve"> </w:t>
      </w:r>
      <w:r>
        <w:t xml:space="preserve">Seas Conventions to which the EU and some Member States are Parties.</w:t>
      </w:r>
    </w:p>
    <w:p>
      <w:pPr>
        <w:pStyle w:val="BodyText"/>
      </w:pPr>
      <w:r>
        <w:t xml:space="preserve">Concerning MAPs (other than dental amalgam), the legal context of this initiative</w:t>
      </w:r>
      <w:r>
        <w:t xml:space="preserve"> </w:t>
      </w:r>
      <w:r>
        <w:t xml:space="preserve">consists of both EU and international law. Under Union legislation, the manufacture,</w:t>
      </w:r>
      <w:r>
        <w:t xml:space="preserve"> </w:t>
      </w:r>
      <w:r>
        <w:t xml:space="preserve">placing on the market, import and export of MAPs, specifically mercury-containing</w:t>
      </w:r>
      <w:r>
        <w:t xml:space="preserve"> </w:t>
      </w:r>
      <w:r>
        <w:t xml:space="preserve">lamps, is regulated by several instruments. On the one hand, the Mercury Regulation</w:t>
      </w:r>
      <w:r>
        <w:t xml:space="preserve"> </w:t>
      </w:r>
      <w:r>
        <w:t xml:space="preserve">establishes an EU-wide prohibition since 1 January 2019 and 2021 on the manufacture,</w:t>
      </w:r>
      <w:r>
        <w:t xml:space="preserve"> </w:t>
      </w:r>
      <w:r>
        <w:t xml:space="preserve">import and export of MAPs listed in its Annex II. This list includes batteries, pesticides,</w:t>
      </w:r>
      <w:r>
        <w:t xml:space="preserve"> </w:t>
      </w:r>
      <w:r>
        <w:t xml:space="preserve">biocides and topical antiseptics and certain switches and relays, cosmetics, lamps (e.g.,</w:t>
      </w:r>
      <w:r>
        <w:t xml:space="preserve"> </w:t>
      </w:r>
      <w:r>
        <w:t xml:space="preserve">high pressure mercury vapour lamps for general lighting purposes) and non-electronic</w:t>
      </w:r>
      <w:r>
        <w:t xml:space="preserve"> </w:t>
      </w:r>
      <w:r>
        <w:t xml:space="preserve">measuring devices (e.g., barometers and thermometers)23 and mirrors the list of MAPs</w:t>
      </w:r>
    </w:p>
    <w:p>
      <w:pPr>
        <w:pStyle w:val="BodyText"/>
      </w:pPr>
      <w:r>
        <w:t xml:space="preserve">19 Report from the Commission to the European Parliament and the Council on the reviews required under</w:t>
      </w:r>
      <w:r>
        <w:t xml:space="preserve"> </w:t>
      </w:r>
      <w:r>
        <w:t xml:space="preserve">Article 19(1) of Regulation 2017/852 on the use of mercury in dental amalgam and products,</w:t>
      </w:r>
      <w:r>
        <w:t xml:space="preserve"> </w:t>
      </w:r>
      <w:r>
        <w:t xml:space="preserve">COM(2020) 378 final, 17.08.2020.</w:t>
      </w:r>
      <w:r>
        <w:t xml:space="preserve"> </w:t>
      </w:r>
      <w:r>
        <w:t xml:space="preserve">20 Decision MC-4/3: Review and amendment of Annexes A and B to the Minamata Convention on</w:t>
      </w:r>
      <w:r>
        <w:t xml:space="preserve"> </w:t>
      </w:r>
      <w:r>
        <w:t xml:space="preserve">Mercury. It will enter into force on 28 September 2023. The text of the Decision is available at:</w:t>
      </w:r>
      <w:r>
        <w:t xml:space="preserve"> </w:t>
      </w:r>
      <w:r>
        <w:t xml:space="preserve">https://www.mercuryconvention.org/en/meetings/cop4?document_types=307#cop-documents</w:t>
      </w:r>
      <w:r>
        <w:br/>
      </w:r>
      <w:r>
        <w:t xml:space="preserve">21 OSPAR Recommendation 2003/4 on Controlling the Dispersal of Mercury from Crematoria, available</w:t>
      </w:r>
      <w:r>
        <w:t xml:space="preserve"> </w:t>
      </w:r>
      <w:r>
        <w:t xml:space="preserve">at: https://www.ospar.org/convention/agreements/page5?t=32283.</w:t>
      </w:r>
      <w:r>
        <w:t xml:space="preserve"> </w:t>
      </w:r>
      <w:r>
        <w:t xml:space="preserve">22 HELCOM Recommendation 29/1 (2008) Reduction of emissions from crematoria, available at:</w:t>
      </w:r>
      <w:r>
        <w:t xml:space="preserve"> </w:t>
      </w:r>
      <w:r>
        <w:t xml:space="preserve">https://helcom.fi/wp-content/uploads/2019/06/Rec-29-1.pdf.</w:t>
      </w:r>
      <w:r>
        <w:br/>
      </w:r>
      <w:r>
        <w:t xml:space="preserve">23 The prohibition on the export of MAPs set out in the Mercury Regulation is also systematically</w:t>
      </w:r>
      <w:r>
        <w:t xml:space="preserve"> </w:t>
      </w:r>
      <w:r>
        <w:t xml:space="preserve">thereafter implemented in Annex V (Part II) to Regulation (EU) No 649/2012 of the European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contained in Annex A (Part I) to the Minamata Convention subject to a similar</w:t>
      </w:r>
      <w:r>
        <w:t xml:space="preserve"> </w:t>
      </w:r>
      <w:r>
        <w:t xml:space="preserve">prohibition at global level. On the other hand, restrictions on the placing on the market</w:t>
      </w:r>
      <w:r>
        <w:t xml:space="preserve"> </w:t>
      </w:r>
      <w:r>
        <w:t xml:space="preserve">and import of those MAPs are also set out in other instruments, including REACH and</w:t>
      </w:r>
      <w:r>
        <w:t xml:space="preserve"> </w:t>
      </w:r>
      <w:r>
        <w:t xml:space="preserve">the RoHS Directive24.</w:t>
      </w:r>
    </w:p>
    <w:p>
      <w:pPr>
        <w:pStyle w:val="BodyText"/>
      </w:pPr>
      <w:r>
        <w:t xml:space="preserve">De jure, MAPs that are already banned from being placed on the market and imported</w:t>
      </w:r>
      <w:r>
        <w:t xml:space="preserve"> </w:t>
      </w:r>
      <w:r>
        <w:t xml:space="preserve">under REACH, the Cosmetics Regulation25 and the Batteries Directive26, are also listed in</w:t>
      </w:r>
      <w:r>
        <w:t xml:space="preserve"> </w:t>
      </w:r>
      <w:r>
        <w:t xml:space="preserve">Annex II (Part A) to the Mercury Regulation, hence also subject to a manufacturing,</w:t>
      </w:r>
      <w:r>
        <w:t xml:space="preserve"> </w:t>
      </w:r>
      <w:r>
        <w:t xml:space="preserve">export and import prohibition under that Regulation. Inversely, the alignment of the</w:t>
      </w:r>
      <w:r>
        <w:t xml:space="preserve"> </w:t>
      </w:r>
      <w:r>
        <w:t xml:space="preserve">Mercury Regulation with the existing prohibition set out under the RoHS Directive to</w:t>
      </w:r>
      <w:r>
        <w:t xml:space="preserve"> </w:t>
      </w:r>
      <w:r>
        <w:t xml:space="preserve">place on the market and import certain mercury-containing lamps is not yet complete as</w:t>
      </w:r>
      <w:r>
        <w:t xml:space="preserve"> </w:t>
      </w:r>
      <w:r>
        <w:t xml:space="preserve">some of those lamps (see Table 3 below) are not to date referred to in the above-</w:t>
      </w:r>
      <w:r>
        <w:t xml:space="preserve"> </w:t>
      </w:r>
      <w:r>
        <w:t xml:space="preserve">mentioned Annex II (Part A) and can therefore still be manufactured in the Union and</w:t>
      </w:r>
      <w:r>
        <w:t xml:space="preserve"> </w:t>
      </w:r>
      <w:r>
        <w:t xml:space="preserve">exported from the EU.</w:t>
      </w:r>
    </w:p>
    <w:p>
      <w:pPr>
        <w:pStyle w:val="BodyText"/>
      </w:pPr>
      <w:r>
        <w:t xml:space="preserve">By addressing the feasibility to further align EU law on mercury-containing lamps</w:t>
      </w:r>
      <w:r>
        <w:t xml:space="preserve"> </w:t>
      </w:r>
      <w:r>
        <w:t xml:space="preserve">between the Mercury Regulation and the RoHS Directive, the Union must not only</w:t>
      </w:r>
      <w:r>
        <w:t xml:space="preserve"> </w:t>
      </w:r>
      <w:r>
        <w:t xml:space="preserve">consider the difference in scope of application of both those instruments but must also</w:t>
      </w:r>
      <w:r>
        <w:t xml:space="preserve"> </w:t>
      </w:r>
      <w:r>
        <w:t xml:space="preserve">take full account of the following developments that have taken place under the</w:t>
      </w:r>
      <w:r>
        <w:t xml:space="preserve"> </w:t>
      </w:r>
      <w:r>
        <w:t xml:space="preserve">Minamata Convention.</w:t>
      </w:r>
    </w:p>
    <w:p>
      <w:pPr>
        <w:pStyle w:val="BodyText"/>
      </w:pPr>
      <w:r>
        <w:t xml:space="preserve">Firstly, besides the establishment of a partial ban on the use of dental amalgam,</w:t>
      </w:r>
      <w:r>
        <w:t xml:space="preserve"> </w:t>
      </w:r>
      <w:r>
        <w:t xml:space="preserve">aforementioned Decision MC-4/3 has also extended the list of prohibited MAPs referred</w:t>
      </w:r>
      <w:r>
        <w:t xml:space="preserve"> </w:t>
      </w:r>
      <w:r>
        <w:t xml:space="preserve">to in Annex A (Part I) to that Convention. More specifically, Parties agreed to prohibit at</w:t>
      </w:r>
      <w:r>
        <w:t xml:space="preserve"> </w:t>
      </w:r>
      <w:r>
        <w:t xml:space="preserve">global level the manufacturing, import and export, as from 1 January 2026, of seven</w:t>
      </w:r>
      <w:r>
        <w:t xml:space="preserve"> </w:t>
      </w:r>
      <w:r>
        <w:t xml:space="preserve">additional MAPs including: (i) compact fluorescent lamps with an integrated ballast</w:t>
      </w:r>
      <w:r>
        <w:t xml:space="preserve"> </w:t>
      </w:r>
      <w:r>
        <w:t xml:space="preserve">(CFL.i) for general lighting purposes that are ≤ 30 watts with a mercury content not</w:t>
      </w:r>
      <w:r>
        <w:t xml:space="preserve"> </w:t>
      </w:r>
      <w:r>
        <w:t xml:space="preserve">exceeding 2.5 mg per lamp burner, (ii) cold cathode fluorescent lamps (CCFL) and</w:t>
      </w:r>
      <w:r>
        <w:t xml:space="preserve"> </w:t>
      </w:r>
      <w:r>
        <w:t xml:space="preserve">external electrode fluorescent lamps (EEFL) of all lengths for electronic displays, that are</w:t>
      </w:r>
      <w:r>
        <w:t xml:space="preserve"> </w:t>
      </w:r>
      <w:r>
        <w:t xml:space="preserve">not yet included in Annex A (Part I), (iii) melt pressure transducers, transmitters and</w:t>
      </w:r>
      <w:r>
        <w:t xml:space="preserve"> </w:t>
      </w:r>
      <w:r>
        <w:t xml:space="preserve">pressure sensors, (iv) mercury vacuum pumps, (v) tire balancers and wheel weights, (vi)</w:t>
      </w:r>
      <w:r>
        <w:t xml:space="preserve"> </w:t>
      </w:r>
      <w:r>
        <w:t xml:space="preserve">photographic film and paper and (vii) propellant for satellites and spacecraft.</w:t>
      </w:r>
    </w:p>
    <w:p>
      <w:pPr>
        <w:pStyle w:val="BodyText"/>
      </w:pPr>
      <w:r>
        <w:t xml:space="preserve">Considering that such an extension of the list of prohibited MAPs under the Minamata</w:t>
      </w:r>
      <w:r>
        <w:t xml:space="preserve"> </w:t>
      </w:r>
      <w:r>
        <w:t xml:space="preserve">Convention is in line with the formal proposal made by the Union ahead of COP427 and</w:t>
      </w:r>
    </w:p>
    <w:p>
      <w:pPr>
        <w:pStyle w:val="BodyText"/>
      </w:pPr>
      <w:r>
        <w:t xml:space="preserve">Parliament and of the Council of 4 July 2012 concerning the export and import of hazardous chemicals</w:t>
      </w:r>
      <w:r>
        <w:t xml:space="preserve"> </w:t>
      </w:r>
      <w:r>
        <w:t xml:space="preserve">(OJ L 201, 27.7.2012, p. 60).</w:t>
      </w:r>
      <w:r>
        <w:t xml:space="preserve"> </w:t>
      </w:r>
      <w:r>
        <w:t xml:space="preserve">24 Directive 2011/65/EU of the European Parliament and of the Council of 8 June 2011 on the restriction</w:t>
      </w:r>
      <w:r>
        <w:t xml:space="preserve"> </w:t>
      </w:r>
      <w:r>
        <w:t xml:space="preserve">of the use of certain hazardous substances in electrical and electronic equipment (OJ L 174, 1.7.2011, p. </w:t>
      </w:r>
      <w:r>
        <w:t xml:space="preserve"> </w:t>
      </w:r>
      <w:r>
        <w:t xml:space="preserve">88–110).</w:t>
      </w:r>
      <w:r>
        <w:t xml:space="preserve"> </w:t>
      </w:r>
      <w:r>
        <w:t xml:space="preserve">25 Regulation (EC) No 1223/2009 of the European Parliament and of the Council of 30 November 2009</w:t>
      </w:r>
      <w:r>
        <w:t xml:space="preserve"> </w:t>
      </w:r>
      <w:r>
        <w:t xml:space="preserve">on cosmetic products (OJ L 342, 22.12.2009, p. 59).</w:t>
      </w:r>
      <w:r>
        <w:t xml:space="preserve"> </w:t>
      </w:r>
      <w:r>
        <w:t xml:space="preserve">26 Directive 2006/66/EC of the European Parliament and of the Council of 6 September 2006 on batteries</w:t>
      </w:r>
      <w:r>
        <w:t xml:space="preserve"> </w:t>
      </w:r>
      <w:r>
        <w:t xml:space="preserve">and accumulators and waste batteries and accumulators and repealing Directive 91/157/EEC (OJ L 266,</w:t>
      </w:r>
      <w:r>
        <w:t xml:space="preserve"> </w:t>
      </w:r>
      <w:r>
        <w:t xml:space="preserve">26.9.2006, p. 1).</w:t>
      </w:r>
      <w:r>
        <w:t xml:space="preserve"> </w:t>
      </w:r>
      <w:r>
        <w:t xml:space="preserve">27 Council Decision (EU) 2021/727 of 29 April 2021 on the submission, on behalf of the European Union,</w:t>
      </w:r>
      <w:r>
        <w:t xml:space="preserve"> </w:t>
      </w:r>
      <w:r>
        <w:t xml:space="preserve">of proposals to amend Annexes A and B to the Minamata Convention on Mercury, regarding mercury-</w:t>
      </w:r>
      <w:r>
        <w:t xml:space="preserve"> </w:t>
      </w:r>
      <w:r>
        <w:t xml:space="preserve">added products and manufacturing processes in which mercury or mercury compounds are used (OJ L</w:t>
      </w:r>
      <w:r>
        <w:t xml:space="preserve"> </w:t>
      </w:r>
      <w:r>
        <w:t xml:space="preserve">55 of 5.5.2021, p. 23).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with the relevant negotiating mandate provided by the Member States to the</w:t>
      </w:r>
      <w:r>
        <w:t xml:space="preserve"> </w:t>
      </w:r>
      <w:r>
        <w:t xml:space="preserve">Commission28, those MAPs will be added to Annex II (Part A) to the Mercury Regulation</w:t>
      </w:r>
      <w:r>
        <w:t xml:space="preserve"> </w:t>
      </w:r>
      <w:r>
        <w:t xml:space="preserve">via a Delegated Act in accordance with Article 20 of this Regulation. In doing so, the</w:t>
      </w:r>
      <w:r>
        <w:t xml:space="preserve"> </w:t>
      </w:r>
      <w:r>
        <w:t xml:space="preserve">addition of those MAPs is not subject to this impact assessment considering that the</w:t>
      </w:r>
      <w:r>
        <w:t xml:space="preserve"> </w:t>
      </w:r>
      <w:r>
        <w:t xml:space="preserve">Union has, in this respect, no ‘room for manoeuvre’ within the meaning of the ‘Better</w:t>
      </w:r>
      <w:r>
        <w:t xml:space="preserve"> </w:t>
      </w:r>
      <w:r>
        <w:t xml:space="preserve">Regulation’ toolbox29 that complements the 2021 EU Better Regulation Guidelines30.</w:t>
      </w:r>
    </w:p>
    <w:p>
      <w:pPr>
        <w:pStyle w:val="BodyText"/>
      </w:pPr>
      <w:r>
        <w:t xml:space="preserve">Secondly, by means of Decision MC-4/3, Parties agreed also to consider at the fifth</w:t>
      </w:r>
      <w:r>
        <w:t xml:space="preserve"> </w:t>
      </w:r>
      <w:r>
        <w:t xml:space="preserve">meeting of the Conference of the Parties to the Minamata Convention (COP5, November</w:t>
      </w:r>
      <w:r>
        <w:t xml:space="preserve"> </w:t>
      </w:r>
      <w:r>
        <w:t xml:space="preserve">2023) a further extension of the list of MAPs contained in Annex A (Part I) to the</w:t>
      </w:r>
      <w:r>
        <w:t xml:space="preserve"> </w:t>
      </w:r>
      <w:r>
        <w:t xml:space="preserve">Convention. The potential supplementary MAPs include the following linear fluorescent</w:t>
      </w:r>
      <w:r>
        <w:t xml:space="preserve"> </w:t>
      </w:r>
      <w:r>
        <w:t xml:space="preserve">lamps (LFLs) for general lighting purposes not already covered by the Convention: (i)</w:t>
      </w:r>
      <w:r>
        <w:t xml:space="preserve"> </w:t>
      </w:r>
      <w:r>
        <w:t xml:space="preserve">halophosphate phosphor lamps and (ii) triband phosphor lamps &lt; 60 watts. In particular,</w:t>
      </w:r>
      <w:r>
        <w:t xml:space="preserve"> </w:t>
      </w:r>
      <w:r>
        <w:t xml:space="preserve">whilst Parties reached an agreement at COP4 on the principle of phasing-out those LFLs,</w:t>
      </w:r>
      <w:r>
        <w:t xml:space="preserve"> </w:t>
      </w:r>
      <w:r>
        <w:t xml:space="preserve">consensus on the phase-out dates (1st January 2026, 2028 or 2031) is still to be reached</w:t>
      </w:r>
      <w:r>
        <w:t xml:space="preserve"> </w:t>
      </w:r>
      <w:r>
        <w:t xml:space="preserve">and the outcome remains uncertain. As those LFLs are already prohibited from being</w:t>
      </w:r>
      <w:r>
        <w:t xml:space="preserve"> </w:t>
      </w:r>
      <w:r>
        <w:t xml:space="preserve">placed on the market and imported since 24 February 2023 in accordance with the RoHS</w:t>
      </w:r>
      <w:r>
        <w:t xml:space="preserve"> </w:t>
      </w:r>
      <w:r>
        <w:t xml:space="preserve">Directive, this initiative endeavours to address the manufacture and export of those lamps</w:t>
      </w:r>
      <w:r>
        <w:t xml:space="preserve"> </w:t>
      </w:r>
      <w:r>
        <w:t xml:space="preserve">at EU level.</w:t>
      </w:r>
    </w:p>
    <w:p>
      <w:pPr>
        <w:pStyle w:val="BodyText"/>
      </w:pPr>
      <w:r>
        <w:t xml:space="preserve">In conclusion, from the policy and legal context perspective, this initiative aims to</w:t>
      </w:r>
      <w:r>
        <w:t xml:space="preserve"> </w:t>
      </w:r>
      <w:r>
        <w:t xml:space="preserve">contribute to increased coherence of the EU regulatory framework on MAPs and</w:t>
      </w:r>
      <w:r>
        <w:t xml:space="preserve"> </w:t>
      </w:r>
      <w:r>
        <w:t xml:space="preserve">implement the international pillar of the ZPAP, reducing the EU pollution footprint in</w:t>
      </w:r>
      <w:r>
        <w:t xml:space="preserve"> </w:t>
      </w:r>
      <w:r>
        <w:t xml:space="preserve">third countries and thereby safeguarding the EU’s credibility ahead of future Minamata</w:t>
      </w:r>
      <w:r>
        <w:t xml:space="preserve"> </w:t>
      </w:r>
      <w:r>
        <w:t xml:space="preserve">Conferences of the Parties, including at COP5.</w:t>
      </w:r>
    </w:p>
    <w:p>
      <w:pPr>
        <w:pStyle w:val="Compact"/>
        <w:numPr>
          <w:ilvl w:val="0"/>
          <w:numId w:val="1002"/>
        </w:numPr>
      </w:pPr>
      <w:r>
        <w:t xml:space="preserve">PROBLEM DEFINITION</w:t>
      </w:r>
    </w:p>
    <w:p>
      <w:pPr>
        <w:pStyle w:val="FirstParagraph"/>
      </w:pPr>
      <w:r>
        <w:t xml:space="preserve">Mercury is a highly toxic element and a major risk to the environment and human health.</w:t>
      </w:r>
      <w:r>
        <w:t xml:space="preserve"> </w:t>
      </w:r>
      <w:r>
        <w:t xml:space="preserve">It is a potent neurotoxin inducing permanent brain and kidney damage in adults and</w:t>
      </w:r>
      <w:r>
        <w:t xml:space="preserve"> </w:t>
      </w:r>
      <w:r>
        <w:t xml:space="preserve">affecting foetal and early childhood development. Hence, mercury has been classified</w:t>
      </w:r>
      <w:r>
        <w:t xml:space="preserve"> </w:t>
      </w:r>
      <w:r>
        <w:t xml:space="preserve">under EU law as being toxic for reproduction, fatal if inhaled, causing damage to all</w:t>
      </w:r>
      <w:r>
        <w:t xml:space="preserve"> </w:t>
      </w:r>
      <w:r>
        <w:t xml:space="preserve">organs through prolonged or repeated exposure and very toxic for aquatic life with long</w:t>
      </w:r>
      <w:r>
        <w:t xml:space="preserve"> </w:t>
      </w:r>
      <w:r>
        <w:t xml:space="preserve">lasting adverse effects31. It is bio-accumulative and, via food-webs and transboundary</w:t>
      </w:r>
      <w:r>
        <w:t xml:space="preserve"> </w:t>
      </w:r>
      <w:r>
        <w:t xml:space="preserve">transport of air pollution, travels around the globe. Mercury in the air deposits on land</w:t>
      </w:r>
      <w:r>
        <w:t xml:space="preserve"> </w:t>
      </w:r>
      <w:r>
        <w:t xml:space="preserve">and water bodies. Due to its toxicity for aquatic life, mercury also classifies as a priority</w:t>
      </w:r>
    </w:p>
    <w:p>
      <w:pPr>
        <w:pStyle w:val="BodyText"/>
      </w:pPr>
      <w:r>
        <w:t xml:space="preserve">28 Council Decision (EU) 2022/549 of 17 March 2022 on the position to be taken on behalf of the</w:t>
      </w:r>
      <w:r>
        <w:t xml:space="preserve"> </w:t>
      </w:r>
      <w:r>
        <w:t xml:space="preserve">European Union at the second segment of the fourth meeting of the Conference of the Parties to the</w:t>
      </w:r>
      <w:r>
        <w:t xml:space="preserve"> </w:t>
      </w:r>
      <w:r>
        <w:t xml:space="preserve">Minamata Convention on Mercury as regards the adoption of a Decision to amend Annexes A and B to</w:t>
      </w:r>
      <w:r>
        <w:t xml:space="preserve"> </w:t>
      </w:r>
      <w:r>
        <w:t xml:space="preserve">that Convention (OJ L 107, 6.4.2022, p. 78).</w:t>
      </w:r>
      <w:r>
        <w:t xml:space="preserve"> </w:t>
      </w:r>
      <w:r>
        <w:t xml:space="preserve">29 See Better regulation’ toolbox (November 2021 edition), Tool #7 ‘What is an Impact Assessment and</w:t>
      </w:r>
      <w:r>
        <w:br/>
      </w:r>
      <w:r>
        <w:t xml:space="preserve">when it is necessary’, available at: https://ec.europa.eu/info/law/law-making-process/planning-and-</w:t>
      </w:r>
      <w:r>
        <w:t xml:space="preserve"> </w:t>
      </w:r>
      <w:r>
        <w:t xml:space="preserve">proposing-law/better-regulation-why-and-how/better-regulation-guidelines-and-toolbox_en</w:t>
      </w:r>
      <w:r>
        <w:t xml:space="preserve"> </w:t>
      </w:r>
      <w:r>
        <w:t xml:space="preserve">30 Commission Staff Working Document ‘Better Regulation Guidelines’, SWD(2021) 305 final,</w:t>
      </w:r>
      <w:r>
        <w:t xml:space="preserve"> </w:t>
      </w:r>
      <w:r>
        <w:t xml:space="preserve">3.11.2021.</w:t>
      </w:r>
      <w:r>
        <w:t xml:space="preserve"> </w:t>
      </w:r>
      <w:r>
        <w:t xml:space="preserve">31 Supra n° 6.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hazardous substance under Union water legislation, which implies that mercury releases</w:t>
      </w:r>
      <w:r>
        <w:t xml:space="preserve"> </w:t>
      </w:r>
      <w:r>
        <w:t xml:space="preserve">into water bodies must cease at a certain point in time32. For this reason and considering</w:t>
      </w:r>
      <w:r>
        <w:t xml:space="preserve"> </w:t>
      </w:r>
      <w:r>
        <w:t xml:space="preserve">the toxicity of mercury to human health, the EU has set maximum limit values for</w:t>
      </w:r>
      <w:r>
        <w:t xml:space="preserve"> </w:t>
      </w:r>
      <w:r>
        <w:t xml:space="preserve">mercury content in fish for consumption (most large predatory fish)33.</w:t>
      </w:r>
    </w:p>
    <w:p>
      <w:pPr>
        <w:pStyle w:val="BodyText"/>
      </w:pPr>
      <w:r>
        <w:t xml:space="preserve">Mercury can be released to the environment by natural sources (earth’s crust, volcanic</w:t>
      </w:r>
      <w:r>
        <w:t xml:space="preserve"> </w:t>
      </w:r>
      <w:r>
        <w:t xml:space="preserve">emissions, geothermal activities, or forest fires) as well as anthropogenic sources</w:t>
      </w:r>
      <w:r>
        <w:t xml:space="preserve"> </w:t>
      </w:r>
      <w:r>
        <w:t xml:space="preserve">resulting either from activities whereby mercury is added intentionally (dental</w:t>
      </w:r>
      <w:r>
        <w:t xml:space="preserve"> </w:t>
      </w:r>
      <w:r>
        <w:t xml:space="preserve">amalgam and other MAPs) or where mercury is emitted non-intentionally as a side-</w:t>
      </w:r>
      <w:r>
        <w:t xml:space="preserve"> </w:t>
      </w:r>
      <w:r>
        <w:t xml:space="preserve">product (coal-fired power plants, residential coal-burning for heating and cooking or</w:t>
      </w:r>
      <w:r>
        <w:t xml:space="preserve"> </w:t>
      </w:r>
      <w:r>
        <w:t xml:space="preserve">waste incinerators)34. A general problem definition of mercury can be found in Annex 6.</w:t>
      </w:r>
    </w:p>
    <w:p>
      <w:pPr>
        <w:pStyle w:val="BodyText"/>
      </w:pPr>
      <w:r>
        <w:t xml:space="preserve">At global level and based on the latest UNEP global mercury assessment35, the largest</w:t>
      </w:r>
      <w:r>
        <w:t xml:space="preserve"> </w:t>
      </w:r>
      <w:r>
        <w:t xml:space="preserve">anthropogenic mercury emissions to the environment occur from fossil fuel combustion</w:t>
      </w:r>
      <w:r>
        <w:t xml:space="preserve"> </w:t>
      </w:r>
      <w:r>
        <w:t xml:space="preserve">(533 t/year), industrial processes (614 t/year) and artisanal small-scale gold mining (838</w:t>
      </w:r>
      <w:r>
        <w:t xml:space="preserve"> </w:t>
      </w:r>
      <w:r>
        <w:t xml:space="preserve">t/year). Annual world-wide emissions to air were estimated to amount to 2.200 t of which</w:t>
      </w:r>
      <w:r>
        <w:t xml:space="preserve"> </w:t>
      </w:r>
      <w:r>
        <w:t xml:space="preserve">the EU(28) is responsible for 77.2 t i.e., 3.5% (2015). Regarding more specifically the</w:t>
      </w:r>
      <w:r>
        <w:t xml:space="preserve"> </w:t>
      </w:r>
      <w:r>
        <w:t xml:space="preserve">use and disposal of MAPs, including dental amalgam and mercury-containing lamps,</w:t>
      </w:r>
      <w:r>
        <w:t xml:space="preserve"> </w:t>
      </w:r>
      <w:r>
        <w:t xml:space="preserve">global emissions to water were estimated to amount to 99.4 t/year, i.e., about 17% of all</w:t>
      </w:r>
      <w:r>
        <w:t xml:space="preserve"> </w:t>
      </w:r>
      <w:r>
        <w:t xml:space="preserve">mercury emissions (2015).</w:t>
      </w:r>
    </w:p>
    <w:p>
      <w:pPr>
        <w:pStyle w:val="BodyText"/>
      </w:pPr>
      <w:r>
        <w:t xml:space="preserve">In the EU, the total quantity of anthropogenic mercury emissions has been steadily and</w:t>
      </w:r>
      <w:r>
        <w:t xml:space="preserve"> </w:t>
      </w:r>
      <w:r>
        <w:t xml:space="preserve">significantly decreasing over the past 20 years, largely thanks to a dedicated Community</w:t>
      </w:r>
      <w:r>
        <w:t xml:space="preserve"> </w:t>
      </w:r>
      <w:r>
        <w:t xml:space="preserve">strategy on Mercury (2005 and 2010) and related EU legislation (e.g., RoHS Directive),</w:t>
      </w:r>
      <w:r>
        <w:t xml:space="preserve"> </w:t>
      </w:r>
      <w:r>
        <w:t xml:space="preserve">determined action at global level having led to the creation, in 2017, of the Minamata</w:t>
      </w:r>
      <w:r>
        <w:t xml:space="preserve"> </w:t>
      </w:r>
      <w:r>
        <w:t xml:space="preserve">Convention, the decarbonisation agenda as well as the Mercury Regulation, which has</w:t>
      </w:r>
      <w:r>
        <w:t xml:space="preserve"> </w:t>
      </w:r>
      <w:r>
        <w:t xml:space="preserve">prohibited since 2018 most intentional uses of mercury (including for manufacturing</w:t>
      </w:r>
      <w:r>
        <w:t xml:space="preserve"> </w:t>
      </w:r>
      <w:r>
        <w:t xml:space="preserve">processes, artisanal and small-scale gold mining and dental amalgam for vulnerable</w:t>
      </w:r>
      <w:r>
        <w:t xml:space="preserve"> </w:t>
      </w:r>
      <w:r>
        <w:t xml:space="preserve">populations).</w:t>
      </w:r>
    </w:p>
    <w:p>
      <w:pPr>
        <w:pStyle w:val="BodyText"/>
      </w:pPr>
      <w:r>
        <w:t xml:space="preserve">The objective of this initiative is to address the continued intentional use of mercury in</w:t>
      </w:r>
      <w:r>
        <w:t xml:space="preserve"> </w:t>
      </w:r>
      <w:r>
        <w:t xml:space="preserve">dentistry and products, as the largest remaining intentional uses of mercury in the EU,</w:t>
      </w:r>
      <w:r>
        <w:t xml:space="preserve"> </w:t>
      </w:r>
      <w:r>
        <w:t xml:space="preserve">with a view to minimising the EU’s contribution to the global build-up of mercury.</w:t>
      </w:r>
    </w:p>
    <w:p>
      <w:pPr>
        <w:pStyle w:val="BodyText"/>
      </w:pPr>
      <w:r>
        <w:t xml:space="preserve">It is estimated that this initiative would cover between 52.9 and 87.9 t/year of mercury</w:t>
      </w:r>
      <w:r>
        <w:t xml:space="preserve"> </w:t>
      </w:r>
      <w:r>
        <w:t xml:space="preserve">stemming from such MAPs. Such amounts can be broken down as follows:</w:t>
      </w:r>
    </w:p>
    <w:p>
      <w:pPr>
        <w:pStyle w:val="BodyText"/>
      </w:pPr>
      <w:r>
        <w:t xml:space="preserve"> 40.4 t/year of mercury in dental amalgam for use in the EU</w:t>
      </w:r>
    </w:p>
    <w:p>
      <w:pPr>
        <w:pStyle w:val="BodyText"/>
      </w:pPr>
      <w:r>
        <w:t xml:space="preserve">32 See Annex X to Directive 2000/60/EC of the European Parliament and of the Council of 23 October</w:t>
      </w:r>
      <w:r>
        <w:t xml:space="preserve"> </w:t>
      </w:r>
      <w:r>
        <w:t xml:space="preserve">2000 establishing a framework for Community action in the field of water policy (OJ L 327,</w:t>
      </w:r>
      <w:r>
        <w:t xml:space="preserve"> </w:t>
      </w:r>
      <w:r>
        <w:t xml:space="preserve">22.12.2000, p. 1).</w:t>
      </w:r>
      <w:r>
        <w:br/>
      </w:r>
      <w:r>
        <w:t xml:space="preserve">33 Commission Regulation (EC) No 1881/2006 of 19 December 2006 setting maximum levels for certain</w:t>
      </w:r>
      <w:r>
        <w:t xml:space="preserve"> </w:t>
      </w:r>
      <w:r>
        <w:t xml:space="preserve">contaminants in foodstuffs (OJ L 364, 20.12.2006, p. 5).</w:t>
      </w:r>
      <w:r>
        <w:t xml:space="preserve"> </w:t>
      </w:r>
      <w:r>
        <w:t xml:space="preserve">34 WHO, 2017. Mercury and health (https://www.who.int/news-room/fact-sheets/detail/mercury-and-</w:t>
      </w:r>
      <w:r>
        <w:t xml:space="preserve"> </w:t>
      </w:r>
      <w:r>
        <w:t xml:space="preserve">health)</w:t>
      </w:r>
      <w:r>
        <w:t xml:space="preserve"> </w:t>
      </w:r>
      <w:r>
        <w:t xml:space="preserve">35 UNEP (2019) Global Mercury Assessment 2018, available at https://www.unep.org/explore-</w:t>
      </w:r>
      <w:r>
        <w:t xml:space="preserve"> </w:t>
      </w:r>
      <w:r>
        <w:t xml:space="preserve">topics/chemicals-waste/what-we-do/mercury/global-mercury-assessment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 13-38 t/year36 of mercury in dental amalgam exported from the EU</w:t>
      </w:r>
      <w:r>
        <w:br/>
      </w:r>
      <w:r>
        <w:t xml:space="preserve"> 0.5 t/year of mercury used for fluorescent lamps exported from the EU</w:t>
      </w:r>
      <w:r>
        <w:t xml:space="preserve"> </w:t>
      </w:r>
      <w:r>
        <w:t xml:space="preserve"> 1 t/year of mercury emissions from crematoria</w:t>
      </w:r>
      <w:r>
        <w:br/>
      </w:r>
      <w:r>
        <w:t xml:space="preserve">This section describes the three elements linked to the review of the Mercury Regulation.</w:t>
      </w:r>
      <w:r>
        <w:t xml:space="preserve"> </w:t>
      </w:r>
      <w:r>
        <w:t xml:space="preserve">Dental amalgam (use) is considered as Problem 1, emissions from crematoria as Problem</w:t>
      </w:r>
      <w:r>
        <w:t xml:space="preserve"> </w:t>
      </w:r>
      <w:r>
        <w:t xml:space="preserve">2 and MAPs (manufacture and export of dental amalgam and of certain mercury-</w:t>
      </w:r>
      <w:r>
        <w:t xml:space="preserve"> </w:t>
      </w:r>
      <w:r>
        <w:t xml:space="preserve">containing lamps) are addressed under Problem 3. Each of the three problems is treated</w:t>
      </w:r>
      <w:r>
        <w:t xml:space="preserve"> </w:t>
      </w:r>
      <w:r>
        <w:t xml:space="preserve">with its own set of policy options that respond directly to the identified problem drivers</w:t>
      </w:r>
      <w:r>
        <w:t xml:space="preserve"> </w:t>
      </w:r>
      <w:r>
        <w:t xml:space="preserve">and specific objectives. The three problems are obviously interlinked as for example the</w:t>
      </w:r>
      <w:r>
        <w:t xml:space="preserve"> </w:t>
      </w:r>
      <w:r>
        <w:t xml:space="preserve">phase-out of the use of dental amalgam in the EU will automatically lead to a reduction</w:t>
      </w:r>
      <w:r>
        <w:t xml:space="preserve"> </w:t>
      </w:r>
      <w:r>
        <w:t xml:space="preserve">of mercury emissions from crematoria in the longer term.</w:t>
      </w:r>
    </w:p>
    <w:p>
      <w:pPr>
        <w:pStyle w:val="BodyText"/>
      </w:pPr>
      <w:r>
        <w:t xml:space="preserve">2.1.</w:t>
      </w:r>
      <w:r>
        <w:t xml:space="preserve"> </w:t>
      </w:r>
      <w:r>
        <w:t xml:space="preserve">2.1. Problem 1 – Dental amalgam</w:t>
      </w:r>
    </w:p>
    <w:p>
      <w:pPr>
        <w:pStyle w:val="BodyText"/>
      </w:pPr>
      <w:r>
        <w:t xml:space="preserve">The first problem concerns the risks for health and the environment associated with the</w:t>
      </w:r>
      <w:r>
        <w:t xml:space="preserve"> </w:t>
      </w:r>
      <w:r>
        <w:t xml:space="preserve">use of dental amalgam.</w:t>
      </w:r>
    </w:p>
    <w:p>
      <w:pPr>
        <w:pStyle w:val="BodyText"/>
      </w:pPr>
      <w:r>
        <w:t xml:space="preserve">Dental amalgam has been used as a dental filling material for centuries to fill dental</w:t>
      </w:r>
      <w:r>
        <w:t xml:space="preserve"> </w:t>
      </w:r>
      <w:r>
        <w:t xml:space="preserve">cavities caused by tooth decay and to restore tooth surfaces. It is a product composed of</w:t>
      </w:r>
      <w:r>
        <w:t xml:space="preserve"> </w:t>
      </w:r>
      <w:r>
        <w:t xml:space="preserve">metallic powders like copper, silver, tin, etc. mixed with mercury, where mercury</w:t>
      </w:r>
      <w:r>
        <w:t xml:space="preserve"> </w:t>
      </w:r>
      <w:r>
        <w:t xml:space="preserve">represents 42% to 53% of the amalgam’s mass37,38,39.</w:t>
      </w:r>
    </w:p>
    <w:p>
      <w:pPr>
        <w:pStyle w:val="BodyText"/>
      </w:pPr>
      <w:r>
        <w:t xml:space="preserve">Whilst EU policy and law on mercury aims explicitly at eliminating mercury use and</w:t>
      </w:r>
      <w:r>
        <w:t xml:space="preserve"> </w:t>
      </w:r>
      <w:r>
        <w:t xml:space="preserve">associated pollution, especially when mercury-free alternatives are feasible and available,</w:t>
      </w:r>
      <w:r>
        <w:t xml:space="preserve"> </w:t>
      </w:r>
      <w:r>
        <w:t xml:space="preserve">dental amalgam still represents the largest remaining intentional use of mercury in the</w:t>
      </w:r>
      <w:r>
        <w:t xml:space="preserve"> </w:t>
      </w:r>
      <w:r>
        <w:t xml:space="preserve">EU. This leads to adverse human health effects and mercury emissions, in particular</w:t>
      </w:r>
      <w:r>
        <w:t xml:space="preserve"> </w:t>
      </w:r>
      <w:r>
        <w:t xml:space="preserve">during placement by dental practitioners and via excretion40, cremation or burial of</w:t>
      </w:r>
      <w:r>
        <w:t xml:space="preserve"> </w:t>
      </w:r>
      <w:r>
        <w:t xml:space="preserve">people fitted with dental amalgam41. The continued use of dental amalgam is therefore a</w:t>
      </w:r>
      <w:r>
        <w:t xml:space="preserve"> </w:t>
      </w:r>
      <w:r>
        <w:t xml:space="preserve">practice that contributes to the continuous build-up of mercury in the environment and</w:t>
      </w:r>
      <w:r>
        <w:t xml:space="preserve"> </w:t>
      </w:r>
      <w:r>
        <w:t xml:space="preserve">excessive and unsustainable amounts of mercury in fauna, flora and habitats.</w:t>
      </w:r>
    </w:p>
    <w:p>
      <w:pPr>
        <w:pStyle w:val="BodyText"/>
      </w:pPr>
      <w:r>
        <w:t xml:space="preserve">Regarding the EU dimension of the problem, the mean total mercury used in dental</w:t>
      </w:r>
      <w:r>
        <w:t xml:space="preserve"> </w:t>
      </w:r>
      <w:r>
        <w:t xml:space="preserve">amalgam in the EU is estimated to be 40.4 t in 2019 (18.6 t in teeth and 21.8 t as waste)</w:t>
      </w:r>
    </w:p>
    <w:p>
      <w:pPr>
        <w:pStyle w:val="BodyText"/>
      </w:pPr>
      <w:r>
        <w:t xml:space="preserve">36 Due to the lack of credible export data the amount of mercury exported in the form of dental amalgam</w:t>
      </w:r>
      <w:r>
        <w:t xml:space="preserve"> </w:t>
      </w:r>
      <w:r>
        <w:t xml:space="preserve">can only be roughly estimated, hence a range is presented</w:t>
      </w:r>
      <w:r>
        <w:t xml:space="preserve"> </w:t>
      </w:r>
      <w:r>
        <w:t xml:space="preserve">37 See directions for use regarding dental amalgam product Permite lojic+ &amp; gs-80:</w:t>
      </w:r>
    </w:p>
    <w:p>
      <w:pPr>
        <w:pStyle w:val="BodyText"/>
      </w:pPr>
      <w:r>
        <w:t xml:space="preserve">https://www.sdi.com.au/pdfs/instructions/pt-br/gs-80_sdi_instructions_pt-br.pdf</w:t>
      </w:r>
      <w:r>
        <w:br/>
      </w:r>
      <w:r>
        <w:t xml:space="preserve">38 See directions for use regarding dental amalgam product Septalloy NG 70, Securalloy: https://uploads-</w:t>
      </w:r>
      <w:r>
        <w:t xml:space="preserve"> </w:t>
      </w:r>
      <w:r>
        <w:t xml:space="preserve">ssl.webflow.com/571024186d8e1cce4121d731/5be974bc16344085fcc0f4d6_S%2005%2086%20050%</w:t>
      </w:r>
      <w:r>
        <w:t xml:space="preserve"> </w:t>
      </w:r>
      <w:r>
        <w:t xml:space="preserve">2005%2000_6amalgam-SP.pdf</w:t>
      </w:r>
      <w:r>
        <w:br/>
      </w:r>
      <w:r>
        <w:t xml:space="preserve">39 See</w:t>
      </w:r>
      <w:r>
        <w:t xml:space="preserve"> </w:t>
      </w:r>
      <w:r>
        <w:t xml:space="preserve">directions</w:t>
      </w:r>
      <w:r>
        <w:t xml:space="preserve"> </w:t>
      </w:r>
      <w:r>
        <w:t xml:space="preserve">for</w:t>
      </w:r>
      <w:r>
        <w:t xml:space="preserve"> </w:t>
      </w:r>
      <w:r>
        <w:t xml:space="preserve">use</w:t>
      </w:r>
      <w:r>
        <w:t xml:space="preserve"> </w:t>
      </w:r>
      <w:r>
        <w:t xml:space="preserve">regarding</w:t>
      </w:r>
      <w:r>
        <w:t xml:space="preserve"> </w:t>
      </w:r>
      <w:r>
        <w:t xml:space="preserve">dental</w:t>
      </w:r>
      <w:r>
        <w:t xml:space="preserve"> </w:t>
      </w:r>
      <w:r>
        <w:t xml:space="preserve">amalgam</w:t>
      </w:r>
      <w:r>
        <w:t xml:space="preserve"> </w:t>
      </w:r>
      <w:r>
        <w:t xml:space="preserve">product</w:t>
      </w:r>
      <w:r>
        <w:t xml:space="preserve"> </w:t>
      </w:r>
      <w:r>
        <w:t xml:space="preserve">Dispersalloy:</w:t>
      </w:r>
      <w:r>
        <w:t xml:space="preserve"> </w:t>
      </w:r>
      <w:r>
        <w:t xml:space="preserve">http://www.dentsplyestore.com.au/www/770/files/dispersalloy_capsules_dfu.pdf</w:t>
      </w:r>
      <w:r>
        <w:br/>
      </w:r>
      <w:r>
        <w:t xml:space="preserve">40 The Contribution Of Dental Amalgam To Urinary Mercury Excretion In Children | Environmental</w:t>
      </w:r>
      <w:r>
        <w:t xml:space="preserve"> </w:t>
      </w:r>
      <w:r>
        <w:t xml:space="preserve">Health Perspectives | Vol. 115, No. 10”. 2022, https://ehp.niehs.nih.gov/doi/full/10.1289/ehp.10249</w:t>
      </w:r>
      <w:r>
        <w:br/>
      </w:r>
      <w:r>
        <w:t xml:space="preserve">Accessed 31 Mar 2022.</w:t>
      </w:r>
      <w:r>
        <w:t xml:space="preserve"> </w:t>
      </w:r>
      <w:r>
        <w:t xml:space="preserve">41 Alwyn Hart, Ammonia shadow of my former self: a review of potential groundwater chemical pollution</w:t>
      </w:r>
      <w:r>
        <w:t xml:space="preserve"> </w:t>
      </w:r>
      <w:r>
        <w:t xml:space="preserve">from cemeteries, Land contamination &amp; Reclamation, 13 (3), 2005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with the lower estimate being 31.6 t and the upper estimate being 50.3 t. The use of</w:t>
      </w:r>
      <w:r>
        <w:t xml:space="preserve"> </w:t>
      </w:r>
      <w:r>
        <w:t xml:space="preserve">dental amalgam for the treatment of dental cavities varies across Member States (Table</w:t>
      </w:r>
      <w:r>
        <w:t xml:space="preserve"> </w:t>
      </w:r>
      <w:r>
        <w:t xml:space="preserve">1).</w:t>
      </w:r>
    </w:p>
    <w:p>
      <w:pPr>
        <w:pStyle w:val="BodyText"/>
      </w:pPr>
      <w:r>
        <w:t xml:space="preserve">Whereas SE is to-date the only Member State having completely phased out the use of</w:t>
      </w:r>
      <w:r>
        <w:t xml:space="preserve"> </w:t>
      </w:r>
      <w:r>
        <w:t xml:space="preserve">dental amalgam, many other Member States have made significant progress in phasing</w:t>
      </w:r>
      <w:r>
        <w:t xml:space="preserve"> </w:t>
      </w:r>
      <w:r>
        <w:t xml:space="preserve">down its use. Yet, eight Member States (AT, HR, CZ, EL, MT, PL, SK, SI) in 2019 still</w:t>
      </w:r>
      <w:r>
        <w:t xml:space="preserve"> </w:t>
      </w:r>
      <w:r>
        <w:t xml:space="preserve">conducted close to or over 50% of their dental treatments using dental amalgam,</w:t>
      </w:r>
      <w:r>
        <w:t xml:space="preserve"> </w:t>
      </w:r>
      <w:r>
        <w:t xml:space="preserve">although several of them have since phased-out or announced their intention to</w:t>
      </w:r>
      <w:r>
        <w:t xml:space="preserve"> </w:t>
      </w:r>
      <w:r>
        <w:t xml:space="preserve">progressively phase-out dental amalgam use before 2030. Yet, Table 1 below shows that,</w:t>
      </w:r>
      <w:r>
        <w:t xml:space="preserve"> </w:t>
      </w:r>
      <w:r>
        <w:t xml:space="preserve">in the absence of EU regulatory intervention, dental amalgam would continue to be used,</w:t>
      </w:r>
      <w:r>
        <w:t xml:space="preserve"> </w:t>
      </w:r>
      <w:r>
        <w:t xml:space="preserve">in some Member States with rather high quantities, well beyond 2025.</w:t>
      </w:r>
    </w:p>
    <w:p>
      <w:pPr>
        <w:pStyle w:val="BodyText"/>
      </w:pPr>
      <w:r>
        <w:t xml:space="preserve">Table 1: Dental amalgam use per Member State (2019, 2025 and 2030)</w:t>
      </w:r>
    </w:p>
    <w:p>
      <w:pPr>
        <w:pStyle w:val="BodyText"/>
      </w:pPr>
      <w:r>
        <w:t xml:space="preserve">Amalgam</w:t>
      </w:r>
      <w:r>
        <w:t xml:space="preserve"> </w:t>
      </w:r>
      <w:r>
        <w:t xml:space="preserve">use %</w:t>
      </w:r>
      <w:r>
        <w:t xml:space="preserve"> </w:t>
      </w:r>
      <w:r>
        <w:t xml:space="preserve">2019 (t)</w:t>
      </w:r>
      <w:r>
        <w:t xml:space="preserve"> </w:t>
      </w:r>
      <w:r>
        <w:t xml:space="preserve">Predicted</w:t>
      </w:r>
      <w:r>
        <w:t xml:space="preserve"> </w:t>
      </w:r>
      <w:r>
        <w:t xml:space="preserve">2025 (t)</w:t>
      </w:r>
      <w:r>
        <w:t xml:space="preserve"> </w:t>
      </w:r>
      <w:r>
        <w:t xml:space="preserve">Predicted</w:t>
      </w:r>
      <w:r>
        <w:t xml:space="preserve"> </w:t>
      </w:r>
      <w:r>
        <w:t xml:space="preserve">2030 (t)</w:t>
      </w:r>
      <w:r>
        <w:t xml:space="preserve"> </w:t>
      </w:r>
      <w:r>
        <w:t xml:space="preserve">AT</w:t>
      </w:r>
      <w:r>
        <w:t xml:space="preserve"> </w:t>
      </w:r>
      <w:r>
        <w:t xml:space="preserve">43%</w:t>
      </w:r>
      <w:r>
        <w:t xml:space="preserve"> </w:t>
      </w:r>
      <w:r>
        <w:t xml:space="preserve">1.291</w:t>
      </w:r>
      <w:r>
        <w:t xml:space="preserve"> </w:t>
      </w:r>
      <w:r>
        <w:t xml:space="preserve">0.893</w:t>
      </w:r>
      <w:r>
        <w:t xml:space="preserve"> </w:t>
      </w:r>
      <w:r>
        <w:t xml:space="preserve">0.579</w:t>
      </w:r>
      <w:r>
        <w:t xml:space="preserve"> </w:t>
      </w:r>
      <w:r>
        <w:t xml:space="preserve">BE</w:t>
      </w:r>
      <w:r>
        <w:t xml:space="preserve"> </w:t>
      </w:r>
      <w:r>
        <w:t xml:space="preserve">7%</w:t>
      </w:r>
      <w:r>
        <w:t xml:space="preserve"> </w:t>
      </w:r>
      <w:r>
        <w:t xml:space="preserve">0.427</w:t>
      </w:r>
      <w:r>
        <w:t xml:space="preserve"> </w:t>
      </w:r>
      <w:r>
        <w:t xml:space="preserve">0.285</w:t>
      </w:r>
      <w:r>
        <w:t xml:space="preserve"> </w:t>
      </w:r>
      <w:r>
        <w:t xml:space="preserve">0.150</w:t>
      </w:r>
      <w:r>
        <w:t xml:space="preserve"> </w:t>
      </w:r>
      <w:r>
        <w:t xml:space="preserve">BG</w:t>
      </w:r>
      <w:r>
        <w:t xml:space="preserve"> </w:t>
      </w:r>
      <w:r>
        <w:t xml:space="preserve">21%</w:t>
      </w:r>
      <w:r>
        <w:t xml:space="preserve"> </w:t>
      </w:r>
      <w:r>
        <w:t xml:space="preserve">0.379</w:t>
      </w:r>
      <w:r>
        <w:t xml:space="preserve"> </w:t>
      </w:r>
      <w:r>
        <w:t xml:space="preserve">0.225</w:t>
      </w:r>
      <w:r>
        <w:t xml:space="preserve"> </w:t>
      </w:r>
      <w:r>
        <w:t xml:space="preserve">0.146</w:t>
      </w:r>
      <w:r>
        <w:t xml:space="preserve"> </w:t>
      </w:r>
      <w:r>
        <w:t xml:space="preserve">HR</w:t>
      </w:r>
      <w:r>
        <w:t xml:space="preserve"> </w:t>
      </w:r>
      <w:r>
        <w:t xml:space="preserve">43%</w:t>
      </w:r>
      <w:r>
        <w:t xml:space="preserve"> </w:t>
      </w:r>
      <w:r>
        <w:t xml:space="preserve">0.110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CY</w:t>
      </w:r>
      <w:r>
        <w:t xml:space="preserve"> </w:t>
      </w:r>
      <w:r>
        <w:t xml:space="preserve">21%</w:t>
      </w:r>
      <w:r>
        <w:t xml:space="preserve"> </w:t>
      </w:r>
      <w:r>
        <w:t xml:space="preserve">0.008</w:t>
      </w:r>
      <w:r>
        <w:t xml:space="preserve"> </w:t>
      </w:r>
      <w:r>
        <w:t xml:space="preserve">0.005</w:t>
      </w:r>
      <w:r>
        <w:t xml:space="preserve"> </w:t>
      </w:r>
      <w:r>
        <w:t xml:space="preserve">0.004</w:t>
      </w:r>
      <w:r>
        <w:t xml:space="preserve"> </w:t>
      </w:r>
      <w:r>
        <w:t xml:space="preserve">CZ</w:t>
      </w:r>
      <w:r>
        <w:t xml:space="preserve"> </w:t>
      </w:r>
      <w:r>
        <w:t xml:space="preserve">43%</w:t>
      </w:r>
      <w:r>
        <w:t xml:space="preserve"> </w:t>
      </w:r>
      <w:r>
        <w:t xml:space="preserve">2.656</w:t>
      </w:r>
      <w:r>
        <w:t xml:space="preserve"> </w:t>
      </w:r>
      <w:r>
        <w:t xml:space="preserve">1.765</w:t>
      </w:r>
      <w:r>
        <w:t xml:space="preserve"> </w:t>
      </w:r>
      <w:r>
        <w:t xml:space="preserve">0.100</w:t>
      </w:r>
      <w:r>
        <w:t xml:space="preserve"> </w:t>
      </w:r>
      <w:r>
        <w:t xml:space="preserve">DK</w:t>
      </w:r>
      <w:r>
        <w:t xml:space="preserve"> </w:t>
      </w:r>
      <w:r>
        <w:t xml:space="preserve">1.7%</w:t>
      </w:r>
      <w:r>
        <w:t xml:space="preserve"> </w:t>
      </w:r>
      <w:r>
        <w:t xml:space="preserve">0.065</w:t>
      </w:r>
      <w:r>
        <w:t xml:space="preserve"> </w:t>
      </w:r>
      <w:r>
        <w:t xml:space="preserve">0.040</w:t>
      </w:r>
      <w:r>
        <w:t xml:space="preserve"> </w:t>
      </w:r>
      <w:r>
        <w:t xml:space="preserve">0.025</w:t>
      </w:r>
      <w:r>
        <w:t xml:space="preserve"> </w:t>
      </w:r>
      <w:r>
        <w:t xml:space="preserve">EE</w:t>
      </w:r>
      <w:r>
        <w:t xml:space="preserve"> </w:t>
      </w:r>
      <w:r>
        <w:t xml:space="preserve">2.5%</w:t>
      </w:r>
      <w:r>
        <w:t xml:space="preserve"> </w:t>
      </w:r>
      <w:r>
        <w:t xml:space="preserve">0.005</w:t>
      </w:r>
      <w:r>
        <w:t xml:space="preserve"> </w:t>
      </w:r>
      <w:r>
        <w:t xml:space="preserve">0.004</w:t>
      </w:r>
      <w:r>
        <w:t xml:space="preserve"> </w:t>
      </w:r>
      <w:r>
        <w:t xml:space="preserve">0.002</w:t>
      </w:r>
      <w:r>
        <w:t xml:space="preserve"> </w:t>
      </w:r>
      <w:r>
        <w:t xml:space="preserve">FI</w:t>
      </w:r>
      <w:r>
        <w:t xml:space="preserve"> </w:t>
      </w:r>
      <w:r>
        <w:t xml:space="preserve">1%</w:t>
      </w:r>
      <w:r>
        <w:t xml:space="preserve"> </w:t>
      </w:r>
      <w:r>
        <w:t xml:space="preserve">0.002</w:t>
      </w:r>
      <w:r>
        <w:t xml:space="preserve"> </w:t>
      </w:r>
      <w:r>
        <w:t xml:space="preserve">0.001</w:t>
      </w:r>
      <w:r>
        <w:t xml:space="preserve"> </w:t>
      </w:r>
      <w:r>
        <w:t xml:space="preserve">0.000</w:t>
      </w:r>
      <w:r>
        <w:t xml:space="preserve"> </w:t>
      </w:r>
      <w:r>
        <w:t xml:space="preserve">FR</w:t>
      </w:r>
      <w:r>
        <w:t xml:space="preserve"> </w:t>
      </w:r>
      <w:r>
        <w:t xml:space="preserve">25%</w:t>
      </w:r>
      <w:r>
        <w:t xml:space="preserve"> </w:t>
      </w:r>
      <w:r>
        <w:t xml:space="preserve">18.730</w:t>
      </w:r>
      <w:r>
        <w:t xml:space="preserve"> </w:t>
      </w:r>
      <w:r>
        <w:t xml:space="preserve">11.444</w:t>
      </w:r>
      <w:r>
        <w:t xml:space="preserve"> </w:t>
      </w:r>
      <w:r>
        <w:t xml:space="preserve">7.860</w:t>
      </w:r>
      <w:r>
        <w:t xml:space="preserve"> </w:t>
      </w:r>
      <w:r>
        <w:t xml:space="preserve">DE</w:t>
      </w:r>
      <w:r>
        <w:t xml:space="preserve"> </w:t>
      </w:r>
      <w:r>
        <w:t xml:space="preserve">6%</w:t>
      </w:r>
      <w:r>
        <w:t xml:space="preserve"> </w:t>
      </w:r>
      <w:r>
        <w:t xml:space="preserve">3.433</w:t>
      </w:r>
      <w:r>
        <w:t xml:space="preserve"> </w:t>
      </w:r>
      <w:r>
        <w:t xml:space="preserve">2.310</w:t>
      </w:r>
      <w:r>
        <w:t xml:space="preserve"> </w:t>
      </w:r>
      <w:r>
        <w:t xml:space="preserve">1.458</w:t>
      </w:r>
      <w:r>
        <w:t xml:space="preserve"> </w:t>
      </w:r>
      <w:r>
        <w:t xml:space="preserve">EL</w:t>
      </w:r>
      <w:r>
        <w:t xml:space="preserve"> </w:t>
      </w:r>
      <w:r>
        <w:t xml:space="preserve">43%</w:t>
      </w:r>
      <w:r>
        <w:t xml:space="preserve"> </w:t>
      </w:r>
      <w:r>
        <w:t xml:space="preserve">0.192</w:t>
      </w:r>
      <w:r>
        <w:t xml:space="preserve"> </w:t>
      </w:r>
      <w:r>
        <w:t xml:space="preserve">0.112</w:t>
      </w:r>
      <w:r>
        <w:t xml:space="preserve"> </w:t>
      </w:r>
      <w:r>
        <w:t xml:space="preserve">0.073</w:t>
      </w:r>
      <w:r>
        <w:t xml:space="preserve"> </w:t>
      </w:r>
      <w:r>
        <w:t xml:space="preserve">HU</w:t>
      </w:r>
      <w:r>
        <w:t xml:space="preserve"> </w:t>
      </w:r>
      <w:r>
        <w:t xml:space="preserve">7%</w:t>
      </w:r>
      <w:r>
        <w:t xml:space="preserve"> </w:t>
      </w:r>
      <w:r>
        <w:t xml:space="preserve">0.476</w:t>
      </w:r>
      <w:r>
        <w:t xml:space="preserve"> </w:t>
      </w:r>
      <w:r>
        <w:t xml:space="preserve">0.305</w:t>
      </w:r>
      <w:r>
        <w:t xml:space="preserve"> </w:t>
      </w:r>
      <w:r>
        <w:t xml:space="preserve">0.077</w:t>
      </w:r>
      <w:r>
        <w:t xml:space="preserve"> </w:t>
      </w:r>
      <w:r>
        <w:t xml:space="preserve">IE</w:t>
      </w:r>
      <w:r>
        <w:t xml:space="preserve"> </w:t>
      </w:r>
      <w:r>
        <w:t xml:space="preserve">20%</w:t>
      </w:r>
      <w:r>
        <w:t xml:space="preserve"> </w:t>
      </w:r>
      <w:r>
        <w:t xml:space="preserve">0.998</w:t>
      </w:r>
      <w:r>
        <w:t xml:space="preserve"> </w:t>
      </w:r>
      <w:r>
        <w:t xml:space="preserve">0.657</w:t>
      </w:r>
      <w:r>
        <w:t xml:space="preserve"> </w:t>
      </w:r>
      <w:r>
        <w:t xml:space="preserve">0.000</w:t>
      </w:r>
      <w:r>
        <w:t xml:space="preserve"> </w:t>
      </w:r>
      <w:r>
        <w:t xml:space="preserve">IT</w:t>
      </w:r>
      <w:r>
        <w:t xml:space="preserve"> </w:t>
      </w:r>
      <w:r>
        <w:t xml:space="preserve">2.5%</w:t>
      </w:r>
      <w:r>
        <w:t xml:space="preserve"> </w:t>
      </w:r>
      <w:r>
        <w:t xml:space="preserve">0.663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LV</w:t>
      </w:r>
      <w:r>
        <w:t xml:space="preserve"> </w:t>
      </w:r>
      <w:r>
        <w:t xml:space="preserve">21%</w:t>
      </w:r>
      <w:r>
        <w:t xml:space="preserve"> </w:t>
      </w:r>
      <w:r>
        <w:t xml:space="preserve">0.178</w:t>
      </w:r>
      <w:r>
        <w:t xml:space="preserve"> </w:t>
      </w:r>
      <w:r>
        <w:t xml:space="preserve">0.112</w:t>
      </w:r>
      <w:r>
        <w:t xml:space="preserve"> </w:t>
      </w:r>
      <w:r>
        <w:t xml:space="preserve">0.078</w:t>
      </w:r>
      <w:r>
        <w:t xml:space="preserve"> </w:t>
      </w:r>
      <w:r>
        <w:t xml:space="preserve">LT</w:t>
      </w:r>
      <w:r>
        <w:t xml:space="preserve"> </w:t>
      </w:r>
      <w:r>
        <w:t xml:space="preserve">4.6%</w:t>
      </w:r>
      <w:r>
        <w:t xml:space="preserve"> </w:t>
      </w:r>
      <w:r>
        <w:t xml:space="preserve">0.105</w:t>
      </w:r>
      <w:r>
        <w:t xml:space="preserve"> </w:t>
      </w:r>
      <w:r>
        <w:t xml:space="preserve">0.064</w:t>
      </w:r>
      <w:r>
        <w:t xml:space="preserve"> </w:t>
      </w:r>
      <w:r>
        <w:t xml:space="preserve">0.047</w:t>
      </w:r>
      <w:r>
        <w:t xml:space="preserve"> </w:t>
      </w:r>
      <w:r>
        <w:t xml:space="preserve">LU</w:t>
      </w:r>
      <w:r>
        <w:t xml:space="preserve"> </w:t>
      </w:r>
      <w:r>
        <w:t xml:space="preserve">21%</w:t>
      </w:r>
      <w:r>
        <w:t xml:space="preserve"> </w:t>
      </w:r>
      <w:r>
        <w:t xml:space="preserve">0.009</w:t>
      </w:r>
      <w:r>
        <w:t xml:space="preserve"> </w:t>
      </w:r>
      <w:r>
        <w:t xml:space="preserve">0.006</w:t>
      </w:r>
      <w:r>
        <w:t xml:space="preserve"> </w:t>
      </w:r>
      <w:r>
        <w:t xml:space="preserve">0.004</w:t>
      </w:r>
      <w:r>
        <w:t xml:space="preserve"> </w:t>
      </w:r>
      <w:r>
        <w:t xml:space="preserve">MT</w:t>
      </w:r>
      <w:r>
        <w:t xml:space="preserve"> </w:t>
      </w:r>
      <w:r>
        <w:t xml:space="preserve">43%</w:t>
      </w:r>
      <w:r>
        <w:t xml:space="preserve"> </w:t>
      </w:r>
      <w:r>
        <w:t xml:space="preserve">0.006</w:t>
      </w:r>
      <w:r>
        <w:t xml:space="preserve"> </w:t>
      </w:r>
      <w:r>
        <w:t xml:space="preserve">0.004</w:t>
      </w:r>
      <w:r>
        <w:t xml:space="preserve"> </w:t>
      </w:r>
      <w:r>
        <w:t xml:space="preserve">0.003</w:t>
      </w:r>
      <w:r>
        <w:t xml:space="preserve"> </w:t>
      </w:r>
      <w:r>
        <w:t xml:space="preserve">NL</w:t>
      </w:r>
      <w:r>
        <w:t xml:space="preserve"> </w:t>
      </w:r>
      <w:r>
        <w:t xml:space="preserve">0.5%</w:t>
      </w:r>
      <w:r>
        <w:t xml:space="preserve"> </w:t>
      </w:r>
      <w:r>
        <w:t xml:space="preserve">0.087</w:t>
      </w:r>
      <w:r>
        <w:t xml:space="preserve"> </w:t>
      </w:r>
      <w:r>
        <w:t xml:space="preserve">0.048</w:t>
      </w:r>
      <w:r>
        <w:t xml:space="preserve"> </w:t>
      </w:r>
      <w:r>
        <w:t xml:space="preserve">0.037</w:t>
      </w:r>
      <w:r>
        <w:t xml:space="preserve"> </w:t>
      </w:r>
      <w:r>
        <w:t xml:space="preserve">PL</w:t>
      </w:r>
      <w:r>
        <w:t xml:space="preserve"> </w:t>
      </w:r>
      <w:r>
        <w:t xml:space="preserve">43%</w:t>
      </w:r>
      <w:r>
        <w:t xml:space="preserve"> </w:t>
      </w:r>
      <w:r>
        <w:t xml:space="preserve">7.182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PT</w:t>
      </w:r>
      <w:r>
        <w:t xml:space="preserve"> </w:t>
      </w:r>
      <w:r>
        <w:t xml:space="preserve">10%</w:t>
      </w:r>
      <w:r>
        <w:t xml:space="preserve"> </w:t>
      </w:r>
      <w:r>
        <w:t xml:space="preserve">0.849</w:t>
      </w:r>
      <w:r>
        <w:t xml:space="preserve"> </w:t>
      </w:r>
      <w:r>
        <w:t xml:space="preserve">0.444</w:t>
      </w:r>
      <w:r>
        <w:t xml:space="preserve"> </w:t>
      </w:r>
      <w:r>
        <w:t xml:space="preserve">0.261</w:t>
      </w:r>
      <w:r>
        <w:t xml:space="preserve"> </w:t>
      </w:r>
      <w:r>
        <w:t xml:space="preserve">RO</w:t>
      </w:r>
      <w:r>
        <w:t xml:space="preserve"> </w:t>
      </w:r>
      <w:r>
        <w:t xml:space="preserve">7.5%</w:t>
      </w:r>
      <w:r>
        <w:t xml:space="preserve"> </w:t>
      </w:r>
      <w:r>
        <w:t xml:space="preserve">0.464</w:t>
      </w:r>
      <w:r>
        <w:t xml:space="preserve"> </w:t>
      </w:r>
      <w:r>
        <w:t xml:space="preserve">0.283</w:t>
      </w:r>
      <w:r>
        <w:t xml:space="preserve"> </w:t>
      </w:r>
      <w:r>
        <w:t xml:space="preserve">0.149</w:t>
      </w:r>
      <w:r>
        <w:t xml:space="preserve"> </w:t>
      </w:r>
      <w:r>
        <w:t xml:space="preserve">SK</w:t>
      </w:r>
      <w:r>
        <w:t xml:space="preserve"> </w:t>
      </w:r>
      <w:r>
        <w:t xml:space="preserve">50%</w:t>
      </w:r>
      <w:r>
        <w:t xml:space="preserve"> </w:t>
      </w:r>
      <w:r>
        <w:t xml:space="preserve">0.279</w:t>
      </w:r>
      <w:r>
        <w:t xml:space="preserve"> </w:t>
      </w:r>
      <w:r>
        <w:t xml:space="preserve">0.184</w:t>
      </w:r>
      <w:r>
        <w:t xml:space="preserve"> </w:t>
      </w:r>
      <w:r>
        <w:t xml:space="preserve">0.146</w:t>
      </w:r>
      <w:r>
        <w:t xml:space="preserve"> </w:t>
      </w:r>
      <w:r>
        <w:t xml:space="preserve">SI</w:t>
      </w:r>
      <w:r>
        <w:t xml:space="preserve"> </w:t>
      </w:r>
      <w:r>
        <w:t xml:space="preserve">70%</w:t>
      </w:r>
      <w:r>
        <w:t xml:space="preserve"> </w:t>
      </w:r>
      <w:r>
        <w:t xml:space="preserve">1.650</w:t>
      </w:r>
      <w:r>
        <w:t xml:space="preserve"> </w:t>
      </w:r>
      <w:r>
        <w:t xml:space="preserve">1.094</w:t>
      </w:r>
      <w:r>
        <w:t xml:space="preserve"> </w:t>
      </w:r>
      <w:r>
        <w:t xml:space="preserve">0.000</w:t>
      </w:r>
      <w:r>
        <w:t xml:space="preserve"> </w:t>
      </w:r>
      <w:r>
        <w:t xml:space="preserve">ES</w:t>
      </w:r>
      <w:r>
        <w:t xml:space="preserve"> </w:t>
      </w:r>
      <w:r>
        <w:t xml:space="preserve">1%</w:t>
      </w:r>
      <w:r>
        <w:t xml:space="preserve"> </w:t>
      </w:r>
      <w:r>
        <w:t xml:space="preserve">0.182</w:t>
      </w:r>
      <w:r>
        <w:t xml:space="preserve"> </w:t>
      </w:r>
      <w:r>
        <w:t xml:space="preserve">0.102</w:t>
      </w:r>
      <w:r>
        <w:t xml:space="preserve"> </w:t>
      </w:r>
      <w:r>
        <w:t xml:space="preserve">0.000</w:t>
      </w:r>
      <w:r>
        <w:t xml:space="preserve"> </w:t>
      </w:r>
      <w:r>
        <w:t xml:space="preserve">SE</w:t>
      </w:r>
      <w:r>
        <w:t xml:space="preserve"> </w:t>
      </w:r>
      <w:r>
        <w:t xml:space="preserve">0%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EU total</w:t>
      </w:r>
    </w:p>
    <w:p>
      <w:pPr>
        <w:pStyle w:val="BodyText"/>
      </w:pPr>
      <w:r>
        <w:t xml:space="preserve">40.4 t</w:t>
      </w:r>
      <w:r>
        <w:t xml:space="preserve"> </w:t>
      </w:r>
      <w:r>
        <w:t xml:space="preserve">20.4 t</w:t>
      </w:r>
      <w:r>
        <w:t xml:space="preserve"> </w:t>
      </w:r>
      <w:r>
        <w:t xml:space="preserve">11.2 t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The continued use of dental amalgam notwithstanding the availability of mercury-free</w:t>
      </w:r>
      <w:r>
        <w:t xml:space="preserve"> </w:t>
      </w:r>
      <w:r>
        <w:t xml:space="preserve">alternatives is mainly motivated by: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lack of communication to and awareness of mercury-free alternatives among</w:t>
      </w:r>
      <w:r>
        <w:t xml:space="preserve"> </w:t>
      </w:r>
      <w:r>
        <w:t xml:space="preserve">relevant patients,</w:t>
      </w:r>
      <w:r>
        <w:br/>
      </w:r>
      <w:r>
        <w:t xml:space="preserve"></w:t>
      </w:r>
      <w:r>
        <w:t xml:space="preserve"> </w:t>
      </w:r>
      <w:r>
        <w:t xml:space="preserve">lack of training of dental practitioners to use such alternatives,</w:t>
      </w:r>
      <w:r>
        <w:br/>
      </w:r>
      <w:r>
        <w:t xml:space="preserve"></w:t>
      </w:r>
      <w:r>
        <w:t xml:space="preserve"> </w:t>
      </w:r>
      <w:r>
        <w:t xml:space="preserve">higher costs incurred by patients in some EU Member States (e.g., DE, IT) when</w:t>
      </w:r>
      <w:r>
        <w:t xml:space="preserve"> </w:t>
      </w:r>
      <w:r>
        <w:t xml:space="preserve">seeking the reimbursement of mercury-free versus mercury-added dental amalgam</w:t>
      </w:r>
      <w:r>
        <w:t xml:space="preserve"> </w:t>
      </w:r>
      <w:r>
        <w:t xml:space="preserve">from national social security services or private insurances, creating an uneven</w:t>
      </w:r>
      <w:r>
        <w:t xml:space="preserve"> </w:t>
      </w:r>
      <w:r>
        <w:t xml:space="preserve">level of health insurance coverage across the EU.</w:t>
      </w:r>
      <w:r>
        <w:t xml:space="preserve"> </w:t>
      </w:r>
      <w:r>
        <w:t xml:space="preserve">Additionally, limited continued use of dental amalgam across the EU results from the</w:t>
      </w:r>
      <w:r>
        <w:t xml:space="preserve"> </w:t>
      </w:r>
      <w:r>
        <w:t xml:space="preserve">specific medical conditions of some patients (allergies to some components of the</w:t>
      </w:r>
      <w:r>
        <w:t xml:space="preserve"> </w:t>
      </w:r>
      <w:r>
        <w:t xml:space="preserve">mercury-free amalgams, excessive saliva production, acute anxiety) for whom dental</w:t>
      </w:r>
      <w:r>
        <w:t xml:space="preserve"> </w:t>
      </w:r>
      <w:r>
        <w:t xml:space="preserve">amalgam is the only appropriate dental treatment technique due to either its chemical</w:t>
      </w:r>
      <w:r>
        <w:t xml:space="preserve"> </w:t>
      </w:r>
      <w:r>
        <w:t xml:space="preserve">properties or its reportedly faster application time.</w:t>
      </w:r>
    </w:p>
    <w:p>
      <w:pPr>
        <w:pStyle w:val="BodyText"/>
      </w:pPr>
      <w:r>
        <w:t xml:space="preserve">In addition to the environment being directly affected by mercury emissions associated</w:t>
      </w:r>
      <w:r>
        <w:t xml:space="preserve"> </w:t>
      </w:r>
      <w:r>
        <w:t xml:space="preserve">with the use of dental amalgam, specifically via emissions from crematoria, the main</w:t>
      </w:r>
      <w:r>
        <w:t xml:space="preserve"> </w:t>
      </w:r>
      <w:r>
        <w:t xml:space="preserve">exposure to mercury in individuals with amalgam restorations occurs during placement</w:t>
      </w:r>
      <w:r>
        <w:t xml:space="preserve"> </w:t>
      </w:r>
      <w:r>
        <w:t xml:space="preserve">or removal of the fillings42, if not handled properly. Furthermore, low levels of exposure</w:t>
      </w:r>
      <w:r>
        <w:t xml:space="preserve"> </w:t>
      </w:r>
      <w:r>
        <w:t xml:space="preserve">may also occur through the lifetime of a restoration.</w:t>
      </w:r>
    </w:p>
    <w:p>
      <w:pPr>
        <w:pStyle w:val="BodyText"/>
      </w:pPr>
      <w:r>
        <w:t xml:space="preserve">In terms of evolution of the problem, the advantages that have historically been</w:t>
      </w:r>
      <w:r>
        <w:t xml:space="preserve"> </w:t>
      </w:r>
      <w:r>
        <w:t xml:space="preserve">associated with the use of dental amalgam were that it was cheaper than its mercury-free</w:t>
      </w:r>
      <w:r>
        <w:t xml:space="preserve"> </w:t>
      </w:r>
      <w:r>
        <w:t xml:space="preserve">counterpart and easier and quicker to place. However, the alternatives are now as cost-</w:t>
      </w:r>
      <w:r>
        <w:t xml:space="preserve"> </w:t>
      </w:r>
      <w:r>
        <w:t xml:space="preserve">effective as dental amalgam and practitioners are increasingly replacing dental amalgam</w:t>
      </w:r>
      <w:r>
        <w:t xml:space="preserve"> </w:t>
      </w:r>
      <w:r>
        <w:t xml:space="preserve">with these alternatives. It is therefore expected that the use of dental amalgam will</w:t>
      </w:r>
      <w:r>
        <w:t xml:space="preserve"> </w:t>
      </w:r>
      <w:r>
        <w:t xml:space="preserve">decrease to 11.2 t by 2030 (with a lower estimate of 7.2 t and an upper estimate of 16.8</w:t>
      </w:r>
      <w:r>
        <w:t xml:space="preserve"> </w:t>
      </w:r>
      <w:r>
        <w:t xml:space="preserve">t). This is due to increased patient awareness with regards to mercury’s negative health</w:t>
      </w:r>
      <w:r>
        <w:t xml:space="preserve"> </w:t>
      </w:r>
      <w:r>
        <w:t xml:space="preserve">and environmental impacts and increased reliability of mercury-free alternatives and their</w:t>
      </w:r>
      <w:r>
        <w:t xml:space="preserve"> </w:t>
      </w:r>
      <w:r>
        <w:t xml:space="preserve">aesthetic advantages. Nevertheless, the remaining amount will still represent the largest</w:t>
      </w:r>
      <w:r>
        <w:t xml:space="preserve"> </w:t>
      </w:r>
      <w:r>
        <w:t xml:space="preserve">remaining intentional use of mercury in the EU and continue to circulate through</w:t>
      </w:r>
      <w:r>
        <w:t xml:space="preserve"> </w:t>
      </w:r>
      <w:r>
        <w:t xml:space="preserve">environmental media (air, water and soil). Furthermore, with no policy intervention at</w:t>
      </w:r>
      <w:r>
        <w:t xml:space="preserve"> </w:t>
      </w:r>
      <w:r>
        <w:t xml:space="preserve">EU level, a phase-out is predicted to take place at a much slower pace and at different</w:t>
      </w:r>
      <w:r>
        <w:t xml:space="preserve"> </w:t>
      </w:r>
      <w:r>
        <w:t xml:space="preserve">times across the EU.</w:t>
      </w:r>
    </w:p>
    <w:p>
      <w:pPr>
        <w:pStyle w:val="BodyText"/>
      </w:pPr>
      <w:r>
        <w:t xml:space="preserve">Problem drivers for Problem 1</w:t>
      </w:r>
    </w:p>
    <w:p>
      <w:pPr>
        <w:pStyle w:val="BodyText"/>
      </w:pPr>
      <w:r>
        <w:t xml:space="preserve">Driver 1 – Market failure: Across the EU, whilst mercury-free alternatives have</w:t>
      </w:r>
      <w:r>
        <w:t xml:space="preserve"> </w:t>
      </w:r>
      <w:r>
        <w:t xml:space="preserve">become as cost-effective as dental amalgam, an uneven level of health insurance</w:t>
      </w:r>
      <w:r>
        <w:t xml:space="preserve"> </w:t>
      </w:r>
      <w:r>
        <w:t xml:space="preserve">coverage between dental amalgam and alternatives creates higher costs for patients</w:t>
      </w:r>
      <w:r>
        <w:t xml:space="preserve"> </w:t>
      </w:r>
      <w:r>
        <w:t xml:space="preserve">choosing mercury-free alternatives. Furthermore, although the price of dental amalgam</w:t>
      </w:r>
    </w:p>
    <w:p>
      <w:pPr>
        <w:pStyle w:val="BodyText"/>
      </w:pPr>
      <w:r>
        <w:t xml:space="preserve">42 Scientific Committee on Emerging and Newly Identified Health Risks (SCENIHR) ‘The safety of dental</w:t>
      </w:r>
      <w:r>
        <w:t xml:space="preserve"> </w:t>
      </w:r>
      <w:r>
        <w:t xml:space="preserve">amalgam and alternative dental restoration materials for patients and users’ (2008)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varies among Member States, its price often does not reflect the damage costs of</w:t>
      </w:r>
      <w:r>
        <w:t xml:space="preserve"> </w:t>
      </w:r>
      <w:r>
        <w:t xml:space="preserve">mercury.</w:t>
      </w:r>
    </w:p>
    <w:p>
      <w:pPr>
        <w:pStyle w:val="BodyText"/>
      </w:pPr>
      <w:r>
        <w:t xml:space="preserve">Driver 2 – Regulatory failure: The use of dental amalgam is only partially prohibited</w:t>
      </w:r>
      <w:r>
        <w:t xml:space="preserve"> </w:t>
      </w:r>
      <w:r>
        <w:t xml:space="preserve">for vulnerable populations (i.e., children below the age of 15 years, pregnant and</w:t>
      </w:r>
      <w:r>
        <w:t xml:space="preserve"> </w:t>
      </w:r>
      <w:r>
        <w:t xml:space="preserve">breastfeeding women) at EU level. The level to which this prohibition extends or will</w:t>
      </w:r>
      <w:r>
        <w:t xml:space="preserve"> </w:t>
      </w:r>
      <w:r>
        <w:t xml:space="preserve">extend to other members of the population varies a lot between the EU Member States.</w:t>
      </w:r>
    </w:p>
    <w:p>
      <w:pPr>
        <w:pStyle w:val="BodyText"/>
      </w:pPr>
      <w:r>
        <w:t xml:space="preserve">Driver 3 – Behavioural biases: In the EU, despite dental health improving over recent</w:t>
      </w:r>
      <w:r>
        <w:t xml:space="preserve"> </w:t>
      </w:r>
      <w:r>
        <w:t xml:space="preserve">years, several problem drivers, including improper dental hygiene and poor eating habits</w:t>
      </w:r>
      <w:r>
        <w:t xml:space="preserve"> </w:t>
      </w:r>
      <w:r>
        <w:t xml:space="preserve">continue to cause cavities, which require treatment and continue to do so as cavities</w:t>
      </w:r>
      <w:r>
        <w:t xml:space="preserve"> </w:t>
      </w:r>
      <w:r>
        <w:t xml:space="preserve">cannot be eradicated completely. This is particularly important for vulnerable and</w:t>
      </w:r>
      <w:r>
        <w:t xml:space="preserve"> </w:t>
      </w:r>
      <w:r>
        <w:t xml:space="preserve">socially excluded groups in society who experience significantly poorer oral health and</w:t>
      </w:r>
      <w:r>
        <w:t xml:space="preserve"> </w:t>
      </w:r>
      <w:r>
        <w:t xml:space="preserve">access to dental services than the mainstream population43.</w:t>
      </w:r>
    </w:p>
    <w:p>
      <w:pPr>
        <w:pStyle w:val="BodyText"/>
      </w:pPr>
      <w:r>
        <w:t xml:space="preserve">2.2.</w:t>
      </w:r>
      <w:r>
        <w:t xml:space="preserve"> </w:t>
      </w:r>
      <w:r>
        <w:t xml:space="preserve">2.2. Problem 2 – Mercury emissions from crematoria</w:t>
      </w:r>
      <w:r>
        <w:t xml:space="preserve"> </w:t>
      </w:r>
      <w:r>
        <w:t xml:space="preserve">Crematoria continue to be an important source of mercury emissions in the EU44,45. These</w:t>
      </w:r>
      <w:r>
        <w:t xml:space="preserve"> </w:t>
      </w:r>
      <w:r>
        <w:t xml:space="preserve">emissions originate mainly from mercury amalgam fillings in human remains.</w:t>
      </w:r>
    </w:p>
    <w:p>
      <w:pPr>
        <w:pStyle w:val="BodyText"/>
      </w:pPr>
      <w:r>
        <w:t xml:space="preserve">In 2019, the EU had over 1.200 crematoria (see Table 2 below and Annex 5) and</w:t>
      </w:r>
      <w:r>
        <w:t xml:space="preserve"> </w:t>
      </w:r>
      <w:r>
        <w:t xml:space="preserve">experienced between 2010 and 2019 a 38% increase in annual cremation numbers</w:t>
      </w:r>
      <w:r>
        <w:t xml:space="preserve"> </w:t>
      </w:r>
      <w:r>
        <w:t xml:space="preserve">(from 1.5 million to over 2.1 million) (see Table 3).</w:t>
      </w:r>
    </w:p>
    <w:p>
      <w:pPr>
        <w:pStyle w:val="BodyText"/>
      </w:pPr>
      <w:r>
        <w:t xml:space="preserve">Table 2: Number of crematoria by capacity band by Member State (2019)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Number of crematoria, 2019 (by capacity band)</w:t>
      </w:r>
      <w:r>
        <w:t xml:space="preserve"> </w:t>
      </w:r>
      <w:r>
        <w:t xml:space="preserve">&lt;1,000</w:t>
      </w:r>
      <w:r>
        <w:t xml:space="preserve"> </w:t>
      </w:r>
      <w:r>
        <w:t xml:space="preserve">1,000 –</w:t>
      </w:r>
      <w:r>
        <w:t xml:space="preserve"> </w:t>
      </w:r>
      <w:r>
        <w:t xml:space="preserve">2,000</w:t>
      </w:r>
      <w:r>
        <w:t xml:space="preserve"> </w:t>
      </w:r>
      <w:r>
        <w:t xml:space="preserve">2,000 –</w:t>
      </w:r>
      <w:r>
        <w:t xml:space="preserve"> </w:t>
      </w:r>
      <w:r>
        <w:t xml:space="preserve">3,000</w:t>
      </w:r>
      <w:r>
        <w:t xml:space="preserve"> </w:t>
      </w:r>
      <w:r>
        <w:t xml:space="preserve">3,000 –</w:t>
      </w:r>
      <w:r>
        <w:t xml:space="preserve"> </w:t>
      </w:r>
      <w:r>
        <w:t xml:space="preserve">4,000</w:t>
      </w:r>
      <w:r>
        <w:t xml:space="preserve"> </w:t>
      </w:r>
      <w:r>
        <w:t xml:space="preserve">4,000 –</w:t>
      </w:r>
      <w:r>
        <w:t xml:space="preserve"> </w:t>
      </w:r>
      <w:r>
        <w:t xml:space="preserve">5,000</w:t>
      </w:r>
      <w:r>
        <w:t xml:space="preserve"> </w:t>
      </w:r>
      <w:r>
        <w:t xml:space="preserve">&gt;5,000</w:t>
      </w:r>
      <w:r>
        <w:t xml:space="preserve"> </w:t>
      </w:r>
      <w:r>
        <w:t xml:space="preserve">Total</w:t>
      </w:r>
      <w:r>
        <w:t xml:space="preserve"> </w:t>
      </w:r>
      <w:r>
        <w:t xml:space="preserve">% change 2010</w:t>
      </w:r>
      <w:r>
        <w:t xml:space="preserve"> </w:t>
      </w:r>
      <w:r>
        <w:t xml:space="preserve">- 2019</w:t>
      </w:r>
      <w:r>
        <w:t xml:space="preserve"> </w:t>
      </w:r>
      <w:r>
        <w:t xml:space="preserve">AT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13</w:t>
      </w:r>
      <w:r>
        <w:t xml:space="preserve"> </w:t>
      </w:r>
      <w:r>
        <w:t xml:space="preserve">18%</w:t>
      </w:r>
      <w:r>
        <w:t xml:space="preserve"> </w:t>
      </w:r>
      <w:r>
        <w:t xml:space="preserve">BE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6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19</w:t>
      </w:r>
      <w:r>
        <w:t xml:space="preserve"> </w:t>
      </w:r>
      <w:r>
        <w:t xml:space="preserve">58%</w:t>
      </w:r>
      <w:r>
        <w:t xml:space="preserve"> </w:t>
      </w:r>
      <w:r>
        <w:t xml:space="preserve">BG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0%</w:t>
      </w:r>
      <w:r>
        <w:t xml:space="preserve"> </w:t>
      </w:r>
      <w:r>
        <w:t xml:space="preserve">CY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N/A</w:t>
      </w:r>
      <w:r>
        <w:t xml:space="preserve"> </w:t>
      </w:r>
      <w:r>
        <w:t xml:space="preserve">CZ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27</w:t>
      </w:r>
      <w:r>
        <w:t xml:space="preserve"> </w:t>
      </w:r>
      <w:r>
        <w:t xml:space="preserve">0%</w:t>
      </w:r>
      <w:r>
        <w:t xml:space="preserve"> </w:t>
      </w:r>
      <w:r>
        <w:t xml:space="preserve">DE</w:t>
      </w:r>
      <w:r>
        <w:t xml:space="preserve"> </w:t>
      </w:r>
      <w:r>
        <w:t xml:space="preserve">8</w:t>
      </w:r>
      <w:r>
        <w:t xml:space="preserve"> </w:t>
      </w:r>
      <w:r>
        <w:t xml:space="preserve">22</w:t>
      </w:r>
      <w:r>
        <w:t xml:space="preserve"> </w:t>
      </w:r>
      <w:r>
        <w:t xml:space="preserve">50</w:t>
      </w:r>
      <w:r>
        <w:t xml:space="preserve"> </w:t>
      </w:r>
      <w:r>
        <w:t xml:space="preserve">30</w:t>
      </w:r>
      <w:r>
        <w:t xml:space="preserve"> </w:t>
      </w:r>
      <w:r>
        <w:t xml:space="preserve">38</w:t>
      </w:r>
      <w:r>
        <w:t xml:space="preserve"> </w:t>
      </w:r>
      <w:r>
        <w:t xml:space="preserve">11</w:t>
      </w:r>
      <w:r>
        <w:t xml:space="preserve"> </w:t>
      </w:r>
      <w:r>
        <w:t xml:space="preserve">159</w:t>
      </w:r>
      <w:r>
        <w:t xml:space="preserve"> </w:t>
      </w:r>
      <w:r>
        <w:t xml:space="preserve">5%</w:t>
      </w:r>
      <w:r>
        <w:t xml:space="preserve"> </w:t>
      </w:r>
      <w:r>
        <w:t xml:space="preserve">DK</w:t>
      </w:r>
      <w:r>
        <w:t xml:space="preserve"> </w:t>
      </w:r>
      <w:r>
        <w:t xml:space="preserve">1</w:t>
      </w:r>
      <w:r>
        <w:t xml:space="preserve"> </w:t>
      </w:r>
      <w:r>
        <w:t xml:space="preserve">10</w:t>
      </w:r>
      <w:r>
        <w:t xml:space="preserve"> </w:t>
      </w:r>
      <w:r>
        <w:t xml:space="preserve">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19</w:t>
      </w:r>
      <w:r>
        <w:t xml:space="preserve"> </w:t>
      </w:r>
      <w:r>
        <w:t xml:space="preserve">-38%</w:t>
      </w:r>
      <w:r>
        <w:t xml:space="preserve"> </w:t>
      </w:r>
      <w:r>
        <w:t xml:space="preserve">EE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0%</w:t>
      </w:r>
      <w:r>
        <w:t xml:space="preserve"> </w:t>
      </w:r>
      <w:r>
        <w:t xml:space="preserve">EL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N/A</w:t>
      </w:r>
      <w:r>
        <w:t xml:space="preserve"> </w:t>
      </w:r>
      <w:r>
        <w:t xml:space="preserve">ES</w:t>
      </w:r>
      <w:r>
        <w:t xml:space="preserve"> </w:t>
      </w:r>
      <w:r>
        <w:t xml:space="preserve">434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434</w:t>
      </w:r>
      <w:r>
        <w:t xml:space="preserve"> </w:t>
      </w:r>
      <w:r>
        <w:t xml:space="preserve">No 2010 data</w:t>
      </w:r>
      <w:r>
        <w:t xml:space="preserve"> </w:t>
      </w:r>
      <w:r>
        <w:t xml:space="preserve">FI</w:t>
      </w:r>
      <w:r>
        <w:t xml:space="preserve"> </w:t>
      </w:r>
      <w:r>
        <w:t xml:space="preserve">3</w:t>
      </w:r>
      <w:r>
        <w:t xml:space="preserve"> </w:t>
      </w:r>
      <w:r>
        <w:t xml:space="preserve">12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-9%</w:t>
      </w:r>
      <w:r>
        <w:t xml:space="preserve"> </w:t>
      </w:r>
      <w:r>
        <w:t xml:space="preserve">FR</w:t>
      </w:r>
      <w:r>
        <w:t xml:space="preserve"> </w:t>
      </w:r>
      <w:r>
        <w:t xml:space="preserve">88</w:t>
      </w:r>
      <w:r>
        <w:t xml:space="preserve"> </w:t>
      </w:r>
      <w:r>
        <w:t xml:space="preserve">71</w:t>
      </w:r>
      <w:r>
        <w:t xml:space="preserve"> </w:t>
      </w:r>
      <w:r>
        <w:t xml:space="preserve">21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185</w:t>
      </w:r>
      <w:r>
        <w:t xml:space="preserve"> </w:t>
      </w:r>
      <w:r>
        <w:t xml:space="preserve">23%</w:t>
      </w:r>
      <w:r>
        <w:t xml:space="preserve"> </w:t>
      </w:r>
      <w:r>
        <w:t xml:space="preserve">HR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0%</w:t>
      </w:r>
    </w:p>
    <w:p>
      <w:pPr>
        <w:pStyle w:val="BodyText"/>
      </w:pPr>
      <w:r>
        <w:t xml:space="preserve">43 Watt RG, Venturelli R, Daly B. Understanding and tackling oral health inequalities in vulnerable adult</w:t>
      </w:r>
      <w:r>
        <w:t xml:space="preserve"> </w:t>
      </w:r>
      <w:r>
        <w:t xml:space="preserve">populations: from the margins to the mainstream. Br Dent J. 2019 Jul;227(1):49-54. doi:</w:t>
      </w:r>
      <w:r>
        <w:t xml:space="preserve"> </w:t>
      </w:r>
      <w:r>
        <w:t xml:space="preserve">10.1038/s41415-019-0472-7. PMID: 31300784.</w:t>
      </w:r>
      <w:r>
        <w:t xml:space="preserve"> </w:t>
      </w:r>
      <w:r>
        <w:t xml:space="preserve">44 Supra No. 18</w:t>
      </w:r>
      <w:r>
        <w:br/>
      </w:r>
      <w:r>
        <w:t xml:space="preserve">45 OSPAR Commission (2004). OSPAR Background Document on Mercury and Organic Mercury</w:t>
      </w:r>
      <w:r>
        <w:t xml:space="preserve"> </w:t>
      </w:r>
      <w:r>
        <w:t xml:space="preserve">Compounds (2004 Update). https://www.ospar.org/documents?v=6904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Number of crematoria, 2019 (by capacity band)</w:t>
      </w:r>
      <w:r>
        <w:t xml:space="preserve"> </w:t>
      </w:r>
      <w:r>
        <w:t xml:space="preserve">&lt;1,000</w:t>
      </w:r>
      <w:r>
        <w:t xml:space="preserve"> </w:t>
      </w:r>
      <w:r>
        <w:t xml:space="preserve">1,000 –</w:t>
      </w:r>
      <w:r>
        <w:t xml:space="preserve"> </w:t>
      </w:r>
      <w:r>
        <w:t xml:space="preserve">2,000</w:t>
      </w:r>
      <w:r>
        <w:t xml:space="preserve"> </w:t>
      </w:r>
      <w:r>
        <w:t xml:space="preserve">2,000 –</w:t>
      </w:r>
      <w:r>
        <w:t xml:space="preserve"> </w:t>
      </w:r>
      <w:r>
        <w:t xml:space="preserve">3,000</w:t>
      </w:r>
      <w:r>
        <w:t xml:space="preserve"> </w:t>
      </w:r>
      <w:r>
        <w:t xml:space="preserve">3,000 –</w:t>
      </w:r>
      <w:r>
        <w:t xml:space="preserve"> </w:t>
      </w:r>
      <w:r>
        <w:t xml:space="preserve">4,000</w:t>
      </w:r>
      <w:r>
        <w:t xml:space="preserve"> </w:t>
      </w:r>
      <w:r>
        <w:t xml:space="preserve">4,000 –</w:t>
      </w:r>
      <w:r>
        <w:t xml:space="preserve"> </w:t>
      </w:r>
      <w:r>
        <w:t xml:space="preserve">5,000</w:t>
      </w:r>
      <w:r>
        <w:t xml:space="preserve"> </w:t>
      </w:r>
      <w:r>
        <w:t xml:space="preserve">&gt;5,000</w:t>
      </w:r>
      <w:r>
        <w:t xml:space="preserve"> </w:t>
      </w:r>
      <w:r>
        <w:t xml:space="preserve">Total</w:t>
      </w:r>
      <w:r>
        <w:t xml:space="preserve"> </w:t>
      </w:r>
      <w:r>
        <w:t xml:space="preserve">% change 2010</w:t>
      </w:r>
      <w:r>
        <w:t xml:space="preserve"> </w:t>
      </w:r>
      <w:r>
        <w:t xml:space="preserve">- 2019</w:t>
      </w:r>
      <w:r>
        <w:t xml:space="preserve"> </w:t>
      </w:r>
      <w:r>
        <w:t xml:space="preserve">HU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17</w:t>
      </w:r>
      <w:r>
        <w:t xml:space="preserve"> </w:t>
      </w:r>
      <w:r>
        <w:t xml:space="preserve">42%</w:t>
      </w:r>
      <w:r>
        <w:t xml:space="preserve"> </w:t>
      </w:r>
      <w:r>
        <w:t xml:space="preserve">IE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7</w:t>
      </w:r>
      <w:r>
        <w:t xml:space="preserve"> </w:t>
      </w:r>
      <w:r>
        <w:t xml:space="preserve">75%</w:t>
      </w:r>
      <w:r>
        <w:t xml:space="preserve"> </w:t>
      </w:r>
      <w:r>
        <w:t xml:space="preserve">IT</w:t>
      </w:r>
      <w:r>
        <w:t xml:space="preserve"> </w:t>
      </w:r>
      <w:r>
        <w:t xml:space="preserve">29</w:t>
      </w:r>
      <w:r>
        <w:t xml:space="preserve"> </w:t>
      </w:r>
      <w:r>
        <w:t xml:space="preserve">19</w:t>
      </w:r>
      <w:r>
        <w:t xml:space="preserve"> </w:t>
      </w:r>
      <w:r>
        <w:t xml:space="preserve">26</w:t>
      </w:r>
      <w:r>
        <w:t xml:space="preserve"> </w:t>
      </w:r>
      <w:r>
        <w:t xml:space="preserve">8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85</w:t>
      </w:r>
      <w:r>
        <w:t xml:space="preserve"> </w:t>
      </w:r>
      <w:r>
        <w:t xml:space="preserve">47%</w:t>
      </w:r>
      <w:r>
        <w:t xml:space="preserve"> </w:t>
      </w:r>
      <w:r>
        <w:t xml:space="preserve">LT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N/A</w:t>
      </w:r>
      <w:r>
        <w:t xml:space="preserve"> </w:t>
      </w:r>
      <w:r>
        <w:t xml:space="preserve">LU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0%</w:t>
      </w:r>
      <w:r>
        <w:t xml:space="preserve"> </w:t>
      </w:r>
      <w:r>
        <w:t xml:space="preserve">LV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0%</w:t>
      </w:r>
      <w:r>
        <w:t xml:space="preserve"> </w:t>
      </w:r>
      <w:r>
        <w:t xml:space="preserve">MT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N/A</w:t>
      </w:r>
      <w:r>
        <w:t xml:space="preserve"> </w:t>
      </w:r>
      <w:r>
        <w:t xml:space="preserve">NL</w:t>
      </w:r>
      <w:r>
        <w:t xml:space="preserve"> </w:t>
      </w:r>
      <w:r>
        <w:t xml:space="preserve">66</w:t>
      </w:r>
      <w:r>
        <w:t xml:space="preserve"> </w:t>
      </w:r>
      <w:r>
        <w:t xml:space="preserve">24</w:t>
      </w:r>
      <w:r>
        <w:t xml:space="preserve"> </w:t>
      </w:r>
      <w:r>
        <w:t xml:space="preserve">6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99</w:t>
      </w:r>
      <w:r>
        <w:t xml:space="preserve"> </w:t>
      </w:r>
      <w:r>
        <w:t xml:space="preserve">43%</w:t>
      </w:r>
      <w:r>
        <w:t xml:space="preserve"> </w:t>
      </w:r>
      <w:r>
        <w:t xml:space="preserve">PL</w:t>
      </w:r>
      <w:r>
        <w:t xml:space="preserve"> </w:t>
      </w:r>
      <w:r>
        <w:t xml:space="preserve">12</w:t>
      </w:r>
      <w:r>
        <w:t xml:space="preserve"> </w:t>
      </w:r>
      <w:r>
        <w:t xml:space="preserve">13</w:t>
      </w:r>
      <w:r>
        <w:t xml:space="preserve"> </w:t>
      </w:r>
      <w:r>
        <w:t xml:space="preserve">17</w:t>
      </w:r>
      <w:r>
        <w:t xml:space="preserve"> </w:t>
      </w:r>
      <w:r>
        <w:t xml:space="preserve">7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52</w:t>
      </w:r>
      <w:r>
        <w:t xml:space="preserve"> </w:t>
      </w:r>
      <w:r>
        <w:t xml:space="preserve">300%</w:t>
      </w:r>
      <w:r>
        <w:t xml:space="preserve"> </w:t>
      </w:r>
      <w:r>
        <w:t xml:space="preserve">PT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20</w:t>
      </w:r>
      <w:r>
        <w:t xml:space="preserve"> </w:t>
      </w:r>
      <w:r>
        <w:t xml:space="preserve">400%</w:t>
      </w:r>
      <w:r>
        <w:t xml:space="preserve"> </w:t>
      </w:r>
      <w:r>
        <w:t xml:space="preserve">RO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300%</w:t>
      </w:r>
      <w:r>
        <w:t xml:space="preserve"> </w:t>
      </w:r>
      <w:r>
        <w:t xml:space="preserve">SE</w:t>
      </w:r>
      <w:r>
        <w:t xml:space="preserve"> </w:t>
      </w:r>
      <w:r>
        <w:t xml:space="preserve">25</w:t>
      </w:r>
      <w:r>
        <w:t xml:space="preserve"> </w:t>
      </w:r>
      <w:r>
        <w:t xml:space="preserve">24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58</w:t>
      </w:r>
      <w:r>
        <w:t xml:space="preserve"> </w:t>
      </w:r>
      <w:r>
        <w:t xml:space="preserve">-12%</w:t>
      </w:r>
      <w:r>
        <w:t xml:space="preserve"> </w:t>
      </w:r>
      <w:r>
        <w:t xml:space="preserve">SI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0%</w:t>
      </w:r>
      <w:r>
        <w:t xml:space="preserve"> </w:t>
      </w:r>
      <w:r>
        <w:t xml:space="preserve">SK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0%</w:t>
      </w:r>
      <w:r>
        <w:t xml:space="preserve"> </w:t>
      </w:r>
      <w:r>
        <w:t xml:space="preserve">EU-27</w:t>
      </w:r>
      <w:r>
        <w:t xml:space="preserve"> </w:t>
      </w:r>
      <w:r>
        <w:t xml:space="preserve">685</w:t>
      </w:r>
      <w:r>
        <w:t xml:space="preserve"> </w:t>
      </w:r>
      <w:r>
        <w:t xml:space="preserve">211</w:t>
      </w:r>
      <w:r>
        <w:t xml:space="preserve"> </w:t>
      </w:r>
      <w:r>
        <w:t xml:space="preserve">165</w:t>
      </w:r>
      <w:r>
        <w:t xml:space="preserve"> </w:t>
      </w:r>
      <w:r>
        <w:t xml:space="preserve">70</w:t>
      </w:r>
      <w:r>
        <w:t xml:space="preserve"> </w:t>
      </w:r>
      <w:r>
        <w:t xml:space="preserve">67</w:t>
      </w:r>
      <w:r>
        <w:t xml:space="preserve"> </w:t>
      </w:r>
      <w:r>
        <w:t xml:space="preserve">33</w:t>
      </w:r>
      <w:r>
        <w:t xml:space="preserve"> </w:t>
      </w:r>
      <w:r>
        <w:t xml:space="preserve">1,231</w:t>
      </w:r>
    </w:p>
    <w:p>
      <w:pPr>
        <w:pStyle w:val="BodyText"/>
      </w:pPr>
      <w:r>
        <w:t xml:space="preserve">Crematoria numbers are estimated to steadily increase across the EU (to 1,482 crematoria</w:t>
      </w:r>
      <w:r>
        <w:t xml:space="preserve"> </w:t>
      </w:r>
      <w:r>
        <w:t xml:space="preserve">in EU27 in 2030), based on an extrapolation of trends over the past 10 years and</w:t>
      </w:r>
      <w:r>
        <w:t xml:space="preserve"> </w:t>
      </w:r>
      <w:r>
        <w:t xml:space="preserve">supported by feedback from stakeholders as part of the consultation activities.</w:t>
      </w:r>
    </w:p>
    <w:p>
      <w:pPr>
        <w:pStyle w:val="BodyText"/>
      </w:pPr>
      <w:r>
        <w:t xml:space="preserve">Table 3: Change in number of cremations (2010, 2019) per Member State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Number of cremations</w:t>
      </w:r>
      <w:r>
        <w:t xml:space="preserve"> </w:t>
      </w:r>
      <w:r>
        <w:t xml:space="preserve">2010</w:t>
      </w:r>
      <w:r>
        <w:t xml:space="preserve"> </w:t>
      </w:r>
      <w:r>
        <w:t xml:space="preserve">2019</w:t>
      </w:r>
      <w:r>
        <w:t xml:space="preserve"> </w:t>
      </w:r>
      <w:r>
        <w:t xml:space="preserve">Change</w:t>
      </w:r>
      <w:r>
        <w:t xml:space="preserve"> </w:t>
      </w:r>
      <w:r>
        <w:t xml:space="preserve">AT</w:t>
      </w:r>
      <w:r>
        <w:t xml:space="preserve"> </w:t>
      </w:r>
      <w:r>
        <w:t xml:space="preserve">25,553</w:t>
      </w:r>
      <w:r>
        <w:t xml:space="preserve"> </w:t>
      </w:r>
      <w:r>
        <w:t xml:space="preserve">41,869</w:t>
      </w:r>
      <w:r>
        <w:br/>
      </w:r>
      <w:r>
        <w:t xml:space="preserve">64%</w:t>
      </w:r>
      <w:r>
        <w:t xml:space="preserve"> </w:t>
      </w:r>
      <w:r>
        <w:t xml:space="preserve">BE</w:t>
      </w:r>
      <w:r>
        <w:t xml:space="preserve"> </w:t>
      </w:r>
      <w:r>
        <w:t xml:space="preserve">51,062</w:t>
      </w:r>
      <w:r>
        <w:t xml:space="preserve"> </w:t>
      </w:r>
      <w:r>
        <w:t xml:space="preserve">67,794</w:t>
      </w:r>
      <w:r>
        <w:br/>
      </w:r>
      <w:r>
        <w:t xml:space="preserve">33%</w:t>
      </w:r>
      <w:r>
        <w:t xml:space="preserve"> </w:t>
      </w:r>
      <w:r>
        <w:t xml:space="preserve">BG</w:t>
      </w:r>
      <w:r>
        <w:t xml:space="preserve"> </w:t>
      </w:r>
      <w:r>
        <w:t xml:space="preserve">364</w:t>
      </w:r>
      <w:r>
        <w:t xml:space="preserve"> </w:t>
      </w:r>
      <w:r>
        <w:t xml:space="preserve">519</w:t>
      </w:r>
      <w:r>
        <w:br/>
      </w:r>
      <w:r>
        <w:t xml:space="preserve">43%</w:t>
      </w:r>
      <w:r>
        <w:t xml:space="preserve"> </w:t>
      </w:r>
      <w:r>
        <w:t xml:space="preserve">CY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CZ</w:t>
      </w:r>
      <w:r>
        <w:t xml:space="preserve"> </w:t>
      </w:r>
      <w:r>
        <w:t xml:space="preserve">86,405</w:t>
      </w:r>
      <w:r>
        <w:t xml:space="preserve"> </w:t>
      </w:r>
      <w:r>
        <w:t xml:space="preserve">88,901</w:t>
      </w:r>
      <w:r>
        <w:br/>
      </w:r>
      <w:r>
        <w:t xml:space="preserve">3%</w:t>
      </w:r>
      <w:r>
        <w:t xml:space="preserve"> </w:t>
      </w:r>
      <w:r>
        <w:t xml:space="preserve">DE</w:t>
      </w:r>
      <w:r>
        <w:t xml:space="preserve"> </w:t>
      </w:r>
      <w:r>
        <w:t xml:space="preserve">487,135</w:t>
      </w:r>
      <w:r>
        <w:t xml:space="preserve"> </w:t>
      </w:r>
      <w:r>
        <w:t xml:space="preserve">648,269</w:t>
      </w:r>
      <w:r>
        <w:br/>
      </w:r>
      <w:r>
        <w:t xml:space="preserve">33%</w:t>
      </w:r>
      <w:r>
        <w:t xml:space="preserve"> </w:t>
      </w:r>
      <w:r>
        <w:t xml:space="preserve">DK</w:t>
      </w:r>
      <w:r>
        <w:t xml:space="preserve"> </w:t>
      </w:r>
      <w:r>
        <w:t xml:space="preserve">42,048</w:t>
      </w:r>
      <w:r>
        <w:t xml:space="preserve"> </w:t>
      </w:r>
      <w:r>
        <w:t xml:space="preserve">46,134</w:t>
      </w:r>
      <w:r>
        <w:br/>
      </w:r>
      <w:r>
        <w:t xml:space="preserve">10%</w:t>
      </w:r>
      <w:r>
        <w:t xml:space="preserve"> </w:t>
      </w:r>
      <w:r>
        <w:t xml:space="preserve">EE</w:t>
      </w:r>
      <w:r>
        <w:t xml:space="preserve"> </w:t>
      </w:r>
      <w:r>
        <w:t xml:space="preserve">538</w:t>
      </w:r>
      <w:r>
        <w:t xml:space="preserve"> </w:t>
      </w:r>
      <w:r>
        <w:t xml:space="preserve">1,967</w:t>
      </w:r>
      <w:r>
        <w:br/>
      </w:r>
      <w:r>
        <w:t xml:space="preserve">266%</w:t>
      </w:r>
      <w:r>
        <w:t xml:space="preserve"> </w:t>
      </w:r>
      <w:r>
        <w:t xml:space="preserve">EL</w:t>
      </w:r>
      <w:r>
        <w:t xml:space="preserve"> </w:t>
      </w:r>
      <w:r>
        <w:t xml:space="preserve">0</w:t>
      </w:r>
      <w:r>
        <w:t xml:space="preserve"> </w:t>
      </w:r>
      <w:r>
        <w:t xml:space="preserve">487</w:t>
      </w:r>
      <w:r>
        <w:br/>
      </w:r>
      <w:r>
        <w:t xml:space="preserve">N/A</w:t>
      </w:r>
      <w:r>
        <w:t xml:space="preserve"> </w:t>
      </w:r>
      <w:r>
        <w:t xml:space="preserve">ES</w:t>
      </w:r>
      <w:r>
        <w:t xml:space="preserve"> </w:t>
      </w:r>
      <w:r>
        <w:t xml:space="preserve">174,649</w:t>
      </w:r>
      <w:r>
        <w:t xml:space="preserve"> </w:t>
      </w:r>
      <w:r>
        <w:t xml:space="preserve">185,332</w:t>
      </w:r>
      <w:r>
        <w:br/>
      </w:r>
      <w:r>
        <w:t xml:space="preserve">6%</w:t>
      </w:r>
      <w:r>
        <w:t xml:space="preserve"> </w:t>
      </w:r>
      <w:r>
        <w:t xml:space="preserve">FI</w:t>
      </w:r>
      <w:r>
        <w:t xml:space="preserve"> </w:t>
      </w:r>
      <w:r>
        <w:t xml:space="preserve">21,103</w:t>
      </w:r>
      <w:r>
        <w:t xml:space="preserve"> </w:t>
      </w:r>
      <w:r>
        <w:t xml:space="preserve">30,956</w:t>
      </w:r>
      <w:r>
        <w:br/>
      </w:r>
      <w:r>
        <w:t xml:space="preserve">47%</w:t>
      </w:r>
      <w:r>
        <w:t xml:space="preserve"> </w:t>
      </w:r>
      <w:r>
        <w:t xml:space="preserve">FR</w:t>
      </w:r>
      <w:r>
        <w:t xml:space="preserve"> </w:t>
      </w:r>
      <w:r>
        <w:t xml:space="preserve">165,907</w:t>
      </w:r>
      <w:r>
        <w:t xml:space="preserve"> </w:t>
      </w:r>
      <w:r>
        <w:t xml:space="preserve">239,283</w:t>
      </w:r>
      <w:r>
        <w:br/>
      </w:r>
      <w:r>
        <w:t xml:space="preserve">44%</w:t>
      </w:r>
      <w:r>
        <w:t xml:space="preserve"> </w:t>
      </w:r>
      <w:r>
        <w:t xml:space="preserve">HR</w:t>
      </w:r>
      <w:r>
        <w:t xml:space="preserve"> </w:t>
      </w:r>
      <w:r>
        <w:t xml:space="preserve">39,258</w:t>
      </w:r>
      <w:r>
        <w:t xml:space="preserve"> </w:t>
      </w:r>
      <w:r>
        <w:t xml:space="preserve">38,647</w:t>
      </w:r>
      <w:r>
        <w:br/>
      </w:r>
      <w:r>
        <w:t xml:space="preserve">-2%</w:t>
      </w:r>
      <w:r>
        <w:t xml:space="preserve"> </w:t>
      </w:r>
      <w:r>
        <w:t xml:space="preserve">HU</w:t>
      </w:r>
      <w:r>
        <w:t xml:space="preserve"> </w:t>
      </w:r>
      <w:r>
        <w:t xml:space="preserve">79,217</w:t>
      </w:r>
      <w:r>
        <w:t xml:space="preserve"> </w:t>
      </w:r>
      <w:r>
        <w:t xml:space="preserve">86,898</w:t>
      </w:r>
      <w:r>
        <w:br/>
      </w:r>
      <w:r>
        <w:t xml:space="preserve">10%</w:t>
      </w:r>
      <w:r>
        <w:t xml:space="preserve"> </w:t>
      </w:r>
      <w:r>
        <w:t xml:space="preserve">IE</w:t>
      </w:r>
      <w:r>
        <w:t xml:space="preserve"> </w:t>
      </w:r>
      <w:r>
        <w:t xml:space="preserve">3,134</w:t>
      </w:r>
      <w:r>
        <w:t xml:space="preserve"> </w:t>
      </w:r>
      <w:r>
        <w:t xml:space="preserve">7,025</w:t>
      </w:r>
      <w:r>
        <w:br/>
      </w:r>
      <w:r>
        <w:t xml:space="preserve">124%</w:t>
      </w:r>
      <w:r>
        <w:t xml:space="preserve"> </w:t>
      </w:r>
      <w:r>
        <w:t xml:space="preserve">IT</w:t>
      </w:r>
      <w:r>
        <w:t xml:space="preserve"> </w:t>
      </w:r>
      <w:r>
        <w:t xml:space="preserve">76,902</w:t>
      </w:r>
      <w:r>
        <w:t xml:space="preserve"> </w:t>
      </w:r>
      <w:r>
        <w:t xml:space="preserve">194,639</w:t>
      </w:r>
      <w:r>
        <w:br/>
      </w:r>
      <w:r>
        <w:t xml:space="preserve">153%</w:t>
      </w:r>
      <w:r>
        <w:t xml:space="preserve"> </w:t>
      </w:r>
      <w:r>
        <w:t xml:space="preserve">LT</w:t>
      </w:r>
      <w:r>
        <w:t xml:space="preserve"> </w:t>
      </w:r>
      <w:r>
        <w:t xml:space="preserve">1,425</w:t>
      </w:r>
      <w:r>
        <w:t xml:space="preserve"> </w:t>
      </w:r>
      <w:r>
        <w:t xml:space="preserve">4,888</w:t>
      </w:r>
      <w:r>
        <w:br/>
      </w:r>
      <w:r>
        <w:t xml:space="preserve">243%</w:t>
      </w:r>
      <w:r>
        <w:t xml:space="preserve"> </w:t>
      </w:r>
      <w:r>
        <w:t xml:space="preserve">LU</w:t>
      </w:r>
      <w:r>
        <w:t xml:space="preserve"> </w:t>
      </w:r>
      <w:r>
        <w:t xml:space="preserve">2,228</w:t>
      </w:r>
      <w:r>
        <w:t xml:space="preserve"> </w:t>
      </w:r>
      <w:r>
        <w:t xml:space="preserve">2,810</w:t>
      </w:r>
      <w:r>
        <w:br/>
      </w:r>
      <w:r>
        <w:t xml:space="preserve">26%</w:t>
      </w:r>
      <w:r>
        <w:t xml:space="preserve"> </w:t>
      </w:r>
      <w:r>
        <w:t xml:space="preserve">LV</w:t>
      </w:r>
      <w:r>
        <w:t xml:space="preserve"> </w:t>
      </w:r>
      <w:r>
        <w:t xml:space="preserve">1,010</w:t>
      </w:r>
      <w:r>
        <w:t xml:space="preserve"> </w:t>
      </w:r>
      <w:r>
        <w:t xml:space="preserve">3,540</w:t>
      </w:r>
      <w:r>
        <w:br/>
      </w:r>
      <w:r>
        <w:t xml:space="preserve">250%</w:t>
      </w:r>
      <w:r>
        <w:t xml:space="preserve"> </w:t>
      </w:r>
      <w:r>
        <w:t xml:space="preserve">MT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N/A</w:t>
      </w:r>
      <w:r>
        <w:t xml:space="preserve"> </w:t>
      </w:r>
      <w:r>
        <w:t xml:space="preserve">NL</w:t>
      </w:r>
      <w:r>
        <w:t xml:space="preserve"> </w:t>
      </w:r>
      <w:r>
        <w:t xml:space="preserve">77,471</w:t>
      </w:r>
      <w:r>
        <w:t xml:space="preserve"> </w:t>
      </w:r>
      <w:r>
        <w:t xml:space="preserve">101,687</w:t>
      </w:r>
      <w:r>
        <w:br/>
      </w:r>
      <w:r>
        <w:t xml:space="preserve">31%</w:t>
      </w:r>
      <w:r>
        <w:t xml:space="preserve"> </w:t>
      </w:r>
      <w:r>
        <w:t xml:space="preserve">PL</w:t>
      </w:r>
      <w:r>
        <w:t xml:space="preserve"> </w:t>
      </w:r>
      <w:r>
        <w:t xml:space="preserve">34,063</w:t>
      </w:r>
      <w:r>
        <w:t xml:space="preserve"> </w:t>
      </w:r>
      <w:r>
        <w:t xml:space="preserve">132,746</w:t>
      </w:r>
      <w:r>
        <w:br/>
      </w:r>
      <w:r>
        <w:t xml:space="preserve">290%</w:t>
      </w:r>
      <w:r>
        <w:t xml:space="preserve"> </w:t>
      </w:r>
      <w:r>
        <w:t xml:space="preserve">PT</w:t>
      </w:r>
      <w:r>
        <w:t xml:space="preserve"> </w:t>
      </w:r>
      <w:r>
        <w:t xml:space="preserve">56,632</w:t>
      </w:r>
      <w:r>
        <w:t xml:space="preserve"> </w:t>
      </w:r>
      <w:r>
        <w:t xml:space="preserve">64,259</w:t>
      </w:r>
      <w:r>
        <w:br/>
      </w:r>
      <w:r>
        <w:t xml:space="preserve">13%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Number of cremations</w:t>
      </w:r>
      <w:r>
        <w:t xml:space="preserve"> </w:t>
      </w:r>
      <w:r>
        <w:t xml:space="preserve">2010</w:t>
      </w:r>
      <w:r>
        <w:t xml:space="preserve"> </w:t>
      </w:r>
      <w:r>
        <w:t xml:space="preserve">2019</w:t>
      </w:r>
      <w:r>
        <w:t xml:space="preserve"> </w:t>
      </w:r>
      <w:r>
        <w:t xml:space="preserve">Change</w:t>
      </w:r>
      <w:r>
        <w:t xml:space="preserve"> </w:t>
      </w:r>
      <w:r>
        <w:t xml:space="preserve">RO</w:t>
      </w:r>
      <w:r>
        <w:t xml:space="preserve"> </w:t>
      </w:r>
      <w:r>
        <w:t xml:space="preserve">857</w:t>
      </w:r>
      <w:r>
        <w:t xml:space="preserve"> </w:t>
      </w:r>
      <w:r>
        <w:t xml:space="preserve">1,248</w:t>
      </w:r>
      <w:r>
        <w:br/>
      </w:r>
      <w:r>
        <w:t xml:space="preserve">46%</w:t>
      </w:r>
      <w:r>
        <w:t xml:space="preserve"> </w:t>
      </w:r>
      <w:r>
        <w:t xml:space="preserve">SE</w:t>
      </w:r>
      <w:r>
        <w:t xml:space="preserve"> </w:t>
      </w:r>
      <w:r>
        <w:t xml:space="preserve">69,548</w:t>
      </w:r>
      <w:r>
        <w:t xml:space="preserve"> </w:t>
      </w:r>
      <w:r>
        <w:t xml:space="preserve">73,631</w:t>
      </w:r>
      <w:r>
        <w:br/>
      </w:r>
      <w:r>
        <w:t xml:space="preserve">6%</w:t>
      </w:r>
      <w:r>
        <w:t xml:space="preserve"> </w:t>
      </w:r>
      <w:r>
        <w:t xml:space="preserve">SI</w:t>
      </w:r>
      <w:r>
        <w:t xml:space="preserve"> </w:t>
      </w:r>
      <w:r>
        <w:t xml:space="preserve">14,569</w:t>
      </w:r>
      <w:r>
        <w:t xml:space="preserve"> </w:t>
      </w:r>
      <w:r>
        <w:t xml:space="preserve">17,506</w:t>
      </w:r>
      <w:r>
        <w:br/>
      </w:r>
      <w:r>
        <w:t xml:space="preserve">20%</w:t>
      </w:r>
      <w:r>
        <w:t xml:space="preserve"> </w:t>
      </w:r>
      <w:r>
        <w:t xml:space="preserve">SK</w:t>
      </w:r>
      <w:r>
        <w:t xml:space="preserve"> </w:t>
      </w:r>
      <w:r>
        <w:t xml:space="preserve">4,810</w:t>
      </w:r>
      <w:r>
        <w:t xml:space="preserve"> </w:t>
      </w:r>
      <w:r>
        <w:t xml:space="preserve">17,248</w:t>
      </w:r>
      <w:r>
        <w:t xml:space="preserve"> </w:t>
      </w:r>
      <w:r>
        <w:t xml:space="preserve">259%</w:t>
      </w:r>
      <w:r>
        <w:t xml:space="preserve"> </w:t>
      </w:r>
      <w:r>
        <w:t xml:space="preserve">EU27</w:t>
      </w:r>
      <w:r>
        <w:t xml:space="preserve"> </w:t>
      </w:r>
      <w:r>
        <w:t xml:space="preserve">1,517,897</w:t>
      </w:r>
      <w:r>
        <w:t xml:space="preserve"> </w:t>
      </w:r>
      <w:r>
        <w:t xml:space="preserve">2,100,301</w:t>
      </w:r>
      <w:r>
        <w:t xml:space="preserve"> </w:t>
      </w:r>
      <w:r>
        <w:t xml:space="preserve">38%</w:t>
      </w:r>
    </w:p>
    <w:p>
      <w:pPr>
        <w:pStyle w:val="BodyText"/>
      </w:pPr>
      <w:r>
        <w:t xml:space="preserve">Regarding mercury emissions from crematoria, this represents a 14% increase (from 821</w:t>
      </w:r>
      <w:r>
        <w:t xml:space="preserve"> </w:t>
      </w:r>
      <w:r>
        <w:t xml:space="preserve">kg to 934 kg) as shown in Figure 1 based on Member State reporting under CLRTAP46.</w:t>
      </w:r>
      <w:r>
        <w:t xml:space="preserve"> </w:t>
      </w:r>
      <w:r>
        <w:t xml:space="preserve">The wider public is impacted through exposure to mercury emissions from crematoria.</w:t>
      </w:r>
      <w:r>
        <w:t xml:space="preserve"> </w:t>
      </w:r>
      <w:r>
        <w:t xml:space="preserve">Applying EEA damage cost functions for mercury47 (which take into account mortality</w:t>
      </w:r>
      <w:r>
        <w:t xml:space="preserve"> </w:t>
      </w:r>
      <w:r>
        <w:t xml:space="preserve">and IQ loss), the impacts of these emissions are valued at approximately €16 million48 per</w:t>
      </w:r>
      <w:r>
        <w:t xml:space="preserve"> </w:t>
      </w:r>
      <w:r>
        <w:t xml:space="preserve">year.</w:t>
      </w:r>
    </w:p>
    <w:p>
      <w:pPr>
        <w:pStyle w:val="BodyText"/>
      </w:pPr>
      <w:r>
        <w:t xml:space="preserve">Figure 1: Annual crematoria mercury emissions to air for the EU 27 as reported by the</w:t>
      </w:r>
      <w:r>
        <w:t xml:space="preserve"> </w:t>
      </w:r>
      <w:r>
        <w:t xml:space="preserve">Member States under CLRTAP (2000-2019)</w:t>
      </w:r>
    </w:p>
    <w:p>
      <w:pPr>
        <w:pStyle w:val="BodyText"/>
      </w:pPr>
      <w:r>
        <w:t xml:space="preserve">Data from EMEP (2022)49</w:t>
      </w:r>
    </w:p>
    <w:p>
      <w:pPr>
        <w:pStyle w:val="BodyText"/>
      </w:pPr>
      <w:r>
        <w:t xml:space="preserve">46 It should be noted that these figures are based on Member State reporting under CLRTAP and more</w:t>
      </w:r>
      <w:r>
        <w:t xml:space="preserve"> </w:t>
      </w:r>
      <w:r>
        <w:t xml:space="preserve">robust estimates of emissions have been developed for this study for the baseline which are described in</w:t>
      </w:r>
      <w:r>
        <w:t xml:space="preserve"> </w:t>
      </w:r>
      <w:r>
        <w:t xml:space="preserve">Section 5.1.2.</w:t>
      </w:r>
      <w:r>
        <w:t xml:space="preserve"> </w:t>
      </w:r>
      <w:r>
        <w:t xml:space="preserve">47 Damage costs express an impact value associated with a given volume of pollutant emission. EEA</w:t>
      </w:r>
      <w:r>
        <w:t xml:space="preserve"> </w:t>
      </w:r>
      <w:r>
        <w:t xml:space="preserve">damage costs for mercury account for health impact including cardiovascular mortality and IQ loss.</w:t>
      </w:r>
      <w:r>
        <w:t xml:space="preserve"> </w:t>
      </w:r>
      <w:r>
        <w:t xml:space="preserve">48 2019 prices. Based on a marginal damage cost of €16,903 per kg. See:</w:t>
      </w:r>
    </w:p>
    <w:p>
      <w:pPr>
        <w:pStyle w:val="BodyText"/>
      </w:pPr>
      <w:r>
        <w:t xml:space="preserve">https://www.eionet.europa.eu/etcs/etc-atni/products/etc-atni-reports/etc-atni-report-04-2020-costs-of-</w:t>
      </w:r>
      <w:r>
        <w:t xml:space="preserve"> </w:t>
      </w:r>
      <w:r>
        <w:t xml:space="preserve">air-pollution-from-european-industrial-facilities-200820132017/@</w:t>
      </w:r>
      <w:r>
        <w:t xml:space="preserve">@download/file/ETC-ATNI_2020</w:t>
      </w:r>
      <w:r>
        <w:t xml:space="preserve">-</w:t>
      </w:r>
      <w:r>
        <w:t xml:space="preserve"> </w:t>
      </w:r>
      <w:r>
        <w:t xml:space="preserve">4_Task-1222_FINAL_v2_17-08-2021.pdf</w:t>
      </w:r>
      <w:r>
        <w:br/>
      </w:r>
      <w:r>
        <w:t xml:space="preserve">49 OSPAR Convention (2011). Implementation of OSPAR Recommendation 2003/4 on Controlling the</w:t>
      </w:r>
      <w:r>
        <w:t xml:space="preserve"> </w:t>
      </w:r>
      <w:r>
        <w:t xml:space="preserve">Dispersal of Mercury from Crematoria: Second Overview assessment.</w:t>
      </w:r>
      <w:r>
        <w:t xml:space="preserve"> </w:t>
      </w:r>
      <w:r>
        <w:t xml:space="preserve">https://www.ospar.org/documents?v=35427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Crematoria operators do not fall under the scope of application of the 2010/75/EU</w:t>
      </w:r>
      <w:r>
        <w:t xml:space="preserve"> </w:t>
      </w:r>
      <w:r>
        <w:t xml:space="preserve">Industrial Emissions Directive50: hence, they are not subject to an obligation under EU</w:t>
      </w:r>
      <w:r>
        <w:t xml:space="preserve"> </w:t>
      </w:r>
      <w:r>
        <w:t xml:space="preserve">law to make use of best available techniques (BAT).</w:t>
      </w:r>
      <w:r>
        <w:br/>
      </w:r>
      <w:r>
        <w:t xml:space="preserve">The size of crematoria and businesses that operate crematoria varies significantly across</w:t>
      </w:r>
      <w:r>
        <w:t xml:space="preserve"> </w:t>
      </w:r>
      <w:r>
        <w:t xml:space="preserve">the EU. For example, ES has the highest number of crematoria in Europe, but most</w:t>
      </w:r>
      <w:r>
        <w:t xml:space="preserve"> </w:t>
      </w:r>
      <w:r>
        <w:t xml:space="preserve">crematoria are estimated to carry out less than 350 cremations a year51. In contrast, the</w:t>
      </w:r>
      <w:r>
        <w:t xml:space="preserve"> </w:t>
      </w:r>
      <w:r>
        <w:t xml:space="preserve">average crematorium in HR carries out over 5,000 cremations per year. It is estimated</w:t>
      </w:r>
      <w:r>
        <w:t xml:space="preserve"> </w:t>
      </w:r>
      <w:r>
        <w:t xml:space="preserve">that more than half of all crematoria in the EU are small (less than 1,000 cremations per</w:t>
      </w:r>
      <w:r>
        <w:t xml:space="preserve"> </w:t>
      </w:r>
      <w:r>
        <w:t xml:space="preserve">year) as presented in Table 2 (see Annex 5 for number of crematoria and cremations per</w:t>
      </w:r>
      <w:r>
        <w:t xml:space="preserve"> </w:t>
      </w:r>
      <w:r>
        <w:t xml:space="preserve">Member State).</w:t>
      </w:r>
    </w:p>
    <w:p>
      <w:pPr>
        <w:pStyle w:val="BodyText"/>
      </w:pPr>
      <w:r>
        <w:t xml:space="preserve">Emissions of mercury from crematoria can be avoided through the application of</w:t>
      </w:r>
      <w:r>
        <w:t xml:space="preserve"> </w:t>
      </w:r>
      <w:r>
        <w:t xml:space="preserve">abatement technologies. The most used technologies include Injection of Absorbent or</w:t>
      </w:r>
      <w:r>
        <w:t xml:space="preserve"> </w:t>
      </w:r>
      <w:r>
        <w:t xml:space="preserve">Solid Bed Filtration using Absorbent. A list of Member States applying abatement</w:t>
      </w:r>
      <w:r>
        <w:t xml:space="preserve"> </w:t>
      </w:r>
      <w:r>
        <w:t xml:space="preserve">technologies can be found in Annex 5. Uptake of emissions abatement technologies in</w:t>
      </w:r>
      <w:r>
        <w:t xml:space="preserve"> </w:t>
      </w:r>
      <w:r>
        <w:t xml:space="preserve">crematoria is anticipated to increase in future years, at least in some Member States,</w:t>
      </w:r>
      <w:r>
        <w:t xml:space="preserve"> </w:t>
      </w:r>
      <w:r>
        <w:t xml:space="preserve">although this is highly uncertain. In case of no EU-wide policy intervention, any</w:t>
      </w:r>
      <w:r>
        <w:t xml:space="preserve"> </w:t>
      </w:r>
      <w:r>
        <w:t xml:space="preserve">prolonged use of dental amalgam will therefore entail continued mercury emissions from</w:t>
      </w:r>
      <w:r>
        <w:t xml:space="preserve"> </w:t>
      </w:r>
      <w:r>
        <w:t xml:space="preserve">crematoria. The phase-out of dental amalgam would lead over time, taking into account</w:t>
      </w:r>
      <w:r>
        <w:t xml:space="preserve"> </w:t>
      </w:r>
      <w:r>
        <w:t xml:space="preserve">legacy dental amalgam (the average life expectancy of a dental amalgam filling is 15 to</w:t>
      </w:r>
      <w:r>
        <w:t xml:space="preserve"> </w:t>
      </w:r>
      <w:r>
        <w:t xml:space="preserve">20 years), to a cessation of mercury emissions from crematoria and their associated</w:t>
      </w:r>
      <w:r>
        <w:t xml:space="preserve"> </w:t>
      </w:r>
      <w:r>
        <w:t xml:space="preserve">environmental risks.</w:t>
      </w:r>
    </w:p>
    <w:p>
      <w:pPr>
        <w:pStyle w:val="BodyText"/>
      </w:pPr>
      <w:r>
        <w:t xml:space="preserve">Problem drivers for Problem 2</w:t>
      </w:r>
    </w:p>
    <w:p>
      <w:pPr>
        <w:pStyle w:val="BodyText"/>
      </w:pPr>
      <w:r>
        <w:t xml:space="preserve">The evidence points out to only two drivers for this problem as there is no indication for</w:t>
      </w:r>
      <w:r>
        <w:t xml:space="preserve"> </w:t>
      </w:r>
      <w:r>
        <w:t xml:space="preserve">a market failure. The fact that environmental requirements are different in the various</w:t>
      </w:r>
      <w:r>
        <w:t xml:space="preserve"> </w:t>
      </w:r>
      <w:r>
        <w:t xml:space="preserve">Member States might lead to marginally different costs for the cremation as usually,</w:t>
      </w:r>
      <w:r>
        <w:t xml:space="preserve"> </w:t>
      </w:r>
      <w:r>
        <w:t xml:space="preserve">operators transfer these costs to the consumers via the application of an environmental</w:t>
      </w:r>
      <w:r>
        <w:t xml:space="preserve"> </w:t>
      </w:r>
      <w:r>
        <w:t xml:space="preserve">levy. The cost of the cremation itself as a proportion of total funeral cost is low (around</w:t>
      </w:r>
      <w:r>
        <w:t xml:space="preserve"> </w:t>
      </w:r>
      <w:r>
        <w:t xml:space="preserve">10-20%) and the potential additional costs for abatement would not significantly change</w:t>
      </w:r>
      <w:r>
        <w:t xml:space="preserve"> </w:t>
      </w:r>
      <w:r>
        <w:t xml:space="preserve">the overall cost.</w:t>
      </w:r>
    </w:p>
    <w:p>
      <w:pPr>
        <w:pStyle w:val="BodyText"/>
      </w:pPr>
      <w:r>
        <w:t xml:space="preserve">However, the evidence points quite clearly towards no market distortion amongst</w:t>
      </w:r>
      <w:r>
        <w:t xml:space="preserve"> </w:t>
      </w:r>
      <w:r>
        <w:t xml:space="preserve">Member States when it comes to cremation, not even in transboundary areas. In general,</w:t>
      </w:r>
      <w:r>
        <w:t xml:space="preserve"> </w:t>
      </w:r>
      <w:r>
        <w:t xml:space="preserve">the cross-border transportation of deceased people occurs in cases of repatriation, where</w:t>
      </w:r>
      <w:r>
        <w:t xml:space="preserve"> </w:t>
      </w:r>
      <w:r>
        <w:t xml:space="preserve">the main factor driving the transportation is social rather than financial (returning the</w:t>
      </w:r>
      <w:r>
        <w:t xml:space="preserve"> </w:t>
      </w:r>
      <w:r>
        <w:t xml:space="preserve">body to hold a cremation or funeral where they or their loved ones live). As costs for</w:t>
      </w:r>
      <w:r>
        <w:t xml:space="preserve"> </w:t>
      </w:r>
      <w:r>
        <w:t xml:space="preserve">repatriation are quoted to be in the order of thousands of euros, it is unlikely that small</w:t>
      </w:r>
      <w:r>
        <w:t xml:space="preserve"> </w:t>
      </w:r>
      <w:r>
        <w:t xml:space="preserve">financial differences between cremation costs in neighbouring Member States are</w:t>
      </w:r>
      <w:r>
        <w:t xml:space="preserve"> </w:t>
      </w:r>
      <w:r>
        <w:t xml:space="preserve">causing transboundary effects.</w:t>
      </w:r>
    </w:p>
    <w:p>
      <w:pPr>
        <w:pStyle w:val="BodyText"/>
      </w:pPr>
      <w:r>
        <w:t xml:space="preserve">50 Directive 2010/75/EU of the European Parliament and of the Council of 24 November 2010 on</w:t>
      </w:r>
      <w:r>
        <w:t xml:space="preserve"> </w:t>
      </w:r>
      <w:r>
        <w:t xml:space="preserve">industrial emissions (OJ L 334, 17.12.2010, p. 17–119).</w:t>
      </w:r>
      <w:r>
        <w:t xml:space="preserve"> </w:t>
      </w:r>
      <w:r>
        <w:t xml:space="preserve">51 Analysis of the Funeral Market in Spain, Available at: https://news.wfuneralnet.com/en/funeral-market-</w:t>
      </w:r>
      <w:r>
        <w:t xml:space="preserve"> </w:t>
      </w:r>
      <w:r>
        <w:t xml:space="preserve">spain/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Driver 1 – Regulatory failure: There is no provision in EU law requiring Member</w:t>
      </w:r>
      <w:r>
        <w:t xml:space="preserve"> </w:t>
      </w:r>
      <w:r>
        <w:t xml:space="preserve">States to control mercury emissions from crematoria. At international level,</w:t>
      </w:r>
      <w:r>
        <w:t xml:space="preserve"> </w:t>
      </w:r>
      <w:r>
        <w:t xml:space="preserve">recommendations for the use of abatement technologies using BAT have been adopted</w:t>
      </w:r>
      <w:r>
        <w:t xml:space="preserve"> </w:t>
      </w:r>
      <w:r>
        <w:t xml:space="preserve">by both the OSPAR and HELCOM Commissions. These Recommendations are non-</w:t>
      </w:r>
      <w:r>
        <w:t xml:space="preserve"> </w:t>
      </w:r>
      <w:r>
        <w:t xml:space="preserve">legally binding and only 15 Member States are signatories to the OSPAR and/or</w:t>
      </w:r>
      <w:r>
        <w:t xml:space="preserve"> </w:t>
      </w:r>
      <w:r>
        <w:t xml:space="preserve">HELCOM Conventions. In this context, what is most apparent from available data is that</w:t>
      </w:r>
      <w:r>
        <w:t xml:space="preserve"> </w:t>
      </w:r>
      <w:r>
        <w:t xml:space="preserve">the use of mercury emission abatement technologies across the EU varies significantly,</w:t>
      </w:r>
      <w:r>
        <w:t xml:space="preserve"> </w:t>
      </w:r>
      <w:r>
        <w:t xml:space="preserve">with very high levels of uptake in some Member States (BE, DE, LU, NL, DK), and</w:t>
      </w:r>
      <w:r>
        <w:t xml:space="preserve"> </w:t>
      </w:r>
      <w:r>
        <w:t xml:space="preserve">much lower uptake in others (PT, ES).</w:t>
      </w:r>
    </w:p>
    <w:p>
      <w:pPr>
        <w:pStyle w:val="BodyText"/>
      </w:pPr>
      <w:r>
        <w:t xml:space="preserve">Driver 2 – Behavioural biases: Regarding mercury emissions from crematoria, the</w:t>
      </w:r>
      <w:r>
        <w:t xml:space="preserve"> </w:t>
      </w:r>
      <w:r>
        <w:t xml:space="preserve">number of cremations conducted annually in the EU is increasing. Beyond the spike in</w:t>
      </w:r>
      <w:r>
        <w:t xml:space="preserve"> </w:t>
      </w:r>
      <w:r>
        <w:t xml:space="preserve">numbers linked to the tragic loss of life due to the COVID-19 pandemic, the average</w:t>
      </w:r>
      <w:r>
        <w:t xml:space="preserve"> </w:t>
      </w:r>
      <w:r>
        <w:t xml:space="preserve">increase, but also the variations in cremation rates across the EU is linked to social</w:t>
      </w:r>
      <w:r>
        <w:t xml:space="preserve"> </w:t>
      </w:r>
      <w:r>
        <w:t xml:space="preserve">factors (i.e., costs of services, personal preferences for cremation over burial) and</w:t>
      </w:r>
      <w:r>
        <w:t xml:space="preserve"> </w:t>
      </w:r>
      <w:r>
        <w:t xml:space="preserve">cultural preferences (i.e., religious practices).</w:t>
      </w:r>
    </w:p>
    <w:p>
      <w:pPr>
        <w:pStyle w:val="BodyText"/>
      </w:pPr>
      <w:r>
        <w:t xml:space="preserve">2.3.</w:t>
      </w:r>
      <w:r>
        <w:t xml:space="preserve"> </w:t>
      </w:r>
      <w:r>
        <w:t xml:space="preserve">2.3. Problem 3 – Manufacture of MAPs for export to third countries</w:t>
      </w:r>
      <w:r>
        <w:br/>
      </w:r>
      <w:r>
        <w:t xml:space="preserve">The third problem that this initiative addresses are the adverse impacts of EU exported</w:t>
      </w:r>
      <w:r>
        <w:t xml:space="preserve"> </w:t>
      </w:r>
      <w:r>
        <w:t xml:space="preserve">MAPs on third countries. For the purpose of this initiative, the expression ‘MAPs’ under</w:t>
      </w:r>
      <w:r>
        <w:t xml:space="preserve"> </w:t>
      </w:r>
      <w:r>
        <w:t xml:space="preserve">problem 3 concerns dental amalgam and certain mercury-containing lamps (see also</w:t>
      </w:r>
      <w:r>
        <w:t xml:space="preserve"> </w:t>
      </w:r>
      <w:r>
        <w:t xml:space="preserve">Section 1.2 and Annex 8).</w:t>
      </w:r>
    </w:p>
    <w:p>
      <w:pPr>
        <w:pStyle w:val="BodyText"/>
      </w:pPr>
      <w:r>
        <w:t xml:space="preserve">Those exports highlight the current inconsistencies affecting Union law on MAPs.</w:t>
      </w:r>
      <w:r>
        <w:t xml:space="preserve"> </w:t>
      </w:r>
      <w:r>
        <w:t xml:space="preserve">Various EU legal provisions have been developed and implemented to prohibit the</w:t>
      </w:r>
      <w:r>
        <w:t xml:space="preserve"> </w:t>
      </w:r>
      <w:r>
        <w:t xml:space="preserve">placing on the EU market and import into the EU of MAPs, including under REACH,</w:t>
      </w:r>
      <w:r>
        <w:t xml:space="preserve"> </w:t>
      </w:r>
      <w:r>
        <w:t xml:space="preserve">RoHS and Ecodesign52. The Mercury Regulation complements those provisions by</w:t>
      </w:r>
      <w:r>
        <w:t xml:space="preserve"> </w:t>
      </w:r>
      <w:r>
        <w:t xml:space="preserve">additionally prohibiting the manufacture and export of those MAPs (see Figure 2). This,</w:t>
      </w:r>
      <w:r>
        <w:t xml:space="preserve"> </w:t>
      </w:r>
      <w:r>
        <w:t xml:space="preserve">in turn, weakens the EU’s position and reputation as a leading player within the</w:t>
      </w:r>
      <w:r>
        <w:t xml:space="preserve"> </w:t>
      </w:r>
      <w:r>
        <w:t xml:space="preserve">international community and jeopardising the objectives set out in the ZPAP on the</w:t>
      </w:r>
      <w:r>
        <w:t xml:space="preserve"> </w:t>
      </w:r>
      <w:r>
        <w:t xml:space="preserve">reduction of the EU’s external pollution footprint. Furthermore, at an EU-level, such</w:t>
      </w:r>
      <w:r>
        <w:t xml:space="preserve"> </w:t>
      </w:r>
      <w:r>
        <w:t xml:space="preserve">inconsistencies can cause regulatory uncertainty for industry.</w:t>
      </w:r>
    </w:p>
    <w:p>
      <w:pPr>
        <w:pStyle w:val="BodyText"/>
      </w:pPr>
      <w:r>
        <w:t xml:space="preserve">52 See Commission Regulation (EU) 2019/2020 of 1 October 2019 laying down ecodesign requirements</w:t>
      </w:r>
      <w:r>
        <w:t xml:space="preserve"> </w:t>
      </w:r>
      <w:r>
        <w:t xml:space="preserve">for light sources and separate control gears pursuant to Directive 2009/125/EC of the European</w:t>
      </w:r>
      <w:r>
        <w:t xml:space="preserve"> </w:t>
      </w:r>
      <w:r>
        <w:t xml:space="preserve">Parliament and of the Council and repealing Commission Regulations (EC) No 244/2009, (EC) No</w:t>
      </w:r>
      <w:r>
        <w:t xml:space="preserve"> </w:t>
      </w:r>
      <w:r>
        <w:t xml:space="preserve">245/2009 and (EU) No 1194/2012 (OJ L315 of 5.12.2019, p. 209.)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Figure 2: Interaction between EU legal instruments concerning the manufacture and trade</w:t>
      </w:r>
      <w:r>
        <w:t xml:space="preserve"> </w:t>
      </w:r>
      <w:r>
        <w:t xml:space="preserve">of MAPs</w:t>
      </w:r>
    </w:p>
    <w:p>
      <w:pPr>
        <w:pStyle w:val="BodyText"/>
      </w:pPr>
      <w:r>
        <w:t xml:space="preserve">As a result, there are MAPs that are prohibited for placing on the EU market and</w:t>
      </w:r>
      <w:r>
        <w:t xml:space="preserve"> </w:t>
      </w:r>
      <w:r>
        <w:t xml:space="preserve">import into the Union whilst still being manufactured in the Union for export to</w:t>
      </w:r>
      <w:r>
        <w:t xml:space="preserve"> </w:t>
      </w:r>
      <w:r>
        <w:t xml:space="preserve">third countries. An overview of relevant MAPs currently or soon no longer allowed to</w:t>
      </w:r>
      <w:r>
        <w:t xml:space="preserve"> </w:t>
      </w:r>
      <w:r>
        <w:t xml:space="preserve">be placed on the EU market but allowed for manufacture and export can be found in</w:t>
      </w:r>
      <w:r>
        <w:t xml:space="preserve"> </w:t>
      </w:r>
      <w:r>
        <w:t xml:space="preserve">Table 4 below.</w:t>
      </w:r>
    </w:p>
    <w:p>
      <w:pPr>
        <w:pStyle w:val="BodyText"/>
      </w:pPr>
      <w:r>
        <w:t xml:space="preserve">Table 4: Mercury-containing lamps addressed by this impact assessment (as they are not or</w:t>
      </w:r>
      <w:r>
        <w:t xml:space="preserve"> </w:t>
      </w:r>
      <w:r>
        <w:t xml:space="preserve">will soon no longer be allowed on the internal market but continue to be manufactured and</w:t>
      </w:r>
      <w:r>
        <w:t xml:space="preserve"> </w:t>
      </w:r>
      <w:r>
        <w:t xml:space="preserve">exported)</w:t>
      </w:r>
    </w:p>
    <w:p>
      <w:pPr>
        <w:pStyle w:val="BodyText"/>
      </w:pPr>
      <w:r>
        <w:t xml:space="preserve">Products</w:t>
      </w:r>
      <w:r>
        <w:t xml:space="preserve"> </w:t>
      </w:r>
      <w:r>
        <w:t xml:space="preserve">Compact fluorescent lamps (CLFs) for general lighting purposes not already covered by</w:t>
      </w:r>
      <w:r>
        <w:t xml:space="preserve"> </w:t>
      </w:r>
      <w:r>
        <w:t xml:space="preserve">Annex II of the Mercury Regulation</w:t>
      </w:r>
      <w:r>
        <w:t xml:space="preserve"> </w:t>
      </w:r>
      <w:r>
        <w:t xml:space="preserve">Linear triband phosphor lamps for general lighting purposes not already covered in</w:t>
      </w:r>
      <w:r>
        <w:t xml:space="preserve"> </w:t>
      </w:r>
      <w:r>
        <w:t xml:space="preserve">Annex II of the Mercury Regulation</w:t>
      </w:r>
      <w:r>
        <w:t xml:space="preserve"> </w:t>
      </w:r>
      <w:r>
        <w:t xml:space="preserve">Halophosphate phosphor lamps for general lighting purposes not already covered in</w:t>
      </w:r>
      <w:r>
        <w:t xml:space="preserve"> </w:t>
      </w:r>
      <w:r>
        <w:t xml:space="preserve">Annex II of the Mercury Regulation</w:t>
      </w:r>
      <w:r>
        <w:t xml:space="preserve"> </w:t>
      </w:r>
      <w:r>
        <w:t xml:space="preserve">Non-linear tri-band phosphor lamps for general lighting purposes</w:t>
      </w:r>
      <w:r>
        <w:t xml:space="preserve"> </w:t>
      </w:r>
      <w:r>
        <w:t xml:space="preserve">High Pressure Sodium (vapour) lamps (HPS) for general lighting purposes not exceeding</w:t>
      </w:r>
      <w:r>
        <w:t xml:space="preserve"> </w:t>
      </w:r>
      <w:r>
        <w:t xml:space="preserve">(per burner) in lamps with improved colour rendering index Ra:</w:t>
      </w:r>
    </w:p>
    <w:p>
      <w:pPr>
        <w:pStyle w:val="BlockText"/>
        <w:numPr>
          <w:ilvl w:val="0"/>
          <w:numId w:val="1003"/>
        </w:numPr>
      </w:pPr>
      <w:r>
        <w:t xml:space="preserve">60: P ≤ 155 W</w:t>
      </w:r>
    </w:p>
    <w:p>
      <w:pPr>
        <w:pStyle w:val="BlockText"/>
        <w:numPr>
          <w:ilvl w:val="0"/>
          <w:numId w:val="1003"/>
        </w:numPr>
      </w:pPr>
      <w:r>
        <w:t xml:space="preserve">60: 155 W &lt; P ≤ 405 W</w:t>
      </w:r>
    </w:p>
    <w:p>
      <w:pPr>
        <w:pStyle w:val="BlockText"/>
        <w:numPr>
          <w:ilvl w:val="0"/>
          <w:numId w:val="1003"/>
        </w:numPr>
      </w:pPr>
      <w:r>
        <w:t xml:space="preserve">60: P &gt; 405 W</w:t>
      </w:r>
    </w:p>
    <w:p>
      <w:pPr>
        <w:pStyle w:val="FirstParagraph"/>
      </w:pPr>
      <w:r>
        <w:t xml:space="preserve">21</w:t>
      </w:r>
    </w:p>
    <w:p>
      <w:pPr>
        <w:pStyle w:val="BodyText"/>
      </w:pPr>
      <w:r>
        <w:t xml:space="preserve">The continued export of concerned MAPs is a significant cause of mercury pollution,</w:t>
      </w:r>
      <w:r>
        <w:t xml:space="preserve"> </w:t>
      </w:r>
      <w:r>
        <w:t xml:space="preserve">especially in third countries where EU-made products add to the national burden of</w:t>
      </w:r>
      <w:r>
        <w:t xml:space="preserve"> </w:t>
      </w:r>
      <w:r>
        <w:t xml:space="preserve">hazardous products and increase the risk for local retailers, end-users, and inhabitants. In</w:t>
      </w:r>
      <w:r>
        <w:t xml:space="preserve"> </w:t>
      </w:r>
      <w:r>
        <w:t xml:space="preserve">most low to medium-income third countries, few if any options exist for environmentally</w:t>
      </w:r>
      <w:r>
        <w:t xml:space="preserve"> </w:t>
      </w:r>
      <w:r>
        <w:t xml:space="preserve">sound disposal of mercury-containing end-of-life products53,54. In the 2018 Global</w:t>
      </w:r>
      <w:r>
        <w:t xml:space="preserve"> </w:t>
      </w:r>
      <w:r>
        <w:t xml:space="preserve">Mercury assessment55, it was assumed that in many countries over 95% of MAPs were</w:t>
      </w:r>
      <w:r>
        <w:t xml:space="preserve"> </w:t>
      </w:r>
      <w:r>
        <w:t xml:space="preserve">not separately collected and recycled but ended up in landfills and (much less frequently)</w:t>
      </w:r>
      <w:r>
        <w:t xml:space="preserve"> </w:t>
      </w:r>
      <w:r>
        <w:t xml:space="preserve">in uncontrolled waste incinerators. This causes emissions to the environment and adverse</w:t>
      </w:r>
      <w:r>
        <w:t xml:space="preserve"> </w:t>
      </w:r>
      <w:r>
        <w:t xml:space="preserve">health impacts for those populations that handle waste or live or work near disposal sites.</w:t>
      </w:r>
      <w:r>
        <w:t xml:space="preserve"> </w:t>
      </w:r>
      <w:r>
        <w:t xml:space="preserve">Due to mercury’s transboundary nature and accumulation in food chains, mercury that is</w:t>
      </w:r>
      <w:r>
        <w:t xml:space="preserve"> </w:t>
      </w:r>
      <w:r>
        <w:t xml:space="preserve">released anywhere in the world56 in turn poses a risk to European citizens.</w:t>
      </w:r>
    </w:p>
    <w:p>
      <w:pPr>
        <w:pStyle w:val="BodyText"/>
      </w:pPr>
      <w:r>
        <w:t xml:space="preserve">Regarding the size of the identified problem, dental amalgam and mercury-containing</w:t>
      </w:r>
      <w:r>
        <w:t xml:space="preserve"> </w:t>
      </w:r>
      <w:r>
        <w:t xml:space="preserve">lamps are the key MAPs in terms of volume, export values and mercury content.</w:t>
      </w:r>
      <w:r>
        <w:t xml:space="preserve"> </w:t>
      </w:r>
      <w:r>
        <w:t xml:space="preserve">Accordingly, this initiative addresses those products specifically. Considering that a ban</w:t>
      </w:r>
      <w:r>
        <w:t xml:space="preserve"> </w:t>
      </w:r>
      <w:r>
        <w:t xml:space="preserve">on the use of dental amalgam is assessed in this impact assessment (PO2a), problem area</w:t>
      </w:r>
      <w:r>
        <w:t xml:space="preserve"> </w:t>
      </w:r>
      <w:r>
        <w:t xml:space="preserve">3 also addresses the manufacture and export of dental amalgam in order to align the</w:t>
      </w:r>
      <w:r>
        <w:t xml:space="preserve"> </w:t>
      </w:r>
      <w:r>
        <w:t xml:space="preserve">prohibition of manufacture and export with the ban on use.</w:t>
      </w:r>
    </w:p>
    <w:p>
      <w:pPr>
        <w:pStyle w:val="BodyText"/>
      </w:pPr>
      <w:r>
        <w:t xml:space="preserve">Based on previous information on the relative ratio of EU demand, import, and export, it</w:t>
      </w:r>
      <w:r>
        <w:t xml:space="preserve"> </w:t>
      </w:r>
      <w:r>
        <w:t xml:space="preserve">was estimated that with respect to mercury content, dental amalgam is the most relevant</w:t>
      </w:r>
      <w:r>
        <w:t xml:space="preserve"> </w:t>
      </w:r>
      <w:r>
        <w:t xml:space="preserve">exported MAP (Table 5). The amount of mercury in exported dental amalgam is in</w:t>
      </w:r>
      <w:r>
        <w:t xml:space="preserve"> </w:t>
      </w:r>
      <w:r>
        <w:t xml:space="preserve">the order of 13 to 38 t in 2018.</w:t>
      </w:r>
    </w:p>
    <w:p>
      <w:pPr>
        <w:pStyle w:val="BodyText"/>
      </w:pPr>
      <w:r>
        <w:t xml:space="preserve">Table 5: Estimated mercury content in exported MAPs (only those for which quantitative</w:t>
      </w:r>
      <w:r>
        <w:t xml:space="preserve"> </w:t>
      </w:r>
      <w:r>
        <w:t xml:space="preserve">data is available are listed)</w:t>
      </w:r>
    </w:p>
    <w:p>
      <w:pPr>
        <w:pStyle w:val="BodyText"/>
      </w:pPr>
      <w:r>
        <w:t xml:space="preserve">Product</w:t>
      </w:r>
      <w:r>
        <w:t xml:space="preserve"> </w:t>
      </w:r>
      <w:r>
        <w:t xml:space="preserve">Mercury content in</w:t>
      </w:r>
      <w:r>
        <w:t xml:space="preserve"> </w:t>
      </w:r>
      <w:r>
        <w:t xml:space="preserve">exported product per</w:t>
      </w:r>
      <w:r>
        <w:t xml:space="preserve"> </w:t>
      </w:r>
      <w:r>
        <w:t xml:space="preserve">year</w:t>
      </w:r>
      <w:r>
        <w:t xml:space="preserve"> </w:t>
      </w:r>
      <w:r>
        <w:t xml:space="preserve">Dental amalgam (in capsules)</w:t>
      </w:r>
      <w:r>
        <w:t xml:space="preserve"> </w:t>
      </w:r>
      <w:r>
        <w:t xml:space="preserve">13 – 38 t (2019)</w:t>
      </w:r>
      <w:r>
        <w:t xml:space="preserve"> </w:t>
      </w:r>
      <w:r>
        <w:t xml:space="preserve">Hot cathode discharge lamps (CFLs, LFLs and other</w:t>
      </w:r>
      <w:r>
        <w:t xml:space="preserve"> </w:t>
      </w:r>
      <w:r>
        <w:t xml:space="preserve">double-capped FLs)</w:t>
      </w:r>
      <w:r>
        <w:t xml:space="preserve"> </w:t>
      </w:r>
      <w:r>
        <w:t xml:space="preserve">0.46 t (2020)</w:t>
      </w:r>
      <w:r>
        <w:t xml:space="preserve"> </w:t>
      </w:r>
      <w:r>
        <w:t xml:space="preserve">High Pressure Sodium (vapour) lamps (HPS)</w:t>
      </w:r>
      <w:r>
        <w:t xml:space="preserve"> </w:t>
      </w:r>
      <w:r>
        <w:t xml:space="preserve">≈ 0.024 t (2020)</w:t>
      </w:r>
    </w:p>
    <w:p>
      <w:pPr>
        <w:pStyle w:val="BodyText"/>
      </w:pPr>
      <w:r>
        <w:t xml:space="preserve">53 UNEP (2017) Global Mercury Waste Assessment. 49 pp</w:t>
      </w:r>
      <w:r>
        <w:t xml:space="preserve"> </w:t>
      </w:r>
      <w:r>
        <w:t xml:space="preserve">54 UNIDO (2019) No time to waste: International expert group meeting on the sustainable management of</w:t>
      </w:r>
      <w:r>
        <w:t xml:space="preserve"> </w:t>
      </w:r>
      <w:r>
        <w:t xml:space="preserve">mercury waste. 56 pp. </w:t>
      </w:r>
      <w:r>
        <w:t xml:space="preserve"> </w:t>
      </w:r>
      <w:r>
        <w:t xml:space="preserve">55 UNEP (2019) Global Mercury Assessment 2018</w:t>
      </w:r>
      <w:r>
        <w:t xml:space="preserve"> </w:t>
      </w:r>
      <w:r>
        <w:t xml:space="preserve">56 EEA Report No 11/2018 Mercury in Europe’s environment: A priority for European and global action,</w:t>
      </w:r>
      <w:r>
        <w:t xml:space="preserve"> </w:t>
      </w:r>
      <w:r>
        <w:t xml:space="preserve">p.7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Regarding export value, lamps (CFLs, LFLs and other double-capped FLs, HPS) are</w:t>
      </w:r>
      <w:r>
        <w:t xml:space="preserve"> </w:t>
      </w:r>
      <w:r>
        <w:t xml:space="preserve">much more important. According to published export data (EU PRODCOM57 and UN</w:t>
      </w:r>
      <w:r>
        <w:t xml:space="preserve"> </w:t>
      </w:r>
      <w:r>
        <w:t xml:space="preserve">COMTRADE58), in 2020 the EU exported about 156 million hot cathode discharge</w:t>
      </w:r>
      <w:r>
        <w:t xml:space="preserve"> </w:t>
      </w:r>
      <w:r>
        <w:t xml:space="preserve">lamps (CFLs, LFLs and other double-capped FLs) with a value of about €92 million.</w:t>
      </w:r>
      <w:r>
        <w:t xml:space="preserve"> </w:t>
      </w:r>
      <w:r>
        <w:t xml:space="preserve">This corresponds to a mercury content in the order of 460 kg.</w:t>
      </w:r>
    </w:p>
    <w:p>
      <w:pPr>
        <w:pStyle w:val="BodyText"/>
      </w:pPr>
      <w:r>
        <w:t xml:space="preserve">Table 6: Estimated value of exported MAPs</w:t>
      </w:r>
    </w:p>
    <w:p>
      <w:pPr>
        <w:pStyle w:val="BodyText"/>
      </w:pPr>
      <w:r>
        <w:t xml:space="preserve">Product</w:t>
      </w:r>
      <w:r>
        <w:t xml:space="preserve"> </w:t>
      </w:r>
      <w:r>
        <w:t xml:space="preserve">No. of exported</w:t>
      </w:r>
      <w:r>
        <w:t xml:space="preserve"> </w:t>
      </w:r>
      <w:r>
        <w:t xml:space="preserve">MAPs (Mio. units)</w:t>
      </w:r>
      <w:r>
        <w:t xml:space="preserve"> </w:t>
      </w:r>
      <w:r>
        <w:t xml:space="preserve">Value of exported</w:t>
      </w:r>
      <w:r>
        <w:t xml:space="preserve"> </w:t>
      </w:r>
      <w:r>
        <w:t xml:space="preserve">MAPs (Mio. €)</w:t>
      </w:r>
      <w:r>
        <w:t xml:space="preserve"> </w:t>
      </w:r>
      <w:r>
        <w:t xml:space="preserve">Hot cathode discharge lamps (CFLs, LFLs</w:t>
      </w:r>
      <w:r>
        <w:t xml:space="preserve"> </w:t>
      </w:r>
      <w:r>
        <w:t xml:space="preserve">and other double-capped FLs)</w:t>
      </w:r>
      <w:r>
        <w:t xml:space="preserve"> </w:t>
      </w:r>
      <w:r>
        <w:t xml:space="preserve">156 (2020)</w:t>
      </w:r>
      <w:r>
        <w:t xml:space="preserve"> </w:t>
      </w:r>
      <w:r>
        <w:t xml:space="preserve">92 (2020)</w:t>
      </w:r>
      <w:r>
        <w:t xml:space="preserve"> </w:t>
      </w:r>
      <w:r>
        <w:t xml:space="preserve">Dental amalgam (in capsules)</w:t>
      </w:r>
      <w:r>
        <w:t xml:space="preserve"> </w:t>
      </w:r>
      <w:r>
        <w:t xml:space="preserve">≈ 21-64 (2019)</w:t>
      </w:r>
      <w:r>
        <w:t xml:space="preserve"> </w:t>
      </w:r>
      <w:r>
        <w:t xml:space="preserve">≈ 21-64 (2019)</w:t>
      </w:r>
      <w:r>
        <w:t xml:space="preserve"> </w:t>
      </w:r>
      <w:r>
        <w:t xml:space="preserve">High Pressure Sodium (vapour) lamps</w:t>
      </w:r>
      <w:r>
        <w:t xml:space="preserve"> </w:t>
      </w:r>
      <w:r>
        <w:t xml:space="preserve">(HPS)</w:t>
      </w:r>
      <w:r>
        <w:t xml:space="preserve"> </w:t>
      </w:r>
      <w:r>
        <w:t xml:space="preserve">≈ 1</w:t>
      </w:r>
      <w:r>
        <w:t xml:space="preserve"> </w:t>
      </w:r>
      <w:r>
        <w:t xml:space="preserve">Not quantified</w:t>
      </w:r>
    </w:p>
    <w:p>
      <w:pPr>
        <w:pStyle w:val="BodyText"/>
      </w:pPr>
      <w:r>
        <w:t xml:space="preserve">A significant share of these lamps exported from the EU are destined for countries with</w:t>
      </w:r>
      <w:r>
        <w:t xml:space="preserve"> </w:t>
      </w:r>
      <w:r>
        <w:t xml:space="preserve">very low collection and recycling rates for electronic waste i.e., 0.4% in UAE59 and 2.5%</w:t>
      </w:r>
      <w:r>
        <w:t xml:space="preserve"> </w:t>
      </w:r>
      <w:r>
        <w:t xml:space="preserve">in the Russian Federation. Furthermore, as opposed to the EU which requires the</w:t>
      </w:r>
      <w:r>
        <w:t xml:space="preserve"> </w:t>
      </w:r>
      <w:r>
        <w:t xml:space="preserve">installation of amalgam separators in dental practices, dental amalgam waste is often not</w:t>
      </w:r>
      <w:r>
        <w:t xml:space="preserve"> </w:t>
      </w:r>
      <w:r>
        <w:t xml:space="preserve">collected separately in developing countries, but instead ends up in the normal waste</w:t>
      </w:r>
      <w:r>
        <w:t xml:space="preserve"> </w:t>
      </w:r>
      <w:r>
        <w:t xml:space="preserve">stream60,61,62. Often, amalgam waste is disposed of in landfills without further treatment or</w:t>
      </w:r>
      <w:r>
        <w:t xml:space="preserve"> </w:t>
      </w:r>
      <w:r>
        <w:t xml:space="preserve">incinerated together with other medical waste. It can therefore be assumed that most of</w:t>
      </w:r>
      <w:r>
        <w:t xml:space="preserve"> </w:t>
      </w:r>
      <w:r>
        <w:t xml:space="preserve">the mercury waste from dental practices is released into the environment.</w:t>
      </w:r>
    </w:p>
    <w:p>
      <w:pPr>
        <w:pStyle w:val="BodyText"/>
      </w:pPr>
      <w:r>
        <w:t xml:space="preserve">Following declining demand and global competition, many production lines in the Union</w:t>
      </w:r>
      <w:r>
        <w:t xml:space="preserve"> </w:t>
      </w:r>
      <w:r>
        <w:t xml:space="preserve">for fluorescent lamps have already been closed in recent years. According to available</w:t>
      </w:r>
      <w:r>
        <w:t xml:space="preserve"> </w:t>
      </w:r>
      <w:r>
        <w:t xml:space="preserve">information, the Impact Assessment identified only the four following factories in the EU</w:t>
      </w:r>
      <w:r>
        <w:t xml:space="preserve"> </w:t>
      </w:r>
      <w:r>
        <w:t xml:space="preserve">that still produce fluorescent lamps for general lighting purposes63:</w:t>
      </w:r>
    </w:p>
    <w:p>
      <w:pPr>
        <w:pStyle w:val="BodyText"/>
      </w:pPr>
      <w:r>
        <w:t xml:space="preserve"> Signify / Philips (PL)</w:t>
      </w:r>
    </w:p>
    <w:p>
      <w:pPr>
        <w:pStyle w:val="BodyText"/>
      </w:pPr>
      <w:r>
        <w:t xml:space="preserve">57 See EU PRODCOMM at https://ec.europa.eu/eurostat/web/main/home</w:t>
      </w:r>
      <w:r>
        <w:br/>
      </w:r>
      <w:r>
        <w:t xml:space="preserve">58 See UN COMTRADE at https://comtradeplus.un.org/</w:t>
      </w:r>
      <w:r>
        <w:br/>
      </w:r>
      <w:r>
        <w:t xml:space="preserve">59 See United Nations University, UNITAR, ITU, ISWA (2020) The global e-waste monitor 2020; United</w:t>
      </w:r>
      <w:r>
        <w:t xml:space="preserve"> </w:t>
      </w:r>
      <w:r>
        <w:t xml:space="preserve">Nations University, UNITAR, ITU (2021) Regional e-waste monitor for the Arab states 2021; Saudi</w:t>
      </w:r>
      <w:r>
        <w:t xml:space="preserve"> </w:t>
      </w:r>
      <w:r>
        <w:t xml:space="preserve">Daz Electronic and Solid Waste Recycling Factory (2022) What Is E-Waste? Available online at:</w:t>
      </w:r>
      <w:r>
        <w:t xml:space="preserve"> </w:t>
      </w:r>
      <w:r>
        <w:t xml:space="preserve">https://www.dazrecycling.com.sa/e-waste/ (last accessed on 9 March 2022).</w:t>
      </w:r>
      <w:r>
        <w:t xml:space="preserve"> </w:t>
      </w:r>
      <w:r>
        <w:t xml:space="preserve">60 Singh, R.D.; Jurel, S.K.; Tripathi, S.; Agrawal, K.K.; Kumari, R. (2014) Mercury and Other Biomedical</w:t>
      </w:r>
      <w:r>
        <w:t xml:space="preserve"> </w:t>
      </w:r>
      <w:r>
        <w:t xml:space="preserve">Waste Management Practices among Dental Practitioners in India. BioMed Res. Intl. 2014, ID 272750,</w:t>
      </w:r>
      <w:r>
        <w:t xml:space="preserve"> </w:t>
      </w:r>
      <w:r>
        <w:t xml:space="preserve">61 Daou, M., H.; Karam, R.; Khalil, S.; Mawla, D. (2015) Current status of dental waste management in</w:t>
      </w:r>
      <w:r>
        <w:t xml:space="preserve"> </w:t>
      </w:r>
      <w:r>
        <w:t xml:space="preserve">Lebanon. Environm. Nanotechn. Monit. Man. 4, 1-5</w:t>
      </w:r>
      <w:r>
        <w:t xml:space="preserve"> </w:t>
      </w:r>
      <w:r>
        <w:t xml:space="preserve">62 Makanjuola, J.; O.; Ekowmenhenhen, U. I.; Enone, L.; L.; Umesi, D. C.; Ogundana, O. M.; Arotiba, G.</w:t>
      </w:r>
      <w:r>
        <w:t xml:space="preserve"> </w:t>
      </w:r>
      <w:r>
        <w:t xml:space="preserve">T. Chioma, D. (2021) Mercury hygiene and biomedical waste management practices among dental</w:t>
      </w:r>
      <w:r>
        <w:t xml:space="preserve"> </w:t>
      </w:r>
      <w:r>
        <w:t xml:space="preserve">health-care personnel in public hospitals in Lagos State, Nigeria. Afri Health Sci. 2021;21(1):457-69</w:t>
      </w:r>
      <w:r>
        <w:br/>
      </w:r>
      <w:r>
        <w:t xml:space="preserve">63 CLASP (2022) Refurbishing Europe’s Fluorescent Lamp Manufacturing Facilities.</w:t>
      </w:r>
      <w:r>
        <w:br/>
      </w:r>
      <w:r>
        <w:t xml:space="preserve">https://www.clasp.ngo/research/all/refurbishing-europes-fluorescent-lamp-manufacturing-facilities/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 Feilo Sylvania (DE)</w:t>
      </w:r>
      <w:r>
        <w:br/>
      </w:r>
      <w:r>
        <w:t xml:space="preserve"> Tungsram, announced to be closed by the end of 2022 (HU)</w:t>
      </w:r>
      <w:r>
        <w:t xml:space="preserve"> </w:t>
      </w:r>
      <w:r>
        <w:t xml:space="preserve"> Ledvance / Osram (IT)</w:t>
      </w:r>
    </w:p>
    <w:p>
      <w:pPr>
        <w:pStyle w:val="BodyText"/>
      </w:pPr>
      <w:r>
        <w:t xml:space="preserve">Available information shows that, until recently, there were 23 companies located within</w:t>
      </w:r>
      <w:r>
        <w:t xml:space="preserve"> </w:t>
      </w:r>
      <w:r>
        <w:t xml:space="preserve">the EU that produced dental amalgam. 19 of them have stopped amalgam production in</w:t>
      </w:r>
      <w:r>
        <w:t xml:space="preserve"> </w:t>
      </w:r>
      <w:r>
        <w:t xml:space="preserve">Europe or announced to do so by the end of 2024. The Impact Assessment identified only</w:t>
      </w:r>
      <w:r>
        <w:t xml:space="preserve"> </w:t>
      </w:r>
      <w:r>
        <w:t xml:space="preserve">the following four EU companies producing encapsulated dental amalgam:</w:t>
      </w:r>
      <w:r>
        <w:t xml:space="preserve"> </w:t>
      </w:r>
      <w:r>
        <w:t xml:space="preserve"> Cavex (NL)</w:t>
      </w:r>
      <w:r>
        <w:t xml:space="preserve"> </w:t>
      </w:r>
      <w:r>
        <w:t xml:space="preserve"> Madespa S.A. (ES)</w:t>
      </w:r>
      <w:r>
        <w:t xml:space="preserve"> </w:t>
      </w:r>
      <w:r>
        <w:t xml:space="preserve"> Global Dental Trade (CZ)</w:t>
      </w:r>
      <w:r>
        <w:t xml:space="preserve"> </w:t>
      </w:r>
      <w:r>
        <w:t xml:space="preserve"> World Work Srl (IT)</w:t>
      </w:r>
    </w:p>
    <w:p>
      <w:pPr>
        <w:pStyle w:val="BodyText"/>
      </w:pPr>
      <w:r>
        <w:t xml:space="preserve">Although a trend cannot be predicted for every single product type, a general trend of</w:t>
      </w:r>
      <w:r>
        <w:t xml:space="preserve"> </w:t>
      </w:r>
      <w:r>
        <w:t xml:space="preserve">continuously decreasing EU export of MAPs can be observed. The increasing awareness</w:t>
      </w:r>
      <w:r>
        <w:t xml:space="preserve"> </w:t>
      </w:r>
      <w:r>
        <w:t xml:space="preserve">about mercury-related risks, strengthened national and global legal regulation, and the</w:t>
      </w:r>
      <w:r>
        <w:t xml:space="preserve"> </w:t>
      </w:r>
      <w:r>
        <w:t xml:space="preserve">availability of effective and affordable mercury-free alternatives are the main driving</w:t>
      </w:r>
      <w:r>
        <w:t xml:space="preserve"> </w:t>
      </w:r>
      <w:r>
        <w:t xml:space="preserve">forces to further push MAPs out of the market. An increasing ambition towards</w:t>
      </w:r>
      <w:r>
        <w:t xml:space="preserve"> </w:t>
      </w:r>
      <w:r>
        <w:t xml:space="preserve">eliminating MAPs at international level has led (at COP4) to decisions being adopted at</w:t>
      </w:r>
      <w:r>
        <w:t xml:space="preserve"> </w:t>
      </w:r>
      <w:r>
        <w:t xml:space="preserve">global level. However, the continued level of ambition at future COPs, will still depend</w:t>
      </w:r>
      <w:r>
        <w:t xml:space="preserve"> </w:t>
      </w:r>
      <w:r>
        <w:t xml:space="preserve">on Parties domestic regulatory regime and interests and thus remains uncertain.</w:t>
      </w:r>
    </w:p>
    <w:p>
      <w:pPr>
        <w:pStyle w:val="BodyText"/>
      </w:pPr>
      <w:r>
        <w:t xml:space="preserve">In the absence of alignment between the Mercury Regulation and RoHS, inconsistencies</w:t>
      </w:r>
      <w:r>
        <w:t xml:space="preserve"> </w:t>
      </w:r>
      <w:r>
        <w:t xml:space="preserve">within the EU acquis will lead to continued contribution by the Union to the availability</w:t>
      </w:r>
      <w:r>
        <w:t xml:space="preserve"> </w:t>
      </w:r>
      <w:r>
        <w:t xml:space="preserve">of MAPs on the global market.</w:t>
      </w:r>
    </w:p>
    <w:p>
      <w:pPr>
        <w:pStyle w:val="BodyText"/>
      </w:pPr>
      <w:r>
        <w:t xml:space="preserve">Problem drivers from Problem 3</w:t>
      </w:r>
    </w:p>
    <w:p>
      <w:pPr>
        <w:pStyle w:val="BodyText"/>
      </w:pPr>
      <w:r>
        <w:t xml:space="preserve">Driver 1 – Market failure: Although for many MAPs the transition to mercury-free</w:t>
      </w:r>
      <w:r>
        <w:t xml:space="preserve"> </w:t>
      </w:r>
      <w:r>
        <w:t xml:space="preserve">alternatives is technically feasible, the cost and availability of such alternatives</w:t>
      </w:r>
      <w:r>
        <w:t xml:space="preserve"> </w:t>
      </w:r>
      <w:r>
        <w:t xml:space="preserve">influences the external market choice. Lower product prices that do not reflect</w:t>
      </w:r>
      <w:r>
        <w:t xml:space="preserve"> </w:t>
      </w:r>
      <w:r>
        <w:t xml:space="preserve">environmental and human health costs and mask higher energy costs sustain demand for</w:t>
      </w:r>
      <w:r>
        <w:t xml:space="preserve"> </w:t>
      </w:r>
      <w:r>
        <w:t xml:space="preserve">MAPs. European manufacturers of MAPs are sometimes reluctant to voluntarily leave</w:t>
      </w:r>
      <w:r>
        <w:t xml:space="preserve"> </w:t>
      </w:r>
      <w:r>
        <w:t xml:space="preserve">the MAP market and forego revenues. In addition, the ongoing supply from EU</w:t>
      </w:r>
      <w:r>
        <w:t xml:space="preserve"> </w:t>
      </w:r>
      <w:r>
        <w:t xml:space="preserve">manufacturers slows down the transition process and keeps mercury in circulation</w:t>
      </w:r>
      <w:r>
        <w:t xml:space="preserve"> </w:t>
      </w:r>
      <w:r>
        <w:t xml:space="preserve">globally.</w:t>
      </w:r>
    </w:p>
    <w:p>
      <w:pPr>
        <w:pStyle w:val="BodyText"/>
      </w:pPr>
      <w:r>
        <w:t xml:space="preserve">Driver 2 – Regulatory failure: Inconsistencies within EU law on MAPs (placing on the</w:t>
      </w:r>
      <w:r>
        <w:t xml:space="preserve"> </w:t>
      </w:r>
      <w:r>
        <w:t xml:space="preserve">market and import prohibition vs. manufacture and export allowed) entitles the EU to</w:t>
      </w:r>
      <w:r>
        <w:t xml:space="preserve"> </w:t>
      </w:r>
      <w:r>
        <w:t xml:space="preserve">manufacture and export certain MAPs, for which mercury-free alternatives exist. In</w:t>
      </w:r>
      <w:r>
        <w:t xml:space="preserve"> </w:t>
      </w:r>
      <w:r>
        <w:t xml:space="preserve">doing so, the EU supplies the global market with mercury which in turn disincentives the</w:t>
      </w:r>
      <w:r>
        <w:t xml:space="preserve"> </w:t>
      </w:r>
      <w:r>
        <w:t xml:space="preserve">shift towards mercury-free alternatives and harms the EU’s reputation in the light of the</w:t>
      </w:r>
      <w:r>
        <w:t xml:space="preserve"> </w:t>
      </w:r>
      <w:r>
        <w:t xml:space="preserve">EGD implementation.</w:t>
      </w:r>
    </w:p>
    <w:p>
      <w:pPr>
        <w:pStyle w:val="BodyText"/>
      </w:pPr>
      <w:r>
        <w:t xml:space="preserve">Driver 3 – Behavioural biases: On one hand, there is still a global demand for MAPs</w:t>
      </w:r>
      <w:r>
        <w:t xml:space="preserve"> </w:t>
      </w:r>
      <w:r>
        <w:t xml:space="preserve">affecting a complete transition to mercury-free alternative. Although the switch is usually</w:t>
      </w:r>
      <w:r>
        <w:t xml:space="preserve"> </w:t>
      </w:r>
      <w:r>
        <w:t xml:space="preserve">economically attractive in the medium term, users shy away from the possible high short-</w:t>
      </w:r>
      <w:r>
        <w:t xml:space="preserve"> </w:t>
      </w:r>
      <w:r>
        <w:t xml:space="preserve">term investment costs.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2.4.</w:t>
      </w:r>
      <w:r>
        <w:t xml:space="preserve"> </w:t>
      </w:r>
      <w:r>
        <w:t xml:space="preserve">2.4. Overview of problems and drivers</w:t>
      </w:r>
      <w:r>
        <w:t xml:space="preserve"> </w:t>
      </w:r>
      <w:r>
        <w:t xml:space="preserve">Figure 3 below represents the problem tree for the review of the Mercury Regulation.</w:t>
      </w:r>
    </w:p>
    <w:p>
      <w:pPr>
        <w:pStyle w:val="BodyText"/>
      </w:pPr>
      <w:r>
        <w:t xml:space="preserve">Figure 3: The problem tree for the review of the Mercury Regulation</w:t>
      </w:r>
    </w:p>
    <w:p>
      <w:pPr>
        <w:pStyle w:val="BodyText"/>
      </w:pPr>
      <w:r>
        <w:t xml:space="preserve">2.5.</w:t>
      </w:r>
      <w:r>
        <w:t xml:space="preserve"> </w:t>
      </w:r>
      <w:r>
        <w:t xml:space="preserve">2.5. Stakeholder views</w:t>
      </w:r>
      <w:r>
        <w:t xml:space="preserve"> </w:t>
      </w:r>
      <w:r>
        <w:t xml:space="preserve">Problem 1: Almost two-thirds of the consulted stakeholder believe that an EU-wide</w:t>
      </w:r>
      <w:r>
        <w:t xml:space="preserve"> </w:t>
      </w:r>
      <w:r>
        <w:t xml:space="preserve">discontinuation of dental amalgam would require a general phase-out, while 28% believe</w:t>
      </w:r>
      <w:r>
        <w:t xml:space="preserve"> </w:t>
      </w:r>
      <w:r>
        <w:t xml:space="preserve">a gradual phase-down to be chosen by each Member State according to national priorities</w:t>
      </w:r>
      <w:r>
        <w:t xml:space="preserve"> </w:t>
      </w:r>
      <w:r>
        <w:t xml:space="preserve">and conditions would be appropriate. Citizens, civil society organisations, environmental</w:t>
      </w:r>
      <w:r>
        <w:t xml:space="preserve"> </w:t>
      </w:r>
      <w:r>
        <w:t xml:space="preserve">non-governmental organisations (NGOs) and associations of environmental dental</w:t>
      </w:r>
      <w:r>
        <w:t xml:space="preserve"> </w:t>
      </w:r>
      <w:r>
        <w:t xml:space="preserve">practitioners broadly support the elimination of dental amalgam from the market by</w:t>
      </w:r>
      <w:r>
        <w:t xml:space="preserve"> </w:t>
      </w:r>
      <w:r>
        <w:t xml:space="preserve">2025. Business associations and dental practitioners pointed out several conditions for an</w:t>
      </w:r>
      <w:r>
        <w:t xml:space="preserve"> </w:t>
      </w:r>
      <w:r>
        <w:t xml:space="preserve">efficient phase-out: ensuring that the lower-income population has access to alternative</w:t>
      </w:r>
      <w:r>
        <w:t xml:space="preserve"> </w:t>
      </w:r>
      <w:r>
        <w:t xml:space="preserve">solutions including a full range of dental hygiene prevention measures, promoting</w:t>
      </w:r>
      <w:r>
        <w:t xml:space="preserve"> </w:t>
      </w:r>
      <w:r>
        <w:t xml:space="preserve">research and innovation in chemistry with the aim to find trustworthy and sustainable</w:t>
      </w:r>
      <w:r>
        <w:t xml:space="preserve"> </w:t>
      </w:r>
      <w:r>
        <w:t xml:space="preserve">alternatives to dental amalgam and taking due account of specific medical needs of</w:t>
      </w:r>
      <w:r>
        <w:t xml:space="preserve"> </w:t>
      </w:r>
      <w:r>
        <w:t xml:space="preserve">patients. A handful of organisations voiced concerns about an early phase-out, indicating</w:t>
      </w:r>
      <w:r>
        <w:t xml:space="preserve"> </w:t>
      </w:r>
      <w:r>
        <w:t xml:space="preserve">that trends in oral health prevention and campaigning may suffice to naturally reduce</w:t>
      </w:r>
      <w:r>
        <w:t xml:space="preserve"> </w:t>
      </w:r>
      <w:r>
        <w:t xml:space="preserve">dental amalgam use.</w:t>
      </w:r>
    </w:p>
    <w:p>
      <w:pPr>
        <w:pStyle w:val="BodyText"/>
      </w:pPr>
      <w:r>
        <w:t xml:space="preserve">Problem 2: As regards mercury emissions from crematoria, there is a general</w:t>
      </w:r>
      <w:r>
        <w:t xml:space="preserve"> </w:t>
      </w:r>
      <w:r>
        <w:t xml:space="preserve">understanding among stakeholders that they are directly linked to the continued use of</w:t>
      </w:r>
      <w:r>
        <w:t xml:space="preserve"> </w:t>
      </w:r>
      <w:r>
        <w:t xml:space="preserve">dental amalgam and the majority of respondents to the online public consultation (OPC)</w:t>
      </w:r>
      <w:r>
        <w:t xml:space="preserve"> </w:t>
      </w:r>
      <w:r>
        <w:t xml:space="preserve">and targeted survey supported EU-wide policy to control mercury emissions from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crematoria. One environmental NGO strongly supported setting mercury emission limit</w:t>
      </w:r>
      <w:r>
        <w:t xml:space="preserve"> </w:t>
      </w:r>
      <w:r>
        <w:t xml:space="preserve">values for all crematoria, while one business association recommended a flexible</w:t>
      </w:r>
      <w:r>
        <w:t xml:space="preserve"> </w:t>
      </w:r>
      <w:r>
        <w:t xml:space="preserve">approach to addressing industrial emissions of mercury, i.e., to identify these specific</w:t>
      </w:r>
      <w:r>
        <w:t xml:space="preserve"> </w:t>
      </w:r>
      <w:r>
        <w:t xml:space="preserve">activities in which mercury remains essential in the manufacturing process while</w:t>
      </w:r>
      <w:r>
        <w:t xml:space="preserve"> </w:t>
      </w:r>
      <w:r>
        <w:t xml:space="preserve">promoting the use of BAT within the industrial sector to minimise them. As part of the</w:t>
      </w:r>
      <w:r>
        <w:t xml:space="preserve"> </w:t>
      </w:r>
      <w:r>
        <w:t xml:space="preserve">targeted consultation, some stakeholders supported EU limits for all crematoria whereas</w:t>
      </w:r>
      <w:r>
        <w:t xml:space="preserve"> </w:t>
      </w:r>
      <w:r>
        <w:t xml:space="preserve">other stakeholders expressed concerns about impacts on smaller crematoria if EU-wide</w:t>
      </w:r>
      <w:r>
        <w:t xml:space="preserve"> </w:t>
      </w:r>
      <w:r>
        <w:t xml:space="preserve">limits were to be established and indicated that less stringent limits could be applied, or</w:t>
      </w:r>
      <w:r>
        <w:t xml:space="preserve"> </w:t>
      </w:r>
      <w:r>
        <w:t xml:space="preserve">they could be excluded entirely.</w:t>
      </w:r>
    </w:p>
    <w:p>
      <w:pPr>
        <w:pStyle w:val="BodyText"/>
      </w:pPr>
      <w:r>
        <w:t xml:space="preserve">Problem 3: Business associations, Member State authorities and NGOs agree that,</w:t>
      </w:r>
      <w:r>
        <w:t xml:space="preserve"> </w:t>
      </w:r>
      <w:r>
        <w:t xml:space="preserve">within the context of the Minamata Convention, the EU has a responsibility to continue</w:t>
      </w:r>
      <w:r>
        <w:t xml:space="preserve"> </w:t>
      </w:r>
      <w:r>
        <w:t xml:space="preserve">showing global leadership in phasing out anthropogenic sources of mercury. In this</w:t>
      </w:r>
      <w:r>
        <w:t xml:space="preserve"> </w:t>
      </w:r>
      <w:r>
        <w:t xml:space="preserve">respect, restrictions on the manufacture and international trade of MAPs are a key</w:t>
      </w:r>
      <w:r>
        <w:t xml:space="preserve"> </w:t>
      </w:r>
      <w:r>
        <w:t xml:space="preserve">element, in particular when alternatives are economically and technically feasible. All</w:t>
      </w:r>
      <w:r>
        <w:t xml:space="preserve"> </w:t>
      </w:r>
      <w:r>
        <w:t xml:space="preserve">NGOs voiced a strong opinion that the EU should stop producing and exporting MAPs,</w:t>
      </w:r>
      <w:r>
        <w:t xml:space="preserve"> </w:t>
      </w:r>
      <w:r>
        <w:t xml:space="preserve">which are already banned on the internal market, as this is a practice that directly</w:t>
      </w:r>
      <w:r>
        <w:t xml:space="preserve"> </w:t>
      </w:r>
      <w:r>
        <w:t xml:space="preserve">contradicts the objectives of the EGD. Business associations supported globally</w:t>
      </w:r>
      <w:r>
        <w:t xml:space="preserve"> </w:t>
      </w:r>
      <w:r>
        <w:t xml:space="preserve">harmonised actions but raised doubts about the effectiveness of unilateral EU measures,</w:t>
      </w:r>
      <w:r>
        <w:t xml:space="preserve"> </w:t>
      </w:r>
      <w:r>
        <w:t xml:space="preserve">especially in foreign markets with persistent demand in and supply by third countries.</w:t>
      </w:r>
    </w:p>
    <w:p>
      <w:pPr>
        <w:pStyle w:val="BodyText"/>
      </w:pPr>
      <w:r>
        <w:t xml:space="preserve">A full summary of stakeholder activities can be found in Annex 2.</w:t>
      </w:r>
    </w:p>
    <w:p>
      <w:pPr>
        <w:pStyle w:val="Compact"/>
        <w:numPr>
          <w:ilvl w:val="0"/>
          <w:numId w:val="1004"/>
        </w:numPr>
      </w:pPr>
      <w:r>
        <w:t xml:space="preserve">WHY SHOULD THE EU ACT?</w:t>
      </w:r>
    </w:p>
    <w:p>
      <w:pPr>
        <w:pStyle w:val="FirstParagraph"/>
      </w:pPr>
      <w:r>
        <w:t xml:space="preserve">3.1.</w:t>
      </w:r>
      <w:r>
        <w:t xml:space="preserve"> </w:t>
      </w:r>
      <w:r>
        <w:t xml:space="preserve">3.1. Legal basis</w:t>
      </w:r>
    </w:p>
    <w:p>
      <w:pPr>
        <w:pStyle w:val="BodyText"/>
      </w:pPr>
      <w:r>
        <w:t xml:space="preserve">Articles 191 and 192 of the Treaty on the Functioning of the European Union (TFEU)64</w:t>
      </w:r>
      <w:r>
        <w:t xml:space="preserve"> </w:t>
      </w:r>
      <w:r>
        <w:t xml:space="preserve">empower the EU to act inter alia to: preserve, protect and improve the quality of the</w:t>
      </w:r>
      <w:r>
        <w:t xml:space="preserve"> </w:t>
      </w:r>
      <w:r>
        <w:t xml:space="preserve">environment; protect human health and promote measures at the international level to</w:t>
      </w:r>
      <w:r>
        <w:t xml:space="preserve"> </w:t>
      </w:r>
      <w:r>
        <w:t xml:space="preserve">deal with regional or worldwide environmental problems.</w:t>
      </w:r>
    </w:p>
    <w:p>
      <w:pPr>
        <w:pStyle w:val="BodyText"/>
      </w:pPr>
      <w:r>
        <w:t xml:space="preserve">3.2.</w:t>
      </w:r>
      <w:r>
        <w:t xml:space="preserve"> </w:t>
      </w:r>
      <w:r>
        <w:t xml:space="preserve">3.2. Subsidiarity: Necessity of EU action</w:t>
      </w:r>
    </w:p>
    <w:p>
      <w:pPr>
        <w:pStyle w:val="BodyText"/>
      </w:pPr>
      <w:r>
        <w:t xml:space="preserve">This initiative stems directly from Article 19 of the Mercury Regulation. Paragraph 3 of</w:t>
      </w:r>
      <w:r>
        <w:t xml:space="preserve"> </w:t>
      </w:r>
      <w:r>
        <w:t xml:space="preserve">this provision stipulates that the Commission shall, if appropriate, present a legislative</w:t>
      </w:r>
      <w:r>
        <w:t xml:space="preserve"> </w:t>
      </w:r>
      <w:r>
        <w:t xml:space="preserve">proposal together with its report referred to in paragraph 1. In that respect, the</w:t>
      </w:r>
      <w:r>
        <w:t xml:space="preserve"> </w:t>
      </w:r>
      <w:r>
        <w:t xml:space="preserve">Commission Review Report has concluded on the necessity of EU action to, inter alia,</w:t>
      </w:r>
      <w:r>
        <w:t xml:space="preserve"> </w:t>
      </w:r>
      <w:r>
        <w:t xml:space="preserve">establish a complete EU phase-out of the use of dental amalgam and to align Union</w:t>
      </w:r>
      <w:r>
        <w:t xml:space="preserve"> </w:t>
      </w:r>
      <w:r>
        <w:t xml:space="preserve">legislation on MAPs, for the purpose of protecting the environment and human health</w:t>
      </w:r>
      <w:r>
        <w:t xml:space="preserve"> </w:t>
      </w:r>
      <w:r>
        <w:t xml:space="preserve">from mercury pollution (see Annex 6). This can be achieved by Member States, but by</w:t>
      </w:r>
    </w:p>
    <w:p>
      <w:pPr>
        <w:pStyle w:val="BodyText"/>
      </w:pPr>
      <w:r>
        <w:t xml:space="preserve">64 OJ C 326, 26/10/2012.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reason of the nature of the measures to be taken (i.e., uniform prohibition on the use of</w:t>
      </w:r>
      <w:r>
        <w:t xml:space="preserve"> </w:t>
      </w:r>
      <w:r>
        <w:t xml:space="preserve">dental amalgam, alignment of EU law on MAPs), be better achieved at Union level.</w:t>
      </w:r>
    </w:p>
    <w:p>
      <w:pPr>
        <w:pStyle w:val="BodyText"/>
      </w:pPr>
      <w:r>
        <w:t xml:space="preserve">3.3.</w:t>
      </w:r>
      <w:r>
        <w:t xml:space="preserve"> </w:t>
      </w:r>
      <w:r>
        <w:t xml:space="preserve">3.3. Subsidiarity: Added value of EU action</w:t>
      </w:r>
    </w:p>
    <w:p>
      <w:pPr>
        <w:pStyle w:val="BodyText"/>
      </w:pPr>
      <w:r>
        <w:t xml:space="preserve">Mercury pollution is transboundary, travelling across national borders, both between</w:t>
      </w:r>
      <w:r>
        <w:t xml:space="preserve"> </w:t>
      </w:r>
      <w:r>
        <w:t xml:space="preserve">Member States and across the frontiers of the EU. Hence appropriate and effective</w:t>
      </w:r>
      <w:r>
        <w:t xml:space="preserve"> </w:t>
      </w:r>
      <w:r>
        <w:t xml:space="preserve">pollution control can be achieved more quickly and efficiently at Union level compared</w:t>
      </w:r>
      <w:r>
        <w:t xml:space="preserve"> </w:t>
      </w:r>
      <w:r>
        <w:t xml:space="preserve">to Member States acting alone in an uncoordinated manner. Furthermore, as explained in</w:t>
      </w:r>
      <w:r>
        <w:t xml:space="preserve"> </w:t>
      </w:r>
      <w:r>
        <w:t xml:space="preserve">sub-section 1.1 of this document, this initiative will contribute to the meeting of the</w:t>
      </w:r>
      <w:r>
        <w:t xml:space="preserve"> </w:t>
      </w:r>
      <w:r>
        <w:t xml:space="preserve">objectives of the EGD and, in particular, of the ZPAP.</w:t>
      </w:r>
    </w:p>
    <w:p>
      <w:pPr>
        <w:pStyle w:val="BodyText"/>
      </w:pPr>
      <w:r>
        <w:t xml:space="preserve">Additionally, action at Union level would allow establishing a more consistent and</w:t>
      </w:r>
      <w:r>
        <w:t xml:space="preserve"> </w:t>
      </w:r>
      <w:r>
        <w:t xml:space="preserve">clearer legal framework by addressing all sides of the issue from manufacturing to</w:t>
      </w:r>
      <w:r>
        <w:t xml:space="preserve"> </w:t>
      </w:r>
      <w:r>
        <w:t xml:space="preserve">export. Clear and precise EU-wide rules would enable concerned individuals and legal</w:t>
      </w:r>
      <w:r>
        <w:t xml:space="preserve"> </w:t>
      </w:r>
      <w:r>
        <w:t xml:space="preserve">persons to ascertain the full extent of their rights and obligations.</w:t>
      </w:r>
    </w:p>
    <w:p>
      <w:pPr>
        <w:pStyle w:val="BodyText"/>
      </w:pPr>
      <w:r>
        <w:t xml:space="preserve">The EU has always been an instrumental player at global level, advocating the gradual</w:t>
      </w:r>
      <w:r>
        <w:t xml:space="preserve"> </w:t>
      </w:r>
      <w:r>
        <w:t xml:space="preserve">and rapid phase-out of all mercury production, use and trade. EU action, law and policy</w:t>
      </w:r>
      <w:r>
        <w:t xml:space="preserve"> </w:t>
      </w:r>
      <w:r>
        <w:t xml:space="preserve">that is coherent with this policy will therefore strengthen the credibility of the EU and</w:t>
      </w:r>
      <w:r>
        <w:t xml:space="preserve"> </w:t>
      </w:r>
      <w:r>
        <w:t xml:space="preserve">generate a positive impact on health and environment at international level and in third</w:t>
      </w:r>
      <w:r>
        <w:t xml:space="preserve"> </w:t>
      </w:r>
      <w:r>
        <w:t xml:space="preserve">countries.</w:t>
      </w:r>
    </w:p>
    <w:p>
      <w:pPr>
        <w:pStyle w:val="Compact"/>
        <w:numPr>
          <w:ilvl w:val="0"/>
          <w:numId w:val="1005"/>
        </w:numPr>
      </w:pPr>
      <w:r>
        <w:t xml:space="preserve">OBJECTIVES: WHAT IS TO BE ACHIEVED?</w:t>
      </w:r>
    </w:p>
    <w:p>
      <w:pPr>
        <w:pStyle w:val="FirstParagraph"/>
      </w:pPr>
      <w:r>
        <w:t xml:space="preserve">4.1.</w:t>
      </w:r>
      <w:r>
        <w:t xml:space="preserve"> </w:t>
      </w:r>
      <w:r>
        <w:t xml:space="preserve">4.1. General objectives</w:t>
      </w:r>
    </w:p>
    <w:p>
      <w:pPr>
        <w:pStyle w:val="BodyText"/>
      </w:pPr>
      <w:r>
        <w:t xml:space="preserve">The general objective of this initiative is to close remaining gaps in EU mercury</w:t>
      </w:r>
      <w:r>
        <w:t xml:space="preserve"> </w:t>
      </w:r>
      <w:r>
        <w:t xml:space="preserve">legislation to further contribute to the objectives of (i) the Minamata Convention by</w:t>
      </w:r>
      <w:r>
        <w:t xml:space="preserve"> </w:t>
      </w:r>
      <w:r>
        <w:t xml:space="preserve">protecting human health and the environment from mercury pollution, (ii) the G7</w:t>
      </w:r>
      <w:r>
        <w:t xml:space="preserve"> </w:t>
      </w:r>
      <w:r>
        <w:t xml:space="preserve">decarbonisation agenda by ensuring more energy efficient lighting products and (iii) the</w:t>
      </w:r>
      <w:r>
        <w:t xml:space="preserve"> </w:t>
      </w:r>
      <w:r>
        <w:t xml:space="preserve">EGD aiming for a non-toxic environment and protecting natural ecosystems and public</w:t>
      </w:r>
      <w:r>
        <w:t xml:space="preserve"> </w:t>
      </w:r>
      <w:r>
        <w:t xml:space="preserve">health from the adverse effects of mercury pollution at EU and global level.</w:t>
      </w:r>
    </w:p>
    <w:p>
      <w:pPr>
        <w:pStyle w:val="BodyText"/>
      </w:pPr>
      <w:r>
        <w:t xml:space="preserve">4.2.</w:t>
      </w:r>
      <w:r>
        <w:t xml:space="preserve"> </w:t>
      </w:r>
      <w:r>
        <w:t xml:space="preserve">4.2. Specific objectives</w:t>
      </w:r>
    </w:p>
    <w:p>
      <w:pPr>
        <w:pStyle w:val="BodyText"/>
      </w:pPr>
      <w:r>
        <w:t xml:space="preserve">The initiative aims to address the harmful impacts on health and the environment from</w:t>
      </w:r>
      <w:r>
        <w:t xml:space="preserve"> </w:t>
      </w:r>
      <w:r>
        <w:t xml:space="preserve">mercury pollution currently not regulated or insufficiently regulated by the Mercury</w:t>
      </w:r>
      <w:r>
        <w:t xml:space="preserve"> </w:t>
      </w:r>
      <w:r>
        <w:t xml:space="preserve">Regulation, to prevent, or at least minimise, the emissions of mercury and its compounds</w:t>
      </w:r>
      <w:r>
        <w:t xml:space="preserve"> </w:t>
      </w:r>
      <w:r>
        <w:t xml:space="preserve">from dentistry, crematoria and the production and use of MAPs. There are three specific</w:t>
      </w:r>
      <w:r>
        <w:t xml:space="preserve"> </w:t>
      </w:r>
      <w:r>
        <w:t xml:space="preserve">objectives logically linked to the two problem areas and their respective drivers:</w:t>
      </w:r>
    </w:p>
    <w:p>
      <w:pPr>
        <w:pStyle w:val="BodyText"/>
      </w:pPr>
      <w:r>
        <w:t xml:space="preserve">Objective 1 (Dental amalgam use): Phase-out the use of dental amalgam in the EU</w:t>
      </w:r>
      <w:r>
        <w:t xml:space="preserve"> </w:t>
      </w:r>
      <w:r>
        <w:t xml:space="preserve">whilst ensuring access of individuals to affordable mercury-free alternatives in relation to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oral health and consumer rights, in order to eliminate exposure and risks associated with</w:t>
      </w:r>
      <w:r>
        <w:t xml:space="preserve"> </w:t>
      </w:r>
      <w:r>
        <w:t xml:space="preserve">dental amalgam.</w:t>
      </w:r>
    </w:p>
    <w:p>
      <w:pPr>
        <w:pStyle w:val="BodyText"/>
      </w:pPr>
      <w:r>
        <w:t xml:space="preserve">Objective 2 (crematoria emissions): Reduce emissions from crematoria to levels no</w:t>
      </w:r>
      <w:r>
        <w:t xml:space="preserve"> </w:t>
      </w:r>
      <w:r>
        <w:t xml:space="preserve">longer considered harmful to human health and natural ecosystems, taking full account of</w:t>
      </w:r>
      <w:r>
        <w:t xml:space="preserve"> </w:t>
      </w:r>
      <w:r>
        <w:t xml:space="preserve">the subsidiarity and proportionality principles.</w:t>
      </w:r>
    </w:p>
    <w:p>
      <w:pPr>
        <w:pStyle w:val="BodyText"/>
      </w:pPr>
      <w:r>
        <w:t xml:space="preserve">Objective 3 (mercury-added products for export to third countries): Eliminate the</w:t>
      </w:r>
      <w:r>
        <w:t xml:space="preserve"> </w:t>
      </w:r>
      <w:r>
        <w:t xml:space="preserve">manufacture and export of a variety of MAPs, with a view to reducing global mercury</w:t>
      </w:r>
      <w:r>
        <w:t xml:space="preserve"> </w:t>
      </w:r>
      <w:r>
        <w:t xml:space="preserve">consumption and ensuring that the EU leads by example and align the EU acquis on the</w:t>
      </w:r>
      <w:r>
        <w:t xml:space="preserve"> </w:t>
      </w:r>
      <w:r>
        <w:t xml:space="preserve">placing on the market, import, export and manufacturing of MAPs, thereby simplifying</w:t>
      </w:r>
      <w:r>
        <w:t xml:space="preserve"> </w:t>
      </w:r>
      <w:r>
        <w:t xml:space="preserve">Union legislation and providing greater legal certainty for all stakeholders, including</w:t>
      </w:r>
      <w:r>
        <w:t xml:space="preserve"> </w:t>
      </w:r>
      <w:r>
        <w:t xml:space="preserve">relevant industrial sectors.</w:t>
      </w:r>
    </w:p>
    <w:p>
      <w:pPr>
        <w:pStyle w:val="Compact"/>
        <w:numPr>
          <w:ilvl w:val="0"/>
          <w:numId w:val="1006"/>
        </w:numPr>
      </w:pPr>
      <w:r>
        <w:t xml:space="preserve">WHAT ARE THE AVAILABLE POLICY OPTIONS?</w:t>
      </w:r>
    </w:p>
    <w:p>
      <w:pPr>
        <w:pStyle w:val="FirstParagraph"/>
      </w:pPr>
      <w:r>
        <w:t xml:space="preserve">5.1.</w:t>
      </w:r>
      <w:r>
        <w:t xml:space="preserve"> </w:t>
      </w:r>
      <w:r>
        <w:t xml:space="preserve">5.1. What is the baseline from which options are assessed?</w:t>
      </w:r>
    </w:p>
    <w:p>
      <w:pPr>
        <w:pStyle w:val="BodyText"/>
      </w:pPr>
      <w:r>
        <w:t xml:space="preserve">This section summarises the detailed description and discussion of the baseline provided</w:t>
      </w:r>
      <w:r>
        <w:t xml:space="preserve"> </w:t>
      </w:r>
      <w:r>
        <w:t xml:space="preserve">in Annex 5. The baseline implies the continuation of the existing legal framework and</w:t>
      </w:r>
      <w:r>
        <w:t xml:space="preserve"> </w:t>
      </w:r>
      <w:r>
        <w:t xml:space="preserve">scope. An assessment was made to evaluate whether and to what extent the baseline is</w:t>
      </w:r>
      <w:r>
        <w:t xml:space="preserve"> </w:t>
      </w:r>
      <w:r>
        <w:t xml:space="preserve">dynamic for each of the three problem areas, taking full account of the increased</w:t>
      </w:r>
      <w:r>
        <w:t xml:space="preserve"> </w:t>
      </w:r>
      <w:r>
        <w:t xml:space="preserve">awareness of mercury and its associated environmental and health risks. The key</w:t>
      </w:r>
      <w:r>
        <w:t xml:space="preserve"> </w:t>
      </w:r>
      <w:r>
        <w:t xml:space="preserve">parameters of the baseline are depicted, by problem area, in the following sub-sections.</w:t>
      </w:r>
    </w:p>
    <w:p>
      <w:pPr>
        <w:pStyle w:val="BodyText"/>
      </w:pPr>
      <w:r>
        <w:t xml:space="preserve">5.1.1. 5.1.1. Dental Amalgam</w:t>
      </w:r>
      <w:r>
        <w:t xml:space="preserve"> </w:t>
      </w:r>
      <w:r>
        <w:t xml:space="preserve">Decayed, Missing and Filled Teeth (DMFT) index</w:t>
      </w:r>
    </w:p>
    <w:p>
      <w:pPr>
        <w:pStyle w:val="BodyText"/>
      </w:pPr>
      <w:r>
        <w:t xml:space="preserve">To develop a baseline for dental amalgam use in the EU, the DMFT epidemiologic index</w:t>
      </w:r>
      <w:r>
        <w:t xml:space="preserve"> </w:t>
      </w:r>
      <w:r>
        <w:t xml:space="preserve">was used as the predominant population-based measure of caries experience worldwide.</w:t>
      </w:r>
      <w:r>
        <w:t xml:space="preserve"> </w:t>
      </w:r>
      <w:r>
        <w:t xml:space="preserve">This index gives the sum of an individual’s decayed, missing and filled permanent teeth</w:t>
      </w:r>
      <w:r>
        <w:t xml:space="preserve"> </w:t>
      </w:r>
      <w:r>
        <w:t xml:space="preserve">for different age groups and for specific years (2000, 2005, 2015, and 2030). Thanks to</w:t>
      </w:r>
      <w:r>
        <w:t xml:space="preserve"> </w:t>
      </w:r>
      <w:r>
        <w:t xml:space="preserve">this model (outlined in Annex 5), the state of dental health in the EU in 2019 was</w:t>
      </w:r>
      <w:r>
        <w:t xml:space="preserve"> </w:t>
      </w:r>
      <w:r>
        <w:t xml:space="preserve">calculated and the DMFT index for all ages for all Member States was determined. To</w:t>
      </w:r>
      <w:r>
        <w:t xml:space="preserve"> </w:t>
      </w:r>
      <w:r>
        <w:t xml:space="preserve">further develop the baseline, three sets of data were necessary to estimate the quantity of</w:t>
      </w:r>
      <w:r>
        <w:t xml:space="preserve"> </w:t>
      </w:r>
      <w:r>
        <w:t xml:space="preserve">mercury used for the treatment of dental cavities:</w:t>
      </w:r>
    </w:p>
    <w:p>
      <w:pPr>
        <w:pStyle w:val="BodyText"/>
      </w:pPr>
      <w:r>
        <w:t xml:space="preserve">Mercury content of dental amalgam capsules</w:t>
      </w:r>
    </w:p>
    <w:p>
      <w:pPr>
        <w:pStyle w:val="BodyText"/>
      </w:pPr>
      <w:r>
        <w:t xml:space="preserve">Since 1 January 2019, dental amalgam is only allowed to be used in the EU in pre-dosed</w:t>
      </w:r>
      <w:r>
        <w:t xml:space="preserve"> </w:t>
      </w:r>
      <w:r>
        <w:t xml:space="preserve">encapsulated from and the use of bulk mercury is prohibited. Dental amalgam capsules</w:t>
      </w:r>
      <w:r>
        <w:t xml:space="preserve"> </w:t>
      </w:r>
      <w:r>
        <w:t xml:space="preserve">are round-ended plastic cylinder containing amalgam alloy and mercury. The content of</w:t>
      </w:r>
      <w:r>
        <w:t xml:space="preserve"> </w:t>
      </w:r>
      <w:r>
        <w:t xml:space="preserve">mercury in dental amalgam capsules was identified for different types of capsules. The</w:t>
      </w:r>
      <w:r>
        <w:t xml:space="preserve"> </w:t>
      </w:r>
      <w:r>
        <w:t xml:space="preserve">baseline assumes a total mercury content of amalgam capsules of ~590 ± 110 mg.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Share of dental amalgam use</w:t>
      </w:r>
    </w:p>
    <w:p>
      <w:pPr>
        <w:pStyle w:val="BodyText"/>
      </w:pPr>
      <w:r>
        <w:t xml:space="preserve">The share of dental amalgam use per Member State was approximated using a variety of</w:t>
      </w:r>
      <w:r>
        <w:t xml:space="preserve"> </w:t>
      </w:r>
      <w:r>
        <w:t xml:space="preserve">data sources. The data clearly shows the difference in the share of dental amalgam use</w:t>
      </w:r>
      <w:r>
        <w:t xml:space="preserve"> </w:t>
      </w:r>
      <w:r>
        <w:t xml:space="preserve">across Member States ranging from 0% to over 50%. The share of dental amalgam use</w:t>
      </w:r>
      <w:r>
        <w:t xml:space="preserve"> </w:t>
      </w:r>
      <w:r>
        <w:t xml:space="preserve">per Member State is available in Annex 5 and includes baseline projections for 2030.</w:t>
      </w:r>
    </w:p>
    <w:p>
      <w:pPr>
        <w:pStyle w:val="BodyText"/>
      </w:pPr>
      <w:r>
        <w:t xml:space="preserve">Share of dental amalgam capsules placed in the tooth</w:t>
      </w:r>
    </w:p>
    <w:p>
      <w:pPr>
        <w:pStyle w:val="BodyText"/>
      </w:pPr>
      <w:r>
        <w:t xml:space="preserve">The share of dental amalgam capsule content put in patients’ teeth was estimated to range</w:t>
      </w:r>
      <w:r>
        <w:t xml:space="preserve"> </w:t>
      </w:r>
      <w:r>
        <w:t xml:space="preserve">from 26% to 66%65 which would represent a range of 125 mg to 462 mg per filling.</w:t>
      </w:r>
    </w:p>
    <w:p>
      <w:pPr>
        <w:pStyle w:val="BodyText"/>
      </w:pPr>
      <w:r>
        <w:t xml:space="preserve">Using the above information in combination with the population data from Eurostat for</w:t>
      </w:r>
      <w:r>
        <w:t xml:space="preserve"> </w:t>
      </w:r>
      <w:r>
        <w:t xml:space="preserve">2019 with projections to 2030 and the DMFT estimates for all Member States for 2019</w:t>
      </w:r>
      <w:r>
        <w:t xml:space="preserve"> </w:t>
      </w:r>
      <w:r>
        <w:t xml:space="preserve">and 2030, it was possible to estimate the quantities of mercury used in the EU due to</w:t>
      </w:r>
      <w:r>
        <w:t xml:space="preserve"> </w:t>
      </w:r>
      <w:r>
        <w:t xml:space="preserve">dental amalgam use in 2019 and 2030.</w:t>
      </w:r>
    </w:p>
    <w:p>
      <w:pPr>
        <w:pStyle w:val="BodyText"/>
      </w:pPr>
      <w:r>
        <w:t xml:space="preserve">The mean total mercury used in dental amalgam in the EU (Figure 4) is estimated to be</w:t>
      </w:r>
      <w:r>
        <w:t xml:space="preserve"> </w:t>
      </w:r>
      <w:r>
        <w:t xml:space="preserve">40.4 t in 2019 (of which 18.6 t are placed in teeth and 21.8 t are wasted) (with the lower</w:t>
      </w:r>
      <w:r>
        <w:t xml:space="preserve"> </w:t>
      </w:r>
      <w:r>
        <w:t xml:space="preserve">estimate being 31.6 t and the upper estimate being 50.3 t). Mercury use is expected to</w:t>
      </w:r>
      <w:r>
        <w:t xml:space="preserve"> </w:t>
      </w:r>
      <w:r>
        <w:t xml:space="preserve">decrease to 11.2 t by 2030 (with the lower estimate being 7.1 t and the upper estimate</w:t>
      </w:r>
      <w:r>
        <w:t xml:space="preserve"> </w:t>
      </w:r>
      <w:r>
        <w:t xml:space="preserve">being 16.8 t). The use of dental amalgam is projected to be nearly totally phased out</w:t>
      </w:r>
      <w:r>
        <w:t xml:space="preserve"> </w:t>
      </w:r>
      <w:r>
        <w:t xml:space="preserve">(reduced to 0.16 t) by 2035, subject to Member States continuing to reduce such use at a</w:t>
      </w:r>
      <w:r>
        <w:t xml:space="preserve"> </w:t>
      </w:r>
      <w:r>
        <w:t xml:space="preserve">similar rate to the previous 10 years (which is not guaranteed). This reduction is mirrored</w:t>
      </w:r>
      <w:r>
        <w:t xml:space="preserve"> </w:t>
      </w:r>
      <w:r>
        <w:t xml:space="preserve">by a decline in the number of manufacturers producing dental amalgam. In the EU, only</w:t>
      </w:r>
      <w:r>
        <w:t xml:space="preserve"> </w:t>
      </w:r>
      <w:r>
        <w:t xml:space="preserve">four (out of nine) dental amalgam manufacturers (NL, ES, CZ, IT) remain to date, who</w:t>
      </w:r>
      <w:r>
        <w:t xml:space="preserve"> </w:t>
      </w:r>
      <w:r>
        <w:t xml:space="preserve">also produce a variety of mercury-free dental filling materials.</w:t>
      </w:r>
    </w:p>
    <w:p>
      <w:pPr>
        <w:pStyle w:val="BodyText"/>
      </w:pPr>
      <w:r>
        <w:t xml:space="preserve">Figure 4: Baseline projections for dental amalgam use (EU27)</w:t>
      </w:r>
    </w:p>
    <w:p>
      <w:pPr>
        <w:pStyle w:val="BodyText"/>
      </w:pPr>
      <w:r>
        <w:t xml:space="preserve">65 Drummond, James L. et al. </w:t>
      </w:r>
      <w:r>
        <w:t xml:space="preserve">“Mercury Generation Potential From Dental Waste Amalgam”</w:t>
      </w:r>
      <w:r>
        <w:t xml:space="preserve">. Journal Of</w:t>
      </w:r>
      <w:r>
        <w:t xml:space="preserve"> </w:t>
      </w:r>
      <w:r>
        <w:t xml:space="preserve">Dentistry, vol 31, no. 7, 2003, pp. 493-501. Elsevier BV, doi:10.1016/s0300-5712(03)00083-6.</w:t>
      </w:r>
      <w:r>
        <w:t xml:space="preserve"> </w:t>
      </w:r>
      <w:r>
        <w:t xml:space="preserve">Accessed 29 Mar 2022.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The figures obtained for mercury use in dental amalgam in the different Member States</w:t>
      </w:r>
      <w:r>
        <w:t xml:space="preserve"> </w:t>
      </w:r>
      <w:r>
        <w:t xml:space="preserve">in 2019, 2025 and 2030 can be found in Table 1 above (uncertainties and assumptions</w:t>
      </w:r>
      <w:r>
        <w:t xml:space="preserve"> </w:t>
      </w:r>
      <w:r>
        <w:t xml:space="preserve">made during the quantification of mercury use in the EU are available in Annex 5).</w:t>
      </w:r>
    </w:p>
    <w:p>
      <w:pPr>
        <w:pStyle w:val="BodyText"/>
      </w:pPr>
      <w:r>
        <w:t xml:space="preserve">Emissions from dental amalgam</w:t>
      </w:r>
    </w:p>
    <w:p>
      <w:pPr>
        <w:pStyle w:val="BodyText"/>
      </w:pPr>
      <w:r>
        <w:t xml:space="preserve">Dental amalgam use (including wasted amalgam) in 2019 and 2030 (as part of the</w:t>
      </w:r>
      <w:r>
        <w:t xml:space="preserve"> </w:t>
      </w:r>
      <w:r>
        <w:t xml:space="preserve">baseline) as well as their estimated emissions are presented in Table 7 below.</w:t>
      </w:r>
    </w:p>
    <w:p>
      <w:pPr>
        <w:pStyle w:val="BodyText"/>
      </w:pPr>
      <w:r>
        <w:t xml:space="preserve">Table 7: Total dental amalgam inputs and outputs (2019 and 2030)</w:t>
      </w:r>
    </w:p>
    <w:p>
      <w:pPr>
        <w:pStyle w:val="BodyText"/>
      </w:pPr>
      <w:r>
        <w:t xml:space="preserve">Fate of Dental Amalgam (DA)</w:t>
      </w:r>
      <w:r>
        <w:t xml:space="preserve"> </w:t>
      </w:r>
      <w:r>
        <w:t xml:space="preserve">T of Hg per year (2019)</w:t>
      </w:r>
      <w:r>
        <w:t xml:space="preserve"> </w:t>
      </w:r>
      <w:r>
        <w:t xml:space="preserve">T of Hg per year (2030)</w:t>
      </w:r>
      <w:r>
        <w:t xml:space="preserve"> </w:t>
      </w:r>
      <w:r>
        <w:t xml:space="preserve">TOTAL DA INPUTS</w:t>
      </w:r>
      <w:r>
        <w:t xml:space="preserve"> </w:t>
      </w:r>
      <w:r>
        <w:t xml:space="preserve">Total DA</w:t>
      </w:r>
      <w:r>
        <w:t xml:space="preserve"> </w:t>
      </w:r>
      <w:r>
        <w:t xml:space="preserve">40.4</w:t>
      </w:r>
      <w:r>
        <w:t xml:space="preserve"> </w:t>
      </w:r>
      <w:r>
        <w:t xml:space="preserve">11.2</w:t>
      </w:r>
      <w:r>
        <w:t xml:space="preserve"> </w:t>
      </w:r>
      <w:r>
        <w:t xml:space="preserve">DA used in restorations</w:t>
      </w:r>
      <w:r>
        <w:t xml:space="preserve"> </w:t>
      </w:r>
      <w:r>
        <w:t xml:space="preserve">18.6</w:t>
      </w:r>
      <w:r>
        <w:t xml:space="preserve"> </w:t>
      </w:r>
      <w:r>
        <w:t xml:space="preserve">5.2</w:t>
      </w:r>
      <w:r>
        <w:t xml:space="preserve"> </w:t>
      </w:r>
      <w:r>
        <w:t xml:space="preserve">DA to waste</w:t>
      </w:r>
      <w:r>
        <w:t xml:space="preserve"> </w:t>
      </w:r>
      <w:r>
        <w:t xml:space="preserve">21.8</w:t>
      </w:r>
      <w:r>
        <w:t xml:space="preserve"> </w:t>
      </w:r>
      <w:r>
        <w:t xml:space="preserve">6.0</w:t>
      </w:r>
      <w:r>
        <w:t xml:space="preserve"> </w:t>
      </w:r>
      <w:r>
        <w:t xml:space="preserve">TOTAL DA OUTPUTS</w:t>
      </w:r>
      <w:r>
        <w:t xml:space="preserve"> </w:t>
      </w:r>
      <w:r>
        <w:t xml:space="preserve">Emissions to</w:t>
      </w:r>
      <w:r>
        <w:t xml:space="preserve"> </w:t>
      </w:r>
      <w:r>
        <w:t xml:space="preserve">air</w:t>
      </w:r>
      <w:r>
        <w:t xml:space="preserve"> </w:t>
      </w:r>
      <w:r>
        <w:t xml:space="preserve">1.3</w:t>
      </w:r>
      <w:r>
        <w:t xml:space="preserve"> </w:t>
      </w:r>
      <w:r>
        <w:t xml:space="preserve">0.4</w:t>
      </w:r>
      <w:r>
        <w:t xml:space="preserve"> </w:t>
      </w:r>
      <w:r>
        <w:t xml:space="preserve">Emissions to</w:t>
      </w:r>
      <w:r>
        <w:t xml:space="preserve"> </w:t>
      </w:r>
      <w:r>
        <w:t xml:space="preserve">water66</w:t>
      </w:r>
      <w:r>
        <w:t xml:space="preserve"> </w:t>
      </w:r>
      <w:r>
        <w:t xml:space="preserve">0.3</w:t>
      </w:r>
      <w:r>
        <w:t xml:space="preserve"> </w:t>
      </w:r>
      <w:r>
        <w:t xml:space="preserve">0.1</w:t>
      </w:r>
      <w:r>
        <w:t xml:space="preserve"> </w:t>
      </w:r>
      <w:r>
        <w:t xml:space="preserve">Discharged</w:t>
      </w:r>
      <w:r>
        <w:t xml:space="preserve"> </w:t>
      </w:r>
      <w:r>
        <w:t xml:space="preserve">to</w:t>
      </w:r>
      <w:r>
        <w:t xml:space="preserve"> </w:t>
      </w:r>
      <w:r>
        <w:t xml:space="preserve">1.1</w:t>
      </w:r>
      <w:r>
        <w:t xml:space="preserve"> </w:t>
      </w:r>
      <w:r>
        <w:t xml:space="preserve">0.3</w:t>
      </w:r>
    </w:p>
    <w:p>
      <w:pPr>
        <w:pStyle w:val="BodyText"/>
      </w:pPr>
      <w:r>
        <w:t xml:space="preserve">66 Refers to discharges direct to the aquatic environment.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Fate of Dental Amalgam (DA)</w:t>
      </w:r>
      <w:r>
        <w:t xml:space="preserve"> </w:t>
      </w:r>
      <w:r>
        <w:t xml:space="preserve">T of Hg per year (2019)</w:t>
      </w:r>
      <w:r>
        <w:t xml:space="preserve"> </w:t>
      </w:r>
      <w:r>
        <w:t xml:space="preserve">T of Hg per year (2030)</w:t>
      </w:r>
      <w:r>
        <w:t xml:space="preserve"> </w:t>
      </w:r>
      <w:r>
        <w:t xml:space="preserve">wastewater67</w:t>
      </w:r>
      <w:r>
        <w:t xml:space="preserve"> </w:t>
      </w:r>
      <w:r>
        <w:t xml:space="preserve">Emissions to</w:t>
      </w:r>
      <w:r>
        <w:t xml:space="preserve"> </w:t>
      </w:r>
      <w:r>
        <w:t xml:space="preserve">soil</w:t>
      </w:r>
      <w:r>
        <w:t xml:space="preserve"> </w:t>
      </w:r>
      <w:r>
        <w:t xml:space="preserve">1.4</w:t>
      </w:r>
      <w:r>
        <w:t xml:space="preserve"> </w:t>
      </w:r>
      <w:r>
        <w:t xml:space="preserve">0.4</w:t>
      </w:r>
      <w:r>
        <w:t xml:space="preserve"> </w:t>
      </w:r>
      <w:r>
        <w:t xml:space="preserve">Sequestered</w:t>
      </w:r>
      <w:r>
        <w:t xml:space="preserve"> </w:t>
      </w:r>
      <w:r>
        <w:t xml:space="preserve">or recycled</w:t>
      </w:r>
      <w:r>
        <w:t xml:space="preserve"> </w:t>
      </w:r>
      <w:r>
        <w:t xml:space="preserve">17.8</w:t>
      </w:r>
      <w:r>
        <w:t xml:space="preserve"> </w:t>
      </w:r>
      <w:r>
        <w:t xml:space="preserve">4.9</w:t>
      </w:r>
    </w:p>
    <w:p>
      <w:pPr>
        <w:pStyle w:val="BodyText"/>
      </w:pPr>
      <w:r>
        <w:t xml:space="preserve">Any mercury used in dental amalgam will, in the short, medium or long-term, enter the</w:t>
      </w:r>
      <w:r>
        <w:t xml:space="preserve"> </w:t>
      </w:r>
      <w:r>
        <w:t xml:space="preserve">environment via various pathways (see Figure 5).</w:t>
      </w:r>
    </w:p>
    <w:p>
      <w:pPr>
        <w:pStyle w:val="BodyText"/>
      </w:pPr>
      <w:r>
        <w:t xml:space="preserve">Figure 5: Fate of mercury and flows into the environment resulting from dental amalgam</w:t>
      </w:r>
      <w:r>
        <w:t xml:space="preserve"> </w:t>
      </w:r>
      <w:r>
        <w:t xml:space="preserve">use (2019)</w:t>
      </w:r>
    </w:p>
    <w:p>
      <w:pPr>
        <w:pStyle w:val="BodyText"/>
      </w:pPr>
      <w:r>
        <w:t xml:space="preserve">67 Refers to discharges to wastewater streams, ultimately reaching wastewater treatment plants.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Additionally, the releases of mercury to the environment in 2019 as a result of dental</w:t>
      </w:r>
      <w:r>
        <w:t xml:space="preserve"> </w:t>
      </w:r>
      <w:r>
        <w:t xml:space="preserve">amalgam in deceased people’ mouths are displayed in Figure 6. These emissions are</w:t>
      </w:r>
      <w:r>
        <w:t xml:space="preserve"> </w:t>
      </w:r>
      <w:r>
        <w:t xml:space="preserve">displayed separately from the releases from dental use, as the former account for legacy</w:t>
      </w:r>
      <w:r>
        <w:t xml:space="preserve"> </w:t>
      </w:r>
      <w:r>
        <w:t xml:space="preserve">mercury (i.e., mercury in dental amalgam restorations fitted in patients’ teeth in 2019 as</w:t>
      </w:r>
      <w:r>
        <w:t xml:space="preserve"> </w:t>
      </w:r>
      <w:r>
        <w:t xml:space="preserve">well as previous years), while the latter only account for releases in 2019 (i.e., mercury</w:t>
      </w:r>
      <w:r>
        <w:t xml:space="preserve"> </w:t>
      </w:r>
      <w:r>
        <w:t xml:space="preserve">used in restorations fitted in patients’ teeth in 2019 only).</w:t>
      </w:r>
    </w:p>
    <w:p>
      <w:pPr>
        <w:pStyle w:val="BodyText"/>
      </w:pPr>
      <w:r>
        <w:t xml:space="preserve">Figure 6: Fate of mercury and flows into the environment resulting from dental amalgam in</w:t>
      </w:r>
      <w:r>
        <w:t xml:space="preserve"> </w:t>
      </w:r>
      <w:r>
        <w:t xml:space="preserve">deceased people (2019)</w:t>
      </w:r>
    </w:p>
    <w:p>
      <w:pPr>
        <w:pStyle w:val="BodyText"/>
      </w:pPr>
      <w:r>
        <w:t xml:space="preserve">The three phase-out scenarios assessed within this Policy Option would reduce these</w:t>
      </w:r>
      <w:r>
        <w:t xml:space="preserve"> </w:t>
      </w:r>
      <w:r>
        <w:t xml:space="preserve">environmental releases to zero as the underlying source, continued dental amalgam use,</w:t>
      </w:r>
      <w:r>
        <w:t xml:space="preserve"> </w:t>
      </w:r>
      <w:r>
        <w:t xml:space="preserve">is eliminated, except in the few cases where such a use will remain justified to address</w:t>
      </w:r>
      <w:r>
        <w:t xml:space="preserve"> </w:t>
      </w:r>
      <w:r>
        <w:t xml:space="preserve">specific medical conditions.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5.1.2. 5.1.2. Emissions</w:t>
      </w:r>
      <w:r>
        <w:t xml:space="preserve"> </w:t>
      </w:r>
      <w:r>
        <w:t xml:space="preserve">from</w:t>
      </w:r>
      <w:r>
        <w:t xml:space="preserve"> </w:t>
      </w:r>
      <w:r>
        <w:t xml:space="preserve">crematoria</w:t>
      </w:r>
      <w:r>
        <w:t xml:space="preserve"> </w:t>
      </w:r>
      <w:r>
        <w:t xml:space="preserve">Estimated emissions for individual Member States in 2019 and in 2030 are presented in</w:t>
      </w:r>
      <w:r>
        <w:t xml:space="preserve"> </w:t>
      </w:r>
      <w:r>
        <w:t xml:space="preserve">Annex 5. Total mercury emissions are estimated at 0.69 t in 2019. Emissions in 2030 are</w:t>
      </w:r>
      <w:r>
        <w:t xml:space="preserve"> </w:t>
      </w:r>
      <w:r>
        <w:t xml:space="preserve">estimated at 0.36 t. All Member States are predicted to see a decline in emissions over</w:t>
      </w:r>
      <w:r>
        <w:t xml:space="preserve"> </w:t>
      </w:r>
      <w:r>
        <w:t xml:space="preserve">this period as a result of declining use of dental amalgam in the baseline. Figure 7</w:t>
      </w:r>
      <w:r>
        <w:t xml:space="preserve"> </w:t>
      </w:r>
      <w:r>
        <w:t xml:space="preserve">displays the predicted evolution of mercury emissions from crematoria under the baseline</w:t>
      </w:r>
      <w:r>
        <w:t xml:space="preserve"> </w:t>
      </w:r>
      <w:r>
        <w:t xml:space="preserve">scenario.</w:t>
      </w:r>
    </w:p>
    <w:p>
      <w:pPr>
        <w:pStyle w:val="BodyText"/>
      </w:pPr>
      <w:r>
        <w:t xml:space="preserve">Figure 7: Baseline projections for mercury emissions from crematoria (EU27)</w:t>
      </w:r>
    </w:p>
    <w:p>
      <w:pPr>
        <w:pStyle w:val="BodyText"/>
      </w:pPr>
      <w:r>
        <w:t xml:space="preserve">These figures (for 2019) are lower than those reported by the Member States under the</w:t>
      </w:r>
      <w:r>
        <w:t xml:space="preserve"> </w:t>
      </w:r>
      <w:r>
        <w:t xml:space="preserve">CLRTAP as set out in Section 2.2 and Figure 1. It is likely that the emissions inventory</w:t>
      </w:r>
      <w:r>
        <w:t xml:space="preserve"> </w:t>
      </w:r>
      <w:r>
        <w:t xml:space="preserve">data reported under the CLRTAP are largely derived using a top-down approach based</w:t>
      </w:r>
      <w:r>
        <w:t xml:space="preserve"> </w:t>
      </w:r>
      <w:r>
        <w:t xml:space="preserve">on a simplified approach. In defining the baseline for this assessment, a bottom-up</w:t>
      </w:r>
      <w:r>
        <w:t xml:space="preserve"> </w:t>
      </w:r>
      <w:r>
        <w:t xml:space="preserve">approach to quantifying emissions has been adopted which is considered more</w:t>
      </w:r>
      <w:r>
        <w:t xml:space="preserve"> </w:t>
      </w:r>
      <w:r>
        <w:t xml:space="preserve">representative. This involved exploring trends and activity levels in the underlying</w:t>
      </w:r>
      <w:r>
        <w:t xml:space="preserve"> </w:t>
      </w:r>
      <w:r>
        <w:t xml:space="preserve">drivers in order to build up to an estimate of crematoria emissions as well as considering</w:t>
      </w:r>
      <w:r>
        <w:t xml:space="preserve"> </w:t>
      </w:r>
      <w:r>
        <w:t xml:space="preserve">existing controls already applied in some Member States.</w:t>
      </w:r>
    </w:p>
    <w:p>
      <w:pPr>
        <w:pStyle w:val="BodyText"/>
      </w:pPr>
      <w:r>
        <w:t xml:space="preserve">In constructing a baseline, four underlying drivers were considered separately before they</w:t>
      </w:r>
      <w:r>
        <w:t xml:space="preserve"> </w:t>
      </w:r>
      <w:r>
        <w:t xml:space="preserve">were drawn together to estimate crematoria emissions. The framework for combining</w:t>
      </w:r>
      <w:r>
        <w:t xml:space="preserve"> </w:t>
      </w:r>
      <w:r>
        <w:t xml:space="preserve">these separate factors into a quantified reference scenario of mercury emissions from</w:t>
      </w:r>
      <w:r>
        <w:t xml:space="preserve"> </w:t>
      </w:r>
      <w:r>
        <w:t xml:space="preserve">crematoria is set out in Annex 5. In addition, for the analysis of impacts of different</w:t>
      </w:r>
      <w:r>
        <w:t xml:space="preserve"> </w:t>
      </w:r>
      <w:r>
        <w:t xml:space="preserve">policy options, a dynamic baseline has been developed with or without a phase-out of</w:t>
      </w:r>
      <w:r>
        <w:t xml:space="preserve"> </w:t>
      </w:r>
      <w:r>
        <w:t xml:space="preserve">dental amalgam (being considered as part of Problem 1).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Note: All impacts of Policy Options addressing mercury emissions from crematoria in</w:t>
      </w:r>
      <w:r>
        <w:t xml:space="preserve"> </w:t>
      </w:r>
      <w:r>
        <w:t xml:space="preserve">subsequent sections are assessed relative to a baseline assuming no phase-out of dental</w:t>
      </w:r>
      <w:r>
        <w:t xml:space="preserve"> </w:t>
      </w:r>
      <w:r>
        <w:t xml:space="preserve">amalgam. However, such a phase-out would have significant impacts on the effectiveness</w:t>
      </w:r>
      <w:r>
        <w:t xml:space="preserve"> </w:t>
      </w:r>
      <w:r>
        <w:t xml:space="preserve">and efficiency of PO3 and PO4a and b, i.e., considering that the average lifetime of</w:t>
      </w:r>
      <w:r>
        <w:t xml:space="preserve"> </w:t>
      </w:r>
      <w:r>
        <w:t xml:space="preserve">dental amalgam fillings is 15 to 20 years, a phase-out in 2025 would mean that most</w:t>
      </w:r>
      <w:r>
        <w:t xml:space="preserve"> </w:t>
      </w:r>
      <w:r>
        <w:t xml:space="preserve">dental amalgam will be removed from people’s mouths by 2045, hence decreasing the</w:t>
      </w:r>
      <w:r>
        <w:t xml:space="preserve"> </w:t>
      </w:r>
      <w:r>
        <w:t xml:space="preserve">amount of mercury reaching crematoria. The combined impact of PO3 or PO4a and b and</w:t>
      </w:r>
      <w:r>
        <w:t xml:space="preserve"> </w:t>
      </w:r>
      <w:r>
        <w:t xml:space="preserve">a phase-out of dental amalgam are therefore considered in the assessment (Section 6) and</w:t>
      </w:r>
      <w:r>
        <w:t xml:space="preserve"> </w:t>
      </w:r>
      <w:r>
        <w:t xml:space="preserve">comparison of options (Section 7).</w:t>
      </w:r>
    </w:p>
    <w:p>
      <w:pPr>
        <w:pStyle w:val="BodyText"/>
      </w:pPr>
      <w:r>
        <w:t xml:space="preserve">Annual cremation rates per Member State</w:t>
      </w:r>
    </w:p>
    <w:p>
      <w:pPr>
        <w:pStyle w:val="BodyText"/>
      </w:pPr>
      <w:r>
        <w:t xml:space="preserve">Data for each Member State were obtained from the Cremation Society for the period</w:t>
      </w:r>
      <w:r>
        <w:t xml:space="preserve"> </w:t>
      </w:r>
      <w:r>
        <w:t xml:space="preserve">2010 to 2019 where available. These were used to extrapolate historical trends to a future</w:t>
      </w:r>
      <w:r>
        <w:t xml:space="preserve"> </w:t>
      </w:r>
      <w:r>
        <w:t xml:space="preserve">baseline year of 2030 using a linear regression (see Annex 5). The projected cremation</w:t>
      </w:r>
      <w:r>
        <w:t xml:space="preserve"> </w:t>
      </w:r>
      <w:r>
        <w:t xml:space="preserve">rates from 2019 to 2030 show an overall increased trend across the EU with some</w:t>
      </w:r>
      <w:r>
        <w:t xml:space="preserve"> </w:t>
      </w:r>
      <w:r>
        <w:t xml:space="preserve">Member States expected to experience a significant rise in cremation rates e.g.,</w:t>
      </w:r>
      <w:r>
        <w:t xml:space="preserve"> </w:t>
      </w:r>
      <w:r>
        <w:t xml:space="preserve">Germany’s cremation rates rising to above 97% in 2030 and Poland’s cremation rate</w:t>
      </w:r>
      <w:r>
        <w:t xml:space="preserve"> </w:t>
      </w:r>
      <w:r>
        <w:t xml:space="preserve">doubling to reach 61% in 2030. Targeted stakeholder feedback also confirmed an overall</w:t>
      </w:r>
      <w:r>
        <w:t xml:space="preserve"> </w:t>
      </w:r>
      <w:r>
        <w:t xml:space="preserve">increasing trend in numbers of cremations.</w:t>
      </w:r>
    </w:p>
    <w:p>
      <w:pPr>
        <w:pStyle w:val="BodyText"/>
      </w:pPr>
      <w:r>
        <w:t xml:space="preserve">Complete data are available only up to the year 2019 and therefore do not reflect the very</w:t>
      </w:r>
      <w:r>
        <w:t xml:space="preserve"> </w:t>
      </w:r>
      <w:r>
        <w:t xml:space="preserve">sad and sudden increase in mortality rates brought about by the COVID-19 pandemic.</w:t>
      </w:r>
      <w:r>
        <w:t xml:space="preserve"> </w:t>
      </w:r>
      <w:r>
        <w:t xml:space="preserve">Limited data on 2020 cremation rates in some Member States were accessed during</w:t>
      </w:r>
      <w:r>
        <w:t xml:space="preserve"> </w:t>
      </w:r>
      <w:r>
        <w:t xml:space="preserve">targeted stakeholder consultation.68 Although most cremation rates had increased in 2020</w:t>
      </w:r>
      <w:r>
        <w:t xml:space="preserve"> </w:t>
      </w:r>
      <w:r>
        <w:t xml:space="preserve">in comparison to 2019 rates, the amount by which they increased varied greatly, and</w:t>
      </w:r>
      <w:r>
        <w:t xml:space="preserve"> </w:t>
      </w:r>
      <w:r>
        <w:t xml:space="preserve">some Member States even saw modest decreases in cremation rates (NL and SE). Large</w:t>
      </w:r>
      <w:r>
        <w:t xml:space="preserve"> </w:t>
      </w:r>
      <w:r>
        <w:t xml:space="preserve">increases between 2010 and 2019 were seen in BE (58% increase), IE (75% increase) and</w:t>
      </w:r>
      <w:r>
        <w:t xml:space="preserve"> </w:t>
      </w:r>
      <w:r>
        <w:t xml:space="preserve">IT (47% increase). Most other Member States for which data is available saw an increase</w:t>
      </w:r>
      <w:r>
        <w:t xml:space="preserve"> </w:t>
      </w:r>
      <w:r>
        <w:t xml:space="preserve">closer to 5-7% from 2019 rates. However, it is expected that as the pandemic diminishes,</w:t>
      </w:r>
      <w:r>
        <w:t xml:space="preserve"> </w:t>
      </w:r>
      <w:r>
        <w:t xml:space="preserve">cremation rates will return to pre-pandemic trends. Consequently, future projections are</w:t>
      </w:r>
      <w:r>
        <w:t xml:space="preserve"> </w:t>
      </w:r>
      <w:r>
        <w:t xml:space="preserve">based solely on pre-pandemic trends.</w:t>
      </w:r>
    </w:p>
    <w:p>
      <w:pPr>
        <w:pStyle w:val="BodyText"/>
      </w:pPr>
      <w:r>
        <w:t xml:space="preserve">Total corpse mercury content</w:t>
      </w:r>
    </w:p>
    <w:p>
      <w:pPr>
        <w:pStyle w:val="BodyText"/>
      </w:pPr>
      <w:r>
        <w:t xml:space="preserve">The mercury content for corpses in different age bands was calculated for each Member</w:t>
      </w:r>
      <w:r>
        <w:t xml:space="preserve"> </w:t>
      </w:r>
      <w:r>
        <w:t xml:space="preserve">State. This was based on (i) the mean number of decayed, missing and filled teeth</w:t>
      </w:r>
      <w:r>
        <w:t xml:space="preserve"> </w:t>
      </w:r>
      <w:r>
        <w:t xml:space="preserve">(DMFT) for each age group; (ii) the relative share of amalgam use in dental restorations</w:t>
      </w:r>
      <w:r>
        <w:t xml:space="preserve"> </w:t>
      </w:r>
      <w:r>
        <w:t xml:space="preserve">and (iii) the typical mercury content of a dental amalgam filling. Details on this</w:t>
      </w:r>
      <w:r>
        <w:t xml:space="preserve"> </w:t>
      </w:r>
      <w:r>
        <w:t xml:space="preserve">methodology are set out in Annex 5, which links the baseline for crematoria with the one</w:t>
      </w:r>
      <w:r>
        <w:t xml:space="preserve"> </w:t>
      </w:r>
      <w:r>
        <w:t xml:space="preserve">on dental amalgam.</w:t>
      </w:r>
    </w:p>
    <w:p>
      <w:pPr>
        <w:pStyle w:val="BodyText"/>
      </w:pPr>
      <w:r>
        <w:t xml:space="preserve">Uptake of emissions abatement technologies</w:t>
      </w:r>
    </w:p>
    <w:p>
      <w:pPr>
        <w:pStyle w:val="BodyText"/>
      </w:pPr>
      <w:r>
        <w:t xml:space="preserve">68 2020 cremation rates for BG, CZ, DE, DK, EL, FI, HU, IE, LT, NL, PT, SE and SL were provided via</w:t>
      </w:r>
      <w:r>
        <w:t xml:space="preserve"> </w:t>
      </w:r>
      <w:r>
        <w:t xml:space="preserve">direct correspondence with the International Cremation Federation on 25th July 2022.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Historical data on uptake of emissions abatement systems at crematoria are limited and it</w:t>
      </w:r>
      <w:r>
        <w:t xml:space="preserve"> </w:t>
      </w:r>
      <w:r>
        <w:t xml:space="preserve">was not possible to obtain any further information through the stakeholder survey; it was</w:t>
      </w:r>
      <w:r>
        <w:t xml:space="preserve"> </w:t>
      </w:r>
      <w:r>
        <w:t xml:space="preserve">therefore not possible to robustly project uptake trends into the future. It was therefore</w:t>
      </w:r>
      <w:r>
        <w:t xml:space="preserve"> </w:t>
      </w:r>
      <w:r>
        <w:t xml:space="preserve">assumed that, under a business-as-usual baseline scenario, future uptake of abatement</w:t>
      </w:r>
      <w:r>
        <w:t xml:space="preserve"> </w:t>
      </w:r>
      <w:r>
        <w:t xml:space="preserve">systems would remain at the same level as current levels (presented in Annex 5).</w:t>
      </w:r>
    </w:p>
    <w:p>
      <w:pPr>
        <w:pStyle w:val="BodyText"/>
      </w:pPr>
      <w:r>
        <w:t xml:space="preserve">Mercury removal efficiency of abatement systems</w:t>
      </w:r>
    </w:p>
    <w:p>
      <w:pPr>
        <w:pStyle w:val="BodyText"/>
      </w:pPr>
      <w:r>
        <w:t xml:space="preserve">For this assessment, it has been assumed that 100% of mercury reaching crematoria in</w:t>
      </w:r>
      <w:r>
        <w:t xml:space="preserve"> </w:t>
      </w:r>
      <w:r>
        <w:t xml:space="preserve">corpses is emitted to air during cremation. This assumption is considered an accurate</w:t>
      </w:r>
      <w:r>
        <w:t xml:space="preserve"> </w:t>
      </w:r>
      <w:r>
        <w:t xml:space="preserve">approximation of operating conditions69. Data collated from the literature on mercury</w:t>
      </w:r>
      <w:r>
        <w:t xml:space="preserve"> </w:t>
      </w:r>
      <w:r>
        <w:t xml:space="preserve">removal efficiencies for the most widely used abatement technologies are presented in</w:t>
      </w:r>
      <w:r>
        <w:t xml:space="preserve"> </w:t>
      </w:r>
      <w:r>
        <w:t xml:space="preserve">Annex 5.</w:t>
      </w:r>
    </w:p>
    <w:p>
      <w:pPr>
        <w:pStyle w:val="BodyText"/>
      </w:pPr>
      <w:r>
        <w:t xml:space="preserve">Where no further country-specific removal efficiency could be obtained, an upper value</w:t>
      </w:r>
      <w:r>
        <w:t xml:space="preserve"> </w:t>
      </w:r>
      <w:r>
        <w:t xml:space="preserve">of 99.9% was assumed along with a lower value of 90% and a central value of 95%. This</w:t>
      </w:r>
      <w:r>
        <w:t xml:space="preserve"> </w:t>
      </w:r>
      <w:r>
        <w:t xml:space="preserve">is based on reported removal efficiencies for carbon injection and solid bed filtration, the</w:t>
      </w:r>
      <w:r>
        <w:t xml:space="preserve"> </w:t>
      </w:r>
      <w:r>
        <w:t xml:space="preserve">most widely used abatement technologies.</w:t>
      </w:r>
    </w:p>
    <w:p>
      <w:pPr>
        <w:pStyle w:val="BodyText"/>
      </w:pPr>
      <w:r>
        <w:t xml:space="preserve">5.1.3. 5.1.3. Mercury-added</w:t>
      </w:r>
      <w:r>
        <w:t xml:space="preserve"> </w:t>
      </w:r>
      <w:r>
        <w:t xml:space="preserve">products for export to 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Based on the problem description, three groups of MAPs have been selected as they</w:t>
      </w:r>
      <w:r>
        <w:t xml:space="preserve"> </w:t>
      </w:r>
      <w:r>
        <w:t xml:space="preserve">constitute the vast majority of MAPs both in number and value currently being</w:t>
      </w:r>
      <w:r>
        <w:t xml:space="preserve"> </w:t>
      </w:r>
      <w:r>
        <w:t xml:space="preserve">manufactured and exported from the EU.</w:t>
      </w:r>
    </w:p>
    <w:p>
      <w:pPr>
        <w:pStyle w:val="BodyText"/>
      </w:pPr>
      <w:r>
        <w:t xml:space="preserve"> Dental amalgam</w:t>
      </w:r>
      <w:r>
        <w:t xml:space="preserve"> </w:t>
      </w:r>
      <w:r>
        <w:t xml:space="preserve"> CFLs for general lighting purposes</w:t>
      </w:r>
      <w:r>
        <w:t xml:space="preserve"> </w:t>
      </w:r>
      <w:r>
        <w:t xml:space="preserve"> Double capped hot cathode fluorescent lamps for general lighting purposes</w:t>
      </w:r>
      <w:r>
        <w:t xml:space="preserve"> </w:t>
      </w:r>
      <w:r>
        <w:t xml:space="preserve">(mainly LFLs)</w:t>
      </w:r>
    </w:p>
    <w:p>
      <w:pPr>
        <w:pStyle w:val="BodyText"/>
      </w:pPr>
      <w:r>
        <w:t xml:space="preserve">The baseline scenario aims to provide a reference point against which the potential</w:t>
      </w:r>
      <w:r>
        <w:t xml:space="preserve"> </w:t>
      </w:r>
      <w:r>
        <w:t xml:space="preserve">impacts of an EU-wide manufacture and export prohibition can be assessed. This requires</w:t>
      </w:r>
      <w:r>
        <w:t xml:space="preserve"> </w:t>
      </w:r>
      <w:r>
        <w:t xml:space="preserve">a reasonable estimation of the current manufacture in the Union and export from the EU</w:t>
      </w:r>
      <w:r>
        <w:t xml:space="preserve"> </w:t>
      </w:r>
      <w:r>
        <w:t xml:space="preserve">of MAPs. Third countries’ legal regimes, national programmes and initiatives that will</w:t>
      </w:r>
      <w:r>
        <w:t xml:space="preserve"> </w:t>
      </w:r>
      <w:r>
        <w:t xml:space="preserve">lead to a change in demand of products exported from the EU were analysed and taken</w:t>
      </w:r>
      <w:r>
        <w:t xml:space="preserve"> </w:t>
      </w:r>
      <w:r>
        <w:t xml:space="preserve">into account.</w:t>
      </w:r>
    </w:p>
    <w:p>
      <w:pPr>
        <w:pStyle w:val="BodyText"/>
      </w:pPr>
      <w:r>
        <w:t xml:space="preserve">A baseline scenario was developed, which assumes:</w:t>
      </w:r>
    </w:p>
    <w:p>
      <w:pPr>
        <w:pStyle w:val="BodyText"/>
      </w:pPr>
      <w:r>
        <w:t xml:space="preserve"> No further legal actions in the EU beyond those already agreed or planned to take</w:t>
      </w:r>
      <w:r>
        <w:t xml:space="preserve"> </w:t>
      </w:r>
      <w:r>
        <w:t xml:space="preserve">place,</w:t>
      </w:r>
    </w:p>
    <w:p>
      <w:pPr>
        <w:pStyle w:val="BodyText"/>
      </w:pPr>
      <w:r>
        <w:t xml:space="preserve">69 Piagno and Afshari (2020). Mercury from crematoriums: human health risk assessment and estimate of</w:t>
      </w:r>
      <w:r>
        <w:t xml:space="preserve"> </w:t>
      </w:r>
      <w:r>
        <w:t xml:space="preserve">total emissions in British Columbia. https://doi.org/10.17269%2Fs41997-020-00327-0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 The impact of national measures in importing third countries in response to</w:t>
      </w:r>
      <w:r>
        <w:t xml:space="preserve"> </w:t>
      </w:r>
      <w:r>
        <w:t xml:space="preserve">restrictions already laid down in EU law.</w:t>
      </w:r>
    </w:p>
    <w:p>
      <w:pPr>
        <w:pStyle w:val="BodyText"/>
      </w:pPr>
      <w:r>
        <w:t xml:space="preserve">The baseline does not include the additional mercury-containing lamps (triband phosphor</w:t>
      </w:r>
      <w:r>
        <w:t xml:space="preserve"> </w:t>
      </w:r>
      <w:r>
        <w:t xml:space="preserve">lamps and halophosphate lamps), for which Parties decided to defer to COP5 the possible</w:t>
      </w:r>
      <w:r>
        <w:t xml:space="preserve"> </w:t>
      </w:r>
      <w:r>
        <w:t xml:space="preserve">decisions on their phase-out dates (2025, 2027 or 2030), since it entails a relatively high</w:t>
      </w:r>
      <w:r>
        <w:t xml:space="preserve"> </w:t>
      </w:r>
      <w:r>
        <w:t xml:space="preserve">level of uncertainty in terms of outcome. COP Decisions to determine if, when and to</w:t>
      </w:r>
      <w:r>
        <w:t xml:space="preserve"> </w:t>
      </w:r>
      <w:r>
        <w:t xml:space="preserve">what extent a specific MAP will be restricted under the Minamata Convention are not in</w:t>
      </w:r>
      <w:r>
        <w:t xml:space="preserve"> </w:t>
      </w:r>
      <w:r>
        <w:t xml:space="preserve">the hands of the EU alone. In practice, consensus needs to be reached among all 139</w:t>
      </w:r>
      <w:r>
        <w:t xml:space="preserve"> </w:t>
      </w:r>
      <w:r>
        <w:t xml:space="preserve">Parties whose national interests in this matter may vary significantly and where major</w:t>
      </w:r>
      <w:r>
        <w:t xml:space="preserve"> </w:t>
      </w:r>
      <w:r>
        <w:t xml:space="preserve">economies can show strong resistance.</w:t>
      </w:r>
    </w:p>
    <w:p>
      <w:pPr>
        <w:pStyle w:val="BodyText"/>
      </w:pPr>
      <w:r>
        <w:t xml:space="preserve">For the baseline scenario, future exports of relevant MAPs in terms of number, value, and</w:t>
      </w:r>
      <w:r>
        <w:t xml:space="preserve"> </w:t>
      </w:r>
      <w:r>
        <w:t xml:space="preserve">mercury content were estimated based on identified current and past trends.</w:t>
      </w:r>
      <w:r>
        <w:t xml:space="preserve"> </w:t>
      </w:r>
      <w:r>
        <w:t xml:space="preserve">Predicted export volumes for 2025 and 2030</w:t>
      </w:r>
    </w:p>
    <w:p>
      <w:pPr>
        <w:pStyle w:val="BodyText"/>
      </w:pPr>
      <w:r>
        <w:t xml:space="preserve">Regarding dental amalgam and considering the expectations expressed in a WHO</w:t>
      </w:r>
      <w:r>
        <w:t xml:space="preserve"> </w:t>
      </w:r>
      <w:r>
        <w:t xml:space="preserve">study70 (75% of participants foresaw a phase-out by 2030) and data on declining use in</w:t>
      </w:r>
      <w:r>
        <w:t xml:space="preserve"> </w:t>
      </w:r>
      <w:r>
        <w:t xml:space="preserve">the USA and Canada, it is expected that the demand for EU-made encapsulated amalgam</w:t>
      </w:r>
      <w:r>
        <w:t xml:space="preserve"> </w:t>
      </w:r>
      <w:r>
        <w:t xml:space="preserve">will decrease and that exports will decrease by 25% to 75% of the current levels by</w:t>
      </w:r>
      <w:r>
        <w:t xml:space="preserve"> </w:t>
      </w:r>
      <w:r>
        <w:t xml:space="preserve">2030. The already large uncertainty concerning current dental amalgam exports only</w:t>
      </w:r>
      <w:r>
        <w:t xml:space="preserve"> </w:t>
      </w:r>
      <w:r>
        <w:t xml:space="preserve">allows a rough calculation of the order of future export volumes. The mercury content of</w:t>
      </w:r>
      <w:r>
        <w:t xml:space="preserve"> </w:t>
      </w:r>
      <w:r>
        <w:t xml:space="preserve">these exports is estimated to range from 13-55 million capsules with a total mercury</w:t>
      </w:r>
      <w:r>
        <w:t xml:space="preserve"> </w:t>
      </w:r>
      <w:r>
        <w:t xml:space="preserve">content of 7-32 t in 2025 and 5-48 million capsules with a total mercury content of 3-28</w:t>
      </w:r>
      <w:r>
        <w:t xml:space="preserve"> </w:t>
      </w:r>
      <w:r>
        <w:t xml:space="preserve">t in 2030.</w:t>
      </w:r>
    </w:p>
    <w:p>
      <w:pPr>
        <w:pStyle w:val="BodyText"/>
      </w:pPr>
      <w:r>
        <w:t xml:space="preserve">Regarding other MAPs (more specifically, mercury-containing lamps), the projected</w:t>
      </w:r>
      <w:r>
        <w:t xml:space="preserve"> </w:t>
      </w:r>
      <w:r>
        <w:t xml:space="preserve">exports (in terms of units) for the baseline is summarised in Annex 5. For the baseline, it</w:t>
      </w:r>
      <w:r>
        <w:t xml:space="preserve"> </w:t>
      </w:r>
      <w:r>
        <w:t xml:space="preserve">is expected that, by 2025, export volumes for all CFLs and LFLs would fall to</w:t>
      </w:r>
      <w:r>
        <w:t xml:space="preserve"> </w:t>
      </w:r>
      <w:r>
        <w:t xml:space="preserve">around 83-141 million units. By 2030, the numbers would fall to between 49 and 83</w:t>
      </w:r>
      <w:r>
        <w:t xml:space="preserve"> </w:t>
      </w:r>
      <w:r>
        <w:t xml:space="preserve">million units. The calculated decrease is stronger for CFL lamps. In comparison to 2020,</w:t>
      </w:r>
      <w:r>
        <w:t xml:space="preserve"> </w:t>
      </w:r>
      <w:r>
        <w:t xml:space="preserve">exports are predicted to decrease by 47-68%.</w:t>
      </w:r>
    </w:p>
    <w:p>
      <w:pPr>
        <w:pStyle w:val="BodyText"/>
      </w:pPr>
      <w:r>
        <w:t xml:space="preserve">The value of all above-mentioned exported lamps decreases from €92.2 million (2020) to</w:t>
      </w:r>
      <w:r>
        <w:t xml:space="preserve"> </w:t>
      </w:r>
      <w:r>
        <w:t xml:space="preserve">approx. €59 million by 2025 and to approx. €29 million by 2030.</w:t>
      </w:r>
    </w:p>
    <w:p>
      <w:pPr>
        <w:pStyle w:val="BodyText"/>
      </w:pPr>
      <w:r>
        <w:t xml:space="preserve">Due to an increased shift towards LED lamps, in the EU, there are only four remaining</w:t>
      </w:r>
      <w:r>
        <w:t xml:space="preserve"> </w:t>
      </w:r>
      <w:r>
        <w:t xml:space="preserve">manufacturers (the two largest are located in DE and PL) that continue to produce</w:t>
      </w:r>
      <w:r>
        <w:t xml:space="preserve"> </w:t>
      </w:r>
      <w:r>
        <w:t xml:space="preserve">mercury-containing lamps, although even their production lines are increasingly focused</w:t>
      </w:r>
      <w:r>
        <w:t xml:space="preserve"> </w:t>
      </w:r>
      <w:r>
        <w:t xml:space="preserve">on the production of LEDs. One of the four plants (located in HU) has already announced</w:t>
      </w:r>
      <w:r>
        <w:t xml:space="preserve"> </w:t>
      </w:r>
      <w:r>
        <w:t xml:space="preserve">its closure by the end of 2022. The amount of mercury exported via CFLs and LFLs is</w:t>
      </w:r>
      <w:r>
        <w:t xml:space="preserve"> </w:t>
      </w:r>
      <w:r>
        <w:t xml:space="preserve">estimated at 450-501 kg in 202071. This quantity would decrease to about 245-414 kg by</w:t>
      </w:r>
    </w:p>
    <w:p>
      <w:pPr>
        <w:pStyle w:val="BodyText"/>
      </w:pPr>
      <w:r>
        <w:t xml:space="preserve">70 WHO (2021) Report of the informal global WHO consultation with policymakers in dental public</w:t>
      </w:r>
      <w:r>
        <w:t xml:space="preserve"> </w:t>
      </w:r>
      <w:r>
        <w:t xml:space="preserve">health, 2021: monitoring country progress in phasing down the use of dental amalgam</w:t>
      </w:r>
      <w:r>
        <w:t xml:space="preserve"> </w:t>
      </w:r>
      <w:r>
        <w:t xml:space="preserve">71 This value was calculated on basis on of available information on the mercury content per lamp in 2022.</w:t>
      </w:r>
      <w:r>
        <w:t xml:space="preserve"> </w:t>
      </w:r>
      <w:r>
        <w:t xml:space="preserve">The actual value in 2020 was probably higher.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2025 and to about 146-246 kg by 2030. The wide range follows from the uncertainty of</w:t>
      </w:r>
      <w:r>
        <w:t xml:space="preserve"> </w:t>
      </w:r>
      <w:r>
        <w:t xml:space="preserve">the average mercury content of the exported lamps.</w:t>
      </w:r>
    </w:p>
    <w:p>
      <w:pPr>
        <w:pStyle w:val="BodyText"/>
      </w:pPr>
      <w:r>
        <w:t xml:space="preserve">5.2.</w:t>
      </w:r>
      <w:r>
        <w:t xml:space="preserve"> </w:t>
      </w:r>
      <w:r>
        <w:t xml:space="preserve">5.2. Description of the policy options</w:t>
      </w:r>
    </w:p>
    <w:p>
      <w:pPr>
        <w:pStyle w:val="BodyText"/>
      </w:pPr>
      <w:r>
        <w:t xml:space="preserve">The policy options have been developed from the list of potential policy measures, which</w:t>
      </w:r>
      <w:r>
        <w:t xml:space="preserve"> </w:t>
      </w:r>
      <w:r>
        <w:t xml:space="preserve">were identified based on the findings of Commission Review Report and input from</w:t>
      </w:r>
      <w:r>
        <w:t xml:space="preserve"> </w:t>
      </w:r>
      <w:r>
        <w:t xml:space="preserve">Member States and stakeholders. These measures were screened to identify those that</w:t>
      </w:r>
      <w:r>
        <w:t xml:space="preserve"> </w:t>
      </w:r>
      <w:r>
        <w:t xml:space="preserve">should be retained for further analysis.</w:t>
      </w:r>
    </w:p>
    <w:p>
      <w:pPr>
        <w:pStyle w:val="BodyText"/>
      </w:pPr>
      <w:r>
        <w:t xml:space="preserve">The screening process resulted in a list of 13 measures retained for impact assessment,</w:t>
      </w:r>
      <w:r>
        <w:t xml:space="preserve"> </w:t>
      </w:r>
      <w:r>
        <w:t xml:space="preserve">including three for dental amalgam, six for crematoria emissions and four for MAPs.</w:t>
      </w:r>
      <w:r>
        <w:t xml:space="preserve"> </w:t>
      </w:r>
      <w:r>
        <w:t xml:space="preserve">After impact assessing all policy options, six were retained (two for dental amalgam, two</w:t>
      </w:r>
      <w:r>
        <w:t xml:space="preserve"> </w:t>
      </w:r>
      <w:r>
        <w:t xml:space="preserve">for crematoria emissions and two for MAPs). Whilst most are relatively independent</w:t>
      </w:r>
      <w:r>
        <w:t xml:space="preserve"> </w:t>
      </w:r>
      <w:r>
        <w:t xml:space="preserve">from each other, some of them contribute to several specific objectives. Others are</w:t>
      </w:r>
      <w:r>
        <w:t xml:space="preserve"> </w:t>
      </w:r>
      <w:r>
        <w:t xml:space="preserve">mainly relevant for a single objective. Annex 7 contains the list of measures which were</w:t>
      </w:r>
      <w:r>
        <w:t xml:space="preserve"> </w:t>
      </w:r>
      <w:r>
        <w:t xml:space="preserve">screened out, as well as the rationale for not retaining them.</w:t>
      </w:r>
    </w:p>
    <w:p>
      <w:pPr>
        <w:pStyle w:val="BodyText"/>
      </w:pPr>
      <w:r>
        <w:t xml:space="preserve">Problem 1: Health and environmental risks associated with the use of dental amalgam</w:t>
      </w:r>
    </w:p>
    <w:p>
      <w:pPr>
        <w:pStyle w:val="BodyText"/>
      </w:pPr>
      <w:r>
        <w:t xml:space="preserve">Policy Options for Problem 1 are mapped below in Figure 8.</w:t>
      </w:r>
    </w:p>
    <w:p>
      <w:pPr>
        <w:pStyle w:val="BodyText"/>
      </w:pPr>
      <w:r>
        <w:t xml:space="preserve">Policy Option 1 (PO1) – Dental health communication campaigns: It may provide for</w:t>
      </w:r>
      <w:r>
        <w:t xml:space="preserve"> </w:t>
      </w:r>
      <w:r>
        <w:t xml:space="preserve">several information campaigns to improve the knowledge and understanding of patients</w:t>
      </w:r>
      <w:r>
        <w:t xml:space="preserve"> </w:t>
      </w:r>
      <w:r>
        <w:t xml:space="preserve">and healthcare practitioners, such as:</w:t>
      </w:r>
    </w:p>
    <w:p>
      <w:pPr>
        <w:pStyle w:val="BodyText"/>
      </w:pPr>
      <w:r>
        <w:t xml:space="preserve"> A patient awareness campaign on the current knowledge of the risks associated</w:t>
      </w:r>
      <w:r>
        <w:t xml:space="preserve"> </w:t>
      </w:r>
      <w:r>
        <w:t xml:space="preserve">with amalgam and the indications for the removal of old amalgam</w:t>
      </w:r>
      <w:r>
        <w:t xml:space="preserve"> </w:t>
      </w:r>
      <w:r>
        <w:t xml:space="preserve"> A campaign to evaluate current professional practices in relation to monitoring of</w:t>
      </w:r>
      <w:r>
        <w:t xml:space="preserve"> </w:t>
      </w:r>
      <w:r>
        <w:t xml:space="preserve">urinary mercury in health professionals</w:t>
      </w:r>
      <w:r>
        <w:t xml:space="preserve"> </w:t>
      </w:r>
      <w:r>
        <w:t xml:space="preserve"> The continuation of training for future practitioners on the risks associated with</w:t>
      </w:r>
      <w:r>
        <w:t xml:space="preserve"> </w:t>
      </w:r>
      <w:r>
        <w:t xml:space="preserve">removal of dental amalgam and related waste management beyond 2030</w:t>
      </w:r>
    </w:p>
    <w:p>
      <w:pPr>
        <w:pStyle w:val="BodyText"/>
      </w:pPr>
      <w:r>
        <w:t xml:space="preserve">Policy Option 2 (PO2) – Establish a legally binding end date for the use of dental</w:t>
      </w:r>
      <w:r>
        <w:t xml:space="preserve"> </w:t>
      </w:r>
      <w:r>
        <w:t xml:space="preserve">amalgam in the EU: This option foresees an amendment of the Mercury Regulation</w:t>
      </w:r>
      <w:r>
        <w:t xml:space="preserve"> </w:t>
      </w:r>
      <w:r>
        <w:t xml:space="preserve">establishing a legally binding phase-out of dental amalgam use in the EU. The exact</w:t>
      </w:r>
      <w:r>
        <w:t xml:space="preserve"> </w:t>
      </w:r>
      <w:r>
        <w:t xml:space="preserve">impacts of PO2 would depend on the timelines of the EU-wide ban, and the following</w:t>
      </w:r>
      <w:r>
        <w:t xml:space="preserve"> </w:t>
      </w:r>
      <w:r>
        <w:t xml:space="preserve">scenarios have been assessed:</w:t>
      </w:r>
    </w:p>
    <w:p>
      <w:pPr>
        <w:pStyle w:val="BodyText"/>
      </w:pPr>
      <w:r>
        <w:t xml:space="preserve"> PO2a: a phase-out with a 2025 deadline</w:t>
      </w:r>
      <w:r>
        <w:t xml:space="preserve"> </w:t>
      </w:r>
      <w:r>
        <w:t xml:space="preserve"> PO2b: a phase-out with a 2027 deadline</w:t>
      </w:r>
      <w:r>
        <w:t xml:space="preserve"> </w:t>
      </w:r>
      <w:r>
        <w:t xml:space="preserve"> PO2c: a phase-out with a 2030 deadline</w:t>
      </w:r>
    </w:p>
    <w:p>
      <w:pPr>
        <w:pStyle w:val="BodyText"/>
      </w:pPr>
      <w:r>
        <w:t xml:space="preserve">Note: This Policy Option would not affect the existing derogation set out under Article</w:t>
      </w:r>
      <w:r>
        <w:t xml:space="preserve"> </w:t>
      </w:r>
      <w:r>
        <w:t xml:space="preserve">10(2) of the Mercury Regulation allowing continued use of dental amalgam in the very</w:t>
      </w:r>
      <w:r>
        <w:t xml:space="preserve"> </w:t>
      </w:r>
      <w:r>
        <w:t xml:space="preserve">few cases where the dental practitioner deems it strictly necessary to treat specific</w:t>
      </w:r>
      <w:r>
        <w:t xml:space="preserve"> </w:t>
      </w:r>
      <w:r>
        <w:t xml:space="preserve">medical conditions (e.g., allergies). Considering that this option would prohibit the use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(PO2) and manufacture and export of dental amalgam (PO6 below) in the Union, dental</w:t>
      </w:r>
      <w:r>
        <w:t xml:space="preserve"> </w:t>
      </w:r>
      <w:r>
        <w:t xml:space="preserve">amalgam required to address those limited specific cases would either be imported and/or</w:t>
      </w:r>
      <w:r>
        <w:t xml:space="preserve"> </w:t>
      </w:r>
      <w:r>
        <w:t xml:space="preserve">sourced from existing stocks in the EU.</w:t>
      </w:r>
    </w:p>
    <w:p>
      <w:pPr>
        <w:pStyle w:val="BodyText"/>
      </w:pPr>
      <w:r>
        <w:t xml:space="preserve">Figure 8: Mapping of policy options addressing the continued use of dental amalgam</w:t>
      </w:r>
    </w:p>
    <w:p>
      <w:pPr>
        <w:pStyle w:val="BodyText"/>
      </w:pPr>
      <w:r>
        <w:t xml:space="preserve">Problem 2: Health and environmental risks associated with mercury emissions from</w:t>
      </w:r>
      <w:r>
        <w:t xml:space="preserve"> </w:t>
      </w:r>
      <w:r>
        <w:t xml:space="preserve">crematoria</w:t>
      </w:r>
    </w:p>
    <w:p>
      <w:pPr>
        <w:pStyle w:val="BodyText"/>
      </w:pPr>
      <w:r>
        <w:t xml:space="preserve">Policy Options for Problem 2 are mapped below in Figure 9.</w:t>
      </w:r>
    </w:p>
    <w:p>
      <w:pPr>
        <w:pStyle w:val="BodyText"/>
      </w:pPr>
      <w:r>
        <w:t xml:space="preserve">Policy Option 3 (PO3) – Guidance on abatement technology: It provides for EU</w:t>
      </w:r>
      <w:r>
        <w:t xml:space="preserve"> </w:t>
      </w:r>
      <w:r>
        <w:t xml:space="preserve">guidance on abatement technology for controlling mercury emissions from crematoria,</w:t>
      </w:r>
      <w:r>
        <w:t xml:space="preserve"> </w:t>
      </w:r>
      <w:r>
        <w:t xml:space="preserve">including adsorption techniques. Such guidance could describe various available</w:t>
      </w:r>
      <w:r>
        <w:t xml:space="preserve"> </w:t>
      </w:r>
      <w:r>
        <w:t xml:space="preserve">abatement techniques and the costs associated with installing, operating and maintaining</w:t>
      </w:r>
      <w:r>
        <w:t xml:space="preserve"> </w:t>
      </w:r>
      <w:r>
        <w:t xml:space="preserve">these, taking into account the existing OSPAR and HELCOM recommendations.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Policy Option 4 (PO4) - Mandatory abatement of mercury emissions: provides for</w:t>
      </w:r>
      <w:r>
        <w:t xml:space="preserve"> </w:t>
      </w:r>
      <w:r>
        <w:t xml:space="preserve">EU-wide mandatory application of abatement technology using BAT. A number of</w:t>
      </w:r>
      <w:r>
        <w:t xml:space="preserve"> </w:t>
      </w:r>
      <w:r>
        <w:t xml:space="preserve">routes to delivering PO4 have been assessed72:</w:t>
      </w:r>
    </w:p>
    <w:p>
      <w:pPr>
        <w:pStyle w:val="BodyText"/>
      </w:pPr>
      <w:r>
        <w:t xml:space="preserve"> PO4a – Abatement for all crematoria: assumed to deliver a 100% uptake in</w:t>
      </w:r>
      <w:r>
        <w:t xml:space="preserve"> </w:t>
      </w:r>
      <w:r>
        <w:t xml:space="preserve">emissions abatement systems in all crematoria across the EU.</w:t>
      </w:r>
      <w:r>
        <w:t xml:space="preserve"> </w:t>
      </w:r>
      <w:r>
        <w:t xml:space="preserve"> PO4b – Abatement for large crematoria: only crematoria above a certain number</w:t>
      </w:r>
      <w:r>
        <w:t xml:space="preserve"> </w:t>
      </w:r>
      <w:r>
        <w:t xml:space="preserve">of cremations per year would be required to install abatement. The threshold is set</w:t>
      </w:r>
      <w:r>
        <w:t xml:space="preserve"> </w:t>
      </w:r>
      <w:r>
        <w:t xml:space="preserve">at ≥4,000 based on Table 9 (below) that shows that below this threshold the</w:t>
      </w:r>
      <w:r>
        <w:t xml:space="preserve"> </w:t>
      </w:r>
      <w:r>
        <w:t xml:space="preserve">benefits to cost-ratio falls rapidly under breakeven point.</w:t>
      </w:r>
      <w:r>
        <w:t xml:space="preserve"> </w:t>
      </w:r>
      <w:r>
        <w:t xml:space="preserve"> PO4c – Abatement for large crematoria: only crematoria above a certain number</w:t>
      </w:r>
      <w:r>
        <w:t xml:space="preserve"> </w:t>
      </w:r>
      <w:r>
        <w:t xml:space="preserve">of cremations per year would be required to install abatement. The threshold is set</w:t>
      </w:r>
      <w:r>
        <w:t xml:space="preserve"> </w:t>
      </w:r>
      <w:r>
        <w:t xml:space="preserve">at ≥ 3,000 based on Table 9 (below).</w:t>
      </w:r>
    </w:p>
    <w:p>
      <w:pPr>
        <w:pStyle w:val="BodyText"/>
      </w:pPr>
      <w:r>
        <w:t xml:space="preserve">Figure 9: Mapping of policy options addressing mercury emissions from crematoria</w:t>
      </w:r>
    </w:p>
    <w:p>
      <w:pPr>
        <w:pStyle w:val="BodyText"/>
      </w:pPr>
      <w:r>
        <w:t xml:space="preserve">Problem 3: Health and environmental risks associated with MAPs manufactured in</w:t>
      </w:r>
      <w:r>
        <w:t xml:space="preserve"> </w:t>
      </w:r>
      <w:r>
        <w:t xml:space="preserve">and exported from the EU</w:t>
      </w:r>
    </w:p>
    <w:p>
      <w:pPr>
        <w:pStyle w:val="BodyText"/>
      </w:pPr>
      <w:r>
        <w:t xml:space="preserve">Policy Options for Problem 3 are mapped below in</w:t>
      </w:r>
    </w:p>
    <w:p>
      <w:pPr>
        <w:pStyle w:val="BodyText"/>
      </w:pPr>
      <w:r>
        <w:t xml:space="preserve">72 Best Available Technique (BAT)/Associated Emission Levels (AELs), Mercury benchmarks /</w:t>
      </w:r>
      <w:r>
        <w:t xml:space="preserve"> </w:t>
      </w:r>
      <w:r>
        <w:t xml:space="preserve">reduction targets, Burden-sharing agreements, National mercury reduction commitments.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Figure 10 10.</w:t>
      </w:r>
      <w:r>
        <w:t xml:space="preserve"> </w:t>
      </w:r>
      <w:r>
        <w:t xml:space="preserve">Policy Option 5 (PO5) - Global agreement: It addresses the continued manufacture in</w:t>
      </w:r>
      <w:r>
        <w:t xml:space="preserve"> </w:t>
      </w:r>
      <w:r>
        <w:t xml:space="preserve">and export from the EU of dental amalgam and concerned mercury-containing lamps by</w:t>
      </w:r>
      <w:r>
        <w:t xml:space="preserve"> </w:t>
      </w:r>
      <w:r>
        <w:t xml:space="preserve">seeking international agreement, under the Minamata Convention, to prohibit it. The EU</w:t>
      </w:r>
      <w:r>
        <w:t xml:space="preserve"> </w:t>
      </w:r>
      <w:r>
        <w:t xml:space="preserve">would need to negotiate and achieve global agreement on amendments to Annex A of the</w:t>
      </w:r>
      <w:r>
        <w:t xml:space="preserve"> </w:t>
      </w:r>
      <w:r>
        <w:t xml:space="preserve">Convention, which lists MAPs and sets deadlines after which the manufacture, export</w:t>
      </w:r>
      <w:r>
        <w:t xml:space="preserve"> </w:t>
      </w:r>
      <w:r>
        <w:t xml:space="preserve">and import of the concerned MAPs is no longer allowed. Implementation of such a global</w:t>
      </w:r>
      <w:r>
        <w:t xml:space="preserve"> </w:t>
      </w:r>
      <w:r>
        <w:t xml:space="preserve">agreement into EU law could then be done by amending the Mercury Regulation via</w:t>
      </w:r>
      <w:r>
        <w:t xml:space="preserve"> </w:t>
      </w:r>
      <w:r>
        <w:t xml:space="preserve">Delegated Acts (in line with its Article 20).</w:t>
      </w:r>
    </w:p>
    <w:p>
      <w:pPr>
        <w:pStyle w:val="BodyText"/>
      </w:pPr>
      <w:r>
        <w:t xml:space="preserve">Policy Option 6 (PO6): EU ban on MAPs: It assesses the possibility of introducing an</w:t>
      </w:r>
      <w:r>
        <w:t xml:space="preserve"> </w:t>
      </w:r>
      <w:r>
        <w:t xml:space="preserve">EU-wide ban on manufacturing and exporting dental amalgam and concerned mercury-</w:t>
      </w:r>
      <w:r>
        <w:t xml:space="preserve"> </w:t>
      </w:r>
      <w:r>
        <w:t xml:space="preserve">containing lamps. Two timeframes were considered by which such EU-wide ban could</w:t>
      </w:r>
      <w:r>
        <w:t xml:space="preserve"> </w:t>
      </w:r>
      <w:r>
        <w:t xml:space="preserve">enter into force:</w:t>
      </w:r>
    </w:p>
    <w:p>
      <w:pPr>
        <w:pStyle w:val="BodyText"/>
      </w:pPr>
      <w:r>
        <w:t xml:space="preserve"> PO6a: 2025</w:t>
      </w:r>
      <w:r>
        <w:br/>
      </w:r>
      <w:r>
        <w:t xml:space="preserve"></w:t>
      </w:r>
      <w:r>
        <w:t xml:space="preserve"> </w:t>
      </w:r>
      <w:r>
        <w:t xml:space="preserve">PO6b: 2026/2028 based on the earliest phase-out dates retained for negotiations</w:t>
      </w:r>
      <w:r>
        <w:t xml:space="preserve"> </w:t>
      </w:r>
      <w:r>
        <w:t xml:space="preserve">at the next Conference of the Parties to the Minamata Convention (COP5)</w:t>
      </w:r>
      <w:r>
        <w:t xml:space="preserve"> </w:t>
      </w:r>
      <w:r>
        <w:t xml:space="preserve">(further described in Annex 8, 2026 for halophosphate LFLs and 2028 for all</w:t>
      </w:r>
      <w:r>
        <w:t xml:space="preserve"> </w:t>
      </w:r>
      <w:r>
        <w:t xml:space="preserve">other considered lamp types)</w:t>
      </w:r>
    </w:p>
    <w:p>
      <w:pPr>
        <w:pStyle w:val="BodyText"/>
      </w:pPr>
      <w:r>
        <w:t xml:space="preserve">Figure 10: Mapping of policy options addressing the manufacture and export of MAPs</w:t>
      </w:r>
    </w:p>
    <w:p>
      <w:pPr>
        <w:pStyle w:val="BodyText"/>
      </w:pPr>
      <w:r>
        <w:t xml:space="preserve">40</w:t>
      </w:r>
    </w:p>
    <w:p>
      <w:pPr>
        <w:pStyle w:val="Compact"/>
        <w:numPr>
          <w:ilvl w:val="0"/>
          <w:numId w:val="1007"/>
        </w:numPr>
      </w:pPr>
      <w:r>
        <w:t xml:space="preserve">WHAT ARE THE IMPACTS OF THE POLICY OPTIONS?</w:t>
      </w:r>
    </w:p>
    <w:p>
      <w:pPr>
        <w:pStyle w:val="FirstParagraph"/>
      </w:pPr>
      <w:r>
        <w:t xml:space="preserve">This section presents an assessment of the impacts of all options against the baseline. As</w:t>
      </w:r>
      <w:r>
        <w:t xml:space="preserve"> </w:t>
      </w:r>
      <w:r>
        <w:t xml:space="preserve">options and sub-options are packages of measures, the impact assessment builds on the</w:t>
      </w:r>
      <w:r>
        <w:t xml:space="preserve"> </w:t>
      </w:r>
      <w:r>
        <w:t xml:space="preserve">assessment of the impacts of the individual measures, which is available in Annex 8.</w:t>
      </w:r>
    </w:p>
    <w:p>
      <w:pPr>
        <w:pStyle w:val="BodyText"/>
      </w:pPr>
      <w:r>
        <w:t xml:space="preserve">6.1.</w:t>
      </w:r>
      <w:r>
        <w:t xml:space="preserve"> </w:t>
      </w:r>
      <w:r>
        <w:t xml:space="preserve">6.1. Problem 1 – dental amalgam use</w:t>
      </w:r>
    </w:p>
    <w:p>
      <w:pPr>
        <w:pStyle w:val="BodyText"/>
      </w:pPr>
      <w:r>
        <w:t xml:space="preserve">6.1.1. 6.1.1. Analysis</w:t>
      </w:r>
      <w:r>
        <w:t xml:space="preserve"> </w:t>
      </w:r>
      <w:r>
        <w:t xml:space="preserve">of</w:t>
      </w:r>
      <w:r>
        <w:t xml:space="preserve"> </w:t>
      </w:r>
      <w:r>
        <w:t xml:space="preserve">Policy</w:t>
      </w:r>
      <w:r>
        <w:t xml:space="preserve"> </w:t>
      </w:r>
      <w:r>
        <w:t xml:space="preserve">Option 1 – Dental health</w:t>
      </w:r>
      <w:r>
        <w:t xml:space="preserve"> </w:t>
      </w:r>
      <w:r>
        <w:t xml:space="preserve">communication campaigns</w:t>
      </w:r>
    </w:p>
    <w:p>
      <w:pPr>
        <w:pStyle w:val="BodyText"/>
      </w:pPr>
      <w:r>
        <w:t xml:space="preserve">Economic impacts</w:t>
      </w:r>
    </w:p>
    <w:p>
      <w:pPr>
        <w:pStyle w:val="BodyText"/>
      </w:pPr>
      <w:r>
        <w:t xml:space="preserve">The impact of the measures taken by Member States under PO1 is expected to be positive</w:t>
      </w:r>
      <w:r>
        <w:t xml:space="preserve"> </w:t>
      </w:r>
      <w:r>
        <w:t xml:space="preserve">regarding employment. Jobs may first be created for organising awareness-raising</w:t>
      </w:r>
      <w:r>
        <w:t xml:space="preserve"> </w:t>
      </w:r>
      <w:r>
        <w:t xml:space="preserve">activities, although these jobs may use the existing personnel or temporary ones created</w:t>
      </w:r>
      <w:r>
        <w:t xml:space="preserve"> </w:t>
      </w:r>
      <w:r>
        <w:t xml:space="preserve">only for a short period. Jobs may also be created to train dentists in mercury-free</w:t>
      </w:r>
      <w:r>
        <w:t xml:space="preserve"> </w:t>
      </w:r>
      <w:r>
        <w:t xml:space="preserve">restoration techniques. Finally, as this option is expected to foster innovation in mercury-</w:t>
      </w:r>
      <w:r>
        <w:t xml:space="preserve"> </w:t>
      </w:r>
      <w:r>
        <w:t xml:space="preserve">free filling materials, it may also generate new employment opportunities in R&amp;D</w:t>
      </w:r>
      <w:r>
        <w:t xml:space="preserve"> </w:t>
      </w:r>
      <w:r>
        <w:t xml:space="preserve">activities within the dental industry.</w:t>
      </w:r>
    </w:p>
    <w:p>
      <w:pPr>
        <w:pStyle w:val="BodyText"/>
      </w:pPr>
      <w:r>
        <w:t xml:space="preserve">Environmental impacts</w:t>
      </w:r>
    </w:p>
    <w:p>
      <w:pPr>
        <w:pStyle w:val="BodyText"/>
      </w:pPr>
      <w:r>
        <w:t xml:space="preserve">The non-mandatory nature of this option makes it difficult to quantify the potential</w:t>
      </w:r>
      <w:r>
        <w:t xml:space="preserve"> </w:t>
      </w:r>
      <w:r>
        <w:t xml:space="preserve">human health impacts. Any reduction in the use of dental amalgam would result in direct</w:t>
      </w:r>
      <w:r>
        <w:t xml:space="preserve"> </w:t>
      </w:r>
      <w:r>
        <w:t xml:space="preserve">health benefits from reduced patient exposure to mercury. It would also result in reduced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emissions of mercury to the environment from both direct (dental practices) and indirect</w:t>
      </w:r>
      <w:r>
        <w:t xml:space="preserve"> </w:t>
      </w:r>
      <w:r>
        <w:t xml:space="preserve">sources (including crematoria emissions) and would reduce public environmental</w:t>
      </w:r>
      <w:r>
        <w:t xml:space="preserve"> </w:t>
      </w:r>
      <w:r>
        <w:t xml:space="preserve">exposure to mercury. The voluntary character of the option however means that there is</w:t>
      </w:r>
      <w:r>
        <w:t xml:space="preserve"> </w:t>
      </w:r>
      <w:r>
        <w:t xml:space="preserve">no certainty regarding environmental and health benefits.</w:t>
      </w:r>
    </w:p>
    <w:p>
      <w:pPr>
        <w:pStyle w:val="BodyText"/>
      </w:pPr>
      <w:r>
        <w:t xml:space="preserve">Social impacts</w:t>
      </w:r>
    </w:p>
    <w:p>
      <w:pPr>
        <w:pStyle w:val="BodyText"/>
      </w:pPr>
      <w:r>
        <w:t xml:space="preserve">The impact of health improvement campaigns cannot be measured in absolute magnitude</w:t>
      </w:r>
      <w:r>
        <w:t xml:space="preserve"> </w:t>
      </w:r>
      <w:r>
        <w:t xml:space="preserve">but on the degree of their effectiveness. For such campaigns, studies have highlighted</w:t>
      </w:r>
      <w:r>
        <w:t xml:space="preserve"> </w:t>
      </w:r>
      <w:r>
        <w:t xml:space="preserve">various aspects of socio-economic inequality, which will impact their effectiveness,</w:t>
      </w:r>
      <w:r>
        <w:t xml:space="preserve"> </w:t>
      </w:r>
      <w:r>
        <w:t xml:space="preserve">including coverage of state social security, patient income disparities, and dependence on</w:t>
      </w:r>
      <w:r>
        <w:t xml:space="preserve"> </w:t>
      </w:r>
      <w:r>
        <w:t xml:space="preserve">public versus private dental insurance.</w:t>
      </w:r>
    </w:p>
    <w:p>
      <w:pPr>
        <w:pStyle w:val="BodyText"/>
      </w:pPr>
      <w:r>
        <w:t xml:space="preserve">Stakeholder views</w:t>
      </w:r>
    </w:p>
    <w:p>
      <w:pPr>
        <w:pStyle w:val="BodyText"/>
      </w:pPr>
      <w:r>
        <w:t xml:space="preserve">About 89% of the stakeholders who responded to the OPC, including almost all</w:t>
      </w:r>
      <w:r>
        <w:t xml:space="preserve"> </w:t>
      </w:r>
      <w:r>
        <w:t xml:space="preserve">companies and business associations, believe that dental health in the EU could still be</w:t>
      </w:r>
      <w:r>
        <w:t xml:space="preserve"> </w:t>
      </w:r>
      <w:r>
        <w:t xml:space="preserve">improved. Such improvement can be achieved by a continuous/further expansion of</w:t>
      </w:r>
      <w:r>
        <w:t xml:space="preserve"> </w:t>
      </w:r>
      <w:r>
        <w:t xml:space="preserve">prevention measures at the national level, in which communication campaigns play a</w:t>
      </w:r>
      <w:r>
        <w:t xml:space="preserve"> </w:t>
      </w:r>
      <w:r>
        <w:t xml:space="preserve">significant role. Stakeholders also believed corresponding developments can already be</w:t>
      </w:r>
      <w:r>
        <w:t xml:space="preserve"> </w:t>
      </w:r>
      <w:r>
        <w:t xml:space="preserve">seen in Member States that have increased their focus on prevention.</w:t>
      </w:r>
    </w:p>
    <w:p>
      <w:pPr>
        <w:pStyle w:val="BodyText"/>
      </w:pPr>
      <w:r>
        <w:t xml:space="preserve">6.1.2. 6.1.2. Analysis</w:t>
      </w:r>
      <w:r>
        <w:t xml:space="preserve"> </w:t>
      </w:r>
      <w:r>
        <w:t xml:space="preserve">of</w:t>
      </w:r>
      <w:r>
        <w:t xml:space="preserve"> </w:t>
      </w:r>
      <w:r>
        <w:t xml:space="preserve">Policy</w:t>
      </w:r>
      <w:r>
        <w:t xml:space="preserve"> </w:t>
      </w:r>
      <w:r>
        <w:t xml:space="preserve">Option 2 – Establish a legally</w:t>
      </w:r>
      <w:r>
        <w:t xml:space="preserve"> </w:t>
      </w:r>
      <w:r>
        <w:t xml:space="preserve">binding end date for the use of</w:t>
      </w:r>
      <w:r>
        <w:t xml:space="preserve"> </w:t>
      </w:r>
      <w:r>
        <w:t xml:space="preserve">dental amalgam in the EU</w:t>
      </w:r>
    </w:p>
    <w:p>
      <w:pPr>
        <w:pStyle w:val="BodyText"/>
      </w:pPr>
      <w:r>
        <w:t xml:space="preserve">Economic impacts</w:t>
      </w:r>
    </w:p>
    <w:p>
      <w:pPr>
        <w:pStyle w:val="BodyText"/>
      </w:pPr>
      <w:r>
        <w:t xml:space="preserve">Conduct of business: Considering that six out of the nine manufacturers have already (or</w:t>
      </w:r>
      <w:r>
        <w:t xml:space="preserve"> </w:t>
      </w:r>
      <w:r>
        <w:t xml:space="preserve">will soon) discontinue the production of dental amalgam, the impact of a dental amalgam</w:t>
      </w:r>
      <w:r>
        <w:t xml:space="preserve"> </w:t>
      </w:r>
      <w:r>
        <w:t xml:space="preserve">phase-out would be limited to those few remaining manufacturers (SME’s). For some of</w:t>
      </w:r>
      <w:r>
        <w:t xml:space="preserve"> </w:t>
      </w:r>
      <w:r>
        <w:t xml:space="preserve">these remaining manufacturers, existing certificates issued under the previous Medical</w:t>
      </w:r>
      <w:r>
        <w:t xml:space="preserve"> </w:t>
      </w:r>
      <w:r>
        <w:t xml:space="preserve">Device Directive 93/42/EEC73 were due to expire on 31 December 2028 in accordance</w:t>
      </w:r>
      <w:r>
        <w:t xml:space="preserve"> </w:t>
      </w:r>
      <w:r>
        <w:t xml:space="preserve">with the new Medical Device Regulation EU 2017/74574. No information on whether any</w:t>
      </w:r>
      <w:r>
        <w:t xml:space="preserve"> </w:t>
      </w:r>
      <w:r>
        <w:t xml:space="preserve">of these manufacturers have sought to apply for new certificates under this Regulation</w:t>
      </w:r>
      <w:r>
        <w:t xml:space="preserve"> </w:t>
      </w:r>
      <w:r>
        <w:t xml:space="preserve">has been identified.</w:t>
      </w:r>
    </w:p>
    <w:p>
      <w:pPr>
        <w:pStyle w:val="BodyText"/>
      </w:pPr>
      <w:r>
        <w:t xml:space="preserve">The extent of potential adverse effects on those manufacturers will therefore depend on</w:t>
      </w:r>
      <w:r>
        <w:t xml:space="preserve"> </w:t>
      </w:r>
      <w:r>
        <w:t xml:space="preserve">the share of dental amalgam in their overall production and the capacity to switch</w:t>
      </w:r>
      <w:r>
        <w:t xml:space="preserve"> </w:t>
      </w:r>
      <w:r>
        <w:t xml:space="preserve">production lines to mercury-free alternatives. Although the four remaining EU dental</w:t>
      </w:r>
      <w:r>
        <w:t xml:space="preserve"> </w:t>
      </w:r>
      <w:r>
        <w:t xml:space="preserve">amalgam manufacturers are considered SMEs, available information suggests that they</w:t>
      </w:r>
    </w:p>
    <w:p>
      <w:pPr>
        <w:pStyle w:val="BodyText"/>
      </w:pPr>
      <w:r>
        <w:t xml:space="preserve">73 Council Directive 93/42/EEC of 14 June 1993 concerning medical devices (OJ L 169, 12.7.1993, p. 1).</w:t>
      </w:r>
      <w:r>
        <w:t xml:space="preserve"> </w:t>
      </w:r>
      <w:r>
        <w:t xml:space="preserve">74 Regulation (EU) 2017/745 of the European Parliament and of the Council of 5 April 2017 on medical</w:t>
      </w:r>
      <w:r>
        <w:t xml:space="preserve"> </w:t>
      </w:r>
      <w:r>
        <w:t xml:space="preserve">devices, amending Directive 2001/83/EC, Regulation (EC) No 178/2002 and Regulation (EC) No</w:t>
      </w:r>
      <w:r>
        <w:t xml:space="preserve"> </w:t>
      </w:r>
      <w:r>
        <w:t xml:space="preserve">1223/2009 and repealing Council Directives 90/385/EEC and 93/42/EEC (OJ L 117, 5.5.2017, p. 1).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do not rely solely on the production of dental amalgam but also produce mercury-free</w:t>
      </w:r>
      <w:r>
        <w:t xml:space="preserve"> </w:t>
      </w:r>
      <w:r>
        <w:t xml:space="preserve">alternatives and other medical devices. Although information is limited for this sector,</w:t>
      </w:r>
      <w:r>
        <w:t xml:space="preserve"> </w:t>
      </w:r>
      <w:r>
        <w:t xml:space="preserve">the small number of remaining EU manufacturers and their capacity to shift to other</w:t>
      </w:r>
      <w:r>
        <w:t xml:space="preserve"> </w:t>
      </w:r>
      <w:r>
        <w:t xml:space="preserve">product lines implies a limited economic impact of a manufacture and export ban.</w:t>
      </w:r>
      <w:r>
        <w:t xml:space="preserve"> </w:t>
      </w:r>
      <w:r>
        <w:t xml:space="preserve">Companies with a high share of mercury-free materials in their production will gain an</w:t>
      </w:r>
      <w:r>
        <w:t xml:space="preserve"> </w:t>
      </w:r>
      <w:r>
        <w:t xml:space="preserve">even more significant competitive advantage.</w:t>
      </w:r>
    </w:p>
    <w:p>
      <w:pPr>
        <w:pStyle w:val="BodyText"/>
      </w:pPr>
      <w:r>
        <w:t xml:space="preserve">Although dental practices are considered micro-enterprises, the associated costs of a</w:t>
      </w:r>
      <w:r>
        <w:t xml:space="preserve"> </w:t>
      </w:r>
      <w:r>
        <w:t xml:space="preserve">phase-out of the use of dental amalgam are considered negligible for dentists as the costs</w:t>
      </w:r>
      <w:r>
        <w:t xml:space="preserve"> </w:t>
      </w:r>
      <w:r>
        <w:t xml:space="preserve">are passed on to patients (or in some Member States, the re-imbursement schemes). Costs</w:t>
      </w:r>
      <w:r>
        <w:t xml:space="preserve"> </w:t>
      </w:r>
      <w:r>
        <w:t xml:space="preserve">incurred by dentists due to the maintenance of amalgam separators and the collection and</w:t>
      </w:r>
      <w:r>
        <w:t xml:space="preserve"> </w:t>
      </w:r>
      <w:r>
        <w:t xml:space="preserve">treatment of amalgam waste as hazardous waste will not change as legacy dental</w:t>
      </w:r>
      <w:r>
        <w:t xml:space="preserve"> </w:t>
      </w:r>
      <w:r>
        <w:t xml:space="preserve">amalgam will need to be treated. In the short-term, a phase-out scenario may put pressure</w:t>
      </w:r>
      <w:r>
        <w:t xml:space="preserve"> </w:t>
      </w:r>
      <w:r>
        <w:t xml:space="preserve">on the few remaining dentists who have limited experience in carrying out mercury-free</w:t>
      </w:r>
      <w:r>
        <w:t xml:space="preserve"> </w:t>
      </w:r>
      <w:r>
        <w:t xml:space="preserve">restorations. On the other hand, a phase-out will generate a competitive advantage for</w:t>
      </w:r>
      <w:r>
        <w:t xml:space="preserve"> </w:t>
      </w:r>
      <w:r>
        <w:t xml:space="preserve">dentists already fully skilled in mercury-free restoration techniques.</w:t>
      </w:r>
    </w:p>
    <w:p>
      <w:pPr>
        <w:pStyle w:val="BodyText"/>
      </w:pPr>
      <w:r>
        <w:t xml:space="preserve">Consumers and households: Currently, the use of dental amalgam affects EU citizens</w:t>
      </w:r>
      <w:r>
        <w:t xml:space="preserve"> </w:t>
      </w:r>
      <w:r>
        <w:t xml:space="preserve">mainly through their tax contributions to the costs of managing mercury-contaminated</w:t>
      </w:r>
      <w:r>
        <w:t xml:space="preserve"> </w:t>
      </w:r>
      <w:r>
        <w:t xml:space="preserve">urban wastewater and municipal waste (usually included in local taxes). If the installation</w:t>
      </w:r>
      <w:r>
        <w:t xml:space="preserve"> </w:t>
      </w:r>
      <w:r>
        <w:t xml:space="preserve">of separators has not already led to sufficiently low levels of mercury in sewage sludge,</w:t>
      </w:r>
      <w:r>
        <w:t xml:space="preserve"> </w:t>
      </w:r>
      <w:r>
        <w:t xml:space="preserve">an amalgam phase-out would ultimately (in the long-term) result in an even lower input</w:t>
      </w:r>
      <w:r>
        <w:t xml:space="preserve"> </w:t>
      </w:r>
      <w:r>
        <w:t xml:space="preserve">of mercury into the wastewater system. Overall, this will have a positive economic</w:t>
      </w:r>
      <w:r>
        <w:t xml:space="preserve"> </w:t>
      </w:r>
      <w:r>
        <w:t xml:space="preserve">impact on municipalities and taxpayers, as it will reduce the environmental costs</w:t>
      </w:r>
      <w:r>
        <w:t xml:space="preserve"> </w:t>
      </w:r>
      <w:r>
        <w:t xml:space="preserve">associated with managing mercury pollution from dental amalgam.</w:t>
      </w:r>
    </w:p>
    <w:p>
      <w:pPr>
        <w:pStyle w:val="BodyText"/>
      </w:pPr>
      <w:r>
        <w:t xml:space="preserve">Dental restoration costs borne by the patients depend on four main factors, i.e. (i) the cost</w:t>
      </w:r>
      <w:r>
        <w:t xml:space="preserve"> </w:t>
      </w:r>
      <w:r>
        <w:t xml:space="preserve">of the filling material (negligible difference between dental amalgam and alternatives),</w:t>
      </w:r>
      <w:r>
        <w:t xml:space="preserve"> </w:t>
      </w:r>
      <w:r>
        <w:t xml:space="preserve">(ii) reimbursement by the social security and/or private medical insurance, (iii) the</w:t>
      </w:r>
      <w:r>
        <w:t xml:space="preserve"> </w:t>
      </w:r>
      <w:r>
        <w:t xml:space="preserve">longevity of restorations and (iv) labour cost for the treatment. The difference in cost of</w:t>
      </w:r>
      <w:r>
        <w:t xml:space="preserve"> </w:t>
      </w:r>
      <w:r>
        <w:t xml:space="preserve">restorations can vary across the EU (see Table 8 although the data is from 2018 and cost</w:t>
      </w:r>
      <w:r>
        <w:t xml:space="preserve"> </w:t>
      </w:r>
      <w:r>
        <w:t xml:space="preserve">differentials are expected to have further narrowed as more Member States phase out</w:t>
      </w:r>
      <w:r>
        <w:t xml:space="preserve"> </w:t>
      </w:r>
      <w:r>
        <w:t xml:space="preserve">dental amalgam use and experience with use of alternatives increases). In DK (a Member</w:t>
      </w:r>
      <w:r>
        <w:t xml:space="preserve"> </w:t>
      </w:r>
      <w:r>
        <w:t xml:space="preserve">State with long-term experience with dental amalgam phase-out), dental amalgam use</w:t>
      </w:r>
      <w:r>
        <w:t xml:space="preserve"> </w:t>
      </w:r>
      <w:r>
        <w:t xml:space="preserve">decreased to 1.7% by 2017, and the cost difference associated with this shift to mercury-</w:t>
      </w:r>
      <w:r>
        <w:t xml:space="preserve"> </w:t>
      </w:r>
      <w:r>
        <w:t xml:space="preserve">free alternatives has been estimated to be about €6 per treatment. This figure is therefore</w:t>
      </w:r>
      <w:r>
        <w:t xml:space="preserve"> </w:t>
      </w:r>
      <w:r>
        <w:t xml:space="preserve">considered most representative of the cost differential if a full EU phase-out were to be</w:t>
      </w:r>
      <w:r>
        <w:t xml:space="preserve"> </w:t>
      </w:r>
      <w:r>
        <w:t xml:space="preserve">applied.</w:t>
      </w:r>
    </w:p>
    <w:p>
      <w:pPr>
        <w:pStyle w:val="BodyText"/>
      </w:pPr>
      <w:r>
        <w:t xml:space="preserve">Table 8: Price difference between dental amalgam and its alternatives per Member State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Price per restoration</w:t>
      </w:r>
      <w:r>
        <w:t xml:space="preserve"> </w:t>
      </w:r>
      <w:r>
        <w:t xml:space="preserve">(dental amalgam)</w:t>
      </w:r>
      <w:r>
        <w:t xml:space="preserve"> </w:t>
      </w:r>
      <w:r>
        <w:t xml:space="preserve">(EUR)</w:t>
      </w:r>
      <w:r>
        <w:t xml:space="preserve"> </w:t>
      </w:r>
      <w:r>
        <w:t xml:space="preserve">Price per restoration</w:t>
      </w:r>
      <w:r>
        <w:t xml:space="preserve"> </w:t>
      </w:r>
      <w:r>
        <w:t xml:space="preserve">(alternatives) (EUR)</w:t>
      </w:r>
      <w:r>
        <w:t xml:space="preserve"> </w:t>
      </w:r>
      <w:r>
        <w:t xml:space="preserve">Price difference (EUR)</w:t>
      </w:r>
      <w:r>
        <w:t xml:space="preserve"> </w:t>
      </w:r>
      <w:r>
        <w:t xml:space="preserve">AT</w:t>
      </w:r>
      <w:r>
        <w:t xml:space="preserve"> </w:t>
      </w:r>
      <w:r>
        <w:t xml:space="preserve">97.5</w:t>
      </w:r>
      <w:r>
        <w:t xml:space="preserve"> </w:t>
      </w:r>
      <w:r>
        <w:t xml:space="preserve">97.5</w:t>
      </w:r>
      <w:r>
        <w:t xml:space="preserve"> </w:t>
      </w:r>
      <w:r>
        <w:t xml:space="preserve">0</w:t>
      </w:r>
      <w:r>
        <w:t xml:space="preserve"> </w:t>
      </w:r>
      <w:r>
        <w:t xml:space="preserve">BE</w:t>
      </w:r>
      <w:r>
        <w:t xml:space="preserve"> </w:t>
      </w:r>
      <w:r>
        <w:t xml:space="preserve">52.5</w:t>
      </w:r>
      <w:r>
        <w:t xml:space="preserve"> </w:t>
      </w:r>
      <w:r>
        <w:t xml:space="preserve">52.5</w:t>
      </w:r>
      <w:r>
        <w:t xml:space="preserve"> </w:t>
      </w:r>
      <w:r>
        <w:t xml:space="preserve">0</w:t>
      </w:r>
      <w:r>
        <w:t xml:space="preserve"> </w:t>
      </w:r>
      <w:r>
        <w:t xml:space="preserve">BG</w:t>
      </w:r>
      <w:r>
        <w:t xml:space="preserve"> </w:t>
      </w:r>
      <w:r>
        <w:t xml:space="preserve">13.0</w:t>
      </w:r>
      <w:r>
        <w:t xml:space="preserve"> </w:t>
      </w:r>
      <w:r>
        <w:t xml:space="preserve">13.1</w:t>
      </w:r>
      <w:r>
        <w:t xml:space="preserve"> </w:t>
      </w:r>
      <w:r>
        <w:t xml:space="preserve">0.1</w:t>
      </w:r>
      <w:r>
        <w:t xml:space="preserve"> </w:t>
      </w:r>
      <w:r>
        <w:t xml:space="preserve">CY</w:t>
      </w:r>
      <w:r>
        <w:t xml:space="preserve"> </w:t>
      </w:r>
      <w:r>
        <w:t xml:space="preserve">60.0</w:t>
      </w:r>
      <w:r>
        <w:t xml:space="preserve"> </w:t>
      </w:r>
      <w:r>
        <w:t xml:space="preserve">60.0</w:t>
      </w:r>
      <w:r>
        <w:t xml:space="preserve"> </w:t>
      </w:r>
      <w:r>
        <w:t xml:space="preserve">0</w:t>
      </w:r>
      <w:r>
        <w:t xml:space="preserve"> </w:t>
      </w:r>
      <w:r>
        <w:t xml:space="preserve">CZ</w:t>
      </w:r>
      <w:r>
        <w:t xml:space="preserve"> </w:t>
      </w:r>
      <w:r>
        <w:t xml:space="preserve">19.2</w:t>
      </w:r>
      <w:r>
        <w:t xml:space="preserve"> </w:t>
      </w:r>
      <w:r>
        <w:t xml:space="preserve">19.3</w:t>
      </w:r>
      <w:r>
        <w:t xml:space="preserve"> </w:t>
      </w:r>
      <w:r>
        <w:t xml:space="preserve">0.1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Price per restoration</w:t>
      </w:r>
      <w:r>
        <w:t xml:space="preserve"> </w:t>
      </w:r>
      <w:r>
        <w:t xml:space="preserve">(dental amalgam)</w:t>
      </w:r>
      <w:r>
        <w:t xml:space="preserve"> </w:t>
      </w:r>
      <w:r>
        <w:t xml:space="preserve">(EUR)</w:t>
      </w:r>
      <w:r>
        <w:t xml:space="preserve"> </w:t>
      </w:r>
      <w:r>
        <w:t xml:space="preserve">Price per restoration</w:t>
      </w:r>
      <w:r>
        <w:t xml:space="preserve"> </w:t>
      </w:r>
      <w:r>
        <w:t xml:space="preserve">(alternatives) (EUR)</w:t>
      </w:r>
      <w:r>
        <w:t xml:space="preserve"> </w:t>
      </w:r>
      <w:r>
        <w:t xml:space="preserve">Price difference (EUR)</w:t>
      </w:r>
      <w:r>
        <w:t xml:space="preserve"> </w:t>
      </w:r>
      <w:r>
        <w:t xml:space="preserve">DE</w:t>
      </w:r>
      <w:r>
        <w:t xml:space="preserve"> </w:t>
      </w:r>
      <w:r>
        <w:t xml:space="preserve">48.2</w:t>
      </w:r>
      <w:r>
        <w:t xml:space="preserve"> </w:t>
      </w:r>
      <w:r>
        <w:t xml:space="preserve">75.0</w:t>
      </w:r>
      <w:r>
        <w:t xml:space="preserve"> </w:t>
      </w:r>
      <w:r>
        <w:t xml:space="preserve">26.8</w:t>
      </w:r>
      <w:r>
        <w:t xml:space="preserve"> </w:t>
      </w:r>
      <w:r>
        <w:t xml:space="preserve">DK</w:t>
      </w:r>
      <w:r>
        <w:t xml:space="preserve"> </w:t>
      </w:r>
      <w:r>
        <w:t xml:space="preserve">54.2</w:t>
      </w:r>
      <w:r>
        <w:t xml:space="preserve"> </w:t>
      </w:r>
      <w:r>
        <w:t xml:space="preserve">60.6</w:t>
      </w:r>
      <w:r>
        <w:t xml:space="preserve"> </w:t>
      </w:r>
      <w:r>
        <w:t xml:space="preserve">6.4</w:t>
      </w:r>
      <w:r>
        <w:t xml:space="preserve"> </w:t>
      </w:r>
      <w:r>
        <w:t xml:space="preserve">EE</w:t>
      </w:r>
      <w:r>
        <w:t xml:space="preserve"> </w:t>
      </w:r>
      <w:r>
        <w:t xml:space="preserve">28.3</w:t>
      </w:r>
      <w:r>
        <w:t xml:space="preserve"> </w:t>
      </w:r>
      <w:r>
        <w:t xml:space="preserve">28.5</w:t>
      </w:r>
      <w:r>
        <w:t xml:space="preserve"> </w:t>
      </w:r>
      <w:r>
        <w:t xml:space="preserve">0.2</w:t>
      </w:r>
      <w:r>
        <w:t xml:space="preserve"> </w:t>
      </w:r>
      <w:r>
        <w:t xml:space="preserve">ES</w:t>
      </w:r>
      <w:r>
        <w:t xml:space="preserve"> </w:t>
      </w:r>
      <w:r>
        <w:t xml:space="preserve">46.1</w:t>
      </w:r>
      <w:r>
        <w:t xml:space="preserve"> </w:t>
      </w:r>
      <w:r>
        <w:t xml:space="preserve">46.1</w:t>
      </w:r>
      <w:r>
        <w:t xml:space="preserve"> </w:t>
      </w:r>
      <w:r>
        <w:t xml:space="preserve">0</w:t>
      </w:r>
      <w:r>
        <w:t xml:space="preserve"> </w:t>
      </w:r>
      <w:r>
        <w:t xml:space="preserve">FI</w:t>
      </w:r>
      <w:r>
        <w:t xml:space="preserve"> </w:t>
      </w:r>
      <w:r>
        <w:t xml:space="preserve">50.0</w:t>
      </w:r>
      <w:r>
        <w:t xml:space="preserve"> </w:t>
      </w:r>
      <w:r>
        <w:t xml:space="preserve">50.0</w:t>
      </w:r>
      <w:r>
        <w:t xml:space="preserve"> </w:t>
      </w:r>
      <w:r>
        <w:t xml:space="preserve">0</w:t>
      </w:r>
      <w:r>
        <w:t xml:space="preserve"> </w:t>
      </w:r>
      <w:r>
        <w:t xml:space="preserve">FR</w:t>
      </w:r>
      <w:r>
        <w:t xml:space="preserve"> </w:t>
      </w:r>
      <w:r>
        <w:t xml:space="preserve">40.0</w:t>
      </w:r>
      <w:r>
        <w:t xml:space="preserve"> </w:t>
      </w:r>
      <w:r>
        <w:t xml:space="preserve">40.0</w:t>
      </w:r>
      <w:r>
        <w:t xml:space="preserve"> </w:t>
      </w:r>
      <w:r>
        <w:t xml:space="preserve">0</w:t>
      </w:r>
      <w:r>
        <w:t xml:space="preserve"> </w:t>
      </w:r>
      <w:r>
        <w:t xml:space="preserve">EL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10</w:t>
      </w:r>
      <w:r>
        <w:t xml:space="preserve"> </w:t>
      </w:r>
      <w:r>
        <w:t xml:space="preserve">HR</w:t>
      </w:r>
      <w:r>
        <w:t xml:space="preserve"> </w:t>
      </w:r>
      <w:r>
        <w:t xml:space="preserve">23.0</w:t>
      </w:r>
      <w:r>
        <w:t xml:space="preserve"> </w:t>
      </w:r>
      <w:r>
        <w:t xml:space="preserve">23.2</w:t>
      </w:r>
      <w:r>
        <w:t xml:space="preserve"> </w:t>
      </w:r>
      <w:r>
        <w:t xml:space="preserve">0.2</w:t>
      </w:r>
      <w:r>
        <w:t xml:space="preserve"> </w:t>
      </w:r>
      <w:r>
        <w:t xml:space="preserve">HU</w:t>
      </w:r>
      <w:r>
        <w:t xml:space="preserve"> </w:t>
      </w:r>
      <w:r>
        <w:t xml:space="preserve">20.4</w:t>
      </w:r>
      <w:r>
        <w:t xml:space="preserve"> </w:t>
      </w:r>
      <w:r>
        <w:t xml:space="preserve">20.6</w:t>
      </w:r>
      <w:r>
        <w:t xml:space="preserve"> </w:t>
      </w:r>
      <w:r>
        <w:t xml:space="preserve">0.2</w:t>
      </w:r>
      <w:r>
        <w:t xml:space="preserve"> </w:t>
      </w:r>
      <w:r>
        <w:t xml:space="preserve">IE</w:t>
      </w:r>
      <w:r>
        <w:t xml:space="preserve"> </w:t>
      </w:r>
      <w:r>
        <w:t xml:space="preserve">50.0</w:t>
      </w:r>
      <w:r>
        <w:t xml:space="preserve"> </w:t>
      </w:r>
      <w:r>
        <w:t xml:space="preserve">51.5</w:t>
      </w:r>
      <w:r>
        <w:t xml:space="preserve"> </w:t>
      </w:r>
      <w:r>
        <w:t xml:space="preserve">1.5</w:t>
      </w:r>
      <w:r>
        <w:t xml:space="preserve"> </w:t>
      </w:r>
      <w:r>
        <w:t xml:space="preserve">IT</w:t>
      </w:r>
      <w:r>
        <w:t xml:space="preserve"> </w:t>
      </w:r>
      <w:r>
        <w:t xml:space="preserve">125.0</w:t>
      </w:r>
      <w:r>
        <w:t xml:space="preserve"> </w:t>
      </w:r>
      <w:r>
        <w:t xml:space="preserve">175.0</w:t>
      </w:r>
      <w:r>
        <w:t xml:space="preserve"> </w:t>
      </w:r>
      <w:r>
        <w:t xml:space="preserve">50</w:t>
      </w:r>
      <w:r>
        <w:t xml:space="preserve"> </w:t>
      </w:r>
      <w:r>
        <w:t xml:space="preserve">LT</w:t>
      </w:r>
      <w:r>
        <w:t xml:space="preserve"> </w:t>
      </w:r>
      <w:r>
        <w:t xml:space="preserve">19.9</w:t>
      </w:r>
      <w:r>
        <w:t xml:space="preserve"> </w:t>
      </w:r>
      <w:r>
        <w:t xml:space="preserve">20.0</w:t>
      </w:r>
      <w:r>
        <w:t xml:space="preserve"> </w:t>
      </w:r>
      <w:r>
        <w:t xml:space="preserve">0.1</w:t>
      </w:r>
      <w:r>
        <w:t xml:space="preserve"> </w:t>
      </w:r>
      <w:r>
        <w:t xml:space="preserve">LU</w:t>
      </w:r>
      <w:r>
        <w:t xml:space="preserve"> </w:t>
      </w:r>
      <w:r>
        <w:t xml:space="preserve">58.0</w:t>
      </w:r>
      <w:r>
        <w:t xml:space="preserve"> </w:t>
      </w:r>
      <w:r>
        <w:t xml:space="preserve">71.0</w:t>
      </w:r>
      <w:r>
        <w:t xml:space="preserve"> </w:t>
      </w:r>
      <w:r>
        <w:t xml:space="preserve">13</w:t>
      </w:r>
      <w:r>
        <w:t xml:space="preserve"> </w:t>
      </w:r>
      <w:r>
        <w:t xml:space="preserve">LV</w:t>
      </w:r>
      <w:r>
        <w:t xml:space="preserve"> </w:t>
      </w:r>
      <w:r>
        <w:t xml:space="preserve">15.0</w:t>
      </w:r>
      <w:r>
        <w:t xml:space="preserve"> </w:t>
      </w:r>
      <w:r>
        <w:t xml:space="preserve">25.0</w:t>
      </w:r>
      <w:r>
        <w:t xml:space="preserve"> </w:t>
      </w:r>
      <w:r>
        <w:t xml:space="preserve">10</w:t>
      </w:r>
      <w:r>
        <w:t xml:space="preserve"> </w:t>
      </w:r>
      <w:r>
        <w:t xml:space="preserve">MT</w:t>
      </w:r>
      <w:r>
        <w:t xml:space="preserve"> </w:t>
      </w:r>
      <w:r>
        <w:t xml:space="preserve">70.0</w:t>
      </w:r>
      <w:r>
        <w:t xml:space="preserve"> </w:t>
      </w:r>
      <w:r>
        <w:t xml:space="preserve">70.0</w:t>
      </w:r>
      <w:r>
        <w:t xml:space="preserve"> </w:t>
      </w:r>
      <w:r>
        <w:t xml:space="preserve">0</w:t>
      </w:r>
      <w:r>
        <w:t xml:space="preserve"> </w:t>
      </w:r>
      <w:r>
        <w:t xml:space="preserve">NL</w:t>
      </w:r>
      <w:r>
        <w:t xml:space="preserve"> </w:t>
      </w:r>
      <w:r>
        <w:t xml:space="preserve">45.0</w:t>
      </w:r>
      <w:r>
        <w:t xml:space="preserve"> </w:t>
      </w:r>
      <w:r>
        <w:t xml:space="preserve">67.3</w:t>
      </w:r>
      <w:r>
        <w:t xml:space="preserve"> </w:t>
      </w:r>
      <w:r>
        <w:t xml:space="preserve">22.3</w:t>
      </w:r>
      <w:r>
        <w:t xml:space="preserve"> </w:t>
      </w:r>
      <w:r>
        <w:t xml:space="preserve">PL</w:t>
      </w:r>
      <w:r>
        <w:t xml:space="preserve"> </w:t>
      </w:r>
      <w:r>
        <w:t xml:space="preserve">19.0</w:t>
      </w:r>
      <w:r>
        <w:t xml:space="preserve"> </w:t>
      </w:r>
      <w:r>
        <w:t xml:space="preserve">19.1</w:t>
      </w:r>
      <w:r>
        <w:t xml:space="preserve"> </w:t>
      </w:r>
      <w:r>
        <w:t xml:space="preserve">0.1</w:t>
      </w:r>
      <w:r>
        <w:t xml:space="preserve"> </w:t>
      </w:r>
      <w:r>
        <w:t xml:space="preserve">PT</w:t>
      </w:r>
      <w:r>
        <w:t xml:space="preserve"> </w:t>
      </w:r>
      <w:r>
        <w:t xml:space="preserve">33.7</w:t>
      </w:r>
      <w:r>
        <w:t xml:space="preserve"> </w:t>
      </w:r>
      <w:r>
        <w:t xml:space="preserve">33.7</w:t>
      </w:r>
      <w:r>
        <w:t xml:space="preserve"> </w:t>
      </w:r>
      <w:r>
        <w:t xml:space="preserve">0</w:t>
      </w:r>
      <w:r>
        <w:t xml:space="preserve"> </w:t>
      </w:r>
      <w:r>
        <w:t xml:space="preserve">RO</w:t>
      </w:r>
      <w:r>
        <w:t xml:space="preserve"> </w:t>
      </w:r>
      <w:r>
        <w:t xml:space="preserve">13.9</w:t>
      </w:r>
      <w:r>
        <w:t xml:space="preserve"> </w:t>
      </w:r>
      <w:r>
        <w:t xml:space="preserve">14.0</w:t>
      </w:r>
      <w:r>
        <w:t xml:space="preserve"> </w:t>
      </w:r>
      <w:r>
        <w:t xml:space="preserve">0.1</w:t>
      </w:r>
      <w:r>
        <w:t xml:space="preserve"> </w:t>
      </w:r>
      <w:r>
        <w:t xml:space="preserve">SE</w:t>
      </w:r>
      <w:r>
        <w:t xml:space="preserve"> </w:t>
      </w:r>
      <w:r>
        <w:t xml:space="preserve">N/A</w:t>
      </w:r>
      <w:r>
        <w:t xml:space="preserve"> </w:t>
      </w:r>
      <w:r>
        <w:t xml:space="preserve">105.0</w:t>
      </w:r>
      <w:r>
        <w:t xml:space="preserve"> </w:t>
      </w:r>
      <w:r>
        <w:t xml:space="preserve">N/A</w:t>
      </w:r>
      <w:r>
        <w:t xml:space="preserve"> </w:t>
      </w:r>
      <w:r>
        <w:t xml:space="preserve">SI</w:t>
      </w:r>
      <w:r>
        <w:t xml:space="preserve"> </w:t>
      </w:r>
      <w:r>
        <w:t xml:space="preserve">26.0</w:t>
      </w:r>
      <w:r>
        <w:t xml:space="preserve"> </w:t>
      </w:r>
      <w:r>
        <w:t xml:space="preserve">48.5</w:t>
      </w:r>
      <w:r>
        <w:t xml:space="preserve"> </w:t>
      </w:r>
      <w:r>
        <w:t xml:space="preserve">22.5</w:t>
      </w:r>
      <w:r>
        <w:t xml:space="preserve"> </w:t>
      </w:r>
      <w:r>
        <w:t xml:space="preserve">SK</w:t>
      </w:r>
      <w:r>
        <w:t xml:space="preserve"> </w:t>
      </w:r>
      <w:r>
        <w:t xml:space="preserve">22.7</w:t>
      </w:r>
      <w:r>
        <w:t xml:space="preserve"> </w:t>
      </w:r>
      <w:r>
        <w:t xml:space="preserve">22.9</w:t>
      </w:r>
      <w:r>
        <w:t xml:space="preserve"> </w:t>
      </w:r>
      <w:r>
        <w:t xml:space="preserve">0.2</w:t>
      </w:r>
      <w:r>
        <w:t xml:space="preserve"> </w:t>
      </w:r>
      <w:r>
        <w:t xml:space="preserve">UK</w:t>
      </w:r>
      <w:r>
        <w:t xml:space="preserve"> </w:t>
      </w:r>
      <w:r>
        <w:t xml:space="preserve">42.7</w:t>
      </w:r>
      <w:r>
        <w:t xml:space="preserve"> </w:t>
      </w:r>
      <w:r>
        <w:t xml:space="preserve">45.8</w:t>
      </w:r>
      <w:r>
        <w:t xml:space="preserve"> </w:t>
      </w:r>
      <w:r>
        <w:t xml:space="preserve">3.1</w:t>
      </w:r>
      <w:r>
        <w:t xml:space="preserve"> </w:t>
      </w:r>
      <w:r>
        <w:t xml:space="preserve">EU 28</w:t>
      </w:r>
      <w:r>
        <w:t xml:space="preserve"> </w:t>
      </w:r>
      <w:r>
        <w:t xml:space="preserve">40.8</w:t>
      </w:r>
      <w:r>
        <w:t xml:space="preserve"> </w:t>
      </w:r>
      <w:r>
        <w:t xml:space="preserve">50.5</w:t>
      </w:r>
      <w:r>
        <w:t xml:space="preserve"> </w:t>
      </w:r>
      <w:r>
        <w:t xml:space="preserve">9.7</w:t>
      </w:r>
    </w:p>
    <w:p>
      <w:pPr>
        <w:pStyle w:val="BodyText"/>
      </w:pPr>
      <w:r>
        <w:t xml:space="preserve">Based on this information, the additional annual costs to EU consumers (i.e., national</w:t>
      </w:r>
      <w:r>
        <w:t xml:space="preserve"> </w:t>
      </w:r>
      <w:r>
        <w:t xml:space="preserve">care health systems) using alternatives in the first year of the phase-out of dental</w:t>
      </w:r>
      <w:r>
        <w:t xml:space="preserve"> </w:t>
      </w:r>
      <w:r>
        <w:t xml:space="preserve">amalgam (i.e., 2025, 2027 or 2030) are estimated as follows:</w:t>
      </w:r>
    </w:p>
    <w:p>
      <w:pPr>
        <w:pStyle w:val="BodyText"/>
      </w:pPr>
      <w:r>
        <w:t xml:space="preserve"> €208 million in 2025 (with a phase-out in 2025 i.e., PO2a)</w:t>
      </w:r>
      <w:r>
        <w:t xml:space="preserve"> </w:t>
      </w:r>
      <w:r>
        <w:t xml:space="preserve"> €170 million in 2027 (with a phase-out in 2027 i.e., PO2b)</w:t>
      </w:r>
      <w:r>
        <w:t xml:space="preserve"> </w:t>
      </w:r>
      <w:r>
        <w:t xml:space="preserve"> €114 million in 2030 (with a phase-out in 2030 i.e., PO2c)</w:t>
      </w:r>
    </w:p>
    <w:p>
      <w:pPr>
        <w:pStyle w:val="BodyText"/>
      </w:pPr>
      <w:r>
        <w:t xml:space="preserve">The cost of a dental amalgam phase-out per Member State is available in Annex 7.</w:t>
      </w:r>
      <w:r>
        <w:t xml:space="preserve"> </w:t>
      </w:r>
      <w:r>
        <w:t xml:space="preserve">Considering the difference in the use of dental amalgam across the EU, the distribution of</w:t>
      </w:r>
      <w:r>
        <w:t xml:space="preserve"> </w:t>
      </w:r>
      <w:r>
        <w:t xml:space="preserve">these costs will affect Member States differently. However, the economic impact of a</w:t>
      </w:r>
      <w:r>
        <w:t xml:space="preserve"> </w:t>
      </w:r>
      <w:r>
        <w:t xml:space="preserve">phase-out of the use of dental amalgam is expected to be minimal compared to Member</w:t>
      </w:r>
      <w:r>
        <w:t xml:space="preserve"> </w:t>
      </w:r>
      <w:r>
        <w:t xml:space="preserve">States national healthcare budgets.</w:t>
      </w:r>
    </w:p>
    <w:p>
      <w:pPr>
        <w:pStyle w:val="BodyText"/>
      </w:pPr>
      <w:r>
        <w:t xml:space="preserve">Figure 11 illustrates that the greatest burden of a dental amalgam phase-out on the</w:t>
      </w:r>
      <w:r>
        <w:t xml:space="preserve"> </w:t>
      </w:r>
      <w:r>
        <w:t xml:space="preserve">national healthcare budget may be incurred by SI, SK, BU, and the CZ (between 0.4%</w:t>
      </w:r>
      <w:r>
        <w:t xml:space="preserve"> </w:t>
      </w:r>
      <w:r>
        <w:t xml:space="preserve">and 0.7% of their national healthcare budgets). This is based on the assumption that all</w:t>
      </w:r>
      <w:r>
        <w:t xml:space="preserve"> </w:t>
      </w:r>
      <w:r>
        <w:t xml:space="preserve">costs associated with a shift towards mercury-free alternatives are covered by national</w:t>
      </w:r>
      <w:r>
        <w:t xml:space="preserve"> </w:t>
      </w:r>
      <w:r>
        <w:t xml:space="preserve">insurance schemes. However, it is likely that this will not be the case for all Member</w:t>
      </w:r>
      <w:r>
        <w:t xml:space="preserve"> </w:t>
      </w:r>
      <w:r>
        <w:t xml:space="preserve">States where costs may be shared over national or private insurance schemes or</w:t>
      </w:r>
      <w:r>
        <w:t xml:space="preserve"> </w:t>
      </w:r>
      <w:r>
        <w:t xml:space="preserve">transferred to patients (see Figure 12).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Figure 11: Cost to Member States associated with dental amalgam phase-out (2025, 2027</w:t>
      </w:r>
      <w:r>
        <w:t xml:space="preserve"> </w:t>
      </w:r>
      <w:r>
        <w:t xml:space="preserve">and 2030), expressed as a % of national healthcare budgets</w:t>
      </w:r>
    </w:p>
    <w:p>
      <w:pPr>
        <w:pStyle w:val="BodyText"/>
      </w:pPr>
      <w:r>
        <w:t xml:space="preserve">Environmental impacts</w:t>
      </w:r>
    </w:p>
    <w:p>
      <w:pPr>
        <w:pStyle w:val="BodyText"/>
      </w:pPr>
      <w:r>
        <w:t xml:space="preserve">A phase-out of dental amalgam would lead to a sudden drop to zero of its use in the</w:t>
      </w:r>
      <w:r>
        <w:t xml:space="preserve"> </w:t>
      </w:r>
      <w:r>
        <w:t xml:space="preserve">deadline year. Small amounts of mercury may however still be used to treat patients with</w:t>
      </w:r>
      <w:r>
        <w:t xml:space="preserve"> </w:t>
      </w:r>
      <w:r>
        <w:t xml:space="preserve">specific medical conditions.</w:t>
      </w:r>
    </w:p>
    <w:p>
      <w:pPr>
        <w:pStyle w:val="BodyText"/>
      </w:pPr>
      <w:r>
        <w:t xml:space="preserve">The cumulative reductions in mercury used in dental restorations up until the year 2035</w:t>
      </w:r>
      <w:r>
        <w:t xml:space="preserve"> </w:t>
      </w:r>
      <w:r>
        <w:t xml:space="preserve">are given below for each of the three phase-out scenarios:</w:t>
      </w:r>
    </w:p>
    <w:p>
      <w:pPr>
        <w:pStyle w:val="BodyText"/>
      </w:pPr>
      <w:r>
        <w:t xml:space="preserve"> PO2a (2025 phase-out): a reduction in mercury use of 114.4 t by 2035</w:t>
      </w:r>
      <w:r>
        <w:br/>
      </w:r>
      <w:r>
        <w:t xml:space="preserve"> PO2b (2027 phase-out): a reduction in mercury use of 75.9 t by 2035</w:t>
      </w:r>
      <w:r>
        <w:br/>
      </w:r>
      <w:r>
        <w:t xml:space="preserve"> PO2c (2030 phase-out): a reduction in mercury use of 29.8 t by 2035</w:t>
      </w:r>
    </w:p>
    <w:p>
      <w:pPr>
        <w:pStyle w:val="BodyText"/>
      </w:pPr>
      <w:r>
        <w:t xml:space="preserve">Previous assessments estimated the total mass of mercury in people’s mouths in the EU-</w:t>
      </w:r>
      <w:r>
        <w:t xml:space="preserve"> </w:t>
      </w:r>
      <w:r>
        <w:t xml:space="preserve">27 (excluding Croatia but including the UK) at over 1,000 t75. The total population</w:t>
      </w:r>
    </w:p>
    <w:p>
      <w:pPr>
        <w:pStyle w:val="BodyText"/>
      </w:pPr>
      <w:r>
        <w:t xml:space="preserve">75 European Commission (2012). Study on the potential for reducing mercury pollution from dental</w:t>
      </w:r>
      <w:r>
        <w:t xml:space="preserve"> </w:t>
      </w:r>
      <w:r>
        <w:t xml:space="preserve">amalgam and batteries: Final report.</w:t>
      </w:r>
      <w:r>
        <w:t xml:space="preserve"> </w:t>
      </w:r>
      <w:r>
        <w:t xml:space="preserve">https://ec.europa.eu/environment/chemicals/mercury/pdf/mercury_dental_report.pdf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mercury load will be declining as a result of existing actions taken by the Member States</w:t>
      </w:r>
      <w:r>
        <w:t xml:space="preserve"> </w:t>
      </w:r>
      <w:r>
        <w:t xml:space="preserve">to eliminate or reduce the use of dental amalgam. The phase-out scenarios would</w:t>
      </w:r>
      <w:r>
        <w:t xml:space="preserve"> </w:t>
      </w:r>
      <w:r>
        <w:t xml:space="preserve">facilitate a quicker reduction in the population mercury load, although it is not possible to</w:t>
      </w:r>
      <w:r>
        <w:t xml:space="preserve"> </w:t>
      </w:r>
      <w:r>
        <w:t xml:space="preserve">reliably quantify this change in reduction.</w:t>
      </w:r>
    </w:p>
    <w:p>
      <w:pPr>
        <w:pStyle w:val="BodyText"/>
      </w:pPr>
      <w:r>
        <w:t xml:space="preserve">The cumulative reductions in environmental releases of mercury up until the year 2030</w:t>
      </w:r>
      <w:r>
        <w:t xml:space="preserve"> </w:t>
      </w:r>
      <w:r>
        <w:t xml:space="preserve">resulting from the phase-out scenarios, considering the mass flows set out in Figure 5, are</w:t>
      </w:r>
      <w:r>
        <w:t xml:space="preserve"> </w:t>
      </w:r>
      <w:r>
        <w:t xml:space="preserve">displayed in Table 9.</w:t>
      </w:r>
    </w:p>
    <w:p>
      <w:pPr>
        <w:pStyle w:val="BodyText"/>
      </w:pPr>
      <w:r>
        <w:t xml:space="preserve">Table 9: Cumulative reductions in environmental mercury releases resulting from phase-</w:t>
      </w:r>
      <w:r>
        <w:t xml:space="preserve"> </w:t>
      </w:r>
      <w:r>
        <w:t xml:space="preserve">out scenarios</w:t>
      </w:r>
    </w:p>
    <w:p>
      <w:pPr>
        <w:pStyle w:val="BodyText"/>
      </w:pPr>
      <w:r>
        <w:t xml:space="preserve">Fate of Dental Amalgam</w:t>
      </w:r>
      <w:r>
        <w:t xml:space="preserve"> </w:t>
      </w:r>
      <w:r>
        <w:t xml:space="preserve">(DA)</w:t>
      </w:r>
      <w:r>
        <w:t xml:space="preserve"> </w:t>
      </w:r>
      <w:r>
        <w:t xml:space="preserve">T of Hg (PO2a 2025</w:t>
      </w:r>
      <w:r>
        <w:t xml:space="preserve"> </w:t>
      </w:r>
      <w:r>
        <w:t xml:space="preserve">phase-out)</w:t>
      </w:r>
      <w:r>
        <w:t xml:space="preserve"> </w:t>
      </w:r>
      <w:r>
        <w:t xml:space="preserve">T of Hg (PO2b 2027</w:t>
      </w:r>
      <w:r>
        <w:t xml:space="preserve"> </w:t>
      </w:r>
      <w:r>
        <w:t xml:space="preserve">phase-out)</w:t>
      </w:r>
      <w:r>
        <w:t xml:space="preserve"> </w:t>
      </w:r>
      <w:r>
        <w:t xml:space="preserve">T of Hg (PO2c 2030</w:t>
      </w:r>
      <w:r>
        <w:t xml:space="preserve"> </w:t>
      </w:r>
      <w:r>
        <w:t xml:space="preserve">phase-out)</w:t>
      </w:r>
      <w:r>
        <w:t xml:space="preserve"> </w:t>
      </w:r>
      <w:r>
        <w:t xml:space="preserve">Emissions to air76</w:t>
      </w:r>
      <w:r>
        <w:t xml:space="preserve"> </w:t>
      </w:r>
      <w:r>
        <w:t xml:space="preserve">3.1</w:t>
      </w:r>
      <w:r>
        <w:t xml:space="preserve"> </w:t>
      </w:r>
      <w:r>
        <w:t xml:space="preserve">1.3</w:t>
      </w:r>
      <w:r>
        <w:t xml:space="preserve"> </w:t>
      </w:r>
      <w:r>
        <w:t xml:space="preserve">0.4</w:t>
      </w:r>
      <w:r>
        <w:t xml:space="preserve"> </w:t>
      </w:r>
      <w:r>
        <w:t xml:space="preserve">Emissions to water77</w:t>
      </w:r>
      <w:r>
        <w:t xml:space="preserve"> </w:t>
      </w:r>
      <w:r>
        <w:t xml:space="preserve">0.6</w:t>
      </w:r>
      <w:r>
        <w:t xml:space="preserve"> </w:t>
      </w:r>
      <w:r>
        <w:t xml:space="preserve">0.3</w:t>
      </w:r>
      <w:r>
        <w:t xml:space="preserve"> </w:t>
      </w:r>
      <w:r>
        <w:t xml:space="preserve">0.1</w:t>
      </w:r>
      <w:r>
        <w:t xml:space="preserve"> </w:t>
      </w:r>
      <w:r>
        <w:t xml:space="preserve">Discharged to wastewater78</w:t>
      </w:r>
      <w:r>
        <w:t xml:space="preserve"> </w:t>
      </w:r>
      <w:r>
        <w:t xml:space="preserve">2.6</w:t>
      </w:r>
      <w:r>
        <w:t xml:space="preserve"> </w:t>
      </w:r>
      <w:r>
        <w:t xml:space="preserve">1.1</w:t>
      </w:r>
      <w:r>
        <w:t xml:space="preserve"> </w:t>
      </w:r>
      <w:r>
        <w:t xml:space="preserve">0.3</w:t>
      </w:r>
      <w:r>
        <w:t xml:space="preserve"> </w:t>
      </w:r>
      <w:r>
        <w:t xml:space="preserve">Emissions to soil</w:t>
      </w:r>
      <w:r>
        <w:t xml:space="preserve"> </w:t>
      </w:r>
      <w:r>
        <w:t xml:space="preserve">3.4</w:t>
      </w:r>
      <w:r>
        <w:t xml:space="preserve"> </w:t>
      </w:r>
      <w:r>
        <w:t xml:space="preserve">1.4</w:t>
      </w:r>
      <w:r>
        <w:t xml:space="preserve"> </w:t>
      </w:r>
      <w:r>
        <w:t xml:space="preserve">0.4</w:t>
      </w:r>
      <w:r>
        <w:t xml:space="preserve"> </w:t>
      </w:r>
      <w:r>
        <w:t xml:space="preserve">Sequestered or recycled</w:t>
      </w:r>
      <w:r>
        <w:t xml:space="preserve"> </w:t>
      </w:r>
      <w:r>
        <w:t xml:space="preserve">42.1</w:t>
      </w:r>
      <w:r>
        <w:t xml:space="preserve"> </w:t>
      </w:r>
      <w:r>
        <w:t xml:space="preserve">17.9</w:t>
      </w:r>
      <w:r>
        <w:t xml:space="preserve"> </w:t>
      </w:r>
      <w:r>
        <w:t xml:space="preserve">4.9</w:t>
      </w:r>
      <w:r>
        <w:t xml:space="preserve"> </w:t>
      </w:r>
      <w:r>
        <w:t xml:space="preserve">Total</w:t>
      </w:r>
      <w:r>
        <w:t xml:space="preserve"> </w:t>
      </w:r>
      <w:r>
        <w:t xml:space="preserve">51.7</w:t>
      </w:r>
      <w:r>
        <w:t xml:space="preserve"> </w:t>
      </w:r>
      <w:r>
        <w:t xml:space="preserve">22</w:t>
      </w:r>
      <w:r>
        <w:t xml:space="preserve"> </w:t>
      </w:r>
      <w:r>
        <w:t xml:space="preserve">6.1</w:t>
      </w:r>
    </w:p>
    <w:p>
      <w:pPr>
        <w:pStyle w:val="BodyText"/>
      </w:pPr>
      <w:r>
        <w:t xml:space="preserve">In addition, a phase-out of dental amalgam would result in indirect environmental</w:t>
      </w:r>
      <w:r>
        <w:t xml:space="preserve"> </w:t>
      </w:r>
      <w:r>
        <w:t xml:space="preserve">benefits through reduced mercury emissions from crematoria, although the continued</w:t>
      </w:r>
      <w:r>
        <w:t xml:space="preserve"> </w:t>
      </w:r>
      <w:r>
        <w:t xml:space="preserve">arrival of mercury to crematoria in ‘legacy’ restorations means that emissions reductions</w:t>
      </w:r>
      <w:r>
        <w:t xml:space="preserve"> </w:t>
      </w:r>
      <w:r>
        <w:t xml:space="preserve">would be delayed and would not follow dental amalgam use in immediately dropping to</w:t>
      </w:r>
      <w:r>
        <w:t xml:space="preserve"> </w:t>
      </w:r>
      <w:r>
        <w:t xml:space="preserve">zero. Relative to a baseline assuming no EU-level phase-out of dental amalgam, the PO2</w:t>
      </w:r>
      <w:r>
        <w:t xml:space="preserve"> </w:t>
      </w:r>
      <w:r>
        <w:t xml:space="preserve">scenarios are anticipated to have the following impacts in terms of mercury emissions</w:t>
      </w:r>
      <w:r>
        <w:t xml:space="preserve"> </w:t>
      </w:r>
      <w:r>
        <w:t xml:space="preserve">from crematoria in 2030 (relative to baseline emissions of 355 kg). The below figures</w:t>
      </w:r>
      <w:r>
        <w:t xml:space="preserve"> </w:t>
      </w:r>
      <w:r>
        <w:t xml:space="preserve">represent a snapshot of changes in emissions in 2030, and not cumulative emissions</w:t>
      </w:r>
      <w:r>
        <w:t xml:space="preserve"> </w:t>
      </w:r>
      <w:r>
        <w:t xml:space="preserve">savings over a set period of time. They take account of emissions from ‘legacy’ amalgam</w:t>
      </w:r>
      <w:r>
        <w:t xml:space="preserve"> </w:t>
      </w:r>
      <w:r>
        <w:t xml:space="preserve">in old dental restorations, hence continued crematoria emissions even after the phase-out</w:t>
      </w:r>
      <w:r>
        <w:t xml:space="preserve"> </w:t>
      </w:r>
      <w:r>
        <w:t xml:space="preserve">of dental amalgam. The figures highlight that an earlier dental amalgam phase-out would</w:t>
      </w:r>
      <w:r>
        <w:t xml:space="preserve"> </w:t>
      </w:r>
      <w:r>
        <w:t xml:space="preserve">deliver much greater crematoria emissions reductions sooner (both in 2030 and</w:t>
      </w:r>
      <w:r>
        <w:t xml:space="preserve"> </w:t>
      </w:r>
      <w:r>
        <w:t xml:space="preserve">cumulatively from the date of a ban).</w:t>
      </w:r>
    </w:p>
    <w:p>
      <w:pPr>
        <w:pStyle w:val="BodyText"/>
      </w:pPr>
      <w:r>
        <w:t xml:space="preserve"> PO2a (2025 phase-out): a reduction in mercury emissions of 54 kg</w:t>
      </w:r>
      <w:r>
        <w:t xml:space="preserve"> </w:t>
      </w:r>
      <w:r>
        <w:t xml:space="preserve"> PO2b (2027 phase-out): a reduction in mercury emissions of 31 kg</w:t>
      </w:r>
      <w:r>
        <w:t xml:space="preserve"> </w:t>
      </w:r>
      <w:r>
        <w:t xml:space="preserve"> PO2c (2030 phase-out): a reduction in mercury emissions of 3 kg</w:t>
      </w:r>
    </w:p>
    <w:p>
      <w:pPr>
        <w:pStyle w:val="BodyText"/>
      </w:pPr>
      <w:r>
        <w:t xml:space="preserve">Social impacts</w:t>
      </w:r>
    </w:p>
    <w:p>
      <w:pPr>
        <w:pStyle w:val="BodyText"/>
      </w:pPr>
      <w:r>
        <w:t xml:space="preserve">76 Includes emission from crematoria.</w:t>
      </w:r>
      <w:r>
        <w:br/>
      </w:r>
      <w:r>
        <w:t xml:space="preserve">77 Refers to direct discharges to the aquatic environment.</w:t>
      </w:r>
      <w:r>
        <w:t xml:space="preserve"> </w:t>
      </w:r>
      <w:r>
        <w:t xml:space="preserve">78 Refers to discharges to wastewater streams, ultimately reaching wastewater treatment plants.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It is expected that new jobs will be created to train the dentists who did not receive</w:t>
      </w:r>
      <w:r>
        <w:t xml:space="preserve"> </w:t>
      </w:r>
      <w:r>
        <w:t xml:space="preserve">training for using alternatives or haven’t practiced it much, some of which will need to</w:t>
      </w:r>
      <w:r>
        <w:t xml:space="preserve"> </w:t>
      </w:r>
      <w:r>
        <w:t xml:space="preserve">improve their skills or acquire new skills in mercury-free restoration techniques within a</w:t>
      </w:r>
      <w:r>
        <w:t xml:space="preserve"> </w:t>
      </w:r>
      <w:r>
        <w:t xml:space="preserve">short timeframe. New jobs would also be expected to support R&amp;D activities in the</w:t>
      </w:r>
      <w:r>
        <w:t xml:space="preserve"> </w:t>
      </w:r>
      <w:r>
        <w:t xml:space="preserve">dental fillings industry due to the need for companies to maintain a high level of</w:t>
      </w:r>
      <w:r>
        <w:t xml:space="preserve"> </w:t>
      </w:r>
      <w:r>
        <w:t xml:space="preserve">innovation in mercury-free materials.</w:t>
      </w:r>
    </w:p>
    <w:p>
      <w:pPr>
        <w:pStyle w:val="BodyText"/>
      </w:pPr>
      <w:r>
        <w:t xml:space="preserve">A phase-out of dental amalgam is expected to have both direct and indirect health</w:t>
      </w:r>
      <w:r>
        <w:t xml:space="preserve"> </w:t>
      </w:r>
      <w:r>
        <w:t xml:space="preserve">benefits for EU society. Benefits will be observed for the general population as mercury</w:t>
      </w:r>
      <w:r>
        <w:t xml:space="preserve"> </w:t>
      </w:r>
      <w:r>
        <w:t xml:space="preserve">exposure reduction will likely lead to lower mercury levels in the blood, especially for</w:t>
      </w:r>
      <w:r>
        <w:t xml:space="preserve"> </w:t>
      </w:r>
      <w:r>
        <w:t xml:space="preserve">practitioners, and reduction of associated health risks. In particular, the greatest direct</w:t>
      </w:r>
      <w:r>
        <w:t xml:space="preserve"> </w:t>
      </w:r>
      <w:r>
        <w:t xml:space="preserve">benefits will be for dental practitioners as they are directly exposed to mercury vapours.</w:t>
      </w:r>
      <w:r>
        <w:t xml:space="preserve"> </w:t>
      </w:r>
      <w:r>
        <w:t xml:space="preserve">These benefits are expected to be higher under PO2a as the exposure will cease sooner.</w:t>
      </w:r>
      <w:r>
        <w:t xml:space="preserve"> </w:t>
      </w:r>
      <w:r>
        <w:t xml:space="preserve">The reduction of releases to water (e.g., via deposition from the atmosphere and</w:t>
      </w:r>
      <w:r>
        <w:t xml:space="preserve"> </w:t>
      </w:r>
      <w:r>
        <w:t xml:space="preserve">emissions from crematoria) is likely to reduce mercury content in the marine food chain</w:t>
      </w:r>
      <w:r>
        <w:t xml:space="preserve"> </w:t>
      </w:r>
      <w:r>
        <w:t xml:space="preserve">and, ultimately in fish, which is directly linked to human exposure to mercury.</w:t>
      </w:r>
    </w:p>
    <w:p>
      <w:pPr>
        <w:pStyle w:val="BodyText"/>
      </w:pPr>
      <w:r>
        <w:t xml:space="preserve">Figure 12 provides an overview of the existing financing structures in the dental sectors</w:t>
      </w:r>
      <w:r>
        <w:t xml:space="preserve"> </w:t>
      </w:r>
      <w:r>
        <w:t xml:space="preserve">of a number of Member States, which will likely influence the way in which the costs of</w:t>
      </w:r>
      <w:r>
        <w:t xml:space="preserve"> </w:t>
      </w:r>
      <w:r>
        <w:t xml:space="preserve">switching to mercury-free alternatives will be distributed. FR and DE have the greatest</w:t>
      </w:r>
      <w:r>
        <w:t xml:space="preserve"> </w:t>
      </w:r>
      <w:r>
        <w:t xml:space="preserve">share of public expenditure in their total dental expenditure (&gt;60%), followed by HR,</w:t>
      </w:r>
      <w:r>
        <w:t xml:space="preserve"> </w:t>
      </w:r>
      <w:r>
        <w:t xml:space="preserve">BG, LU and SK. Dental care expenditure in EL, ES and CY is dominated by private</w:t>
      </w:r>
      <w:r>
        <w:t xml:space="preserve"> </w:t>
      </w:r>
      <w:r>
        <w:t xml:space="preserve">financing, while voluntary health insurance schemes make up the majority (&gt;60%) of</w:t>
      </w:r>
      <w:r>
        <w:t xml:space="preserve"> </w:t>
      </w:r>
      <w:r>
        <w:t xml:space="preserve">expenditure in the NL. The distribution of costs for dental amalgam and mercury-free</w:t>
      </w:r>
      <w:r>
        <w:t xml:space="preserve"> </w:t>
      </w:r>
      <w:r>
        <w:t xml:space="preserve">alternatives per Member State is available in Annex 7.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Figure 12: Government, voluntary and out-of-pocket spending for dental care as % of total</w:t>
      </w:r>
      <w:r>
        <w:t xml:space="preserve"> </w:t>
      </w:r>
      <w:r>
        <w:t xml:space="preserve">dental outpatient curative care expenditure</w:t>
      </w:r>
    </w:p>
    <w:p>
      <w:pPr>
        <w:pStyle w:val="BodyText"/>
      </w:pPr>
      <w:r>
        <w:t xml:space="preserve">Data from the OECD Health Statistics 2022 database. Data for 2020, except for Denmark and the Netherlands (2021</w:t>
      </w:r>
      <w:r>
        <w:t xml:space="preserve"> </w:t>
      </w:r>
      <w:r>
        <w:t xml:space="preserve">data), and Malta (2019 data). No data for Portugal, Italy or Ireland.</w:t>
      </w:r>
      <w:r>
        <w:t xml:space="preserve"> </w:t>
      </w:r>
      <w:r>
        <w:t xml:space="preserve">Stakeholder views</w:t>
      </w:r>
    </w:p>
    <w:p>
      <w:pPr>
        <w:pStyle w:val="BodyText"/>
      </w:pPr>
      <w:r>
        <w:t xml:space="preserve">Overall, 58% of the consulted stakeholders believe a phase-out could be achieved by</w:t>
      </w:r>
      <w:r>
        <w:t xml:space="preserve"> </w:t>
      </w:r>
      <w:r>
        <w:t xml:space="preserve">2025 and 22% indicated a phase-out being achievable by 2030, while 20% think that a</w:t>
      </w:r>
      <w:r>
        <w:t xml:space="preserve"> </w:t>
      </w:r>
      <w:r>
        <w:t xml:space="preserve">phase-out is not needed, or the proposed years are not appropriate. Among companies or</w:t>
      </w:r>
      <w:r>
        <w:t xml:space="preserve"> </w:t>
      </w:r>
      <w:r>
        <w:t xml:space="preserve">business associations, 65% and 20% respectively believed that a phase-out was</w:t>
      </w:r>
      <w:r>
        <w:t xml:space="preserve"> </w:t>
      </w:r>
      <w:r>
        <w:t xml:space="preserve">achievable by 2025 and 2030 respectively. Of both EU and non-EU citizens’ responses,</w:t>
      </w:r>
      <w:r>
        <w:t xml:space="preserve"> </w:t>
      </w:r>
      <w:r>
        <w:t xml:space="preserve">50% and 29% respectively believed a phase-out could be achieved by 2025 and 2030</w:t>
      </w:r>
      <w:r>
        <w:t xml:space="preserve"> </w:t>
      </w:r>
      <w:r>
        <w:t xml:space="preserve">respectively. Four responses were received from public authorities, two of which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responded by indicating 2025 with the other two supporting a 2030 phase-out. From</w:t>
      </w:r>
      <w:r>
        <w:t xml:space="preserve"> </w:t>
      </w:r>
      <w:r>
        <w:t xml:space="preserve">Civil Society stakeholders, 62% and 10% were in favour of a 2025 or 2030 phase-out of</w:t>
      </w:r>
      <w:r>
        <w:t xml:space="preserve"> </w:t>
      </w:r>
      <w:r>
        <w:t xml:space="preserve">dental amalgam respectively.</w:t>
      </w:r>
    </w:p>
    <w:p>
      <w:pPr>
        <w:pStyle w:val="BodyText"/>
      </w:pPr>
      <w:r>
        <w:t xml:space="preserve">6.2.</w:t>
      </w:r>
      <w:r>
        <w:t xml:space="preserve"> </w:t>
      </w:r>
      <w:r>
        <w:t xml:space="preserve">6.2. Problem 2 – Emissions of mercury from crematoria</w:t>
      </w:r>
    </w:p>
    <w:p>
      <w:pPr>
        <w:pStyle w:val="BodyText"/>
      </w:pPr>
      <w:r>
        <w:t xml:space="preserve">6.2.1. 6.2.1. Analysis</w:t>
      </w:r>
      <w:r>
        <w:t xml:space="preserve"> </w:t>
      </w:r>
      <w:r>
        <w:t xml:space="preserve">of</w:t>
      </w:r>
      <w:r>
        <w:t xml:space="preserve"> </w:t>
      </w:r>
      <w:r>
        <w:t xml:space="preserve">Policy</w:t>
      </w:r>
      <w:r>
        <w:t xml:space="preserve"> </w:t>
      </w:r>
      <w:r>
        <w:t xml:space="preserve">Option 3 – Publication of EU</w:t>
      </w:r>
      <w:r>
        <w:t xml:space="preserve"> </w:t>
      </w:r>
      <w:r>
        <w:t xml:space="preserve">guidance</w:t>
      </w:r>
      <w:r>
        <w:t xml:space="preserve"> </w:t>
      </w:r>
      <w:r>
        <w:t xml:space="preserve">on</w:t>
      </w:r>
      <w:r>
        <w:t xml:space="preserve"> </w:t>
      </w:r>
      <w:r>
        <w:t xml:space="preserve">emissions</w:t>
      </w:r>
      <w:r>
        <w:t xml:space="preserve"> </w:t>
      </w:r>
      <w:r>
        <w:t xml:space="preserve">abatement in crematoria</w:t>
      </w:r>
    </w:p>
    <w:p>
      <w:pPr>
        <w:pStyle w:val="BodyText"/>
      </w:pPr>
      <w:r>
        <w:t xml:space="preserve">Economic impacts</w:t>
      </w:r>
    </w:p>
    <w:p>
      <w:pPr>
        <w:pStyle w:val="BodyText"/>
      </w:pPr>
      <w:r>
        <w:t xml:space="preserve">Operating costs and the conduct of business: The introduction of EU guidance on</w:t>
      </w:r>
      <w:r>
        <w:t xml:space="preserve"> </w:t>
      </w:r>
      <w:r>
        <w:t xml:space="preserve">emissions abatement in crematoria, is not anticipated to have a significant impact on</w:t>
      </w:r>
      <w:r>
        <w:t xml:space="preserve"> </w:t>
      </w:r>
      <w:r>
        <w:t xml:space="preserve">abatement uptake in the absence of supporting legislation. Nonetheless, crematoria</w:t>
      </w:r>
      <w:r>
        <w:t xml:space="preserve"> </w:t>
      </w:r>
      <w:r>
        <w:t xml:space="preserve">operators choosing to implement the non-legally binding guidance on information for</w:t>
      </w:r>
      <w:r>
        <w:t xml:space="preserve"> </w:t>
      </w:r>
      <w:r>
        <w:t xml:space="preserve">abatement would face additional operational and capital costs. These vary according to</w:t>
      </w:r>
      <w:r>
        <w:t xml:space="preserve"> </w:t>
      </w:r>
      <w:r>
        <w:t xml:space="preserve">the cremation capacity of the installation.</w:t>
      </w:r>
    </w:p>
    <w:p>
      <w:pPr>
        <w:pStyle w:val="BodyText"/>
      </w:pPr>
      <w:r>
        <w:t xml:space="preserve"> For PO3 a 5% increase in abatement uptake (compared to baseline levels) is</w:t>
      </w:r>
      <w:r>
        <w:t xml:space="preserve"> </w:t>
      </w:r>
      <w:r>
        <w:t xml:space="preserve">assumed to occur, with no impact assumed to occur in Member States where</w:t>
      </w:r>
      <w:r>
        <w:t xml:space="preserve"> </w:t>
      </w:r>
      <w:r>
        <w:t xml:space="preserve">guidance or legislation is already in effect. Costs to operators in 2030 relative to a</w:t>
      </w:r>
      <w:r>
        <w:t xml:space="preserve"> </w:t>
      </w:r>
      <w:r>
        <w:t xml:space="preserve">baseline assuming no phase-out of dental amalgam are estimated as total one-off</w:t>
      </w:r>
      <w:r>
        <w:t xml:space="preserve"> </w:t>
      </w:r>
      <w:r>
        <w:t xml:space="preserve">capital costs of €10.3 million and annual operating costs of €0.32 million</w:t>
      </w:r>
      <w:r>
        <w:t xml:space="preserve"> </w:t>
      </w:r>
      <w:r>
        <w:t xml:space="preserve">(equivalent annual costs of €1.08 million).</w:t>
      </w:r>
    </w:p>
    <w:p>
      <w:pPr>
        <w:pStyle w:val="BodyText"/>
      </w:pPr>
      <w:r>
        <w:t xml:space="preserve">Administrative burden on businesses and public authorities: The cremation sector is not</w:t>
      </w:r>
      <w:r>
        <w:t xml:space="preserve"> </w:t>
      </w:r>
      <w:r>
        <w:t xml:space="preserve">anticipated to incur any administrative burdens from the introduction of sector-specific</w:t>
      </w:r>
      <w:r>
        <w:t xml:space="preserve"> </w:t>
      </w:r>
      <w:r>
        <w:t xml:space="preserve">guidance. EU institutions producing the guidance and Member States’ competent</w:t>
      </w:r>
      <w:r>
        <w:t xml:space="preserve"> </w:t>
      </w:r>
      <w:r>
        <w:t xml:space="preserve">authorities disseminating these are likely to face some level of cost (albeit relatively</w:t>
      </w:r>
      <w:r>
        <w:t xml:space="preserve"> </w:t>
      </w:r>
      <w:r>
        <w:t xml:space="preserve">limited) in doing so; this would vary depending on the scope of the guidance.</w:t>
      </w:r>
    </w:p>
    <w:p>
      <w:pPr>
        <w:pStyle w:val="BodyText"/>
      </w:pPr>
      <w:r>
        <w:t xml:space="preserve">Position of SMEs: Although more than half of EU crematoria are considered SMEs, the</w:t>
      </w:r>
      <w:r>
        <w:t xml:space="preserve"> </w:t>
      </w:r>
      <w:r>
        <w:t xml:space="preserve">associated costs of application of BAT are considered to be passed on to consumers.</w:t>
      </w:r>
      <w:r>
        <w:t xml:space="preserve"> </w:t>
      </w:r>
      <w:r>
        <w:t xml:space="preserve">According to available information this is done in most Member States by using</w:t>
      </w:r>
      <w:r>
        <w:t xml:space="preserve"> </w:t>
      </w:r>
      <w:r>
        <w:t xml:space="preserve">environmental premiums/fees. Given the voluntary nature of the option, it is not</w:t>
      </w:r>
      <w:r>
        <w:t xml:space="preserve"> </w:t>
      </w:r>
      <w:r>
        <w:t xml:space="preserve">anticipated that issuing EU guidance will present significant impacts for SMEs.</w:t>
      </w:r>
    </w:p>
    <w:p>
      <w:pPr>
        <w:pStyle w:val="BodyText"/>
      </w:pPr>
      <w:r>
        <w:t xml:space="preserve">Consumers and households: Given the voluntary uptake of the guidance, it is difficult to</w:t>
      </w:r>
      <w:r>
        <w:t xml:space="preserve"> </w:t>
      </w:r>
      <w:r>
        <w:t xml:space="preserve">estimate the additional costs by consumers and households, albeit it can be assumed the</w:t>
      </w:r>
      <w:r>
        <w:t xml:space="preserve"> </w:t>
      </w:r>
      <w:r>
        <w:t xml:space="preserve">associated costs of application of BAT would be passed on to them.</w:t>
      </w:r>
    </w:p>
    <w:p>
      <w:pPr>
        <w:pStyle w:val="BodyText"/>
      </w:pPr>
      <w:r>
        <w:t xml:space="preserve">Table 10: PO3 cost-benefit summary table (assuming 5% increase in abatement uptake)</w:t>
      </w:r>
    </w:p>
    <w:p>
      <w:pPr>
        <w:pStyle w:val="BodyText"/>
      </w:pPr>
      <w:r>
        <w:t xml:space="preserve">2030 Cremation capacity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&lt;1,00</w:t>
      </w:r>
      <w:r>
        <w:t xml:space="preserve"> </w:t>
      </w:r>
      <w:r>
        <w:t xml:space="preserve">0</w:t>
      </w:r>
      <w:r>
        <w:t xml:space="preserve"> </w:t>
      </w:r>
      <w:r>
        <w:t xml:space="preserve">1,000 -</w:t>
      </w:r>
      <w:r>
        <w:t xml:space="preserve"> </w:t>
      </w:r>
      <w:r>
        <w:t xml:space="preserve">2,000</w:t>
      </w:r>
      <w:r>
        <w:t xml:space="preserve"> </w:t>
      </w:r>
      <w:r>
        <w:t xml:space="preserve">2,000 -</w:t>
      </w:r>
      <w:r>
        <w:t xml:space="preserve"> </w:t>
      </w:r>
      <w:r>
        <w:t xml:space="preserve">3,000</w:t>
      </w:r>
      <w:r>
        <w:t xml:space="preserve"> </w:t>
      </w:r>
      <w:r>
        <w:t xml:space="preserve">3,000 -</w:t>
      </w:r>
      <w:r>
        <w:t xml:space="preserve"> </w:t>
      </w:r>
      <w:r>
        <w:t xml:space="preserve">4,000</w:t>
      </w:r>
      <w:r>
        <w:t xml:space="preserve"> </w:t>
      </w:r>
      <w:r>
        <w:t xml:space="preserve">4,000 -</w:t>
      </w:r>
      <w:r>
        <w:t xml:space="preserve"> </w:t>
      </w:r>
      <w:r>
        <w:t xml:space="preserve">5,000</w:t>
      </w:r>
      <w:r>
        <w:t xml:space="preserve"> </w:t>
      </w:r>
      <w:r>
        <w:t xml:space="preserve">&gt;5,0</w:t>
      </w:r>
      <w:r>
        <w:t xml:space="preserve"> </w:t>
      </w:r>
      <w:r>
        <w:t xml:space="preserve">00</w:t>
      </w:r>
      <w:r>
        <w:t xml:space="preserve"> </w:t>
      </w:r>
      <w:r>
        <w:t xml:space="preserve">Total</w:t>
      </w:r>
      <w:r>
        <w:t xml:space="preserve"> </w:t>
      </w:r>
      <w:r>
        <w:t xml:space="preserve">Total emission reductions (kg)</w:t>
      </w:r>
      <w:r>
        <w:t xml:space="preserve"> </w:t>
      </w:r>
      <w:r>
        <w:t xml:space="preserve">1,0</w:t>
      </w:r>
      <w:r>
        <w:t xml:space="preserve"> </w:t>
      </w:r>
      <w:r>
        <w:t xml:space="preserve">1,6</w:t>
      </w:r>
      <w:r>
        <w:t xml:space="preserve"> </w:t>
      </w:r>
      <w:r>
        <w:t xml:space="preserve">4,0</w:t>
      </w:r>
      <w:r>
        <w:t xml:space="preserve"> </w:t>
      </w:r>
      <w:r>
        <w:t xml:space="preserve">2,7</w:t>
      </w:r>
      <w:r>
        <w:t xml:space="preserve"> </w:t>
      </w:r>
      <w:r>
        <w:t xml:space="preserve">2,7</w:t>
      </w:r>
      <w:r>
        <w:t xml:space="preserve"> </w:t>
      </w:r>
      <w:r>
        <w:t xml:space="preserve">5,1</w:t>
      </w:r>
      <w:r>
        <w:t xml:space="preserve"> </w:t>
      </w:r>
      <w:r>
        <w:t xml:space="preserve">17,1</w:t>
      </w:r>
      <w:r>
        <w:t xml:space="preserve"> </w:t>
      </w:r>
      <w:r>
        <w:t xml:space="preserve">Capital costs (€, one-off)</w:t>
      </w:r>
      <w:r>
        <w:t xml:space="preserve"> </w:t>
      </w:r>
      <w:r>
        <w:t xml:space="preserve">6.465.</w:t>
      </w:r>
      <w:r>
        <w:t xml:space="preserve"> </w:t>
      </w:r>
      <w:r>
        <w:t xml:space="preserve">662</w:t>
      </w:r>
      <w:r>
        <w:t xml:space="preserve"> </w:t>
      </w:r>
      <w:r>
        <w:t xml:space="preserve">1.020.36</w:t>
      </w:r>
      <w:r>
        <w:t xml:space="preserve"> </w:t>
      </w:r>
      <w:r>
        <w:t xml:space="preserve">6</w:t>
      </w:r>
      <w:r>
        <w:t xml:space="preserve"> </w:t>
      </w:r>
      <w:r>
        <w:t xml:space="preserve">1.279.04</w:t>
      </w:r>
      <w:r>
        <w:t xml:space="preserve"> </w:t>
      </w:r>
      <w:r>
        <w:t xml:space="preserve">9</w:t>
      </w:r>
      <w:r>
        <w:t xml:space="preserve"> </w:t>
      </w:r>
      <w:r>
        <w:t xml:space="preserve">596.503</w:t>
      </w:r>
      <w:r>
        <w:t xml:space="preserve"> </w:t>
      </w:r>
      <w:r>
        <w:t xml:space="preserve">515.258</w:t>
      </w:r>
      <w:r>
        <w:t xml:space="preserve"> </w:t>
      </w:r>
      <w:r>
        <w:t xml:space="preserve">412.</w:t>
      </w:r>
      <w:r>
        <w:t xml:space="preserve"> </w:t>
      </w:r>
      <w:r>
        <w:t xml:space="preserve">179</w:t>
      </w:r>
      <w:r>
        <w:t xml:space="preserve"> </w:t>
      </w:r>
      <w:r>
        <w:t xml:space="preserve">10.289.</w:t>
      </w:r>
      <w:r>
        <w:t xml:space="preserve"> </w:t>
      </w:r>
      <w:r>
        <w:t xml:space="preserve">017</w:t>
      </w:r>
      <w:r>
        <w:t xml:space="preserve"> </w:t>
      </w:r>
      <w:r>
        <w:t xml:space="preserve">Operating costs (€, annual)</w:t>
      </w:r>
      <w:r>
        <w:t xml:space="preserve"> </w:t>
      </w:r>
      <w:r>
        <w:t xml:space="preserve">201.1</w:t>
      </w:r>
      <w:r>
        <w:t xml:space="preserve"> </w:t>
      </w:r>
      <w:r>
        <w:t xml:space="preserve">54</w:t>
      </w:r>
      <w:r>
        <w:t xml:space="preserve"> </w:t>
      </w:r>
      <w:r>
        <w:t xml:space="preserve">31.745</w:t>
      </w:r>
      <w:r>
        <w:t xml:space="preserve"> </w:t>
      </w:r>
      <w:r>
        <w:t xml:space="preserve">39.793</w:t>
      </w:r>
      <w:r>
        <w:t xml:space="preserve"> </w:t>
      </w:r>
      <w:r>
        <w:t xml:space="preserve">18.558</w:t>
      </w:r>
      <w:r>
        <w:t xml:space="preserve"> </w:t>
      </w:r>
      <w:r>
        <w:t xml:space="preserve">16.030</w:t>
      </w:r>
      <w:r>
        <w:t xml:space="preserve"> </w:t>
      </w:r>
      <w:r>
        <w:t xml:space="preserve">12.8</w:t>
      </w:r>
      <w:r>
        <w:t xml:space="preserve"> </w:t>
      </w:r>
      <w:r>
        <w:t xml:space="preserve">23</w:t>
      </w:r>
      <w:r>
        <w:t xml:space="preserve"> </w:t>
      </w:r>
      <w:r>
        <w:t xml:space="preserve">320.10</w:t>
      </w:r>
      <w:r>
        <w:t xml:space="preserve"> </w:t>
      </w:r>
      <w:r>
        <w:t xml:space="preserve">3</w:t>
      </w:r>
      <w:r>
        <w:t xml:space="preserve"> </w:t>
      </w:r>
      <w:r>
        <w:t xml:space="preserve">Capital and operational costs</w:t>
      </w:r>
      <w:r>
        <w:t xml:space="preserve"> </w:t>
      </w:r>
      <w:r>
        <w:t xml:space="preserve">(€, EAC)</w:t>
      </w:r>
      <w:r>
        <w:br/>
      </w:r>
      <w:r>
        <w:t xml:space="preserve">681.4</w:t>
      </w:r>
      <w:r>
        <w:t xml:space="preserve"> </w:t>
      </w:r>
      <w:r>
        <w:t xml:space="preserve">44</w:t>
      </w:r>
      <w:r>
        <w:t xml:space="preserve"> </w:t>
      </w:r>
      <w:r>
        <w:t xml:space="preserve">107.541</w:t>
      </w:r>
      <w:r>
        <w:t xml:space="preserve"> </w:t>
      </w:r>
      <w:r>
        <w:t xml:space="preserve">134.805</w:t>
      </w:r>
      <w:r>
        <w:t xml:space="preserve"> </w:t>
      </w:r>
      <w:r>
        <w:t xml:space="preserve">62.868</w:t>
      </w:r>
      <w:r>
        <w:t xml:space="preserve"> </w:t>
      </w:r>
      <w:r>
        <w:t xml:space="preserve">54.305</w:t>
      </w:r>
      <w:r>
        <w:t xml:space="preserve"> </w:t>
      </w:r>
      <w:r>
        <w:t xml:space="preserve">43.4</w:t>
      </w:r>
      <w:r>
        <w:t xml:space="preserve"> </w:t>
      </w:r>
      <w:r>
        <w:t xml:space="preserve">41</w:t>
      </w:r>
      <w:r>
        <w:t xml:space="preserve"> </w:t>
      </w:r>
      <w:r>
        <w:t xml:space="preserve">1.084.4</w:t>
      </w:r>
      <w:r>
        <w:t xml:space="preserve"> </w:t>
      </w:r>
      <w:r>
        <w:t xml:space="preserve">04</w:t>
      </w:r>
      <w:r>
        <w:t xml:space="preserve"> </w:t>
      </w:r>
      <w:r>
        <w:t xml:space="preserve">Admin burdens (€, operators</w:t>
      </w:r>
      <w:r>
        <w:t xml:space="preserve"> </w:t>
      </w:r>
      <w:r>
        <w:t xml:space="preserve">and authorities)</w:t>
      </w:r>
    </w:p>
    <w:p>
      <w:pPr>
        <w:pStyle w:val="BodyText"/>
      </w:pPr>
      <w:r>
        <w:t xml:space="preserve">Assumed to be zero for PO3</w:t>
      </w:r>
    </w:p>
    <w:p>
      <w:pPr>
        <w:pStyle w:val="BodyText"/>
      </w:pPr>
      <w:r>
        <w:t xml:space="preserve">Total annual benefits (€,</w:t>
      </w:r>
      <w:r>
        <w:t xml:space="preserve"> </w:t>
      </w:r>
      <w:r>
        <w:t xml:space="preserve">central)</w:t>
      </w:r>
      <w:r>
        <w:t xml:space="preserve"> </w:t>
      </w:r>
      <w:r>
        <w:t xml:space="preserve">26.79</w:t>
      </w:r>
      <w:r>
        <w:t xml:space="preserve"> </w:t>
      </w:r>
      <w:r>
        <w:t xml:space="preserve">5</w:t>
      </w:r>
      <w:r>
        <w:t xml:space="preserve"> </w:t>
      </w:r>
      <w:r>
        <w:t xml:space="preserve">33.114</w:t>
      </w:r>
      <w:r>
        <w:t xml:space="preserve"> </w:t>
      </w:r>
      <w:r>
        <w:t xml:space="preserve">76.565</w:t>
      </w:r>
      <w:r>
        <w:t xml:space="preserve"> </w:t>
      </w:r>
      <w:r>
        <w:t xml:space="preserve">51.546</w:t>
      </w:r>
      <w:r>
        <w:t xml:space="preserve"> </w:t>
      </w:r>
      <w:r>
        <w:t xml:space="preserve">51.967</w:t>
      </w:r>
      <w:r>
        <w:t xml:space="preserve"> </w:t>
      </w:r>
      <w:r>
        <w:t xml:space="preserve">96.2</w:t>
      </w:r>
      <w:r>
        <w:t xml:space="preserve"> </w:t>
      </w:r>
      <w:r>
        <w:t xml:space="preserve">77</w:t>
      </w:r>
      <w:r>
        <w:t xml:space="preserve"> </w:t>
      </w:r>
      <w:r>
        <w:t xml:space="preserve">336.26</w:t>
      </w:r>
      <w:r>
        <w:t xml:space="preserve"> </w:t>
      </w:r>
      <w:r>
        <w:t xml:space="preserve">5</w:t>
      </w:r>
      <w:r>
        <w:t xml:space="preserve"> </w:t>
      </w:r>
      <w:r>
        <w:t xml:space="preserve">Costs per kg mercury abated</w:t>
      </w:r>
      <w:r>
        <w:t xml:space="preserve"> </w:t>
      </w:r>
      <w:r>
        <w:t xml:space="preserve">682.9</w:t>
      </w:r>
      <w:r>
        <w:t xml:space="preserve"> </w:t>
      </w:r>
      <w:r>
        <w:t xml:space="preserve">97</w:t>
      </w:r>
      <w:r>
        <w:t xml:space="preserve"> </w:t>
      </w:r>
      <w:r>
        <w:t xml:space="preserve">65.879</w:t>
      </w:r>
      <w:r>
        <w:t xml:space="preserve"> </w:t>
      </w:r>
      <w:r>
        <w:t xml:space="preserve">33.864</w:t>
      </w:r>
      <w:r>
        <w:t xml:space="preserve"> </w:t>
      </w:r>
      <w:r>
        <w:t xml:space="preserve">23.491</w:t>
      </w:r>
      <w:r>
        <w:t xml:space="preserve"> </w:t>
      </w:r>
      <w:r>
        <w:t xml:space="preserve">20.045</w:t>
      </w:r>
      <w:r>
        <w:t xml:space="preserve"> </w:t>
      </w:r>
      <w:r>
        <w:t xml:space="preserve">8.57</w:t>
      </w:r>
      <w:r>
        <w:t xml:space="preserve"> </w:t>
      </w:r>
      <w:r>
        <w:t xml:space="preserve">7</w:t>
      </w:r>
      <w:r>
        <w:t xml:space="preserve"> </w:t>
      </w:r>
      <w:r>
        <w:t xml:space="preserve">63.560</w:t>
      </w:r>
      <w:r>
        <w:t xml:space="preserve"> </w:t>
      </w:r>
      <w:r>
        <w:t xml:space="preserve">Net costs / benefits</w:t>
      </w:r>
      <w:r>
        <w:t xml:space="preserve"> </w:t>
      </w:r>
      <w:r>
        <w:t xml:space="preserve">654.6</w:t>
      </w:r>
      <w:r>
        <w:t xml:space="preserve"> </w:t>
      </w:r>
      <w:r>
        <w:t xml:space="preserve">49</w:t>
      </w:r>
      <w:r>
        <w:t xml:space="preserve"> </w:t>
      </w:r>
      <w:r>
        <w:t xml:space="preserve">74.427</w:t>
      </w:r>
      <w:r>
        <w:t xml:space="preserve"> </w:t>
      </w:r>
      <w:r>
        <w:t xml:space="preserve">58.239</w:t>
      </w:r>
      <w:r>
        <w:t xml:space="preserve"> </w:t>
      </w:r>
      <w:r>
        <w:t xml:space="preserve">11.322</w:t>
      </w:r>
      <w:r>
        <w:t xml:space="preserve"> </w:t>
      </w:r>
      <w:r>
        <w:t xml:space="preserve">2.338</w:t>
      </w:r>
      <w:r>
        <w:t xml:space="preserve"> </w:t>
      </w:r>
      <w:r>
        <w:t xml:space="preserve">-</w:t>
      </w:r>
      <w:r>
        <w:t xml:space="preserve"> </w:t>
      </w:r>
      <w:r>
        <w:t xml:space="preserve">52.8</w:t>
      </w:r>
      <w:r>
        <w:t xml:space="preserve"> </w:t>
      </w:r>
      <w:r>
        <w:t xml:space="preserve">36</w:t>
      </w:r>
      <w:r>
        <w:t xml:space="preserve"> </w:t>
      </w:r>
      <w:r>
        <w:t xml:space="preserve">748.13</w:t>
      </w:r>
      <w:r>
        <w:t xml:space="preserve"> </w:t>
      </w:r>
      <w:r>
        <w:t xml:space="preserve">9</w:t>
      </w:r>
      <w:r>
        <w:t xml:space="preserve"> </w:t>
      </w:r>
      <w:r>
        <w:t xml:space="preserve">Benefit-cost ratios</w:t>
      </w:r>
      <w:r>
        <w:t xml:space="preserve"> </w:t>
      </w:r>
      <w:r>
        <w:t xml:space="preserve">0,04</w:t>
      </w:r>
      <w:r>
        <w:t xml:space="preserve"> </w:t>
      </w:r>
      <w:r>
        <w:t xml:space="preserve">0,31</w:t>
      </w:r>
      <w:r>
        <w:t xml:space="preserve"> </w:t>
      </w:r>
      <w:r>
        <w:t xml:space="preserve">0,57</w:t>
      </w:r>
      <w:r>
        <w:t xml:space="preserve"> </w:t>
      </w:r>
      <w:r>
        <w:t xml:space="preserve">0,82</w:t>
      </w:r>
      <w:r>
        <w:t xml:space="preserve"> </w:t>
      </w:r>
      <w:r>
        <w:t xml:space="preserve">0,96</w:t>
      </w:r>
      <w:r>
        <w:t xml:space="preserve"> </w:t>
      </w:r>
      <w:r>
        <w:t xml:space="preserve">2,22</w:t>
      </w:r>
      <w:r>
        <w:t xml:space="preserve"> </w:t>
      </w:r>
      <w:r>
        <w:t xml:space="preserve">0,31</w:t>
      </w:r>
    </w:p>
    <w:p>
      <w:pPr>
        <w:pStyle w:val="BodyText"/>
      </w:pPr>
      <w:r>
        <w:t xml:space="preserve">Environmental impacts</w:t>
      </w:r>
    </w:p>
    <w:p>
      <w:pPr>
        <w:pStyle w:val="BodyText"/>
      </w:pPr>
      <w:r>
        <w:t xml:space="preserve">Quality of natural resources: PO3 is estimated to result in a reduction in mercury</w:t>
      </w:r>
      <w:r>
        <w:t xml:space="preserve"> </w:t>
      </w:r>
      <w:r>
        <w:t xml:space="preserve">emissions in 2030 of around 17 kg (compared to 2030 baseline emissions of 355 kg).</w:t>
      </w:r>
      <w:r>
        <w:t xml:space="preserve"> </w:t>
      </w:r>
      <w:r>
        <w:t xml:space="preserve">Any reduction in mercury emissions would result in an improvement in the quality of</w:t>
      </w:r>
      <w:r>
        <w:t xml:space="preserve"> </w:t>
      </w:r>
      <w:r>
        <w:t xml:space="preserve">natural resources. Most directly, it would result in improved air quality, which would</w:t>
      </w:r>
      <w:r>
        <w:t xml:space="preserve"> </w:t>
      </w:r>
      <w:r>
        <w:t xml:space="preserve">indirectly result in reduced mercury deposition to soil and waterbodies. In turn, the</w:t>
      </w:r>
      <w:r>
        <w:t xml:space="preserve"> </w:t>
      </w:r>
      <w:r>
        <w:t xml:space="preserve">improved environmental quality would result in further indirect human health benefits;</w:t>
      </w:r>
      <w:r>
        <w:t xml:space="preserve"> </w:t>
      </w:r>
      <w:r>
        <w:t xml:space="preserve">seafood is the primary source of human exposure to mercury, and reduced presence of</w:t>
      </w:r>
      <w:r>
        <w:t xml:space="preserve"> </w:t>
      </w:r>
      <w:r>
        <w:t xml:space="preserve">mercury in environmental media would lead to reduced mercury in seafood consumed by</w:t>
      </w:r>
      <w:r>
        <w:t xml:space="preserve"> </w:t>
      </w:r>
      <w:r>
        <w:t xml:space="preserve">populations.</w:t>
      </w:r>
    </w:p>
    <w:p>
      <w:pPr>
        <w:pStyle w:val="BodyText"/>
      </w:pPr>
      <w:r>
        <w:t xml:space="preserve">Social impacts</w:t>
      </w:r>
    </w:p>
    <w:p>
      <w:pPr>
        <w:pStyle w:val="BodyText"/>
      </w:pPr>
      <w:r>
        <w:t xml:space="preserve">Public health &amp; safety and health systems: Mercury exposure is linked with health</w:t>
      </w:r>
      <w:r>
        <w:t xml:space="preserve"> </w:t>
      </w:r>
      <w:r>
        <w:t xml:space="preserve">outcomes including cardiovascular mortality, IQ loss in younger age groups, and anemia.</w:t>
      </w:r>
      <w:r>
        <w:t xml:space="preserve"> </w:t>
      </w:r>
      <w:r>
        <w:t xml:space="preserve">Based on EEA damage costs, the health benefits of the mercury emission reductions</w:t>
      </w:r>
      <w:r>
        <w:t xml:space="preserve"> </w:t>
      </w:r>
      <w:r>
        <w:t xml:space="preserve">outlined in the previous section for 2030 are estimated at around €0.30 million, if applied</w:t>
      </w:r>
      <w:r>
        <w:t xml:space="preserve"> </w:t>
      </w:r>
      <w:r>
        <w:t xml:space="preserve">across all crematoria, with the greatest benefit gained through emission reductions among</w:t>
      </w:r>
      <w:r>
        <w:t xml:space="preserve"> </w:t>
      </w:r>
      <w:r>
        <w:t xml:space="preserve">crematoria operating at capacities of above 5,000 cremations annually.</w:t>
      </w:r>
    </w:p>
    <w:p>
      <w:pPr>
        <w:pStyle w:val="BodyText"/>
      </w:pPr>
      <w:r>
        <w:t xml:space="preserve">Abatement technology used to reduce mercury emissions also capture a number of other</w:t>
      </w:r>
      <w:r>
        <w:t xml:space="preserve"> </w:t>
      </w:r>
      <w:r>
        <w:t xml:space="preserve">pollutants. In light of this, human health benefits would also be experienced through</w:t>
      </w:r>
      <w:r>
        <w:t xml:space="preserve"> </w:t>
      </w:r>
      <w:r>
        <w:t xml:space="preserve">reductions in PM2.5 emissions and other pollutants (including lead, cadmium, arsenic,</w:t>
      </w:r>
      <w:r>
        <w:t xml:space="preserve"> </w:t>
      </w:r>
      <w:r>
        <w:t xml:space="preserve">chromium, nickel and dioxins and furans) estimated at €36,000 (2030).</w:t>
      </w:r>
    </w:p>
    <w:p>
      <w:pPr>
        <w:pStyle w:val="BodyText"/>
      </w:pPr>
      <w:r>
        <w:t xml:space="preserve">Stakeholder views</w:t>
      </w:r>
    </w:p>
    <w:p>
      <w:pPr>
        <w:pStyle w:val="BodyText"/>
      </w:pPr>
      <w:r>
        <w:t xml:space="preserve">Whilst no explicit feedback was received from stakeholders on a possible option</w:t>
      </w:r>
      <w:r>
        <w:t xml:space="preserve"> </w:t>
      </w:r>
      <w:r>
        <w:t xml:space="preserve">involving the development of EU guidance, the majority of respondents to the OPC and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targeted survey supported EU-wide policy to control mercury emissions from crematoria</w:t>
      </w:r>
      <w:r>
        <w:t xml:space="preserve"> </w:t>
      </w:r>
      <w:r>
        <w:t xml:space="preserve">although this related more to the establishment of specific limits and application of BAT.</w:t>
      </w:r>
      <w:r>
        <w:br/>
      </w:r>
      <w:r>
        <w:t xml:space="preserve">6.2.2. 6.2.2. Analysis</w:t>
      </w:r>
      <w:r>
        <w:t xml:space="preserve"> </w:t>
      </w:r>
      <w:r>
        <w:t xml:space="preserve">of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4</w:t>
      </w:r>
      <w:r>
        <w:t xml:space="preserve"> </w:t>
      </w:r>
      <w:r>
        <w:t xml:space="preserve">–</w:t>
      </w:r>
      <w:r>
        <w:t xml:space="preserve"> </w:t>
      </w:r>
      <w:r>
        <w:t xml:space="preserve">Mandatory</w:t>
      </w:r>
      <w:r>
        <w:t xml:space="preserve"> </w:t>
      </w:r>
      <w:r>
        <w:t xml:space="preserve">application</w:t>
      </w:r>
      <w:r>
        <w:t xml:space="preserve"> </w:t>
      </w:r>
      <w:r>
        <w:t xml:space="preserve">of</w:t>
      </w:r>
      <w:r>
        <w:t xml:space="preserve"> </w:t>
      </w:r>
      <w:r>
        <w:t xml:space="preserve">emissions</w:t>
      </w:r>
      <w:r>
        <w:t xml:space="preserve"> </w:t>
      </w:r>
      <w:r>
        <w:t xml:space="preserve">abatement in crematoria</w:t>
      </w:r>
    </w:p>
    <w:p>
      <w:pPr>
        <w:pStyle w:val="BodyText"/>
      </w:pPr>
      <w:r>
        <w:t xml:space="preserve">Economic impacts</w:t>
      </w:r>
    </w:p>
    <w:p>
      <w:pPr>
        <w:pStyle w:val="BodyText"/>
      </w:pPr>
      <w:r>
        <w:t xml:space="preserve">Operating costs and the conduct of business: Mandatory application of best available</w:t>
      </w:r>
      <w:r>
        <w:t xml:space="preserve"> </w:t>
      </w:r>
      <w:r>
        <w:t xml:space="preserve">mercury emission abatement techniques would entail additional capital costs to</w:t>
      </w:r>
      <w:r>
        <w:t xml:space="preserve"> </w:t>
      </w:r>
      <w:r>
        <w:t xml:space="preserve">crematoria operators from installing abatement systems, and additional operational costs</w:t>
      </w:r>
      <w:r>
        <w:t xml:space="preserve"> </w:t>
      </w:r>
      <w:r>
        <w:t xml:space="preserve">from their continued maintenance and use. These vary according to the cremation</w:t>
      </w:r>
      <w:r>
        <w:t xml:space="preserve"> </w:t>
      </w:r>
      <w:r>
        <w:t xml:space="preserve">capacity of the installation. Additional costs to operators in 2030 relative to a baseline</w:t>
      </w:r>
      <w:r>
        <w:t xml:space="preserve"> </w:t>
      </w:r>
      <w:r>
        <w:t xml:space="preserve">assuming no phase-out of dental amalgam are estimated as follows:</w:t>
      </w:r>
    </w:p>
    <w:p>
      <w:pPr>
        <w:pStyle w:val="BodyText"/>
      </w:pPr>
      <w:r>
        <w:t xml:space="preserve"> Where PO4a is expected to deliver a 100% uptake of emissions abatement across</w:t>
      </w:r>
      <w:r>
        <w:t xml:space="preserve"> </w:t>
      </w:r>
      <w:r>
        <w:t xml:space="preserve">all crematoria in the EU, it is estimated to result in total one-off capital costs of</w:t>
      </w:r>
      <w:r>
        <w:t xml:space="preserve"> </w:t>
      </w:r>
      <w:r>
        <w:t xml:space="preserve">€182 million, and annual operating costs of €6 million</w:t>
      </w:r>
      <w:r>
        <w:t xml:space="preserve"> </w:t>
      </w:r>
      <w:r>
        <w:t xml:space="preserve"> PO4b is expected to deliver a 100% uptake of emissions abatement across</w:t>
      </w:r>
      <w:r>
        <w:t xml:space="preserve"> </w:t>
      </w:r>
      <w:r>
        <w:t xml:space="preserve">crematoria operating at a capacity of ≥ 4000 cremations per year and is estimated</w:t>
      </w:r>
      <w:r>
        <w:t xml:space="preserve"> </w:t>
      </w:r>
      <w:r>
        <w:t xml:space="preserve">to result in total one-off capital costs of €15 million and annual operating costs of</w:t>
      </w:r>
      <w:r>
        <w:t xml:space="preserve"> </w:t>
      </w:r>
      <w:r>
        <w:t xml:space="preserve">€0.46 million (see Table 11).</w:t>
      </w:r>
      <w:r>
        <w:t xml:space="preserve"> </w:t>
      </w:r>
      <w:r>
        <w:t xml:space="preserve"> PO4c is expected to deliver a 100% uptake of emissions abatement across</w:t>
      </w:r>
      <w:r>
        <w:t xml:space="preserve"> </w:t>
      </w:r>
      <w:r>
        <w:t xml:space="preserve">crematoria operating at a capacity of ≥ 3000 cremations per year and is estimated</w:t>
      </w:r>
      <w:r>
        <w:t xml:space="preserve"> </w:t>
      </w:r>
      <w:r>
        <w:t xml:space="preserve">to result in total one-off capital costs of €25 million and annual operating costs of</w:t>
      </w:r>
      <w:r>
        <w:t xml:space="preserve"> </w:t>
      </w:r>
      <w:r>
        <w:t xml:space="preserve">€0.78 million (see Table 11).</w:t>
      </w:r>
    </w:p>
    <w:p>
      <w:pPr>
        <w:pStyle w:val="BodyText"/>
      </w:pPr>
      <w:r>
        <w:t xml:space="preserve">Table 11: PO4 cost-benefit summary table</w:t>
      </w:r>
    </w:p>
    <w:p>
      <w:pPr>
        <w:pStyle w:val="BodyText"/>
      </w:pPr>
      <w:r>
        <w:t xml:space="preserve">2030 Cremation capacity</w:t>
      </w:r>
    </w:p>
    <w:p>
      <w:pPr>
        <w:pStyle w:val="BodyText"/>
      </w:pPr>
      <w:r>
        <w:t xml:space="preserve">&lt;1,000</w:t>
      </w:r>
      <w:r>
        <w:t xml:space="preserve"> </w:t>
      </w:r>
      <w:r>
        <w:t xml:space="preserve">1,000 -</w:t>
      </w:r>
      <w:r>
        <w:t xml:space="preserve"> </w:t>
      </w:r>
      <w:r>
        <w:t xml:space="preserve">2,000</w:t>
      </w:r>
      <w:r>
        <w:t xml:space="preserve"> </w:t>
      </w:r>
      <w:r>
        <w:t xml:space="preserve">2,000 -</w:t>
      </w:r>
      <w:r>
        <w:t xml:space="preserve"> </w:t>
      </w:r>
      <w:r>
        <w:t xml:space="preserve">3,000</w:t>
      </w:r>
      <w:r>
        <w:t xml:space="preserve"> </w:t>
      </w:r>
      <w:r>
        <w:t xml:space="preserve">3,000 -</w:t>
      </w:r>
      <w:r>
        <w:t xml:space="preserve"> </w:t>
      </w:r>
      <w:r>
        <w:t xml:space="preserve">4,000</w:t>
      </w:r>
      <w:r>
        <w:t xml:space="preserve"> </w:t>
      </w:r>
      <w:r>
        <w:t xml:space="preserve">4,000 -</w:t>
      </w:r>
      <w:r>
        <w:t xml:space="preserve"> </w:t>
      </w:r>
      <w:r>
        <w:t xml:space="preserve">5,000</w:t>
      </w:r>
      <w:r>
        <w:t xml:space="preserve"> </w:t>
      </w:r>
      <w:r>
        <w:t xml:space="preserve">&gt;5,00</w:t>
      </w:r>
      <w:r>
        <w:t xml:space="preserve"> </w:t>
      </w:r>
      <w:r>
        <w:t xml:space="preserve">0</w:t>
      </w:r>
      <w:r>
        <w:t xml:space="preserve"> </w:t>
      </w:r>
      <w:r>
        <w:t xml:space="preserve">Total</w:t>
      </w:r>
      <w:r>
        <w:t xml:space="preserve"> </w:t>
      </w:r>
      <w:r>
        <w:t xml:space="preserve">Total emission reductions</w:t>
      </w:r>
      <w:r>
        <w:t xml:space="preserve"> </w:t>
      </w:r>
      <w:r>
        <w:t xml:space="preserve">(kg)</w:t>
      </w:r>
      <w:r>
        <w:t xml:space="preserve"> </w:t>
      </w:r>
      <w:r>
        <w:t xml:space="preserve">16,8</w:t>
      </w:r>
      <w:r>
        <w:t xml:space="preserve"> </w:t>
      </w:r>
      <w:r>
        <w:t xml:space="preserve">31,3</w:t>
      </w:r>
      <w:r>
        <w:t xml:space="preserve"> </w:t>
      </w:r>
      <w:r>
        <w:t xml:space="preserve">75,4</w:t>
      </w:r>
      <w:r>
        <w:t xml:space="preserve"> </w:t>
      </w:r>
      <w:r>
        <w:t xml:space="preserve">49,3</w:t>
      </w:r>
      <w:r>
        <w:t xml:space="preserve"> </w:t>
      </w:r>
      <w:r>
        <w:t xml:space="preserve">47,4</w:t>
      </w:r>
      <w:r>
        <w:t xml:space="preserve"> </w:t>
      </w:r>
      <w:r>
        <w:t xml:space="preserve">93,9</w:t>
      </w:r>
      <w:r>
        <w:t xml:space="preserve"> </w:t>
      </w:r>
      <w:r>
        <w:t xml:space="preserve">314,1</w:t>
      </w:r>
      <w:r>
        <w:t xml:space="preserve"> </w:t>
      </w:r>
      <w:r>
        <w:t xml:space="preserve">Capital costs (€, one-off)</w:t>
      </w:r>
      <w:r>
        <w:t xml:space="preserve"> </w:t>
      </w:r>
      <w:r>
        <w:t xml:space="preserve">118.67</w:t>
      </w:r>
      <w:r>
        <w:t xml:space="preserve"> </w:t>
      </w:r>
      <w:r>
        <w:t xml:space="preserve">7.895</w:t>
      </w:r>
      <w:r>
        <w:t xml:space="preserve"> </w:t>
      </w:r>
      <w:r>
        <w:t xml:space="preserve">14.954.</w:t>
      </w:r>
      <w:r>
        <w:t xml:space="preserve"> </w:t>
      </w:r>
      <w:r>
        <w:t xml:space="preserve">038</w:t>
      </w:r>
      <w:r>
        <w:t xml:space="preserve"> </w:t>
      </w:r>
      <w:r>
        <w:t xml:space="preserve">23.816.</w:t>
      </w:r>
      <w:r>
        <w:t xml:space="preserve"> </w:t>
      </w:r>
      <w:r>
        <w:t xml:space="preserve">566</w:t>
      </w:r>
      <w:r>
        <w:t xml:space="preserve"> </w:t>
      </w:r>
      <w:r>
        <w:t xml:space="preserve">10.039.</w:t>
      </w:r>
      <w:r>
        <w:t xml:space="preserve"> </w:t>
      </w:r>
      <w:r>
        <w:t xml:space="preserve">199</w:t>
      </w:r>
      <w:r>
        <w:t xml:space="preserve"> </w:t>
      </w:r>
      <w:r>
        <w:t xml:space="preserve">8.396.8</w:t>
      </w:r>
      <w:r>
        <w:t xml:space="preserve"> </w:t>
      </w:r>
      <w:r>
        <w:t xml:space="preserve">70</w:t>
      </w:r>
      <w:r>
        <w:t xml:space="preserve"> </w:t>
      </w:r>
      <w:r>
        <w:t xml:space="preserve">6.481.</w:t>
      </w:r>
      <w:r>
        <w:t xml:space="preserve"> </w:t>
      </w:r>
      <w:r>
        <w:t xml:space="preserve">619</w:t>
      </w:r>
      <w:r>
        <w:t xml:space="preserve"> </w:t>
      </w:r>
      <w:r>
        <w:t xml:space="preserve">182.36</w:t>
      </w:r>
      <w:r>
        <w:t xml:space="preserve"> </w:t>
      </w:r>
      <w:r>
        <w:t xml:space="preserve">6.188</w:t>
      </w:r>
      <w:r>
        <w:t xml:space="preserve"> </w:t>
      </w:r>
      <w:r>
        <w:t xml:space="preserve">Operating costs (€, annual)</w:t>
      </w:r>
      <w:r>
        <w:t xml:space="preserve"> </w:t>
      </w:r>
      <w:r>
        <w:t xml:space="preserve">3.692.2</w:t>
      </w:r>
      <w:r>
        <w:t xml:space="preserve"> </w:t>
      </w:r>
      <w:r>
        <w:t xml:space="preserve">01</w:t>
      </w:r>
      <w:r>
        <w:t xml:space="preserve"> </w:t>
      </w:r>
      <w:r>
        <w:t xml:space="preserve">465.237</w:t>
      </w:r>
      <w:r>
        <w:t xml:space="preserve"> </w:t>
      </w:r>
      <w:r>
        <w:t xml:space="preserve">740.960</w:t>
      </w:r>
      <w:r>
        <w:t xml:space="preserve"> </w:t>
      </w:r>
      <w:r>
        <w:t xml:space="preserve">312.331</w:t>
      </w:r>
      <w:r>
        <w:t xml:space="preserve"> </w:t>
      </w:r>
      <w:r>
        <w:t xml:space="preserve">261.236</w:t>
      </w:r>
      <w:r>
        <w:t xml:space="preserve"> </w:t>
      </w:r>
      <w:r>
        <w:t xml:space="preserve">201.65</w:t>
      </w:r>
      <w:r>
        <w:t xml:space="preserve"> </w:t>
      </w:r>
      <w:r>
        <w:t xml:space="preserve">0</w:t>
      </w:r>
      <w:r>
        <w:t xml:space="preserve"> </w:t>
      </w:r>
      <w:r>
        <w:t xml:space="preserve">5.673.6</w:t>
      </w:r>
      <w:r>
        <w:t xml:space="preserve"> </w:t>
      </w:r>
      <w:r>
        <w:t xml:space="preserve">15</w:t>
      </w:r>
      <w:r>
        <w:t xml:space="preserve"> </w:t>
      </w:r>
      <w:r>
        <w:t xml:space="preserve">Capital and operational costs</w:t>
      </w:r>
      <w:r>
        <w:t xml:space="preserve"> </w:t>
      </w:r>
      <w:r>
        <w:t xml:space="preserve">(€, EAC)</w:t>
      </w:r>
      <w:r>
        <w:br/>
      </w:r>
      <w:r>
        <w:t xml:space="preserve">12.507.</w:t>
      </w:r>
      <w:r>
        <w:t xml:space="preserve"> </w:t>
      </w:r>
      <w:r>
        <w:t xml:space="preserve">980</w:t>
      </w:r>
      <w:r>
        <w:t xml:space="preserve"> </w:t>
      </w:r>
      <w:r>
        <w:t xml:space="preserve">1.576.0</w:t>
      </w:r>
      <w:r>
        <w:t xml:space="preserve"> </w:t>
      </w:r>
      <w:r>
        <w:t xml:space="preserve">71</w:t>
      </w:r>
      <w:r>
        <w:t xml:space="preserve"> </w:t>
      </w:r>
      <w:r>
        <w:t xml:space="preserve">2.510.1</w:t>
      </w:r>
      <w:r>
        <w:t xml:space="preserve"> </w:t>
      </w:r>
      <w:r>
        <w:t xml:space="preserve">32</w:t>
      </w:r>
      <w:r>
        <w:t xml:space="preserve"> </w:t>
      </w:r>
      <w:r>
        <w:t xml:space="preserve">1.058.0</w:t>
      </w:r>
      <w:r>
        <w:t xml:space="preserve"> </w:t>
      </w:r>
      <w:r>
        <w:t xml:space="preserve">75</w:t>
      </w:r>
      <w:r>
        <w:t xml:space="preserve"> </w:t>
      </w:r>
      <w:r>
        <w:t xml:space="preserve">884.983</w:t>
      </w:r>
      <w:r>
        <w:t xml:space="preserve"> </w:t>
      </w:r>
      <w:r>
        <w:t xml:space="preserve">683.12</w:t>
      </w:r>
      <w:r>
        <w:t xml:space="preserve"> </w:t>
      </w:r>
      <w:r>
        <w:t xml:space="preserve">6</w:t>
      </w:r>
      <w:r>
        <w:t xml:space="preserve"> </w:t>
      </w:r>
      <w:r>
        <w:t xml:space="preserve">19.220.</w:t>
      </w:r>
      <w:r>
        <w:t xml:space="preserve"> </w:t>
      </w:r>
      <w:r>
        <w:t xml:space="preserve">367</w:t>
      </w:r>
      <w:r>
        <w:t xml:space="preserve"> </w:t>
      </w:r>
      <w:r>
        <w:t xml:space="preserve">Admin burdens (€, operators</w:t>
      </w:r>
      <w:r>
        <w:t xml:space="preserve"> </w:t>
      </w:r>
      <w:r>
        <w:t xml:space="preserve">and authorities)</w:t>
      </w:r>
      <w:r>
        <w:t xml:space="preserve"> </w:t>
      </w:r>
      <w:r>
        <w:t xml:space="preserve">564.27</w:t>
      </w:r>
      <w:r>
        <w:t xml:space="preserve"> </w:t>
      </w:r>
      <w:r>
        <w:t xml:space="preserve">6</w:t>
      </w:r>
      <w:r>
        <w:t xml:space="preserve"> </w:t>
      </w:r>
      <w:r>
        <w:t xml:space="preserve">123.601</w:t>
      </w:r>
      <w:r>
        <w:t xml:space="preserve"> </w:t>
      </w:r>
      <w:r>
        <w:t xml:space="preserve">115.909</w:t>
      </w:r>
      <w:r>
        <w:t xml:space="preserve"> </w:t>
      </w:r>
      <w:r>
        <w:t xml:space="preserve">44.193</w:t>
      </w:r>
      <w:r>
        <w:t xml:space="preserve"> </w:t>
      </w:r>
      <w:r>
        <w:t xml:space="preserve">27.425</w:t>
      </w:r>
      <w:r>
        <w:t xml:space="preserve"> </w:t>
      </w:r>
      <w:r>
        <w:t xml:space="preserve">23.293</w:t>
      </w:r>
      <w:r>
        <w:t xml:space="preserve"> </w:t>
      </w:r>
      <w:r>
        <w:t xml:space="preserve">898.69</w:t>
      </w:r>
      <w:r>
        <w:t xml:space="preserve"> </w:t>
      </w:r>
      <w:r>
        <w:t xml:space="preserve">8</w:t>
      </w:r>
      <w:r>
        <w:t xml:space="preserve"> </w:t>
      </w:r>
      <w:r>
        <w:t xml:space="preserve">Total annual benefits (€,</w:t>
      </w:r>
      <w:r>
        <w:t xml:space="preserve"> </w:t>
      </w:r>
      <w:r>
        <w:t xml:space="preserve">central)</w:t>
      </w:r>
      <w:r>
        <w:t xml:space="preserve"> </w:t>
      </w:r>
      <w:r>
        <w:t xml:space="preserve">465.51</w:t>
      </w:r>
      <w:r>
        <w:t xml:space="preserve"> </w:t>
      </w:r>
      <w:r>
        <w:t xml:space="preserve">5</w:t>
      </w:r>
      <w:r>
        <w:t xml:space="preserve"> </w:t>
      </w:r>
      <w:r>
        <w:t xml:space="preserve">618.902</w:t>
      </w:r>
      <w:r>
        <w:t xml:space="preserve"> </w:t>
      </w:r>
      <w:r>
        <w:t xml:space="preserve">1.450.4</w:t>
      </w:r>
      <w:r>
        <w:t xml:space="preserve"> </w:t>
      </w:r>
      <w:r>
        <w:t xml:space="preserve">51</w:t>
      </w:r>
      <w:r>
        <w:t xml:space="preserve"> </w:t>
      </w:r>
      <w:r>
        <w:t xml:space="preserve">944.566</w:t>
      </w:r>
      <w:r>
        <w:t xml:space="preserve"> </w:t>
      </w:r>
      <w:r>
        <w:t xml:space="preserve">902.607</w:t>
      </w:r>
      <w:r>
        <w:t xml:space="preserve"> </w:t>
      </w:r>
      <w:r>
        <w:t xml:space="preserve">1.765.</w:t>
      </w:r>
      <w:r>
        <w:t xml:space="preserve"> </w:t>
      </w:r>
      <w:r>
        <w:t xml:space="preserve">889</w:t>
      </w:r>
      <w:r>
        <w:t xml:space="preserve"> </w:t>
      </w:r>
      <w:r>
        <w:t xml:space="preserve">6.147.9</w:t>
      </w:r>
      <w:r>
        <w:t xml:space="preserve"> </w:t>
      </w:r>
      <w:r>
        <w:t xml:space="preserve">30</w:t>
      </w:r>
      <w:r>
        <w:t xml:space="preserve"> </w:t>
      </w:r>
      <w:r>
        <w:t xml:space="preserve">Costs per kg mercury abated</w:t>
      </w:r>
      <w:r>
        <w:t xml:space="preserve"> </w:t>
      </w:r>
      <w:r>
        <w:t xml:space="preserve">776.88</w:t>
      </w:r>
      <w:r>
        <w:t xml:space="preserve"> </w:t>
      </w:r>
      <w:r>
        <w:t xml:space="preserve">3</w:t>
      </w:r>
      <w:r>
        <w:t xml:space="preserve"> </w:t>
      </w:r>
      <w:r>
        <w:t xml:space="preserve">54.321</w:t>
      </w:r>
      <w:r>
        <w:t xml:space="preserve"> </w:t>
      </w:r>
      <w:r>
        <w:t xml:space="preserve">34.840</w:t>
      </w:r>
      <w:r>
        <w:t xml:space="preserve"> </w:t>
      </w:r>
      <w:r>
        <w:t xml:space="preserve">22.357</w:t>
      </w:r>
      <w:r>
        <w:t xml:space="preserve"> </w:t>
      </w:r>
      <w:r>
        <w:t xml:space="preserve">19.257</w:t>
      </w:r>
      <w:r>
        <w:t xml:space="preserve"> </w:t>
      </w:r>
      <w:r>
        <w:t xml:space="preserve">7.525</w:t>
      </w:r>
      <w:r>
        <w:t xml:space="preserve"> </w:t>
      </w:r>
      <w:r>
        <w:t xml:space="preserve">61.201</w:t>
      </w:r>
      <w:r>
        <w:t xml:space="preserve"> </w:t>
      </w:r>
      <w:r>
        <w:t xml:space="preserve">Net costs / benefits</w:t>
      </w:r>
      <w:r>
        <w:t xml:space="preserve"> </w:t>
      </w:r>
      <w:r>
        <w:t xml:space="preserve">12.606.</w:t>
      </w:r>
      <w:r>
        <w:t xml:space="preserve"> </w:t>
      </w:r>
      <w:r>
        <w:t xml:space="preserve">741</w:t>
      </w:r>
      <w:r>
        <w:t xml:space="preserve"> </w:t>
      </w:r>
      <w:r>
        <w:t xml:space="preserve">1.080.7</w:t>
      </w:r>
      <w:r>
        <w:t xml:space="preserve"> </w:t>
      </w:r>
      <w:r>
        <w:t xml:space="preserve">71</w:t>
      </w:r>
      <w:r>
        <w:t xml:space="preserve"> </w:t>
      </w:r>
      <w:r>
        <w:t xml:space="preserve">1.175.5</w:t>
      </w:r>
      <w:r>
        <w:t xml:space="preserve"> </w:t>
      </w:r>
      <w:r>
        <w:t xml:space="preserve">90</w:t>
      </w:r>
      <w:r>
        <w:t xml:space="preserve"> </w:t>
      </w:r>
      <w:r>
        <w:t xml:space="preserve">157.702</w:t>
      </w:r>
      <w:r>
        <w:t xml:space="preserve"> </w:t>
      </w:r>
      <w:r>
        <w:t xml:space="preserve">9.801</w:t>
      </w:r>
      <w:r>
        <w:t xml:space="preserve"> </w:t>
      </w:r>
      <w:r>
        <w:t xml:space="preserve">-</w:t>
      </w:r>
      <w:r>
        <w:t xml:space="preserve"> </w:t>
      </w:r>
      <w:r>
        <w:t xml:space="preserve">1.059.</w:t>
      </w:r>
      <w:r>
        <w:t xml:space="preserve"> </w:t>
      </w:r>
      <w:r>
        <w:t xml:space="preserve">470</w:t>
      </w:r>
      <w:r>
        <w:t xml:space="preserve"> </w:t>
      </w:r>
      <w:r>
        <w:t xml:space="preserve">13.971.</w:t>
      </w:r>
      <w:r>
        <w:t xml:space="preserve"> </w:t>
      </w:r>
      <w:r>
        <w:t xml:space="preserve">135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Benefit-cost ratios</w:t>
      </w:r>
      <w:r>
        <w:t xml:space="preserve"> </w:t>
      </w:r>
      <w:r>
        <w:t xml:space="preserve">0,04</w:t>
      </w:r>
      <w:r>
        <w:t xml:space="preserve"> </w:t>
      </w:r>
      <w:r>
        <w:t xml:space="preserve">0.36</w:t>
      </w:r>
      <w:r>
        <w:t xml:space="preserve"> </w:t>
      </w:r>
      <w:r>
        <w:t xml:space="preserve">0.55</w:t>
      </w:r>
      <w:r>
        <w:t xml:space="preserve"> </w:t>
      </w:r>
      <w:r>
        <w:t xml:space="preserve">0.86</w:t>
      </w:r>
      <w:r>
        <w:t xml:space="preserve"> </w:t>
      </w:r>
      <w:r>
        <w:t xml:space="preserve">0.99</w:t>
      </w:r>
      <w:r>
        <w:t xml:space="preserve"> </w:t>
      </w:r>
      <w:r>
        <w:t xml:space="preserve">2.50</w:t>
      </w:r>
      <w:r>
        <w:t xml:space="preserve"> </w:t>
      </w:r>
      <w:r>
        <w:t xml:space="preserve">0.31</w:t>
      </w:r>
    </w:p>
    <w:p>
      <w:pPr>
        <w:pStyle w:val="BodyText"/>
      </w:pPr>
      <w:r>
        <w:t xml:space="preserve">The greatest costs are incurred among low-capacity crematoria, (below 1,000 cremations</w:t>
      </w:r>
      <w:r>
        <w:t xml:space="preserve"> </w:t>
      </w:r>
      <w:r>
        <w:t xml:space="preserve">per year), where the cost per unit of mercury emissions abated is highest. By</w:t>
      </w:r>
      <w:r>
        <w:t xml:space="preserve"> </w:t>
      </w:r>
      <w:r>
        <w:t xml:space="preserve">implementing PO4b with an activity threshold exempting installations below a capacity</w:t>
      </w:r>
      <w:r>
        <w:t xml:space="preserve"> </w:t>
      </w:r>
      <w:r>
        <w:t xml:space="preserve">of 4000 cremations per year, the capital and operating costs to business can be</w:t>
      </w:r>
      <w:r>
        <w:t xml:space="preserve"> </w:t>
      </w:r>
      <w:r>
        <w:t xml:space="preserve">significantly reduced. By implementing PO4c, the capital and operating costs can only be</w:t>
      </w:r>
      <w:r>
        <w:t xml:space="preserve"> </w:t>
      </w:r>
      <w:r>
        <w:t xml:space="preserve">slightly reduced.</w:t>
      </w:r>
    </w:p>
    <w:p>
      <w:pPr>
        <w:pStyle w:val="BodyText"/>
      </w:pPr>
      <w:r>
        <w:t xml:space="preserve">A phase-out of dental amalgam (PO2a) in 2025 will lead to a significant reduction in</w:t>
      </w:r>
      <w:r>
        <w:t xml:space="preserve"> </w:t>
      </w:r>
      <w:r>
        <w:t xml:space="preserve">mercury emissions from crematoria, decreasing the cost-benefit ratio of PO4 to 0.27 (see</w:t>
      </w:r>
      <w:r>
        <w:t xml:space="preserve"> </w:t>
      </w:r>
      <w:r>
        <w:t xml:space="preserve">Table 12). The long-term positive economic effect stemming from a dental amalgam</w:t>
      </w:r>
      <w:r>
        <w:t xml:space="preserve"> </w:t>
      </w:r>
      <w:r>
        <w:t xml:space="preserve">phase-out will ultimately result in the non-necessity to install mercury abatement</w:t>
      </w:r>
      <w:r>
        <w:t xml:space="preserve"> </w:t>
      </w:r>
      <w:r>
        <w:t xml:space="preserve">techniques in new EU crematoria (as only small quantities of dental amalgam would still</w:t>
      </w:r>
      <w:r>
        <w:t xml:space="preserve"> </w:t>
      </w:r>
      <w:r>
        <w:t xml:space="preserve">be used within the EU). These benefits will materialize following a delay due to legacy</w:t>
      </w:r>
      <w:r>
        <w:t xml:space="preserve"> </w:t>
      </w:r>
      <w:r>
        <w:t xml:space="preserve">dental amalgam (the lag in dental restorations reaching crematoria).</w:t>
      </w:r>
    </w:p>
    <w:p>
      <w:pPr>
        <w:pStyle w:val="BodyText"/>
      </w:pPr>
      <w:r>
        <w:t xml:space="preserve">By combining a dental amalgam phase-out (in 2025) with mandatory abatement of</w:t>
      </w:r>
      <w:r>
        <w:t xml:space="preserve"> </w:t>
      </w:r>
      <w:r>
        <w:t xml:space="preserve">mercury emissions from crematoria:</w:t>
      </w:r>
    </w:p>
    <w:p>
      <w:pPr>
        <w:pStyle w:val="BodyText"/>
      </w:pPr>
      <w:r>
        <w:t xml:space="preserve"> PO4a is expected to result in total one-off capital costs of €182 million, and</w:t>
      </w:r>
      <w:r>
        <w:t xml:space="preserve"> </w:t>
      </w:r>
      <w:r>
        <w:t xml:space="preserve">annual operating costs of €6 million</w:t>
      </w:r>
      <w:r>
        <w:t xml:space="preserve"> </w:t>
      </w:r>
      <w:r>
        <w:t xml:space="preserve"> PO4b is expected to be cost-beneficial in crematoria operating at a capacity of ≥</w:t>
      </w:r>
      <w:r>
        <w:t xml:space="preserve"> </w:t>
      </w:r>
      <w:r>
        <w:t xml:space="preserve">4000 cremations per year and is estimated to result in total one-off capital costs of</w:t>
      </w:r>
      <w:r>
        <w:t xml:space="preserve"> </w:t>
      </w:r>
      <w:r>
        <w:t xml:space="preserve">€15 million and annual operating costs of €0.46 million (see Table 12), covering</w:t>
      </w:r>
      <w:r>
        <w:t xml:space="preserve"> </w:t>
      </w:r>
      <w:r>
        <w:t xml:space="preserve">crematoria in 17 Member States (100 crematoria).</w:t>
      </w:r>
      <w:r>
        <w:t xml:space="preserve"> </w:t>
      </w:r>
      <w:r>
        <w:t xml:space="preserve"> PO4c is expected to be only marginally cost-beneficial in crematoria operating at</w:t>
      </w:r>
      <w:r>
        <w:t xml:space="preserve"> </w:t>
      </w:r>
      <w:r>
        <w:t xml:space="preserve">a capacity of ≥ 3000 cremations per year and is estimated to result in total one-off</w:t>
      </w:r>
      <w:r>
        <w:t xml:space="preserve"> </w:t>
      </w:r>
      <w:r>
        <w:t xml:space="preserve">capital costs of €25 million and annual operating costs of €0.78 million (see Table</w:t>
      </w:r>
      <w:r>
        <w:t xml:space="preserve"> </w:t>
      </w:r>
      <w:r>
        <w:t xml:space="preserve">12), covering crematoria in 18 Member States (170 crematoria).</w:t>
      </w:r>
    </w:p>
    <w:p>
      <w:pPr>
        <w:pStyle w:val="BodyText"/>
      </w:pPr>
      <w:r>
        <w:t xml:space="preserve">Table 12: PO4 cost-benefit summary table assuming a dental amalgam phase-out in 2025</w:t>
      </w:r>
    </w:p>
    <w:p>
      <w:pPr>
        <w:pStyle w:val="BodyText"/>
      </w:pPr>
      <w:r>
        <w:t xml:space="preserve">2030 Cremation capacity</w:t>
      </w:r>
    </w:p>
    <w:p>
      <w:pPr>
        <w:pStyle w:val="BodyText"/>
      </w:pPr>
      <w:r>
        <w:t xml:space="preserve">&lt;1,000</w:t>
      </w:r>
      <w:r>
        <w:t xml:space="preserve"> </w:t>
      </w:r>
      <w:r>
        <w:t xml:space="preserve">1,000 –</w:t>
      </w:r>
      <w:r>
        <w:t xml:space="preserve"> </w:t>
      </w:r>
      <w:r>
        <w:t xml:space="preserve">2,000</w:t>
      </w:r>
      <w:r>
        <w:t xml:space="preserve"> </w:t>
      </w:r>
      <w:r>
        <w:t xml:space="preserve">2,000 –</w:t>
      </w:r>
      <w:r>
        <w:t xml:space="preserve"> </w:t>
      </w:r>
      <w:r>
        <w:t xml:space="preserve">3,000</w:t>
      </w:r>
      <w:r>
        <w:t xml:space="preserve"> </w:t>
      </w:r>
      <w:r>
        <w:t xml:space="preserve">3,000 –</w:t>
      </w:r>
      <w:r>
        <w:t xml:space="preserve"> </w:t>
      </w:r>
      <w:r>
        <w:t xml:space="preserve">4,000</w:t>
      </w:r>
      <w:r>
        <w:t xml:space="preserve"> </w:t>
      </w:r>
      <w:r>
        <w:t xml:space="preserve">4,000 –</w:t>
      </w:r>
      <w:r>
        <w:t xml:space="preserve"> </w:t>
      </w:r>
      <w:r>
        <w:t xml:space="preserve">5,000</w:t>
      </w:r>
      <w:r>
        <w:t xml:space="preserve"> </w:t>
      </w:r>
      <w:r>
        <w:t xml:space="preserve">&gt;5,00</w:t>
      </w:r>
      <w:r>
        <w:t xml:space="preserve"> </w:t>
      </w:r>
      <w:r>
        <w:t xml:space="preserve">0</w:t>
      </w:r>
      <w:r>
        <w:t xml:space="preserve"> </w:t>
      </w:r>
      <w:r>
        <w:t xml:space="preserve">Total</w:t>
      </w:r>
      <w:r>
        <w:t xml:space="preserve"> </w:t>
      </w:r>
      <w:r>
        <w:t xml:space="preserve">Total emission reductions</w:t>
      </w:r>
      <w:r>
        <w:t xml:space="preserve"> </w:t>
      </w:r>
      <w:r>
        <w:t xml:space="preserve">(kg)</w:t>
      </w:r>
      <w:r>
        <w:t xml:space="preserve"> </w:t>
      </w:r>
      <w:r>
        <w:t xml:space="preserve">15,7</w:t>
      </w:r>
      <w:r>
        <w:t xml:space="preserve"> </w:t>
      </w:r>
      <w:r>
        <w:t xml:space="preserve">29,2</w:t>
      </w:r>
      <w:r>
        <w:t xml:space="preserve"> </w:t>
      </w:r>
      <w:r>
        <w:t xml:space="preserve">68,2</w:t>
      </w:r>
      <w:r>
        <w:t xml:space="preserve"> </w:t>
      </w:r>
      <w:r>
        <w:t xml:space="preserve">43,0</w:t>
      </w:r>
      <w:r>
        <w:t xml:space="preserve"> </w:t>
      </w:r>
      <w:r>
        <w:t xml:space="preserve">37,8</w:t>
      </w:r>
      <w:r>
        <w:t xml:space="preserve"> </w:t>
      </w:r>
      <w:r>
        <w:t xml:space="preserve">75,0</w:t>
      </w:r>
      <w:r>
        <w:t xml:space="preserve"> </w:t>
      </w:r>
      <w:r>
        <w:t xml:space="preserve">268,9</w:t>
      </w:r>
      <w:r>
        <w:t xml:space="preserve"> </w:t>
      </w:r>
      <w:r>
        <w:t xml:space="preserve">Capital costs (€, one-off)</w:t>
      </w:r>
      <w:r>
        <w:t xml:space="preserve"> </w:t>
      </w:r>
      <w:r>
        <w:t xml:space="preserve">118.67</w:t>
      </w:r>
      <w:r>
        <w:t xml:space="preserve"> </w:t>
      </w:r>
      <w:r>
        <w:t xml:space="preserve">7.895</w:t>
      </w:r>
      <w:r>
        <w:t xml:space="preserve"> </w:t>
      </w:r>
      <w:r>
        <w:t xml:space="preserve">14.954.0</w:t>
      </w:r>
      <w:r>
        <w:t xml:space="preserve"> </w:t>
      </w:r>
      <w:r>
        <w:t xml:space="preserve">38</w:t>
      </w:r>
      <w:r>
        <w:t xml:space="preserve"> </w:t>
      </w:r>
      <w:r>
        <w:t xml:space="preserve">23.816.5</w:t>
      </w:r>
      <w:r>
        <w:t xml:space="preserve"> </w:t>
      </w:r>
      <w:r>
        <w:t xml:space="preserve">66</w:t>
      </w:r>
      <w:r>
        <w:t xml:space="preserve"> </w:t>
      </w:r>
      <w:r>
        <w:t xml:space="preserve">10.039.1</w:t>
      </w:r>
      <w:r>
        <w:t xml:space="preserve"> </w:t>
      </w:r>
      <w:r>
        <w:t xml:space="preserve">99</w:t>
      </w:r>
      <w:r>
        <w:t xml:space="preserve"> </w:t>
      </w:r>
      <w:r>
        <w:t xml:space="preserve">8.396.87</w:t>
      </w:r>
      <w:r>
        <w:t xml:space="preserve"> </w:t>
      </w:r>
      <w:r>
        <w:t xml:space="preserve">0</w:t>
      </w:r>
      <w:r>
        <w:t xml:space="preserve"> </w:t>
      </w:r>
      <w:r>
        <w:t xml:space="preserve">6.481.</w:t>
      </w:r>
      <w:r>
        <w:t xml:space="preserve"> </w:t>
      </w:r>
      <w:r>
        <w:t xml:space="preserve">619</w:t>
      </w:r>
      <w:r>
        <w:t xml:space="preserve"> </w:t>
      </w:r>
      <w:r>
        <w:t xml:space="preserve">182.36</w:t>
      </w:r>
      <w:r>
        <w:t xml:space="preserve"> </w:t>
      </w:r>
      <w:r>
        <w:t xml:space="preserve">6.188</w:t>
      </w:r>
      <w:r>
        <w:t xml:space="preserve"> </w:t>
      </w:r>
      <w:r>
        <w:t xml:space="preserve">Operating costs (€, annual)</w:t>
      </w:r>
      <w:r>
        <w:t xml:space="preserve"> </w:t>
      </w:r>
      <w:r>
        <w:t xml:space="preserve">3.692.2</w:t>
      </w:r>
      <w:r>
        <w:t xml:space="preserve"> </w:t>
      </w:r>
      <w:r>
        <w:t xml:space="preserve">01</w:t>
      </w:r>
      <w:r>
        <w:t xml:space="preserve"> </w:t>
      </w:r>
      <w:r>
        <w:t xml:space="preserve">465.237</w:t>
      </w:r>
      <w:r>
        <w:t xml:space="preserve"> </w:t>
      </w:r>
      <w:r>
        <w:t xml:space="preserve">740.960</w:t>
      </w:r>
      <w:r>
        <w:t xml:space="preserve"> </w:t>
      </w:r>
      <w:r>
        <w:t xml:space="preserve">312.331</w:t>
      </w:r>
      <w:r>
        <w:t xml:space="preserve"> </w:t>
      </w:r>
      <w:r>
        <w:t xml:space="preserve">261.236</w:t>
      </w:r>
      <w:r>
        <w:t xml:space="preserve"> </w:t>
      </w:r>
      <w:r>
        <w:t xml:space="preserve">201.6</w:t>
      </w:r>
      <w:r>
        <w:t xml:space="preserve"> </w:t>
      </w:r>
      <w:r>
        <w:t xml:space="preserve">50</w:t>
      </w:r>
      <w:r>
        <w:t xml:space="preserve"> </w:t>
      </w:r>
      <w:r>
        <w:t xml:space="preserve">5.673.6</w:t>
      </w:r>
      <w:r>
        <w:t xml:space="preserve"> </w:t>
      </w:r>
      <w:r>
        <w:t xml:space="preserve">15</w:t>
      </w:r>
      <w:r>
        <w:t xml:space="preserve"> </w:t>
      </w:r>
      <w:r>
        <w:t xml:space="preserve">Capital and operational</w:t>
      </w:r>
      <w:r>
        <w:t xml:space="preserve"> </w:t>
      </w:r>
      <w:r>
        <w:t xml:space="preserve">costs (€, EAC)</w:t>
      </w:r>
      <w:r>
        <w:br/>
      </w:r>
      <w:r>
        <w:t xml:space="preserve">12.507.</w:t>
      </w:r>
      <w:r>
        <w:t xml:space="preserve"> </w:t>
      </w:r>
      <w:r>
        <w:t xml:space="preserve">980</w:t>
      </w:r>
      <w:r>
        <w:t xml:space="preserve"> </w:t>
      </w:r>
      <w:r>
        <w:t xml:space="preserve">1.576.07</w:t>
      </w:r>
      <w:r>
        <w:t xml:space="preserve"> </w:t>
      </w:r>
      <w:r>
        <w:t xml:space="preserve">1</w:t>
      </w:r>
      <w:r>
        <w:t xml:space="preserve"> </w:t>
      </w:r>
      <w:r>
        <w:t xml:space="preserve">2.510.13</w:t>
      </w:r>
      <w:r>
        <w:t xml:space="preserve"> </w:t>
      </w:r>
      <w:r>
        <w:t xml:space="preserve">2</w:t>
      </w:r>
      <w:r>
        <w:t xml:space="preserve"> </w:t>
      </w:r>
      <w:r>
        <w:t xml:space="preserve">1.058.07</w:t>
      </w:r>
      <w:r>
        <w:t xml:space="preserve"> </w:t>
      </w:r>
      <w:r>
        <w:t xml:space="preserve">5</w:t>
      </w:r>
      <w:r>
        <w:t xml:space="preserve"> </w:t>
      </w:r>
      <w:r>
        <w:t xml:space="preserve">884.983</w:t>
      </w:r>
      <w:r>
        <w:t xml:space="preserve"> </w:t>
      </w:r>
      <w:r>
        <w:t xml:space="preserve">683.1</w:t>
      </w:r>
      <w:r>
        <w:t xml:space="preserve"> </w:t>
      </w:r>
      <w:r>
        <w:t xml:space="preserve">26</w:t>
      </w:r>
      <w:r>
        <w:t xml:space="preserve"> </w:t>
      </w:r>
      <w:r>
        <w:t xml:space="preserve">19.220.</w:t>
      </w:r>
      <w:r>
        <w:t xml:space="preserve"> </w:t>
      </w:r>
      <w:r>
        <w:t xml:space="preserve">367</w:t>
      </w:r>
      <w:r>
        <w:t xml:space="preserve"> </w:t>
      </w:r>
      <w:r>
        <w:t xml:space="preserve">Admin burdens (€, operators</w:t>
      </w:r>
      <w:r>
        <w:t xml:space="preserve"> </w:t>
      </w:r>
      <w:r>
        <w:t xml:space="preserve">and authorities)</w:t>
      </w:r>
      <w:r>
        <w:t xml:space="preserve"> </w:t>
      </w:r>
      <w:r>
        <w:t xml:space="preserve">564.27</w:t>
      </w:r>
      <w:r>
        <w:t xml:space="preserve"> </w:t>
      </w:r>
      <w:r>
        <w:t xml:space="preserve">6</w:t>
      </w:r>
      <w:r>
        <w:t xml:space="preserve"> </w:t>
      </w:r>
      <w:r>
        <w:t xml:space="preserve">123.601</w:t>
      </w:r>
      <w:r>
        <w:t xml:space="preserve"> </w:t>
      </w:r>
      <w:r>
        <w:t xml:space="preserve">115.909</w:t>
      </w:r>
      <w:r>
        <w:t xml:space="preserve"> </w:t>
      </w:r>
      <w:r>
        <w:t xml:space="preserve">44.193</w:t>
      </w:r>
      <w:r>
        <w:t xml:space="preserve"> </w:t>
      </w:r>
      <w:r>
        <w:t xml:space="preserve">27.425</w:t>
      </w:r>
      <w:r>
        <w:t xml:space="preserve"> </w:t>
      </w:r>
      <w:r>
        <w:t xml:space="preserve">23.29</w:t>
      </w:r>
      <w:r>
        <w:t xml:space="preserve"> </w:t>
      </w:r>
      <w:r>
        <w:t xml:space="preserve">3</w:t>
      </w:r>
      <w:r>
        <w:t xml:space="preserve"> </w:t>
      </w:r>
      <w:r>
        <w:t xml:space="preserve">898.69</w:t>
      </w:r>
      <w:r>
        <w:t xml:space="preserve"> </w:t>
      </w:r>
      <w:r>
        <w:t xml:space="preserve">8</w:t>
      </w:r>
      <w:r>
        <w:t xml:space="preserve"> </w:t>
      </w:r>
      <w:r>
        <w:t xml:space="preserve">Total annual benefits (€,</w:t>
      </w:r>
      <w:r>
        <w:t xml:space="preserve"> </w:t>
      </w:r>
      <w:r>
        <w:t xml:space="preserve">central)</w:t>
      </w:r>
      <w:r>
        <w:t xml:space="preserve"> </w:t>
      </w:r>
      <w:r>
        <w:t xml:space="preserve">444.89</w:t>
      </w:r>
      <w:r>
        <w:t xml:space="preserve"> </w:t>
      </w:r>
      <w:r>
        <w:t xml:space="preserve">5</w:t>
      </w:r>
      <w:r>
        <w:t xml:space="preserve"> </w:t>
      </w:r>
      <w:r>
        <w:t xml:space="preserve">581.988</w:t>
      </w:r>
      <w:r>
        <w:t xml:space="preserve"> </w:t>
      </w:r>
      <w:r>
        <w:t xml:space="preserve">1.324.68</w:t>
      </w:r>
      <w:r>
        <w:t xml:space="preserve"> </w:t>
      </w:r>
      <w:r>
        <w:t xml:space="preserve">3</w:t>
      </w:r>
      <w:r>
        <w:t xml:space="preserve"> </w:t>
      </w:r>
      <w:r>
        <w:t xml:space="preserve">834.310</w:t>
      </w:r>
      <w:r>
        <w:t xml:space="preserve"> </w:t>
      </w:r>
      <w:r>
        <w:t xml:space="preserve">733.157</w:t>
      </w:r>
      <w:r>
        <w:t xml:space="preserve"> </w:t>
      </w:r>
      <w:r>
        <w:t xml:space="preserve">1.433.</w:t>
      </w:r>
      <w:r>
        <w:t xml:space="preserve"> </w:t>
      </w:r>
      <w:r>
        <w:t xml:space="preserve">862</w:t>
      </w:r>
      <w:r>
        <w:t xml:space="preserve"> </w:t>
      </w:r>
      <w:r>
        <w:t xml:space="preserve">5.352.8</w:t>
      </w:r>
      <w:r>
        <w:t xml:space="preserve"> </w:t>
      </w:r>
      <w:r>
        <w:t xml:space="preserve">95</w:t>
      </w:r>
      <w:r>
        <w:t xml:space="preserve"> </w:t>
      </w:r>
      <w:r>
        <w:t xml:space="preserve">Costs per kg mercury abated</w:t>
      </w:r>
      <w:r>
        <w:t xml:space="preserve"> </w:t>
      </w:r>
      <w:r>
        <w:t xml:space="preserve">835.03</w:t>
      </w:r>
      <w:r>
        <w:t xml:space="preserve"> </w:t>
      </w:r>
      <w:r>
        <w:t xml:space="preserve">2</w:t>
      </w:r>
      <w:r>
        <w:t xml:space="preserve"> </w:t>
      </w:r>
      <w:r>
        <w:t xml:space="preserve">58.225</w:t>
      </w:r>
      <w:r>
        <w:t xml:space="preserve"> </w:t>
      </w:r>
      <w:r>
        <w:t xml:space="preserve">38.490</w:t>
      </w:r>
      <w:r>
        <w:t xml:space="preserve"> </w:t>
      </w:r>
      <w:r>
        <w:t xml:space="preserve">25.612</w:t>
      </w:r>
      <w:r>
        <w:t xml:space="preserve"> </w:t>
      </w:r>
      <w:r>
        <w:t xml:space="preserve">24.168</w:t>
      </w:r>
      <w:r>
        <w:t xml:space="preserve"> </w:t>
      </w:r>
      <w:r>
        <w:t xml:space="preserve">9.417</w:t>
      </w:r>
      <w:r>
        <w:t xml:space="preserve"> </w:t>
      </w:r>
      <w:r>
        <w:t xml:space="preserve">71.485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Net costs / benefits</w:t>
      </w:r>
      <w:r>
        <w:t xml:space="preserve"> </w:t>
      </w:r>
      <w:r>
        <w:t xml:space="preserve">12.627.</w:t>
      </w:r>
      <w:r>
        <w:t xml:space="preserve"> </w:t>
      </w:r>
      <w:r>
        <w:t xml:space="preserve">361</w:t>
      </w:r>
      <w:r>
        <w:t xml:space="preserve"> </w:t>
      </w:r>
      <w:r>
        <w:t xml:space="preserve">1.117.68</w:t>
      </w:r>
      <w:r>
        <w:t xml:space="preserve"> </w:t>
      </w:r>
      <w:r>
        <w:t xml:space="preserve">4</w:t>
      </w:r>
      <w:r>
        <w:t xml:space="preserve"> </w:t>
      </w:r>
      <w:r>
        <w:t xml:space="preserve">1.301.35</w:t>
      </w:r>
      <w:r>
        <w:t xml:space="preserve"> </w:t>
      </w:r>
      <w:r>
        <w:t xml:space="preserve">8</w:t>
      </w:r>
      <w:r>
        <w:t xml:space="preserve"> </w:t>
      </w:r>
      <w:r>
        <w:t xml:space="preserve">267.958</w:t>
      </w:r>
      <w:r>
        <w:t xml:space="preserve"> </w:t>
      </w:r>
      <w:r>
        <w:t xml:space="preserve">179.252</w:t>
      </w:r>
      <w:r>
        <w:t xml:space="preserve"> </w:t>
      </w:r>
      <w:r>
        <w:t xml:space="preserve">-</w:t>
      </w:r>
      <w:r>
        <w:t xml:space="preserve"> </w:t>
      </w:r>
      <w:r>
        <w:t xml:space="preserve">727.4</w:t>
      </w:r>
      <w:r>
        <w:t xml:space="preserve"> </w:t>
      </w:r>
      <w:r>
        <w:t xml:space="preserve">43</w:t>
      </w:r>
      <w:r>
        <w:t xml:space="preserve"> </w:t>
      </w:r>
      <w:r>
        <w:t xml:space="preserve">14.766.</w:t>
      </w:r>
      <w:r>
        <w:t xml:space="preserve"> </w:t>
      </w:r>
      <w:r>
        <w:t xml:space="preserve">170</w:t>
      </w:r>
      <w:r>
        <w:t xml:space="preserve"> </w:t>
      </w:r>
      <w:r>
        <w:t xml:space="preserve">Benefit-cost ratios</w:t>
      </w:r>
      <w:r>
        <w:t xml:space="preserve"> </w:t>
      </w:r>
      <w:r>
        <w:t xml:space="preserve">0,03</w:t>
      </w:r>
      <w:r>
        <w:t xml:space="preserve"> </w:t>
      </w:r>
      <w:r>
        <w:t xml:space="preserve">0,34</w:t>
      </w:r>
      <w:r>
        <w:t xml:space="preserve"> </w:t>
      </w:r>
      <w:r>
        <w:t xml:space="preserve">0,50</w:t>
      </w:r>
      <w:r>
        <w:t xml:space="preserve"> </w:t>
      </w:r>
      <w:r>
        <w:t xml:space="preserve">0,76</w:t>
      </w:r>
      <w:r>
        <w:t xml:space="preserve"> </w:t>
      </w:r>
      <w:r>
        <w:t xml:space="preserve">0,80</w:t>
      </w:r>
      <w:r>
        <w:t xml:space="preserve"> </w:t>
      </w:r>
      <w:r>
        <w:t xml:space="preserve">2,03</w:t>
      </w:r>
      <w:r>
        <w:t xml:space="preserve"> </w:t>
      </w:r>
      <w:r>
        <w:t xml:space="preserve">0,27</w:t>
      </w:r>
    </w:p>
    <w:p>
      <w:pPr>
        <w:pStyle w:val="BodyText"/>
      </w:pPr>
      <w:r>
        <w:t xml:space="preserve">Position of SMEs: Implementing the measure with no, or a low, activity threshold would</w:t>
      </w:r>
      <w:r>
        <w:t xml:space="preserve"> </w:t>
      </w:r>
      <w:r>
        <w:t xml:space="preserve">incur substantial costs to smaller installations. Some stakeholders indicated that there is</w:t>
      </w:r>
      <w:r>
        <w:t xml:space="preserve"> </w:t>
      </w:r>
      <w:r>
        <w:t xml:space="preserve">potential movement away from significant public sector involvement in operation of</w:t>
      </w:r>
      <w:r>
        <w:t xml:space="preserve"> </w:t>
      </w:r>
      <w:r>
        <w:t xml:space="preserve">crematoria to greater involvement from private enterprises. Limited data are available on</w:t>
      </w:r>
      <w:r>
        <w:t xml:space="preserve"> </w:t>
      </w:r>
      <w:r>
        <w:t xml:space="preserve">the structure of the sector across the EU, but there are likely to be SMEs involved,</w:t>
      </w:r>
      <w:r>
        <w:t xml:space="preserve"> </w:t>
      </w:r>
      <w:r>
        <w:t xml:space="preserve">especially in Member States dominated by smaller crematoria (including ES and FR).</w:t>
      </w:r>
      <w:r>
        <w:t xml:space="preserve"> </w:t>
      </w:r>
      <w:r>
        <w:t xml:space="preserve">The implementation of no activity threshold is likely to have greater implications for</w:t>
      </w:r>
      <w:r>
        <w:t xml:space="preserve"> </w:t>
      </w:r>
      <w:r>
        <w:t xml:space="preserve">SMEs within the sector, who would bear higher costs. However, according to available</w:t>
      </w:r>
      <w:r>
        <w:t xml:space="preserve"> </w:t>
      </w:r>
      <w:r>
        <w:t xml:space="preserve">information, these costs are passed on (in full or in part) to consumers by using</w:t>
      </w:r>
      <w:r>
        <w:t xml:space="preserve"> </w:t>
      </w:r>
      <w:r>
        <w:t xml:space="preserve">environmental premiums/fees and thus impacts on crematoria are expected to be limited.</w:t>
      </w:r>
    </w:p>
    <w:p>
      <w:pPr>
        <w:pStyle w:val="BodyText"/>
      </w:pPr>
      <w:r>
        <w:t xml:space="preserve">Administrative burden on businesses and public authorities: In addition to the costs of</w:t>
      </w:r>
      <w:r>
        <w:t xml:space="preserve"> </w:t>
      </w:r>
      <w:r>
        <w:t xml:space="preserve">implementing and operating mercury emissions abatement systems at their installations,</w:t>
      </w:r>
      <w:r>
        <w:t xml:space="preserve"> </w:t>
      </w:r>
      <w:r>
        <w:t xml:space="preserve">crematoria operators would face added administrative burdens. This would arise from the</w:t>
      </w:r>
      <w:r>
        <w:t xml:space="preserve"> </w:t>
      </w:r>
      <w:r>
        <w:t xml:space="preserve">need to submit information on their abatement systems and any periodic emissions</w:t>
      </w:r>
      <w:r>
        <w:t xml:space="preserve"> </w:t>
      </w:r>
      <w:r>
        <w:t xml:space="preserve">monitoring and reporting to Member States’ competent authorities, who would also</w:t>
      </w:r>
      <w:r>
        <w:t xml:space="preserve"> </w:t>
      </w:r>
      <w:r>
        <w:t xml:space="preserve">encounter a new administrative burden in processing such information. It is assumed that</w:t>
      </w:r>
      <w:r>
        <w:t xml:space="preserve"> </w:t>
      </w:r>
      <w:r>
        <w:t xml:space="preserve">costs to both operators and authorities would be comparable to administrative burdens</w:t>
      </w:r>
      <w:r>
        <w:t xml:space="preserve"> </w:t>
      </w:r>
      <w:r>
        <w:t xml:space="preserve">incurred by the smallest medium combustion plants (1-5 MWth) under Directive (EU)</w:t>
      </w:r>
      <w:r>
        <w:t xml:space="preserve"> </w:t>
      </w:r>
      <w:r>
        <w:t xml:space="preserve">2015/2193 on medium combustion plants79. Administrative costs are estimated to amount</w:t>
      </w:r>
      <w:r>
        <w:t xml:space="preserve"> </w:t>
      </w:r>
      <w:r>
        <w:t xml:space="preserve">to €400,000 to operators and €500,000 to authorities for PO4a (all crematoria), €23.000</w:t>
      </w:r>
      <w:r>
        <w:t xml:space="preserve"> </w:t>
      </w:r>
      <w:r>
        <w:t xml:space="preserve">to operators and €28.000 to authorities for PO4b (crematoria greater than 4,000</w:t>
      </w:r>
      <w:r>
        <w:t xml:space="preserve"> </w:t>
      </w:r>
      <w:r>
        <w:t xml:space="preserve">cremations per year) and €42.000 to operators and €53.000 to authorities for PO4c</w:t>
      </w:r>
      <w:r>
        <w:t xml:space="preserve"> </w:t>
      </w:r>
      <w:r>
        <w:t xml:space="preserve">(crematoria greater than 3,000 cremations per year) in 2030.</w:t>
      </w:r>
    </w:p>
    <w:p>
      <w:pPr>
        <w:pStyle w:val="BodyText"/>
      </w:pPr>
      <w:r>
        <w:t xml:space="preserve">Consumers and households: Crematoria operators implementing abatement technologies</w:t>
      </w:r>
      <w:r>
        <w:t xml:space="preserve"> </w:t>
      </w:r>
      <w:r>
        <w:t xml:space="preserve">are likely to pass some or all of the capital and operational costs on to consumers, who</w:t>
      </w:r>
      <w:r>
        <w:t xml:space="preserve"> </w:t>
      </w:r>
      <w:r>
        <w:t xml:space="preserve">would ultimately pay more for the same services. The degree to which costs would be</w:t>
      </w:r>
      <w:r>
        <w:t xml:space="preserve"> </w:t>
      </w:r>
      <w:r>
        <w:t xml:space="preserve">passed on is not known.</w:t>
      </w:r>
    </w:p>
    <w:p>
      <w:pPr>
        <w:pStyle w:val="BodyText"/>
      </w:pPr>
      <w:r>
        <w:t xml:space="preserve">Environmental impacts</w:t>
      </w:r>
    </w:p>
    <w:p>
      <w:pPr>
        <w:pStyle w:val="BodyText"/>
      </w:pPr>
      <w:r>
        <w:t xml:space="preserve">Quality of natural resources: PO4a is anticipated to result in emissions abatement uptake</w:t>
      </w:r>
      <w:r>
        <w:t xml:space="preserve"> </w:t>
      </w:r>
      <w:r>
        <w:t xml:space="preserve">of 100% across EU crematoria, mercury emissions reductions are estimated at 314 kg</w:t>
      </w:r>
      <w:r>
        <w:t xml:space="preserve"> </w:t>
      </w:r>
      <w:r>
        <w:t xml:space="preserve">(compared to a baseline of 355 kg), assuming no activity threshold (PO4a), 141 kg</w:t>
      </w:r>
      <w:r>
        <w:t xml:space="preserve"> </w:t>
      </w:r>
      <w:r>
        <w:t xml:space="preserve">(compared to a baseline of 355 kg) with an activity threshold of 4,000 cremations per</w:t>
      </w:r>
    </w:p>
    <w:p>
      <w:pPr>
        <w:pStyle w:val="BodyText"/>
      </w:pPr>
      <w:r>
        <w:t xml:space="preserve">79 Directive (EU) 2015/2193 of the European Parliament and of the Council of 25 November 2015 on the</w:t>
      </w:r>
      <w:r>
        <w:t xml:space="preserve"> </w:t>
      </w:r>
      <w:r>
        <w:t xml:space="preserve">limitation of emissions of certain pollutants into the air from medium combustion plants (OJ L 313,</w:t>
      </w:r>
      <w:r>
        <w:t xml:space="preserve"> </w:t>
      </w:r>
      <w:r>
        <w:t xml:space="preserve">28.11.2015, p. 1–19).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year (PO4b) and 191 kg (compared to a baseline of 355 kg) with an activity threshold of</w:t>
      </w:r>
      <w:r>
        <w:t xml:space="preserve"> </w:t>
      </w:r>
      <w:r>
        <w:t xml:space="preserve">3,000 cremations per year (PO4c).</w:t>
      </w:r>
    </w:p>
    <w:p>
      <w:pPr>
        <w:pStyle w:val="BodyText"/>
      </w:pPr>
      <w:r>
        <w:t xml:space="preserve">If PO4 is combined with a dental amalgam phase-out in 2025 (PO2a), its efficiency</w:t>
      </w:r>
      <w:r>
        <w:t xml:space="preserve"> </w:t>
      </w:r>
      <w:r>
        <w:t xml:space="preserve">would decrease. It is anticipated that resulting emission reductions would be 269 kg</w:t>
      </w:r>
      <w:r>
        <w:t xml:space="preserve"> </w:t>
      </w:r>
      <w:r>
        <w:t xml:space="preserve">(compared to a baseline of 301 kg) assuming no activities threshold (PO4a), 113 kg</w:t>
      </w:r>
      <w:r>
        <w:t xml:space="preserve"> </w:t>
      </w:r>
      <w:r>
        <w:t xml:space="preserve">(compared to a baseline of 301 kg) with an activity threshold of 4,000 cremations per</w:t>
      </w:r>
      <w:r>
        <w:t xml:space="preserve"> </w:t>
      </w:r>
      <w:r>
        <w:t xml:space="preserve">year (PO4b) and 156 kg (compared to a baseline of 301 kg) with an activity threshold of</w:t>
      </w:r>
      <w:r>
        <w:t xml:space="preserve"> </w:t>
      </w:r>
      <w:r>
        <w:t xml:space="preserve">3,000 cremations per year (PO4c).</w:t>
      </w:r>
    </w:p>
    <w:p>
      <w:pPr>
        <w:pStyle w:val="BodyText"/>
      </w:pPr>
      <w:r>
        <w:t xml:space="preserve">Any reduction in mercury emissions would result in an improvement in the quality of</w:t>
      </w:r>
      <w:r>
        <w:t xml:space="preserve"> </w:t>
      </w:r>
      <w:r>
        <w:t xml:space="preserve">natural resources through improved air quality and subsequently reduced deposition to</w:t>
      </w:r>
      <w:r>
        <w:t xml:space="preserve"> </w:t>
      </w:r>
      <w:r>
        <w:t xml:space="preserve">soil and waterbodies. Reduced emissions to air from crematoria can be quantified and</w:t>
      </w:r>
      <w:r>
        <w:t xml:space="preserve"> </w:t>
      </w:r>
      <w:r>
        <w:t xml:space="preserve">valued using damage cost functions. For other releases / sources (e.g., to water) there is</w:t>
      </w:r>
      <w:r>
        <w:t xml:space="preserve"> </w:t>
      </w:r>
      <w:r>
        <w:t xml:space="preserve">no robust way of quantifying and valuing such changes in releases. Following decreasing</w:t>
      </w:r>
      <w:r>
        <w:t xml:space="preserve"> </w:t>
      </w:r>
      <w:r>
        <w:t xml:space="preserve">mercury use in dentistry, extra operational costs will decrease with time, albeit slowly</w:t>
      </w:r>
      <w:r>
        <w:t xml:space="preserve"> </w:t>
      </w:r>
      <w:r>
        <w:t xml:space="preserve">due to the lifetime of dental amalgam restorations and time it takes for it to be removed</w:t>
      </w:r>
      <w:r>
        <w:t xml:space="preserve"> </w:t>
      </w:r>
      <w:r>
        <w:t xml:space="preserve">from circulation e.g., during replacement of restorations.</w:t>
      </w:r>
      <w:r>
        <w:t xml:space="preserve"> </w:t>
      </w:r>
      <w:r>
        <w:t xml:space="preserve">Social impacts</w:t>
      </w:r>
    </w:p>
    <w:p>
      <w:pPr>
        <w:pStyle w:val="BodyText"/>
      </w:pPr>
      <w:r>
        <w:t xml:space="preserve">Public health &amp; safety and health systems: Mercury exposure is linked with health</w:t>
      </w:r>
      <w:r>
        <w:t xml:space="preserve"> </w:t>
      </w:r>
      <w:r>
        <w:t xml:space="preserve">outcomes including cardiovascular mortality, IQ loss in younger age groups, and anemia.</w:t>
      </w:r>
      <w:r>
        <w:t xml:space="preserve"> </w:t>
      </w:r>
      <w:r>
        <w:t xml:space="preserve">Based on EEA damage costs, the health benefits of the mercury emissions reductions</w:t>
      </w:r>
      <w:r>
        <w:t xml:space="preserve"> </w:t>
      </w:r>
      <w:r>
        <w:t xml:space="preserve">outlined in the previous section for 2030 are estimated at around €6 million, for PO4a,</w:t>
      </w:r>
      <w:r>
        <w:t xml:space="preserve"> </w:t>
      </w:r>
      <w:r>
        <w:t xml:space="preserve">with the greatest benefit gained through emissions reductions among crematoria</w:t>
      </w:r>
      <w:r>
        <w:t xml:space="preserve"> </w:t>
      </w:r>
      <w:r>
        <w:t xml:space="preserve">operating at capacities of above 4,000 cremations annually (PO4b) estimated at €2</w:t>
      </w:r>
      <w:r>
        <w:t xml:space="preserve"> </w:t>
      </w:r>
      <w:r>
        <w:t xml:space="preserve">million and €3 million for PO4c (3,000 cremations annually and above).</w:t>
      </w:r>
    </w:p>
    <w:p>
      <w:pPr>
        <w:pStyle w:val="BodyText"/>
      </w:pPr>
      <w:r>
        <w:t xml:space="preserve">Abatement technology used to reduce mercury emissions also capture a number of other</w:t>
      </w:r>
      <w:r>
        <w:t xml:space="preserve"> </w:t>
      </w:r>
      <w:r>
        <w:t xml:space="preserve">pollutants. In light of this, human health benefits would also be experienced through</w:t>
      </w:r>
      <w:r>
        <w:t xml:space="preserve"> </w:t>
      </w:r>
      <w:r>
        <w:t xml:space="preserve">reductions in PM2.5 emissions and other pollutants (including lead, cadmium, arsenic,</w:t>
      </w:r>
      <w:r>
        <w:t xml:space="preserve"> </w:t>
      </w:r>
      <w:r>
        <w:t xml:space="preserve">chromium, nickel and dioxins and furans) estimated at €0.62 million (PO4a, 2030), €0.18</w:t>
      </w:r>
      <w:r>
        <w:t xml:space="preserve"> </w:t>
      </w:r>
      <w:r>
        <w:t xml:space="preserve">million (PO4b, 2030) or €0.26 million (PO4c, 2030).</w:t>
      </w:r>
    </w:p>
    <w:p>
      <w:pPr>
        <w:pStyle w:val="BodyText"/>
      </w:pPr>
      <w:r>
        <w:t xml:space="preserve">Stakeholder views</w:t>
      </w:r>
    </w:p>
    <w:p>
      <w:pPr>
        <w:pStyle w:val="BodyText"/>
      </w:pPr>
      <w:r>
        <w:t xml:space="preserve">Overall, 86% (115/133) of respondents to the OPC believed that there should be an EU</w:t>
      </w:r>
      <w:r>
        <w:t xml:space="preserve"> </w:t>
      </w:r>
      <w:r>
        <w:t xml:space="preserve">wide policy to limit mercury emissions from crematoria. This picture was consistent</w:t>
      </w:r>
      <w:r>
        <w:t xml:space="preserve"> </w:t>
      </w:r>
      <w:r>
        <w:t xml:space="preserve">across all stakeholder groups that responded to the OPC (i.e., civil society, EU &amp; non-EU</w:t>
      </w:r>
      <w:r>
        <w:t xml:space="preserve"> </w:t>
      </w:r>
      <w:r>
        <w:t xml:space="preserve">citizens, companies &amp; business associations and public authorities). As part of the</w:t>
      </w:r>
      <w:r>
        <w:t xml:space="preserve"> </w:t>
      </w:r>
      <w:r>
        <w:t xml:space="preserve">targeted consultation, some stakeholders supported EU limits for all crematoria whereas</w:t>
      </w:r>
      <w:r>
        <w:t xml:space="preserve"> </w:t>
      </w:r>
      <w:r>
        <w:t xml:space="preserve">other stakeholders expressed concerns about impacts on smaller crematoria if EU-wide</w:t>
      </w:r>
      <w:r>
        <w:t xml:space="preserve"> </w:t>
      </w:r>
      <w:r>
        <w:t xml:space="preserve">limits were to be established and indicated that less stringent limits could be applied, or</w:t>
      </w:r>
      <w:r>
        <w:t xml:space="preserve"> </w:t>
      </w:r>
      <w:r>
        <w:t xml:space="preserve">they could be excluded entirely. Some of the experts consulted indicated that crematoria</w:t>
      </w:r>
      <w:r>
        <w:t xml:space="preserve"> </w:t>
      </w:r>
      <w:r>
        <w:t xml:space="preserve">should be treated similarly to other emission points, such as through Best Available</w:t>
      </w:r>
      <w:r>
        <w:t xml:space="preserve"> </w:t>
      </w:r>
      <w:r>
        <w:t xml:space="preserve">Techniques (BAT) and associated emission levels (similar to the Industrial Emissions</w:t>
      </w:r>
      <w:r>
        <w:t xml:space="preserve"> </w:t>
      </w:r>
      <w:r>
        <w:t xml:space="preserve">Directive) whereas others felt that the use of minimum emission limit values and a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simpler regulatory approach would be more appropriate (e.g., similar to the Medium</w:t>
      </w:r>
      <w:r>
        <w:t xml:space="preserve"> </w:t>
      </w:r>
      <w:r>
        <w:t xml:space="preserve">Combustion Plant Directive).</w:t>
      </w:r>
    </w:p>
    <w:p>
      <w:pPr>
        <w:pStyle w:val="BodyText"/>
      </w:pPr>
      <w:r>
        <w:t xml:space="preserve">6.3.</w:t>
      </w:r>
      <w:r>
        <w:t xml:space="preserve"> </w:t>
      </w:r>
      <w:r>
        <w:t xml:space="preserve">6.3. Problem 3 – Mercury-added products for export to third countries</w:t>
      </w:r>
      <w:r>
        <w:t xml:space="preserve"> </w:t>
      </w:r>
      <w:r>
        <w:t xml:space="preserve">6.3.1. 6.3.1. Analysis</w:t>
      </w:r>
      <w:r>
        <w:t xml:space="preserve"> </w:t>
      </w:r>
      <w:r>
        <w:t xml:space="preserve">of</w:t>
      </w:r>
      <w:r>
        <w:t xml:space="preserve"> </w:t>
      </w:r>
      <w:r>
        <w:t xml:space="preserve">Policy</w:t>
      </w:r>
      <w:r>
        <w:t xml:space="preserve"> </w:t>
      </w:r>
      <w:r>
        <w:t xml:space="preserve">Option 5 – Global agreement</w:t>
      </w:r>
      <w:r>
        <w:t xml:space="preserve"> </w:t>
      </w:r>
      <w:r>
        <w:t xml:space="preserve">to ban the manufacture and</w:t>
      </w:r>
      <w:r>
        <w:t xml:space="preserve"> </w:t>
      </w:r>
      <w:r>
        <w:t xml:space="preserve">trade of mercury-containing</w:t>
      </w:r>
      <w:r>
        <w:t xml:space="preserve"> </w:t>
      </w:r>
      <w:r>
        <w:t xml:space="preserve">lamps</w:t>
      </w:r>
    </w:p>
    <w:p>
      <w:pPr>
        <w:pStyle w:val="BodyText"/>
      </w:pPr>
      <w:r>
        <w:t xml:space="preserve">Economic impacts</w:t>
      </w:r>
    </w:p>
    <w:p>
      <w:pPr>
        <w:pStyle w:val="BodyText"/>
      </w:pPr>
      <w:r>
        <w:t xml:space="preserve">Conduct of business: Under a global ban scenario, EU exports of FLs would stepwise</w:t>
      </w:r>
      <w:r>
        <w:t xml:space="preserve"> </w:t>
      </w:r>
      <w:r>
        <w:t xml:space="preserve">decrease to zero between 2026 and 2030. The accumulated number of exported FLs</w:t>
      </w:r>
      <w:r>
        <w:t xml:space="preserve"> </w:t>
      </w:r>
      <w:r>
        <w:t xml:space="preserve">would be 167 million to 308 million units in comparison to 412 million to 693 million in</w:t>
      </w:r>
      <w:r>
        <w:t xml:space="preserve"> </w:t>
      </w:r>
      <w:r>
        <w:t xml:space="preserve">the baseline scenario. The calculated accumulated loss of export value would be €97 to</w:t>
      </w:r>
      <w:r>
        <w:t xml:space="preserve"> </w:t>
      </w:r>
      <w:r>
        <w:t xml:space="preserve">€190 million between 2025 and 2030. Jobs in the order of 500 may be affected by an</w:t>
      </w:r>
      <w:r>
        <w:t xml:space="preserve"> </w:t>
      </w:r>
      <w:r>
        <w:t xml:space="preserve">export ban. Demand for lighting products in general will not be affected by a global ban</w:t>
      </w:r>
      <w:r>
        <w:t xml:space="preserve"> </w:t>
      </w:r>
      <w:r>
        <w:t xml:space="preserve">of mercury-containing lamps but instead is expected to increase (by about 4% annually).</w:t>
      </w:r>
      <w:r>
        <w:t xml:space="preserve"> </w:t>
      </w:r>
      <w:r>
        <w:t xml:space="preserve">Thus, manufacturers have opportunities to compensate for losses in the conventional</w:t>
      </w:r>
      <w:r>
        <w:t xml:space="preserve"> </w:t>
      </w:r>
      <w:r>
        <w:t xml:space="preserve">lighting sector, e.g., by selling LED lamps/luminaries and smart lighting systems. For</w:t>
      </w:r>
      <w:r>
        <w:t xml:space="preserve"> </w:t>
      </w:r>
      <w:r>
        <w:t xml:space="preserve">other lamp types, the impact is considered small (about €25 million per year, or less than</w:t>
      </w:r>
      <w:r>
        <w:t xml:space="preserve"> </w:t>
      </w:r>
      <w:r>
        <w:t xml:space="preserve">10% of annual export volume) because many applications still fall under exemptions</w:t>
      </w:r>
      <w:r>
        <w:t xml:space="preserve"> </w:t>
      </w:r>
      <w:r>
        <w:t xml:space="preserve">within the EU. The economic impact for other MAPs e.g., certain types of rheometers,</w:t>
      </w:r>
      <w:r>
        <w:t xml:space="preserve"> </w:t>
      </w:r>
      <w:r>
        <w:t xml:space="preserve">electrodes, seam-welding machines could not be quantified but is considered small in</w:t>
      </w:r>
      <w:r>
        <w:t xml:space="preserve"> </w:t>
      </w:r>
      <w:r>
        <w:t xml:space="preserve">comparison to lamps.</w:t>
      </w:r>
    </w:p>
    <w:p>
      <w:pPr>
        <w:pStyle w:val="BodyText"/>
      </w:pPr>
      <w:r>
        <w:t xml:space="preserve">Position of SMEs: In the case of FLs, SMEs would not be affected by an export ban since</w:t>
      </w:r>
      <w:r>
        <w:t xml:space="preserve"> </w:t>
      </w:r>
      <w:r>
        <w:t xml:space="preserve">both remaining EU manufacturers belong to large company groups. This does not</w:t>
      </w:r>
      <w:r>
        <w:t xml:space="preserve"> </w:t>
      </w:r>
      <w:r>
        <w:t xml:space="preserve">necessarily apply to SMEs that are producing other lamp types (HID lamps, other low</w:t>
      </w:r>
      <w:r>
        <w:t xml:space="preserve"> </w:t>
      </w:r>
      <w:r>
        <w:t xml:space="preserve">pressure discharge lamps for special purposes). Manufacturers of aforementioned other</w:t>
      </w:r>
      <w:r>
        <w:t xml:space="preserve"> </w:t>
      </w:r>
      <w:r>
        <w:t xml:space="preserve">MAPs are typically SMEs, but the impacts are considered minor as MAPs are only a</w:t>
      </w:r>
      <w:r>
        <w:t xml:space="preserve"> </w:t>
      </w:r>
      <w:r>
        <w:t xml:space="preserve">small part of their portfolio.</w:t>
      </w:r>
    </w:p>
    <w:p>
      <w:pPr>
        <w:pStyle w:val="BodyText"/>
      </w:pPr>
      <w:r>
        <w:t xml:space="preserve">Administrative burden on businesses and public authorities: The administrative impact</w:t>
      </w:r>
      <w:r>
        <w:t xml:space="preserve"> </w:t>
      </w:r>
      <w:r>
        <w:t xml:space="preserve">of a ban is considered small to negligible as the cessation of manufacture and exports is</w:t>
      </w:r>
      <w:r>
        <w:t xml:space="preserve"> </w:t>
      </w:r>
      <w:r>
        <w:t xml:space="preserve">not related to specific administrative burdens.</w:t>
      </w:r>
    </w:p>
    <w:p>
      <w:pPr>
        <w:pStyle w:val="BodyText"/>
      </w:pPr>
      <w:r>
        <w:t xml:space="preserve">Environmental impacts</w:t>
      </w:r>
    </w:p>
    <w:p>
      <w:pPr>
        <w:pStyle w:val="BodyText"/>
      </w:pPr>
      <w:r>
        <w:t xml:space="preserve">A global ban on FLs for general lighting purposes would primarily result in less mercury</w:t>
      </w:r>
      <w:r>
        <w:t xml:space="preserve"> </w:t>
      </w:r>
      <w:r>
        <w:t xml:space="preserve">being needed within the EU to produce discharge lamps. To the same extent, the mercury</w:t>
      </w:r>
      <w:r>
        <w:t xml:space="preserve"> </w:t>
      </w:r>
      <w:r>
        <w:t xml:space="preserve">content of exported lamps would decrease. With a ban taking effect in two steps by in</w:t>
      </w:r>
      <w:r>
        <w:t xml:space="preserve"> </w:t>
      </w:r>
      <w:r>
        <w:t xml:space="preserve">2026 and 2028, this would affect a quantity of 0.9 to 1.5 t of mercury in the period 2026-</w:t>
      </w:r>
      <w:r>
        <w:t xml:space="preserve"> </w:t>
      </w:r>
      <w:r>
        <w:t xml:space="preserve">2030. Stopping the export could prevent some 0.8 to 1.3 t from entering the general</w:t>
      </w:r>
      <w:r>
        <w:t xml:space="preserve"> </w:t>
      </w:r>
      <w:r>
        <w:t xml:space="preserve">waste stream and contributing to a contamination of soil and emissions to air in third</w:t>
      </w:r>
      <w:r>
        <w:t xml:space="preserve"> </w:t>
      </w:r>
      <w:r>
        <w:t xml:space="preserve">countries, as currently only about 15% of lamps are recycled.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The magnitude of energy savings due to the switch from FLs to LEDs was estimated to</w:t>
      </w:r>
      <w:r>
        <w:t xml:space="preserve"> </w:t>
      </w:r>
      <w:r>
        <w:t xml:space="preserve">be in the order of 10 to 28 TWh. Considering a carbon intensity of electricity of about</w:t>
      </w:r>
      <w:r>
        <w:t xml:space="preserve"> </w:t>
      </w:r>
      <w:r>
        <w:t xml:space="preserve">475 g CO2/ kWh, this would result in a lifetime saving of about 5 to 13 Mt CO2,</w:t>
      </w:r>
      <w:r>
        <w:t xml:space="preserve"> </w:t>
      </w:r>
      <w:r>
        <w:t xml:space="preserve">constituting an important contribution to the fight against climate change and to the</w:t>
      </w:r>
      <w:r>
        <w:t xml:space="preserve"> </w:t>
      </w:r>
      <w:r>
        <w:t xml:space="preserve">objectives under the EU decarbonisation agenda.</w:t>
      </w:r>
    </w:p>
    <w:p>
      <w:pPr>
        <w:pStyle w:val="BodyText"/>
      </w:pPr>
      <w:r>
        <w:t xml:space="preserve">Social impacts</w:t>
      </w:r>
    </w:p>
    <w:p>
      <w:pPr>
        <w:pStyle w:val="BodyText"/>
      </w:pPr>
      <w:r>
        <w:t xml:space="preserve">For citizens in importing third countries, the phase-out of mercury-containing fluorescent</w:t>
      </w:r>
      <w:r>
        <w:t xml:space="preserve"> </w:t>
      </w:r>
      <w:r>
        <w:t xml:space="preserve">lamps would eliminate the most important source of product-related mercury exposure.</w:t>
      </w:r>
      <w:r>
        <w:t xml:space="preserve"> </w:t>
      </w:r>
      <w:r>
        <w:t xml:space="preserve">New input of mercury into general waste would be avoided, so that populations working</w:t>
      </w:r>
      <w:r>
        <w:t xml:space="preserve"> </w:t>
      </w:r>
      <w:r>
        <w:t xml:space="preserve">with waste (e.g., waste pickers) or living near waste dump sites have a lower risk of</w:t>
      </w:r>
      <w:r>
        <w:t xml:space="preserve"> </w:t>
      </w:r>
      <w:r>
        <w:t xml:space="preserve">getting in contact with mercury. Social impacts in the EU are considered negligible.</w:t>
      </w:r>
    </w:p>
    <w:p>
      <w:pPr>
        <w:pStyle w:val="BodyText"/>
      </w:pPr>
      <w:r>
        <w:t xml:space="preserve">Stakeholder views</w:t>
      </w:r>
    </w:p>
    <w:p>
      <w:pPr>
        <w:pStyle w:val="BodyText"/>
      </w:pPr>
      <w:r>
        <w:t xml:space="preserve">During the stakeholder consultation, both NGOs and business associations supported a</w:t>
      </w:r>
      <w:r>
        <w:t xml:space="preserve"> </w:t>
      </w:r>
      <w:r>
        <w:t xml:space="preserve">global agreement as it would effectively reduce access to and supply of MAPs, reduce</w:t>
      </w:r>
      <w:r>
        <w:t xml:space="preserve"> </w:t>
      </w:r>
      <w:r>
        <w:t xml:space="preserve">mercury demand and at the same time contribute to energy savings. At the same time, it</w:t>
      </w:r>
      <w:r>
        <w:t xml:space="preserve"> </w:t>
      </w:r>
      <w:r>
        <w:t xml:space="preserve">provides equal conditions for all market participants. However, industry stressed the</w:t>
      </w:r>
      <w:r>
        <w:t xml:space="preserve"> </w:t>
      </w:r>
      <w:r>
        <w:t xml:space="preserve">necessity of a gradual and manageable transition to LED-based lighting in order to avoid</w:t>
      </w:r>
      <w:r>
        <w:t xml:space="preserve"> </w:t>
      </w:r>
      <w:r>
        <w:t xml:space="preserve">disruptions of the supply chain and to improve the availability of compatible LED plug-</w:t>
      </w:r>
      <w:r>
        <w:t xml:space="preserve"> </w:t>
      </w:r>
      <w:r>
        <w:t xml:space="preserve">and play solutions.</w:t>
      </w:r>
    </w:p>
    <w:p>
      <w:pPr>
        <w:pStyle w:val="BodyText"/>
      </w:pPr>
      <w:r>
        <w:t xml:space="preserve">6.3.2. 6.3.2. Analysis</w:t>
      </w:r>
      <w:r>
        <w:t xml:space="preserve"> </w:t>
      </w:r>
      <w:r>
        <w:t xml:space="preserve">of</w:t>
      </w:r>
      <w:r>
        <w:t xml:space="preserve"> </w:t>
      </w:r>
      <w:r>
        <w:t xml:space="preserve">Policy</w:t>
      </w:r>
      <w:r>
        <w:t xml:space="preserve"> </w:t>
      </w:r>
      <w:r>
        <w:t xml:space="preserve">Option 6 – EU ban on the</w:t>
      </w:r>
      <w:r>
        <w:t xml:space="preserve"> </w:t>
      </w:r>
      <w:r>
        <w:t xml:space="preserve">manufacture and export of</w:t>
      </w:r>
      <w:r>
        <w:t xml:space="preserve"> </w:t>
      </w:r>
      <w:r>
        <w:t xml:space="preserve">MAPs</w:t>
      </w:r>
    </w:p>
    <w:p>
      <w:pPr>
        <w:pStyle w:val="BodyText"/>
      </w:pPr>
      <w:r>
        <w:t xml:space="preserve">Economic impacts</w:t>
      </w:r>
    </w:p>
    <w:p>
      <w:pPr>
        <w:pStyle w:val="BodyText"/>
      </w:pPr>
      <w:r>
        <w:t xml:space="preserve">Conduct of business:</w:t>
      </w:r>
      <w:r>
        <w:br/>
      </w:r>
      <w:r>
        <w:t xml:space="preserve"> PO6a would ensure that all exports of would end from 2025, so that 412 million</w:t>
      </w:r>
      <w:r>
        <w:t xml:space="preserve"> </w:t>
      </w:r>
      <w:r>
        <w:t xml:space="preserve">to 693 million FLs would no longer be exported. Their accumulated export value</w:t>
      </w:r>
      <w:r>
        <w:t xml:space="preserve"> </w:t>
      </w:r>
      <w:r>
        <w:t xml:space="preserve">in the period 2025 to 2030 is €191 to €347 million. Jobs in the order of 500 may</w:t>
      </w:r>
      <w:r>
        <w:t xml:space="preserve"> </w:t>
      </w:r>
      <w:r>
        <w:t xml:space="preserve">be affected by an export ban. If it is assumed that around 8% of the current HID</w:t>
      </w:r>
      <w:r>
        <w:t xml:space="preserve"> </w:t>
      </w:r>
      <w:r>
        <w:t xml:space="preserve">lamp exports would be affected by an export ban, about 6 million units of HID</w:t>
      </w:r>
      <w:r>
        <w:t xml:space="preserve"> </w:t>
      </w:r>
      <w:r>
        <w:t xml:space="preserve">lamps could no longer be exported within 2025 to 2030. Their value is at</w:t>
      </w:r>
      <w:r>
        <w:t xml:space="preserve"> </w:t>
      </w:r>
      <w:r>
        <w:t xml:space="preserve">approximately €55 million. For dental amalgam, an export ban would affect</w:t>
      </w:r>
      <w:r>
        <w:t xml:space="preserve"> </w:t>
      </w:r>
      <w:r>
        <w:t xml:space="preserve">predicted sales with a total retail value of about €50 to €300 million in the period</w:t>
      </w:r>
      <w:r>
        <w:t xml:space="preserve"> </w:t>
      </w:r>
      <w:r>
        <w:t xml:space="preserve">2025-2030. Because of the costs in the intermediate trade, the manufacturers’</w:t>
      </w:r>
      <w:r>
        <w:t xml:space="preserve"> </w:t>
      </w:r>
      <w:r>
        <w:t xml:space="preserve">sales value is considerably smaller. The number of affected jobs is considered to</w:t>
      </w:r>
      <w:r>
        <w:t xml:space="preserve"> </w:t>
      </w:r>
      <w:r>
        <w:t xml:space="preserve">be significantly below 200.</w:t>
      </w:r>
      <w:r>
        <w:t xml:space="preserve"> </w:t>
      </w:r>
      <w:r>
        <w:t xml:space="preserve"> PO6b would ensure that all exports would end with a later ban on 1st January</w:t>
      </w:r>
      <w:r>
        <w:t xml:space="preserve"> </w:t>
      </w:r>
      <w:r>
        <w:t xml:space="preserve">2026 (halophosphate LFLs) and 1st January 2028 (all other considered lamp</w:t>
      </w:r>
      <w:r>
        <w:t xml:space="preserve"> </w:t>
      </w:r>
      <w:r>
        <w:t xml:space="preserve">types), so that 167 million to 308 million FL units could still be exported until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then, and the foregone revenue would decrease to €97 to €190 million, the</w:t>
      </w:r>
      <w:r>
        <w:t xml:space="preserve"> </w:t>
      </w:r>
      <w:r>
        <w:t xml:space="preserve">majority of which (78%) can be attributed to double-capped FLs. For dental</w:t>
      </w:r>
      <w:r>
        <w:t xml:space="preserve"> </w:t>
      </w:r>
      <w:r>
        <w:t xml:space="preserve">amalgam sales with a retail value of €30 to €200 million in the period 2027 to</w:t>
      </w:r>
      <w:r>
        <w:t xml:space="preserve"> </w:t>
      </w:r>
      <w:r>
        <w:t xml:space="preserve">2030 would be affected. The number of affected jobs is considered to be slightly</w:t>
      </w:r>
      <w:r>
        <w:t xml:space="preserve"> </w:t>
      </w:r>
      <w:r>
        <w:t xml:space="preserve">below the values of option PO6a as exports and thus employment linked to these</w:t>
      </w:r>
      <w:r>
        <w:t xml:space="preserve"> </w:t>
      </w:r>
      <w:r>
        <w:t xml:space="preserve">exports are expected to decrease even without a ban.</w:t>
      </w:r>
    </w:p>
    <w:p>
      <w:pPr>
        <w:pStyle w:val="BodyText"/>
      </w:pPr>
      <w:r>
        <w:t xml:space="preserve">The ability to compensate losses in FL sales by increased LED sales would depend on the</w:t>
      </w:r>
      <w:r>
        <w:t xml:space="preserve"> </w:t>
      </w:r>
      <w:r>
        <w:t xml:space="preserve">extent these markets switch to LED solutions. Stakeholders agreed that a significant part</w:t>
      </w:r>
      <w:r>
        <w:t xml:space="preserve"> </w:t>
      </w:r>
      <w:r>
        <w:t xml:space="preserve">of the FL market currently supplied by EU exports will shift to FLs manufactured in third</w:t>
      </w:r>
      <w:r>
        <w:t xml:space="preserve"> </w:t>
      </w:r>
      <w:r>
        <w:t xml:space="preserve">countries (especially mainstream lamp types). However, there are different opinions on</w:t>
      </w:r>
      <w:r>
        <w:t xml:space="preserve"> </w:t>
      </w:r>
      <w:r>
        <w:t xml:space="preserve">the extent of this shift and how long it will last. In this assessment, they are expressed by</w:t>
      </w:r>
      <w:r>
        <w:t xml:space="preserve"> </w:t>
      </w:r>
      <w:r>
        <w:t xml:space="preserve">assuming that the substitution rate is 50-90% of EU exports (see Annex 07).</w:t>
      </w:r>
    </w:p>
    <w:p>
      <w:pPr>
        <w:pStyle w:val="BodyText"/>
      </w:pPr>
      <w:r>
        <w:t xml:space="preserve">The effect on employment for FL production would be similar to PO5 (global ban). The</w:t>
      </w:r>
      <w:r>
        <w:t xml:space="preserve"> </w:t>
      </w:r>
      <w:r>
        <w:t xml:space="preserve">major difference between PO5 and PO6 (a and b) would be that FL exports from third</w:t>
      </w:r>
      <w:r>
        <w:t xml:space="preserve"> </w:t>
      </w:r>
      <w:r>
        <w:t xml:space="preserve">countries may persist under PO6 until a global ban comes into force and/or the full</w:t>
      </w:r>
      <w:r>
        <w:t xml:space="preserve"> </w:t>
      </w:r>
      <w:r>
        <w:t xml:space="preserve">transition to LED.</w:t>
      </w:r>
    </w:p>
    <w:p>
      <w:pPr>
        <w:pStyle w:val="BodyText"/>
      </w:pPr>
      <w:r>
        <w:t xml:space="preserve">All four identified manufacturers that have not yet ceased dental amalgam production</w:t>
      </w:r>
      <w:r>
        <w:t xml:space="preserve"> </w:t>
      </w:r>
      <w:r>
        <w:t xml:space="preserve">belong to SMEs. Two of these companies specialize to a large extent in dental amalgam.</w:t>
      </w:r>
      <w:r>
        <w:t xml:space="preserve"> </w:t>
      </w:r>
      <w:r>
        <w:t xml:space="preserve">Depending on the relevance of the amalgam business, an export ban could result in a</w:t>
      </w:r>
      <w:r>
        <w:t xml:space="preserve"> </w:t>
      </w:r>
      <w:r>
        <w:t xml:space="preserve">reduction in sales if not replaced by the export of mercury-free filling materials or other</w:t>
      </w:r>
      <w:r>
        <w:t xml:space="preserve"> </w:t>
      </w:r>
      <w:r>
        <w:t xml:space="preserve">dental products to third countries.</w:t>
      </w:r>
    </w:p>
    <w:p>
      <w:pPr>
        <w:pStyle w:val="BodyText"/>
      </w:pPr>
      <w:r>
        <w:t xml:space="preserve">Administrative burden on businesses and public authorities: The administrative impact</w:t>
      </w:r>
      <w:r>
        <w:t xml:space="preserve"> </w:t>
      </w:r>
      <w:r>
        <w:t xml:space="preserve">of a ban is considered small to negligible as the cessation of manufacture and exports is</w:t>
      </w:r>
      <w:r>
        <w:t xml:space="preserve"> </w:t>
      </w:r>
      <w:r>
        <w:t xml:space="preserve">not related to specific administrative burdens.</w:t>
      </w:r>
    </w:p>
    <w:p>
      <w:pPr>
        <w:pStyle w:val="BodyText"/>
      </w:pPr>
      <w:r>
        <w:t xml:space="preserve">Environmental impacts</w:t>
      </w:r>
    </w:p>
    <w:p>
      <w:pPr>
        <w:pStyle w:val="BodyText"/>
      </w:pPr>
      <w:r>
        <w:t xml:space="preserve">An EU export ban from 2025 would avoid the use of about 1.21 t to 2.17 t of mercury in</w:t>
      </w:r>
      <w:r>
        <w:t xml:space="preserve"> </w:t>
      </w:r>
      <w:r>
        <w:t xml:space="preserve">European lamp products between 2025 and 2030. About 85% of this amount or 1 t to</w:t>
      </w:r>
      <w:r>
        <w:t xml:space="preserve"> </w:t>
      </w:r>
      <w:r>
        <w:t xml:space="preserve">1.9 t would not enter the general waste stream in importing countries. With an export ban</w:t>
      </w:r>
      <w:r>
        <w:t xml:space="preserve"> </w:t>
      </w:r>
      <w:r>
        <w:t xml:space="preserve">from 2026/2028, the mercury content in exports would decrease by 0.8 t to 1.5 t and the</w:t>
      </w:r>
      <w:r>
        <w:t xml:space="preserve"> </w:t>
      </w:r>
      <w:r>
        <w:t xml:space="preserve">mercury input into general waste by 0.7 t to 1.3 t. However, this is countered by the</w:t>
      </w:r>
      <w:r>
        <w:t xml:space="preserve"> </w:t>
      </w:r>
      <w:r>
        <w:t xml:space="preserve">amount of mercury contained in FLs that are imported instead of European lamps. The</w:t>
      </w:r>
      <w:r>
        <w:t xml:space="preserve"> </w:t>
      </w:r>
      <w:r>
        <w:t xml:space="preserve">assessment considers a level of substituting imports in the range of 50% to 90%. In</w:t>
      </w:r>
      <w:r>
        <w:t xml:space="preserve"> </w:t>
      </w:r>
      <w:r>
        <w:t xml:space="preserve">addition, non-European FLs have a significantly higher average mercury content. While</w:t>
      </w:r>
      <w:r>
        <w:t xml:space="preserve"> </w:t>
      </w:r>
      <w:r>
        <w:t xml:space="preserve">the difference for CFL.ni lamps is often only small and amounts to only a few tenths of a</w:t>
      </w:r>
      <w:r>
        <w:t xml:space="preserve"> </w:t>
      </w:r>
      <w:r>
        <w:t xml:space="preserve">milligram, the difference is higher for the economically more important FL lamps and</w:t>
      </w:r>
      <w:r>
        <w:t xml:space="preserve"> </w:t>
      </w:r>
      <w:r>
        <w:t xml:space="preserve">there especially for halophosphate lamps (3 to 5 mg per lamp).</w:t>
      </w:r>
    </w:p>
    <w:p>
      <w:pPr>
        <w:pStyle w:val="BodyText"/>
      </w:pPr>
      <w:r>
        <w:t xml:space="preserve">For the scenario of an export ban from 2025, the substitute FLs would have a mercury</w:t>
      </w:r>
      <w:r>
        <w:t xml:space="preserve"> </w:t>
      </w:r>
      <w:r>
        <w:t xml:space="preserve">content that is 0.53 t lower but can also be 1.59 t higher. The low values of this range are</w:t>
      </w:r>
      <w:r>
        <w:t xml:space="preserve"> </w:t>
      </w:r>
      <w:r>
        <w:t xml:space="preserve">only realised when low substitution rates and low mercury contents in substituting</w:t>
      </w:r>
      <w:r>
        <w:t xml:space="preserve"> </w:t>
      </w:r>
      <w:r>
        <w:t xml:space="preserve">imports coincide. The range is smaller if an export ban is considered from 2026/2028</w:t>
      </w:r>
      <w:r>
        <w:t xml:space="preserve"> </w:t>
      </w:r>
      <w:r>
        <w:t xml:space="preserve">(-0.32 t to 1.12 t). For HID lamps the environmental impact is expected to be limited.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An EU decision by the EU is not detached from further negotiations at the international</w:t>
      </w:r>
      <w:r>
        <w:t xml:space="preserve"> </w:t>
      </w:r>
      <w:r>
        <w:t xml:space="preserve">level. If an EU export ban and a global ban coincide in 2026/2028, the effect is equally</w:t>
      </w:r>
      <w:r>
        <w:t xml:space="preserve"> </w:t>
      </w:r>
      <w:r>
        <w:t xml:space="preserve">positive as if there had only been a global ban (-1.50 t to -0.97 t). Should the global ban</w:t>
      </w:r>
      <w:r>
        <w:t xml:space="preserve"> </w:t>
      </w:r>
      <w:r>
        <w:t xml:space="preserve">occur two years later (2028/2030), the net effect is still positive (-0.57 t to -0.24 t), as</w:t>
      </w:r>
      <w:r>
        <w:t xml:space="preserve"> </w:t>
      </w:r>
      <w:r>
        <w:t xml:space="preserve">substitute imports could only occur for a maximum period of two years.</w:t>
      </w:r>
    </w:p>
    <w:p>
      <w:pPr>
        <w:pStyle w:val="BodyText"/>
      </w:pPr>
      <w:r>
        <w:t xml:space="preserve">In the case of an export ban in 2025, the mercury content of exported dental amalgam</w:t>
      </w:r>
      <w:r>
        <w:t xml:space="preserve"> </w:t>
      </w:r>
      <w:r>
        <w:t xml:space="preserve">would decrease by approximately 30 t to 180 t in the years 2025 to 2030. A later phase-</w:t>
      </w:r>
      <w:r>
        <w:t xml:space="preserve"> </w:t>
      </w:r>
      <w:r>
        <w:t xml:space="preserve">out (2027) would result in a decrease of 20 t – 120 t. The reduced exports, if not</w:t>
      </w:r>
      <w:r>
        <w:t xml:space="preserve"> </w:t>
      </w:r>
      <w:r>
        <w:t xml:space="preserve">substituted by dental amalgam supply from other third countries would result in reduced</w:t>
      </w:r>
      <w:r>
        <w:t xml:space="preserve"> </w:t>
      </w:r>
      <w:r>
        <w:t xml:space="preserve">mercury releases to air and soil in the same order of magnitude.</w:t>
      </w:r>
    </w:p>
    <w:p>
      <w:pPr>
        <w:pStyle w:val="BodyText"/>
      </w:pPr>
      <w:r>
        <w:t xml:space="preserve">Social impacts</w:t>
      </w:r>
    </w:p>
    <w:p>
      <w:pPr>
        <w:pStyle w:val="BodyText"/>
      </w:pPr>
      <w:r>
        <w:t xml:space="preserve">An EU ban on the manufacture and export of MAPs will contribute to a decrease of</w:t>
      </w:r>
      <w:r>
        <w:t xml:space="preserve"> </w:t>
      </w:r>
      <w:r>
        <w:t xml:space="preserve">mercury input into the society, thus reducing the risk of exposure and contamination.</w:t>
      </w:r>
      <w:r>
        <w:t xml:space="preserve"> </w:t>
      </w:r>
      <w:r>
        <w:t xml:space="preserve">However, should third country markets replace EU made MAPs by imported MAPs from</w:t>
      </w:r>
      <w:r>
        <w:t xml:space="preserve"> </w:t>
      </w:r>
      <w:r>
        <w:t xml:space="preserve">other countries, this could lead to continued mercury pollution. However, such negative</w:t>
      </w:r>
      <w:r>
        <w:t xml:space="preserve"> </w:t>
      </w:r>
      <w:r>
        <w:t xml:space="preserve">impacts are limited to a couple of years until the predicted general decrease of FL sales</w:t>
      </w:r>
      <w:r>
        <w:t xml:space="preserve"> </w:t>
      </w:r>
      <w:r>
        <w:t xml:space="preserve">compensates a possible short-term effects or measures.</w:t>
      </w:r>
    </w:p>
    <w:p>
      <w:pPr>
        <w:pStyle w:val="BodyText"/>
      </w:pPr>
      <w:r>
        <w:t xml:space="preserve">In case of an EU ban on dental amalgam export, access of practitioners in third countries</w:t>
      </w:r>
      <w:r>
        <w:t xml:space="preserve"> </w:t>
      </w:r>
      <w:r>
        <w:t xml:space="preserve">could become more difficult in the short-term. However, in the context of the Minamata</w:t>
      </w:r>
      <w:r>
        <w:t xml:space="preserve"> </w:t>
      </w:r>
      <w:r>
        <w:t xml:space="preserve">Convention, the African Region has already highlighted its capacity to “leap-frog” dental</w:t>
      </w:r>
      <w:r>
        <w:t xml:space="preserve"> </w:t>
      </w:r>
      <w:r>
        <w:t xml:space="preserve">amalgam and provide patients with mercury-free alternatives. Consequently, an EU</w:t>
      </w:r>
      <w:r>
        <w:t xml:space="preserve"> </w:t>
      </w:r>
      <w:r>
        <w:t xml:space="preserve">export ban of dental amalgam may incentivize the accelerated transition from dental</w:t>
      </w:r>
      <w:r>
        <w:t xml:space="preserve"> </w:t>
      </w:r>
      <w:r>
        <w:t xml:space="preserve">amalgam to mercury-free alternatives in third countries in the long-term, depending on</w:t>
      </w:r>
      <w:r>
        <w:t xml:space="preserve"> </w:t>
      </w:r>
      <w:r>
        <w:t xml:space="preserve">their health systems and self-defined priorities.</w:t>
      </w:r>
    </w:p>
    <w:p>
      <w:pPr>
        <w:pStyle w:val="BodyText"/>
      </w:pPr>
      <w:r>
        <w:t xml:space="preserve">Stakeholder views</w:t>
      </w:r>
    </w:p>
    <w:p>
      <w:pPr>
        <w:pStyle w:val="BodyText"/>
      </w:pPr>
      <w:r>
        <w:t xml:space="preserve">NGO’s supported unilateral measures and expected an overall positive environmental</w:t>
      </w:r>
      <w:r>
        <w:t xml:space="preserve"> </w:t>
      </w:r>
      <w:r>
        <w:t xml:space="preserve">impact caused by reduced supply from the EU in combination with national measures</w:t>
      </w:r>
      <w:r>
        <w:t xml:space="preserve"> </w:t>
      </w:r>
      <w:r>
        <w:t xml:space="preserve">that follow the EU example. They preferred an early phase-out of exports as it would</w:t>
      </w:r>
      <w:r>
        <w:t xml:space="preserve"> </w:t>
      </w:r>
      <w:r>
        <w:t xml:space="preserve">avoid a higher amount of mercury used in lamps. On the other hand, businesses</w:t>
      </w:r>
      <w:r>
        <w:t xml:space="preserve"> </w:t>
      </w:r>
      <w:r>
        <w:t xml:space="preserve">expressed concerns that cutting supply to the global market from the EU could be</w:t>
      </w:r>
      <w:r>
        <w:t xml:space="preserve"> </w:t>
      </w:r>
      <w:r>
        <w:t xml:space="preserve">compensated to a large extend by increased imports from third countries. In case of</w:t>
      </w:r>
      <w:r>
        <w:t xml:space="preserve"> </w:t>
      </w:r>
      <w:r>
        <w:t xml:space="preserve">lamps, they expect a neutral or even negative effect because persistent demand could be</w:t>
      </w:r>
      <w:r>
        <w:t xml:space="preserve"> </w:t>
      </w:r>
      <w:r>
        <w:t xml:space="preserve">met by imports of lamps (e.g., from Asia) with a higher mercury content. Businesses</w:t>
      </w:r>
      <w:r>
        <w:t xml:space="preserve"> </w:t>
      </w:r>
      <w:r>
        <w:t xml:space="preserve">expressed caution over unilateral measures and preferred a global agreement on MAPs.</w:t>
      </w:r>
      <w:r>
        <w:t xml:space="preserve"> </w:t>
      </w:r>
      <w:r>
        <w:t xml:space="preserve">In addition, businesses stressed the need for sufficient transition periods as short-term</w:t>
      </w:r>
      <w:r>
        <w:t xml:space="preserve"> </w:t>
      </w:r>
      <w:r>
        <w:t xml:space="preserve">phase-outs pose serious challenges for users who may need to make significant</w:t>
      </w:r>
      <w:r>
        <w:t xml:space="preserve"> </w:t>
      </w:r>
      <w:r>
        <w:t xml:space="preserve">investments to replace existing luminaires. Also, time is needed to re-export legally</w:t>
      </w:r>
      <w:r>
        <w:t xml:space="preserve"> </w:t>
      </w:r>
      <w:r>
        <w:t xml:space="preserve">imported lamps that are currently in European distribution centers. Concerning dental</w:t>
      </w:r>
      <w:r>
        <w:t xml:space="preserve"> </w:t>
      </w:r>
      <w:r>
        <w:t xml:space="preserve">amalgam, only one amalgam manufacturer submitted an opinion, stressing that European</w:t>
      </w:r>
      <w:r>
        <w:t xml:space="preserve"> </w:t>
      </w:r>
      <w:r>
        <w:t xml:space="preserve">exports mainly go to low-income countries where many clinics don’t have the technical</w:t>
      </w:r>
      <w:r>
        <w:t xml:space="preserve"> </w:t>
      </w:r>
      <w:r>
        <w:t xml:space="preserve">equipment for mercury-free fillings.</w:t>
      </w:r>
    </w:p>
    <w:p>
      <w:pPr>
        <w:pStyle w:val="BodyText"/>
      </w:pPr>
      <w:r>
        <w:t xml:space="preserve">58</w:t>
      </w:r>
    </w:p>
    <w:p>
      <w:pPr>
        <w:pStyle w:val="Compact"/>
        <w:numPr>
          <w:ilvl w:val="0"/>
          <w:numId w:val="1008"/>
        </w:numPr>
      </w:pPr>
      <w:r>
        <w:t xml:space="preserve">HOW DO THE OPTIONS COMPARE?</w:t>
      </w:r>
    </w:p>
    <w:p>
      <w:pPr>
        <w:pStyle w:val="FirstParagraph"/>
      </w:pPr>
      <w:r>
        <w:t xml:space="preserve">The legal basis for this initiative is Article 19 of the Mercury Regulation, which requires</w:t>
      </w:r>
      <w:r>
        <w:t xml:space="preserve"> </w:t>
      </w:r>
      <w:r>
        <w:t xml:space="preserve">the Commission to address three distinct issues, different in nature addressing the largest</w:t>
      </w:r>
      <w:r>
        <w:t xml:space="preserve"> </w:t>
      </w:r>
      <w:r>
        <w:t xml:space="preserve">remaining intentional use of mercury in the EU (problem area 1), mercury emissions to</w:t>
      </w:r>
      <w:r>
        <w:t xml:space="preserve"> </w:t>
      </w:r>
      <w:r>
        <w:t xml:space="preserve">air (problem area 2) and the alignment of EU law on MAPs (problem area 3).</w:t>
      </w:r>
    </w:p>
    <w:p>
      <w:pPr>
        <w:pStyle w:val="BodyText"/>
      </w:pPr>
      <w:r>
        <w:t xml:space="preserve">Regardless of differences in scope and objectives, this initiative seeks to provide for a</w:t>
      </w:r>
      <w:r>
        <w:t xml:space="preserve"> </w:t>
      </w:r>
      <w:r>
        <w:t xml:space="preserve">single policy package with an overall objective towards a non-toxic environment. In</w:t>
      </w:r>
      <w:r>
        <w:t xml:space="preserve"> </w:t>
      </w:r>
      <w:r>
        <w:t xml:space="preserve">doing so, for the purpose of developing an effective, efficient and proportionate policy</w:t>
      </w:r>
      <w:r>
        <w:t xml:space="preserve"> </w:t>
      </w:r>
      <w:r>
        <w:t xml:space="preserve">package, this initiative makes comparisons across problem areas, where feasible.</w:t>
      </w:r>
    </w:p>
    <w:p>
      <w:pPr>
        <w:pStyle w:val="BodyText"/>
      </w:pPr>
      <w:r>
        <w:t xml:space="preserve">This section highlights the key aspects of the impact assessment relevant for supporting</w:t>
      </w:r>
      <w:r>
        <w:t xml:space="preserve"> </w:t>
      </w:r>
      <w:r>
        <w:t xml:space="preserve">decision-making on the choice of options and sub-options to include in the preferred</w:t>
      </w:r>
      <w:r>
        <w:t xml:space="preserve"> </w:t>
      </w:r>
      <w:r>
        <w:t xml:space="preserve">package. It identifies which sub-options have a favourable cost-benefit profile.</w:t>
      </w:r>
      <w:r>
        <w:t xml:space="preserve"> </w:t>
      </w:r>
      <w:r>
        <w:t xml:space="preserve">Furthermore, where sub-options include alternatives, their impacts are compared (Table</w:t>
      </w:r>
      <w:r>
        <w:t xml:space="preserve"> </w:t>
      </w:r>
      <w:r>
        <w:t xml:space="preserve">13, Table 14 and Table 15).</w:t>
      </w:r>
    </w:p>
    <w:p>
      <w:pPr>
        <w:pStyle w:val="BodyText"/>
      </w:pPr>
      <w:r>
        <w:t xml:space="preserve">Problem area 1 - Dental amalgam: Comparison between PO1 and PO2</w:t>
      </w:r>
    </w:p>
    <w:p>
      <w:pPr>
        <w:pStyle w:val="BodyText"/>
      </w:pPr>
      <w:r>
        <w:t xml:space="preserve">Regarding PO1, as a ‘soft’ policy option, the assessment of the economic, environmental</w:t>
      </w:r>
      <w:r>
        <w:t xml:space="preserve"> </w:t>
      </w:r>
      <w:r>
        <w:t xml:space="preserve">and social impacts of the implementation of communication campaigns shows that it</w:t>
      </w:r>
      <w:r>
        <w:t xml:space="preserve"> </w:t>
      </w:r>
      <w:r>
        <w:t xml:space="preserve">would not deliver strong positive outcomes across the EU. Whilst the foreseen impacts</w:t>
      </w:r>
      <w:r>
        <w:t xml:space="preserve"> </w:t>
      </w:r>
      <w:r>
        <w:t xml:space="preserve">are likely to be minimal in terms of costs, they would yield only limited environmental</w:t>
      </w:r>
      <w:r>
        <w:t xml:space="preserve"> </w:t>
      </w:r>
      <w:r>
        <w:t xml:space="preserve">and social benefits. Due to uncertainties regarding the type, extent, content and potential</w:t>
      </w:r>
      <w:r>
        <w:t xml:space="preserve"> </w:t>
      </w:r>
      <w:r>
        <w:t xml:space="preserve">overlaps with existing national campaigns, it not possible to robustly quantity the impacts</w:t>
      </w:r>
      <w:r>
        <w:t xml:space="preserve"> </w:t>
      </w:r>
      <w:r>
        <w:t xml:space="preserve">of PO1.</w:t>
      </w:r>
    </w:p>
    <w:p>
      <w:pPr>
        <w:pStyle w:val="BodyText"/>
      </w:pPr>
      <w:r>
        <w:t xml:space="preserve">Concerning PO2, as a ‘hard’ policy option, the assessment of the economic,</w:t>
      </w:r>
      <w:r>
        <w:t xml:space="preserve"> </w:t>
      </w:r>
      <w:r>
        <w:t xml:space="preserve">environmental and social impacts of the implementation of a legally binding phase-out</w:t>
      </w:r>
      <w:r>
        <w:t xml:space="preserve"> </w:t>
      </w:r>
      <w:r>
        <w:t xml:space="preserve">on the use of dental amalgam shows that significant environmental and human health</w:t>
      </w:r>
      <w:r>
        <w:t xml:space="preserve"> </w:t>
      </w:r>
      <w:r>
        <w:t xml:space="preserve">benefits are associated with that option compared to PO1. Yet, due to the very nature of</w:t>
      </w:r>
      <w:r>
        <w:t xml:space="preserve"> </w:t>
      </w:r>
      <w:r>
        <w:t xml:space="preserve">PO2 as a legally binding measure and its associated implementation (compulsory</w:t>
      </w:r>
      <w:r>
        <w:t xml:space="preserve"> </w:t>
      </w:r>
      <w:r>
        <w:t xml:space="preserve">substitution of dental amalgam with mercury-free alternatives), that option incurs more</w:t>
      </w:r>
      <w:r>
        <w:t xml:space="preserve"> </w:t>
      </w:r>
      <w:r>
        <w:t xml:space="preserve">costs compared to PO1.</w:t>
      </w:r>
    </w:p>
    <w:p>
      <w:pPr>
        <w:pStyle w:val="BodyText"/>
      </w:pPr>
      <w:r>
        <w:t xml:space="preserve">The extent to which PO2 yields environmental and human health benefits depends on the</w:t>
      </w:r>
      <w:r>
        <w:t xml:space="preserve"> </w:t>
      </w:r>
      <w:r>
        <w:t xml:space="preserve">date when the obligation to phase-out the use of dental amalgam enters into force. In</w:t>
      </w:r>
      <w:r>
        <w:t xml:space="preserve"> </w:t>
      </w:r>
      <w:r>
        <w:t xml:space="preserve">particular, the cumulative reductions of mercury emissions by 2030 are significantly</w:t>
      </w:r>
      <w:r>
        <w:t xml:space="preserve"> </w:t>
      </w:r>
      <w:r>
        <w:t xml:space="preserve">higher with an early phase-out date: 51.7 t for PO2a (2025), 21.9 t for PO2b (2027) and</w:t>
      </w:r>
      <w:r>
        <w:t xml:space="preserve"> </w:t>
      </w:r>
      <w:r>
        <w:t xml:space="preserve">6.0 t for PO2c (2030) (see Table 9). In parallel, human health benefits as a result of</w:t>
      </w:r>
      <w:r>
        <w:t xml:space="preserve"> </w:t>
      </w:r>
      <w:r>
        <w:t xml:space="preserve">reduced mercury emissions to air from crematoria will also be significantly higher with</w:t>
      </w:r>
      <w:r>
        <w:t xml:space="preserve"> </w:t>
      </w:r>
      <w:r>
        <w:t xml:space="preserve">an earlier phase-out date (2025), valued at €900,000 in 2030 compared to €50,000 with a</w:t>
      </w:r>
      <w:r>
        <w:t xml:space="preserve"> </w:t>
      </w:r>
      <w:r>
        <w:t xml:space="preserve">2030 phase-out date.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Problem area 2 – Emissions from crematoria: Comparison between PO3 and PO4</w:t>
      </w:r>
    </w:p>
    <w:p>
      <w:pPr>
        <w:pStyle w:val="BodyText"/>
      </w:pPr>
      <w:r>
        <w:t xml:space="preserve">As PO2 addresses the reduction of mercury use at source resulting de facto in</w:t>
      </w:r>
      <w:r>
        <w:t xml:space="preserve"> </w:t>
      </w:r>
      <w:r>
        <w:t xml:space="preserve">significantly reduced mercury emissions from crematoria, it decreases the effectiveness</w:t>
      </w:r>
      <w:r>
        <w:t xml:space="preserve"> </w:t>
      </w:r>
      <w:r>
        <w:t xml:space="preserve">and cost-benefit ratio of PO3 and PO4. Hence, with PO2 in place, operators of crematoria</w:t>
      </w:r>
      <w:r>
        <w:t xml:space="preserve"> </w:t>
      </w:r>
      <w:r>
        <w:t xml:space="preserve">will only have to abate mercury emissions from legacy dental amalgam.</w:t>
      </w:r>
    </w:p>
    <w:p>
      <w:pPr>
        <w:pStyle w:val="BodyText"/>
      </w:pPr>
      <w:r>
        <w:t xml:space="preserve">Regarding PO3, as a ‘soft’ policy option, the assessment of the economic, environmental</w:t>
      </w:r>
      <w:r>
        <w:t xml:space="preserve"> </w:t>
      </w:r>
      <w:r>
        <w:t xml:space="preserve">and social impacts of the development of a non-legally binding guidance on abatement</w:t>
      </w:r>
      <w:r>
        <w:t xml:space="preserve"> </w:t>
      </w:r>
      <w:r>
        <w:t xml:space="preserve">technologies to control and reduce mercury emissions from crematoria shows some</w:t>
      </w:r>
      <w:r>
        <w:t xml:space="preserve"> </w:t>
      </w:r>
      <w:r>
        <w:t xml:space="preserve">environmental and human health benefits. Estimated mercury emissions reductions of 17</w:t>
      </w:r>
      <w:r>
        <w:t xml:space="preserve"> </w:t>
      </w:r>
      <w:r>
        <w:t xml:space="preserve">kg in 2030 have been estimated assuming no phase-out of dental amalgam, delivering</w:t>
      </w:r>
      <w:r>
        <w:t xml:space="preserve"> </w:t>
      </w:r>
      <w:r>
        <w:t xml:space="preserve">human health benefits valued at just over €300,000. Costs to operators in 2030 assuming</w:t>
      </w:r>
      <w:r>
        <w:t xml:space="preserve"> </w:t>
      </w:r>
      <w:r>
        <w:t xml:space="preserve">no phase-out of dental amalgam are estimated as total one-off capital costs of €10.3</w:t>
      </w:r>
      <w:r>
        <w:t xml:space="preserve"> </w:t>
      </w:r>
      <w:r>
        <w:t xml:space="preserve">million and annual operating costs of €0.32 million.</w:t>
      </w:r>
    </w:p>
    <w:p>
      <w:pPr>
        <w:pStyle w:val="BodyText"/>
      </w:pPr>
      <w:r>
        <w:t xml:space="preserve">Concerning PO4a, PO4b or PO4c, as a ‘hard’ policy option, the assessment of the</w:t>
      </w:r>
      <w:r>
        <w:t xml:space="preserve"> </w:t>
      </w:r>
      <w:r>
        <w:t xml:space="preserve">economic, environmental and social impacts of an EU-wide obligation to install mercury</w:t>
      </w:r>
      <w:r>
        <w:t xml:space="preserve"> </w:t>
      </w:r>
      <w:r>
        <w:t xml:space="preserve">emission abatement technologies in crematoria shows higher environmental and human</w:t>
      </w:r>
      <w:r>
        <w:t xml:space="preserve"> </w:t>
      </w:r>
      <w:r>
        <w:t xml:space="preserve">health benefits compared to PO3, but significantly higher associated costs.</w:t>
      </w:r>
    </w:p>
    <w:p>
      <w:pPr>
        <w:pStyle w:val="BodyText"/>
      </w:pPr>
      <w:r>
        <w:t xml:space="preserve">Under PO4a, estimated mercury emissions reductions amount to 314 kg in 2030,</w:t>
      </w:r>
      <w:r>
        <w:t xml:space="preserve"> </w:t>
      </w:r>
      <w:r>
        <w:t xml:space="preserve">delivering human health benefits valued at €6.1 million. However, when combined with</w:t>
      </w:r>
      <w:r>
        <w:t xml:space="preserve"> </w:t>
      </w:r>
      <w:r>
        <w:t xml:space="preserve">PO2a, estimated emissions reductions amount to 269 kg in 2030, delivering human</w:t>
      </w:r>
      <w:r>
        <w:t xml:space="preserve"> </w:t>
      </w:r>
      <w:r>
        <w:t xml:space="preserve">health benefits valued at €5.3 million. PO4a is expected to deliver a 100% uptake of</w:t>
      </w:r>
      <w:r>
        <w:t xml:space="preserve"> </w:t>
      </w:r>
      <w:r>
        <w:t xml:space="preserve">emissions abatement across all crematoria in the EU and is estimated to result in total</w:t>
      </w:r>
      <w:r>
        <w:t xml:space="preserve"> </w:t>
      </w:r>
      <w:r>
        <w:t xml:space="preserve">one-off capital costs of €182 million, and annual operating costs of €6 million.</w:t>
      </w:r>
    </w:p>
    <w:p>
      <w:pPr>
        <w:pStyle w:val="BodyText"/>
      </w:pPr>
      <w:r>
        <w:t xml:space="preserve">Under PO4b, estimated mercury emissions reductions amount to 141 kg in 2030,</w:t>
      </w:r>
      <w:r>
        <w:t xml:space="preserve"> </w:t>
      </w:r>
      <w:r>
        <w:t xml:space="preserve">delivering human health benefits valued at €2.7 million. However, when combined with</w:t>
      </w:r>
      <w:r>
        <w:t xml:space="preserve"> </w:t>
      </w:r>
      <w:r>
        <w:t xml:space="preserve">PO2a, emissions reductions amount to 113 kg in 2030, delivering human health benefits</w:t>
      </w:r>
      <w:r>
        <w:t xml:space="preserve"> </w:t>
      </w:r>
      <w:r>
        <w:t xml:space="preserve">valued at €2.2 million. PO4b is expected to deliver a 100% uptake of emissions</w:t>
      </w:r>
      <w:r>
        <w:t xml:space="preserve"> </w:t>
      </w:r>
      <w:r>
        <w:t xml:space="preserve">abatement across crematoria operating at a capacity of ≥ 4000 cremations per year and is</w:t>
      </w:r>
      <w:r>
        <w:t xml:space="preserve"> </w:t>
      </w:r>
      <w:r>
        <w:t xml:space="preserve">estimated to result in total capital costs of €15 million and annual operating costs of</w:t>
      </w:r>
      <w:r>
        <w:t xml:space="preserve"> </w:t>
      </w:r>
      <w:r>
        <w:t xml:space="preserve">€0.46 million.</w:t>
      </w:r>
    </w:p>
    <w:p>
      <w:pPr>
        <w:pStyle w:val="BodyText"/>
      </w:pPr>
      <w:r>
        <w:t xml:space="preserve">Under PO4c, estimated mercury emissions reductions amount to 191 kg in 2030,</w:t>
      </w:r>
      <w:r>
        <w:t xml:space="preserve"> </w:t>
      </w:r>
      <w:r>
        <w:t xml:space="preserve">delivering human health benefits valued at €3.4 million. However, when combined with</w:t>
      </w:r>
      <w:r>
        <w:t xml:space="preserve"> </w:t>
      </w:r>
      <w:r>
        <w:t xml:space="preserve">PO2a, emissions reductions amount to 156 kg in 2030, delivering human health benefits</w:t>
      </w:r>
      <w:r>
        <w:t xml:space="preserve"> </w:t>
      </w:r>
      <w:r>
        <w:t xml:space="preserve">valued at €2.7 million. PO4c is expected to deliver 100% uptake of emissions abatement</w:t>
      </w:r>
      <w:r>
        <w:t xml:space="preserve"> </w:t>
      </w:r>
      <w:r>
        <w:t xml:space="preserve">across all crematoria operating at a capacity of ≥ 3000 cremations per year and is</w:t>
      </w:r>
      <w:r>
        <w:t xml:space="preserve"> </w:t>
      </w:r>
      <w:r>
        <w:t xml:space="preserve">estimated to result in total capital costs of €25 million and annual operating costs of</w:t>
      </w:r>
      <w:r>
        <w:t xml:space="preserve"> </w:t>
      </w:r>
      <w:r>
        <w:t xml:space="preserve">€0.78 million.</w:t>
      </w:r>
    </w:p>
    <w:p>
      <w:pPr>
        <w:pStyle w:val="BodyText"/>
      </w:pPr>
      <w:r>
        <w:t xml:space="preserve">Problem area 3 – Mercury-added products: Comparison between PO5 and PO6</w:t>
      </w:r>
    </w:p>
    <w:p>
      <w:pPr>
        <w:pStyle w:val="BodyText"/>
      </w:pPr>
      <w:r>
        <w:t xml:space="preserve">Regarding PO5, as an option based on potential developments at international level, the</w:t>
      </w:r>
      <w:r>
        <w:t xml:space="preserve"> </w:t>
      </w:r>
      <w:r>
        <w:t xml:space="preserve">assessment of the economic, environmental and social impact shows that the estimated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decreased demand for mercury in the EU to be used for producing the concerned</w:t>
      </w:r>
      <w:r>
        <w:t xml:space="preserve"> </w:t>
      </w:r>
      <w:r>
        <w:t xml:space="preserve">mercury-containing lamps (relevant LFLs) amount to 0.8-1.5 t (2026-2030) and the</w:t>
      </w:r>
      <w:r>
        <w:t xml:space="preserve"> </w:t>
      </w:r>
      <w:r>
        <w:t xml:space="preserve">cumulative foregone revenues to EU businesses amount to €144 million (€97-190</w:t>
      </w:r>
      <w:r>
        <w:t xml:space="preserve"> </w:t>
      </w:r>
      <w:r>
        <w:t xml:space="preserve">million) (2026-2030). PO5 is characterised by a high level of uncertainty as Parties to the</w:t>
      </w:r>
      <w:r>
        <w:t xml:space="preserve"> </w:t>
      </w:r>
      <w:r>
        <w:t xml:space="preserve">Minamata Convention may fail to reach an agreement at COP5 or at subsequent COPs on</w:t>
      </w:r>
      <w:r>
        <w:t xml:space="preserve"> </w:t>
      </w:r>
      <w:r>
        <w:t xml:space="preserve">the phase-out dates for relevant MAPs80.</w:t>
      </w:r>
    </w:p>
    <w:p>
      <w:pPr>
        <w:pStyle w:val="BodyText"/>
      </w:pPr>
      <w:r>
        <w:t xml:space="preserve">Concerning PO6, as an option based on a unilateral prohibition, the assessment of the</w:t>
      </w:r>
      <w:r>
        <w:t xml:space="preserve"> </w:t>
      </w:r>
      <w:r>
        <w:t xml:space="preserve">economic, environmental and social impact shows that the decreased demand for</w:t>
      </w:r>
      <w:r>
        <w:t xml:space="preserve"> </w:t>
      </w:r>
      <w:r>
        <w:t xml:space="preserve">mercury in the EU to be used for producing the concerned mercury-containing lamps</w:t>
      </w:r>
      <w:r>
        <w:t xml:space="preserve"> </w:t>
      </w:r>
      <w:r>
        <w:t xml:space="preserve">(relevant LFLs, CFLs and HPS) amounts to 1.2-2.2 t (export ban in 2025 under PO6a)</w:t>
      </w:r>
      <w:r>
        <w:t xml:space="preserve"> </w:t>
      </w:r>
      <w:r>
        <w:t xml:space="preserve">and to 0.8-1.5 t (export ban in 2026/2028 under PO6b). Both PO6a and PO6b would lead</w:t>
      </w:r>
      <w:r>
        <w:t xml:space="preserve"> </w:t>
      </w:r>
      <w:r>
        <w:t xml:space="preserve">to cumulative foregone revenues to EU businesses amounting to €191-347 million</w:t>
      </w:r>
      <w:r>
        <w:t xml:space="preserve"> </w:t>
      </w:r>
      <w:r>
        <w:t xml:space="preserve">(PO6a; 2025-2030) or to € 144 million (PO6b; 2026-2030).</w:t>
      </w:r>
    </w:p>
    <w:p>
      <w:pPr>
        <w:pStyle w:val="BodyText"/>
      </w:pPr>
      <w:r>
        <w:t xml:space="preserve">The assessment of the economic, environmental and social impact shows that PO6a</w:t>
      </w:r>
      <w:r>
        <w:t xml:space="preserve"> </w:t>
      </w:r>
      <w:r>
        <w:t xml:space="preserve">applied only to dental amalgam would reduce the EU export of mercury in the range of</w:t>
      </w:r>
      <w:r>
        <w:t xml:space="preserve"> </w:t>
      </w:r>
      <w:r>
        <w:t xml:space="preserve">13-38 t and affect predicted sales with a total retail value of about €50 to €300 million in</w:t>
      </w:r>
      <w:r>
        <w:t xml:space="preserve"> </w:t>
      </w:r>
      <w:r>
        <w:t xml:space="preserve">the period 2025-2030.</w:t>
      </w:r>
    </w:p>
    <w:p>
      <w:pPr>
        <w:pStyle w:val="BodyText"/>
      </w:pPr>
      <w:r>
        <w:t xml:space="preserve">It is to be noted that both PO5 and PO6b are assumed to result in similar environmental</w:t>
      </w:r>
      <w:r>
        <w:t xml:space="preserve"> </w:t>
      </w:r>
      <w:r>
        <w:t xml:space="preserve">benefits and foregone revenues, should the international community agree, based on</w:t>
      </w:r>
      <w:r>
        <w:t xml:space="preserve"> </w:t>
      </w:r>
      <w:r>
        <w:t xml:space="preserve">Minamata Decision MC-4/6, on the most ambitious proposed phase-out date (2026) to be</w:t>
      </w:r>
      <w:r>
        <w:t xml:space="preserve"> </w:t>
      </w:r>
      <w:r>
        <w:t xml:space="preserve">considered by Parties to the Minamata Convention at COP5. However, considering the</w:t>
      </w:r>
      <w:r>
        <w:t xml:space="preserve"> </w:t>
      </w:r>
      <w:r>
        <w:t xml:space="preserve">uncertainty linked to PO5, PO6b provides for certainty across the EU on the applicable</w:t>
      </w:r>
      <w:r>
        <w:t xml:space="preserve"> </w:t>
      </w:r>
      <w:r>
        <w:t xml:space="preserve">regulatory regime to MAPs.</w:t>
      </w:r>
    </w:p>
    <w:p>
      <w:pPr>
        <w:pStyle w:val="BodyText"/>
      </w:pPr>
      <w:r>
        <w:t xml:space="preserve">Colour coding is used to summarise the assessment of impacts referring to the direction</w:t>
      </w:r>
      <w:r>
        <w:t xml:space="preserve"> </w:t>
      </w:r>
      <w:r>
        <w:t xml:space="preserve">(positive or negative) and magnitude (small or large) of any expected impacts (see Table</w:t>
      </w:r>
      <w:r>
        <w:t xml:space="preserve"> </w:t>
      </w:r>
      <w:r>
        <w:t xml:space="preserve">13).</w:t>
      </w:r>
    </w:p>
    <w:p>
      <w:pPr>
        <w:pStyle w:val="BodyText"/>
      </w:pPr>
      <w:r>
        <w:t xml:space="preserve">Table 13: Coding used to present expected impacts</w:t>
      </w:r>
    </w:p>
    <w:p>
      <w:pPr>
        <w:pStyle w:val="BodyText"/>
      </w:pPr>
      <w:r>
        <w:t xml:space="preserve">XXX</w:t>
      </w:r>
      <w:r>
        <w:t xml:space="preserve"> </w:t>
      </w:r>
      <w:r>
        <w:t xml:space="preserve">XX</w:t>
      </w:r>
      <w:r>
        <w:t xml:space="preserve"> </w:t>
      </w:r>
      <w:r>
        <w:t xml:space="preserve">X</w:t>
      </w:r>
      <w:r>
        <w:t xml:space="preserve"> </w:t>
      </w:r>
      <w:r>
        <w:t xml:space="preserve">O</w:t>
      </w:r>
      <w:r>
        <w:t xml:space="preserve"> </w:t>
      </w:r>
      <w:r>
        <w:t xml:space="preserve">✓</w:t>
      </w:r>
      <w:r>
        <w:t xml:space="preserve"> </w:t>
      </w:r>
      <w:r>
        <w:t xml:space="preserve">✓✓</w:t>
      </w:r>
      <w:r>
        <w:t xml:space="preserve"> </w:t>
      </w:r>
      <w:r>
        <w:t xml:space="preserve">✓✓✓</w:t>
      </w:r>
      <w:r>
        <w:t xml:space="preserve"> </w:t>
      </w:r>
      <w:r>
        <w:t xml:space="preserve">Extremely</w:t>
      </w:r>
      <w:r>
        <w:t xml:space="preserve"> </w:t>
      </w:r>
      <w:r>
        <w:t xml:space="preserve">negative</w:t>
      </w:r>
      <w:r>
        <w:t xml:space="preserve"> </w:t>
      </w:r>
      <w:r>
        <w:t xml:space="preserve">Strongly</w:t>
      </w:r>
      <w:r>
        <w:t xml:space="preserve"> </w:t>
      </w:r>
      <w:r>
        <w:t xml:space="preserve">negative</w:t>
      </w:r>
      <w:r>
        <w:t xml:space="preserve"> </w:t>
      </w:r>
      <w:r>
        <w:t xml:space="preserve">Weakly</w:t>
      </w:r>
      <w:r>
        <w:t xml:space="preserve"> </w:t>
      </w:r>
      <w:r>
        <w:t xml:space="preserve">negative</w:t>
      </w:r>
      <w:r>
        <w:t xml:space="preserve"> </w:t>
      </w:r>
      <w:r>
        <w:t xml:space="preserve">Zero i.e., no</w:t>
      </w:r>
      <w:r>
        <w:t xml:space="preserve"> </w:t>
      </w:r>
      <w:r>
        <w:t xml:space="preserve">or</w:t>
      </w:r>
      <w:r>
        <w:t xml:space="preserve"> </w:t>
      </w:r>
      <w:r>
        <w:t xml:space="preserve">limited</w:t>
      </w:r>
      <w:r>
        <w:t xml:space="preserve"> </w:t>
      </w:r>
      <w:r>
        <w:t xml:space="preserve">impact</w:t>
      </w:r>
      <w:r>
        <w:t xml:space="preserve"> </w:t>
      </w:r>
      <w:r>
        <w:t xml:space="preserve">Weakly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</w:t>
      </w:r>
      <w:r>
        <w:t xml:space="preserve"> </w:t>
      </w:r>
      <w:r>
        <w:t xml:space="preserve">Extremely</w:t>
      </w:r>
      <w:r>
        <w:t xml:space="preserve"> </w:t>
      </w:r>
      <w:r>
        <w:t xml:space="preserve">positive</w:t>
      </w:r>
    </w:p>
    <w:p>
      <w:pPr>
        <w:pStyle w:val="BodyText"/>
      </w:pPr>
      <w:r>
        <w:t xml:space="preserve">The coding provided in the summary tables below for each policy option are based on the</w:t>
      </w:r>
      <w:r>
        <w:t xml:space="preserve"> </w:t>
      </w:r>
      <w:r>
        <w:t xml:space="preserve">detailed assessment of impacts (see Annex 8) for each measure and option. Quantitative</w:t>
      </w:r>
      <w:r>
        <w:t xml:space="preserve"> </w:t>
      </w:r>
      <w:r>
        <w:t xml:space="preserve">information on the likely impacts of each option was not always available and, where it</w:t>
      </w:r>
      <w:r>
        <w:t xml:space="preserve"> </w:t>
      </w:r>
      <w:r>
        <w:t xml:space="preserve">was, it was not always comparable across options e.g., compliance costs compared to</w:t>
      </w:r>
      <w:r>
        <w:t xml:space="preserve"> </w:t>
      </w:r>
      <w:r>
        <w:t xml:space="preserve">potential loss of revenue. Therefore, expert judgement has been applied for the overall</w:t>
      </w:r>
      <w:r>
        <w:t xml:space="preserve"> </w:t>
      </w:r>
      <w:r>
        <w:t xml:space="preserve">coding and comparison.</w:t>
      </w:r>
    </w:p>
    <w:p>
      <w:pPr>
        <w:pStyle w:val="BodyText"/>
      </w:pPr>
      <w:r>
        <w:t xml:space="preserve">80</w:t>
      </w:r>
      <w:r>
        <w:br/>
      </w:r>
      <w:r>
        <w:t xml:space="preserve">For reminder, the phase-out of dental amalgam for all members of the population at global level is not</w:t>
      </w:r>
      <w:r>
        <w:t xml:space="preserve"> </w:t>
      </w:r>
      <w:r>
        <w:t xml:space="preserve">currently envisaged by Parties to the Minamata Convention, hence PO5 does not address the</w:t>
      </w:r>
      <w:r>
        <w:t xml:space="preserve"> </w:t>
      </w:r>
      <w:r>
        <w:t xml:space="preserve">manufacture and export of dental amalgam.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Table 14: Summary of impacts for PO1 to PO4 (Problems 1 and 2)</w:t>
      </w:r>
    </w:p>
    <w:p>
      <w:pPr>
        <w:pStyle w:val="BodyText"/>
      </w:pPr>
      <w:r>
        <w:t xml:space="preserve">Policy option</w:t>
      </w:r>
      <w:r>
        <w:t xml:space="preserve"> </w:t>
      </w:r>
      <w:r>
        <w:t xml:space="preserve">Main impacts</w:t>
      </w:r>
      <w:r>
        <w:t xml:space="preserve"> </w:t>
      </w:r>
      <w:r>
        <w:t xml:space="preserve">Benefits</w:t>
      </w:r>
      <w:r>
        <w:t xml:space="preserve"> </w:t>
      </w:r>
      <w:r>
        <w:t xml:space="preserve">Costs</w:t>
      </w:r>
      <w:r>
        <w:t xml:space="preserve"> </w:t>
      </w:r>
      <w:r>
        <w:t xml:space="preserve">Admin burden</w:t>
      </w:r>
      <w:r>
        <w:t xml:space="preserve"> </w:t>
      </w:r>
      <w:r>
        <w:t xml:space="preserve">Key aspects</w:t>
      </w:r>
      <w:r>
        <w:t xml:space="preserve"> </w:t>
      </w:r>
      <w:r>
        <w:t xml:space="preserve">Econ.</w:t>
      </w:r>
      <w:r>
        <w:t xml:space="preserve"> </w:t>
      </w:r>
      <w:r>
        <w:t xml:space="preserve">Env.</w:t>
      </w:r>
      <w:r>
        <w:t xml:space="preserve"> </w:t>
      </w:r>
      <w:r>
        <w:t xml:space="preserve">Social.</w:t>
      </w:r>
      <w:r>
        <w:t xml:space="preserve"> </w:t>
      </w:r>
      <w:r>
        <w:t xml:space="preserve">PO1</w:t>
      </w:r>
      <w:r>
        <w:t xml:space="preserve"> </w:t>
      </w:r>
      <w:r>
        <w:t xml:space="preserve">Communication</w:t>
      </w:r>
      <w:r>
        <w:t xml:space="preserve"> </w:t>
      </w:r>
      <w:r>
        <w:t xml:space="preserve">campaign</w:t>
      </w:r>
      <w:r>
        <w:t xml:space="preserve"> </w:t>
      </w:r>
      <w:r>
        <w:t xml:space="preserve">O / X</w:t>
      </w:r>
      <w:r>
        <w:t xml:space="preserve"> </w:t>
      </w:r>
      <w:r>
        <w:t xml:space="preserve">O / ✓</w:t>
      </w:r>
      <w:r>
        <w:t xml:space="preserve"> </w:t>
      </w:r>
      <w:r>
        <w:t xml:space="preserve">O / ✓</w:t>
      </w:r>
      <w:r>
        <w:t xml:space="preserve"> </w:t>
      </w:r>
      <w:r>
        <w:t xml:space="preserve"> Benefits not feasible to quantify due</w:t>
      </w:r>
      <w:r>
        <w:t xml:space="preserve"> </w:t>
      </w:r>
      <w:r>
        <w:t xml:space="preserve">to high uncertainties and overlaps</w:t>
      </w:r>
      <w:r>
        <w:t xml:space="preserve"> </w:t>
      </w:r>
      <w:r>
        <w:t xml:space="preserve">with</w:t>
      </w:r>
      <w:r>
        <w:t xml:space="preserve"> </w:t>
      </w:r>
      <w:r>
        <w:t xml:space="preserve">existing</w:t>
      </w:r>
      <w:r>
        <w:t xml:space="preserve"> </w:t>
      </w:r>
      <w:r>
        <w:t xml:space="preserve">dental</w:t>
      </w:r>
      <w:r>
        <w:t xml:space="preserve"> </w:t>
      </w:r>
      <w:r>
        <w:t xml:space="preserve">health</w:t>
      </w:r>
      <w:r>
        <w:t xml:space="preserve"> </w:t>
      </w:r>
      <w:r>
        <w:t xml:space="preserve">campaigns.</w:t>
      </w:r>
    </w:p>
    <w:p>
      <w:pPr>
        <w:pStyle w:val="BodyText"/>
      </w:pPr>
      <w:r>
        <w:t xml:space="preserve"> Increased employment in organizing</w:t>
      </w:r>
      <w:r>
        <w:t xml:space="preserve"> </w:t>
      </w:r>
      <w:r>
        <w:t xml:space="preserve">awareness-raising activities, training</w:t>
      </w:r>
      <w:r>
        <w:t xml:space="preserve"> </w:t>
      </w:r>
      <w:r>
        <w:t xml:space="preserve">dentists in mercury-free restoration,</w:t>
      </w:r>
      <w:r>
        <w:t xml:space="preserve"> </w:t>
      </w:r>
      <w:r>
        <w:t xml:space="preserve">and</w:t>
      </w:r>
      <w:r>
        <w:t xml:space="preserve"> </w:t>
      </w:r>
      <w:r>
        <w:t xml:space="preserve">R&amp;D</w:t>
      </w:r>
      <w:r>
        <w:t xml:space="preserve"> </w:t>
      </w:r>
      <w:r>
        <w:t xml:space="preserve">of</w:t>
      </w:r>
      <w:r>
        <w:t xml:space="preserve"> </w:t>
      </w:r>
      <w:r>
        <w:t xml:space="preserve">mercury-free</w:t>
      </w:r>
      <w:r>
        <w:t xml:space="preserve"> </w:t>
      </w:r>
      <w:r>
        <w:t xml:space="preserve">alternatives.</w:t>
      </w:r>
    </w:p>
    <w:p>
      <w:pPr>
        <w:pStyle w:val="BodyText"/>
      </w:pPr>
      <w:r>
        <w:t xml:space="preserve"> Potential resulting reductions in</w:t>
      </w:r>
      <w:r>
        <w:t xml:space="preserve"> </w:t>
      </w:r>
      <w:r>
        <w:t xml:space="preserve">mercury emissions to air, soil, and</w:t>
      </w:r>
      <w:r>
        <w:t xml:space="preserve"> </w:t>
      </w:r>
      <w:r>
        <w:t xml:space="preserve">water.</w:t>
      </w:r>
      <w:r>
        <w:t xml:space="preserve"> </w:t>
      </w:r>
      <w:r>
        <w:t xml:space="preserve"> Limited</w:t>
      </w:r>
      <w:r>
        <w:t xml:space="preserve"> </w:t>
      </w:r>
      <w:r>
        <w:t xml:space="preserve">costs</w:t>
      </w:r>
      <w:r>
        <w:t xml:space="preserve"> </w:t>
      </w:r>
      <w:r>
        <w:t xml:space="preserve">anticipated</w:t>
      </w:r>
      <w:r>
        <w:t xml:space="preserve"> </w:t>
      </w:r>
      <w:r>
        <w:t xml:space="preserve">for</w:t>
      </w:r>
      <w:r>
        <w:t xml:space="preserve"> </w:t>
      </w:r>
      <w:r>
        <w:t xml:space="preserve">developing</w:t>
      </w:r>
      <w:r>
        <w:t xml:space="preserve"> </w:t>
      </w:r>
      <w:r>
        <w:t xml:space="preserve">and</w:t>
      </w:r>
      <w:r>
        <w:t xml:space="preserve"> </w:t>
      </w:r>
      <w:r>
        <w:t xml:space="preserve">running</w:t>
      </w:r>
      <w:r>
        <w:t xml:space="preserve"> </w:t>
      </w:r>
      <w:r>
        <w:t xml:space="preserve">communication</w:t>
      </w:r>
      <w:r>
        <w:t xml:space="preserve"> </w:t>
      </w:r>
      <w:r>
        <w:t xml:space="preserve">campaigns</w:t>
      </w:r>
      <w:r>
        <w:t xml:space="preserve"> </w:t>
      </w:r>
      <w:r>
        <w:t xml:space="preserve">(existing</w:t>
      </w:r>
      <w:r>
        <w:t xml:space="preserve"> </w:t>
      </w:r>
      <w:r>
        <w:t xml:space="preserve">campaigns already in</w:t>
      </w:r>
      <w:r>
        <w:t xml:space="preserve"> </w:t>
      </w:r>
      <w:r>
        <w:t xml:space="preserve">place for improving</w:t>
      </w:r>
      <w:r>
        <w:t xml:space="preserve"> </w:t>
      </w:r>
      <w:r>
        <w:t xml:space="preserve">dental hygiene).</w:t>
      </w:r>
      <w:r>
        <w:t xml:space="preserve"> </w:t>
      </w:r>
      <w:r>
        <w:t xml:space="preserve"> Potential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business to amalgam</w:t>
      </w:r>
      <w:r>
        <w:t xml:space="preserve"> </w:t>
      </w:r>
      <w:r>
        <w:t xml:space="preserve">producers depending</w:t>
      </w:r>
      <w:r>
        <w:t xml:space="preserve"> </w:t>
      </w:r>
      <w:r>
        <w:t xml:space="preserve">on</w:t>
      </w:r>
      <w:r>
        <w:t xml:space="preserve"> </w:t>
      </w:r>
      <w:r>
        <w:t xml:space="preserve">several</w:t>
      </w:r>
      <w:r>
        <w:t xml:space="preserve"> </w:t>
      </w:r>
      <w:r>
        <w:t xml:space="preserve">factors</w:t>
      </w:r>
      <w:r>
        <w:t xml:space="preserve"> </w:t>
      </w:r>
      <w:r>
        <w:t xml:space="preserve">(e.g.,</w:t>
      </w:r>
      <w:r>
        <w:t xml:space="preserve"> </w:t>
      </w:r>
      <w:r>
        <w:t xml:space="preserve">content</w:t>
      </w:r>
      <w:r>
        <w:t xml:space="preserve"> </w:t>
      </w:r>
      <w:r>
        <w:t xml:space="preserve">and</w:t>
      </w:r>
      <w:r>
        <w:t xml:space="preserve"> </w:t>
      </w:r>
      <w:r>
        <w:t xml:space="preserve">extent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campaign).</w:t>
      </w:r>
    </w:p>
    <w:p>
      <w:pPr>
        <w:pStyle w:val="BodyText"/>
      </w:pPr>
      <w:r>
        <w:t xml:space="preserve">Limited</w:t>
      </w:r>
      <w:r>
        <w:t xml:space="preserve"> </w:t>
      </w:r>
      <w:r>
        <w:t xml:space="preserve">Many MSs already implement</w:t>
      </w:r>
      <w:r>
        <w:t xml:space="preserve"> </w:t>
      </w:r>
      <w:r>
        <w:t xml:space="preserve">such communication campaigns</w:t>
      </w:r>
      <w:r>
        <w:t xml:space="preserve"> </w:t>
      </w:r>
      <w:r>
        <w:t xml:space="preserve">so limited additional impacts</w:t>
      </w:r>
      <w:r>
        <w:t xml:space="preserve"> </w:t>
      </w:r>
      <w:r>
        <w:t xml:space="preserve">anticipated</w:t>
      </w:r>
      <w:r>
        <w:t xml:space="preserve"> </w:t>
      </w:r>
      <w:r>
        <w:t xml:space="preserve">from</w:t>
      </w:r>
      <w:r>
        <w:t xml:space="preserve"> </w:t>
      </w:r>
      <w:r>
        <w:t xml:space="preserve">further</w:t>
      </w:r>
      <w:r>
        <w:t xml:space="preserve"> </w:t>
      </w:r>
      <w:r>
        <w:t xml:space="preserve">awareness raising campaigns.</w:t>
      </w:r>
      <w:r>
        <w:br/>
      </w:r>
      <w:r>
        <w:t xml:space="preserve">PO2</w:t>
      </w:r>
      <w:r>
        <w:t xml:space="preserve"> </w:t>
      </w:r>
      <w:r>
        <w:t xml:space="preserve">Establish</w:t>
      </w:r>
      <w:r>
        <w:t xml:space="preserve"> </w:t>
      </w:r>
      <w:r>
        <w:t xml:space="preserve">legally</w:t>
      </w:r>
      <w:r>
        <w:t xml:space="preserve"> </w:t>
      </w:r>
      <w:r>
        <w:t xml:space="preserve">binding</w:t>
      </w:r>
      <w:r>
        <w:t xml:space="preserve"> </w:t>
      </w:r>
      <w:r>
        <w:t xml:space="preserve">end date for use</w:t>
      </w:r>
      <w:r>
        <w:t xml:space="preserve"> </w:t>
      </w:r>
      <w:r>
        <w:t xml:space="preserve">dental amalgam</w:t>
      </w:r>
      <w:r>
        <w:t xml:space="preserve"> </w:t>
      </w:r>
      <w:r>
        <w:t xml:space="preserve">X</w:t>
      </w:r>
      <w:r>
        <w:t xml:space="preserve"> </w:t>
      </w:r>
      <w:r>
        <w:t xml:space="preserve">✓✓✓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Cumulative reductions in mercury used</w:t>
      </w:r>
      <w:r>
        <w:t xml:space="preserve"> </w:t>
      </w:r>
      <w:r>
        <w:t xml:space="preserve">in dental restorations of:</w:t>
      </w:r>
    </w:p>
    <w:p>
      <w:pPr>
        <w:pStyle w:val="BodyText"/>
      </w:pPr>
      <w:r>
        <w:t xml:space="preserve"> PO2a (2025 phase-out): 114.4 t by</w:t>
      </w:r>
      <w:r>
        <w:t xml:space="preserve"> </w:t>
      </w:r>
      <w:r>
        <w:t xml:space="preserve">2035</w:t>
      </w:r>
      <w:r>
        <w:br/>
      </w:r>
      <w:r>
        <w:t xml:space="preserve"> PO2b (2027 phase-out): 75.9 t by</w:t>
      </w:r>
      <w:r>
        <w:t xml:space="preserve"> </w:t>
      </w:r>
      <w:r>
        <w:t xml:space="preserve">2035</w:t>
      </w:r>
      <w:r>
        <w:br/>
      </w:r>
      <w:r>
        <w:t xml:space="preserve"> PO2c (2030 phase-out): 29.8 t by</w:t>
      </w:r>
      <w:r>
        <w:t xml:space="preserve"> </w:t>
      </w:r>
      <w:r>
        <w:t xml:space="preserve">2035</w:t>
      </w:r>
    </w:p>
    <w:p>
      <w:pPr>
        <w:pStyle w:val="BodyText"/>
      </w:pPr>
      <w:r>
        <w:t xml:space="preserve">Estimated cumulative reductions in</w:t>
      </w:r>
      <w:r>
        <w:t xml:space="preserve"> </w:t>
      </w:r>
      <w:r>
        <w:t xml:space="preserve">direct mercury emissions from dental</w:t>
      </w:r>
      <w:r>
        <w:t xml:space="preserve"> </w:t>
      </w:r>
      <w:r>
        <w:t xml:space="preserve">amalgam phase-out by 2030 of:</w:t>
      </w:r>
    </w:p>
    <w:p>
      <w:pPr>
        <w:pStyle w:val="BodyText"/>
      </w:pPr>
      <w:r>
        <w:t xml:space="preserve"> PO2a: 3.1 t to air, 3.4 t to soil, 0.6 t</w:t>
      </w:r>
      <w:r>
        <w:t xml:space="preserve"> </w:t>
      </w:r>
      <w:r>
        <w:t xml:space="preserve"> Loss of business to</w:t>
      </w:r>
      <w:r>
        <w:t xml:space="preserve"> </w:t>
      </w:r>
      <w:r>
        <w:t xml:space="preserve">manufacturers</w:t>
      </w:r>
      <w:r>
        <w:t xml:space="preserve"> </w:t>
      </w:r>
      <w:r>
        <w:t xml:space="preserve">of</w:t>
      </w:r>
      <w:r>
        <w:t xml:space="preserve"> </w:t>
      </w:r>
      <w:r>
        <w:t xml:space="preserve">amalgam</w:t>
      </w:r>
      <w:r>
        <w:t xml:space="preserve"> </w:t>
      </w:r>
      <w:r>
        <w:t xml:space="preserve">fillings,</w:t>
      </w:r>
      <w:r>
        <w:t xml:space="preserve"> </w:t>
      </w:r>
      <w:r>
        <w:t xml:space="preserve">dentists</w:t>
      </w:r>
      <w:r>
        <w:t xml:space="preserve"> </w:t>
      </w:r>
      <w:r>
        <w:t xml:space="preserve">using</w:t>
      </w:r>
      <w:r>
        <w:t xml:space="preserve"> </w:t>
      </w:r>
      <w:r>
        <w:t xml:space="preserve">amalgam</w:t>
      </w:r>
      <w:r>
        <w:t xml:space="preserve"> </w:t>
      </w:r>
      <w:r>
        <w:t xml:space="preserve">products</w:t>
      </w:r>
      <w:r>
        <w:t xml:space="preserve"> </w:t>
      </w:r>
      <w:r>
        <w:t xml:space="preserve">estimated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limited.</w:t>
      </w:r>
      <w:r>
        <w:t xml:space="preserve"> </w:t>
      </w:r>
      <w:r>
        <w:t xml:space="preserve"> Anticipated that they</w:t>
      </w:r>
      <w:r>
        <w:t xml:space="preserve"> </w:t>
      </w:r>
      <w:r>
        <w:t xml:space="preserve">would quickly adapt in</w:t>
      </w:r>
      <w:r>
        <w:t xml:space="preserve"> </w:t>
      </w:r>
      <w:r>
        <w:t xml:space="preserve">case of a phase-out in</w:t>
      </w:r>
      <w:r>
        <w:t xml:space="preserve"> </w:t>
      </w:r>
      <w:r>
        <w:t xml:space="preserve">light</w:t>
      </w:r>
      <w:r>
        <w:t xml:space="preserve"> </w:t>
      </w:r>
      <w:r>
        <w:t xml:space="preserve">of</w:t>
      </w:r>
      <w:r>
        <w:t xml:space="preserve"> </w:t>
      </w:r>
      <w:r>
        <w:t xml:space="preserve">on-going</w:t>
      </w:r>
      <w:r>
        <w:t xml:space="preserve"> </w:t>
      </w:r>
      <w:r>
        <w:t xml:space="preserve">decreasing</w:t>
      </w:r>
      <w:r>
        <w:t xml:space="preserve"> </w:t>
      </w:r>
      <w:r>
        <w:t xml:space="preserve">trend</w:t>
      </w:r>
      <w:r>
        <w:t xml:space="preserve"> </w:t>
      </w:r>
      <w:r>
        <w:t xml:space="preserve">in</w:t>
      </w:r>
      <w:r>
        <w:t xml:space="preserve"> </w:t>
      </w:r>
      <w:r>
        <w:t xml:space="preserve">dental amalgam use.</w:t>
      </w:r>
    </w:p>
    <w:p>
      <w:pPr>
        <w:pStyle w:val="BodyText"/>
      </w:pPr>
      <w:r>
        <w:t xml:space="preserve">Estimated</w:t>
      </w:r>
      <w:r>
        <w:t xml:space="preserve"> </w:t>
      </w:r>
      <w:r>
        <w:t xml:space="preserve">increased</w:t>
      </w:r>
      <w:r>
        <w:t xml:space="preserve"> </w:t>
      </w:r>
      <w:r>
        <w:t xml:space="preserve"> Business 0</w:t>
      </w:r>
      <w:r>
        <w:t xml:space="preserve"> </w:t>
      </w:r>
      <w:r>
        <w:t xml:space="preserve"> Public</w:t>
      </w:r>
      <w:r>
        <w:t xml:space="preserve"> </w:t>
      </w:r>
      <w:r>
        <w:t xml:space="preserve">authorities &lt;1</w:t>
      </w:r>
      <w:r>
        <w:t xml:space="preserve"> </w:t>
      </w:r>
      <w:r>
        <w:t xml:space="preserve">Scale and timing of impacts</w:t>
      </w:r>
      <w:r>
        <w:t xml:space="preserve"> </w:t>
      </w:r>
      <w:r>
        <w:t xml:space="preserve">depend on sub-options PO2a,</w:t>
      </w:r>
      <w:r>
        <w:t xml:space="preserve"> </w:t>
      </w:r>
      <w:r>
        <w:t xml:space="preserve">PO2b and PO2c.</w:t>
      </w:r>
    </w:p>
    <w:p>
      <w:pPr>
        <w:pStyle w:val="BodyText"/>
      </w:pPr>
      <w:r>
        <w:t xml:space="preserve">Unlike for the reductions of</w:t>
      </w:r>
      <w:r>
        <w:t xml:space="preserve"> </w:t>
      </w:r>
      <w:r>
        <w:t xml:space="preserve">mercury</w:t>
      </w:r>
      <w:r>
        <w:t xml:space="preserve"> </w:t>
      </w:r>
      <w:r>
        <w:t xml:space="preserve">emissions</w:t>
      </w:r>
      <w:r>
        <w:t xml:space="preserve"> </w:t>
      </w:r>
      <w:r>
        <w:t xml:space="preserve">from</w:t>
      </w:r>
      <w:r>
        <w:t xml:space="preserve"> </w:t>
      </w:r>
      <w:r>
        <w:t xml:space="preserve">crematoria, it has not been</w:t>
      </w:r>
      <w:r>
        <w:t xml:space="preserve"> </w:t>
      </w:r>
      <w:r>
        <w:t xml:space="preserve">possible</w:t>
      </w:r>
      <w:r>
        <w:t xml:space="preserve"> </w:t>
      </w:r>
      <w:r>
        <w:t xml:space="preserve">to</w:t>
      </w:r>
      <w:r>
        <w:t xml:space="preserve"> </w:t>
      </w:r>
      <w:r>
        <w:t xml:space="preserve">value/monetize</w:t>
      </w:r>
      <w:r>
        <w:t xml:space="preserve"> </w:t>
      </w:r>
      <w:r>
        <w:t xml:space="preserve">robustly the benefits associated</w:t>
      </w:r>
      <w:r>
        <w:t xml:space="preserve"> </w:t>
      </w:r>
      <w:r>
        <w:t xml:space="preserve">with PO2. Therefore, the valued</w:t>
      </w:r>
      <w:r>
        <w:t xml:space="preserve"> </w:t>
      </w:r>
      <w:r>
        <w:t xml:space="preserve">benefits</w:t>
      </w:r>
      <w:r>
        <w:t xml:space="preserve"> </w:t>
      </w:r>
      <w:r>
        <w:t xml:space="preserve">are</w:t>
      </w:r>
      <w:r>
        <w:t xml:space="preserve"> </w:t>
      </w:r>
      <w:r>
        <w:t xml:space="preserve">significantly</w:t>
      </w:r>
      <w:r>
        <w:t xml:space="preserve"> </w:t>
      </w:r>
      <w:r>
        <w:t xml:space="preserve">underestimated, and it is not</w:t>
      </w:r>
      <w:r>
        <w:t xml:space="preserve"> </w:t>
      </w:r>
      <w:r>
        <w:t xml:space="preserve">feasible or appropriate to present</w:t>
      </w:r>
      <w:r>
        <w:t xml:space="preserve"> </w:t>
      </w:r>
      <w:r>
        <w:t xml:space="preserve">a cost-benefit ratio as for PO3</w:t>
      </w:r>
      <w:r>
        <w:t xml:space="preserve"> </w:t>
      </w:r>
      <w:r>
        <w:t xml:space="preserve">and PO4.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Policy option</w:t>
      </w:r>
      <w:r>
        <w:t xml:space="preserve"> </w:t>
      </w:r>
      <w:r>
        <w:t xml:space="preserve">Main impacts</w:t>
      </w:r>
      <w:r>
        <w:t xml:space="preserve"> </w:t>
      </w:r>
      <w:r>
        <w:t xml:space="preserve">Benefits</w:t>
      </w:r>
      <w:r>
        <w:t xml:space="preserve"> </w:t>
      </w:r>
      <w:r>
        <w:t xml:space="preserve">Costs</w:t>
      </w:r>
      <w:r>
        <w:t xml:space="preserve"> </w:t>
      </w:r>
      <w:r>
        <w:t xml:space="preserve">Admin burden</w:t>
      </w:r>
      <w:r>
        <w:t xml:space="preserve"> </w:t>
      </w:r>
      <w:r>
        <w:t xml:space="preserve">Key aspects</w:t>
      </w:r>
      <w:r>
        <w:t xml:space="preserve"> </w:t>
      </w:r>
      <w:r>
        <w:t xml:space="preserve">Econ.</w:t>
      </w:r>
      <w:r>
        <w:t xml:space="preserve"> </w:t>
      </w:r>
      <w:r>
        <w:t xml:space="preserve">Env.</w:t>
      </w:r>
      <w:r>
        <w:t xml:space="preserve"> </w:t>
      </w:r>
      <w:r>
        <w:t xml:space="preserve">Social.</w:t>
      </w:r>
      <w:r>
        <w:t xml:space="preserve"> </w:t>
      </w:r>
      <w:r>
        <w:t xml:space="preserve">to</w:t>
      </w:r>
      <w:r>
        <w:t xml:space="preserve"> </w:t>
      </w:r>
      <w:r>
        <w:t xml:space="preserve">waterbodies,</w:t>
      </w:r>
      <w:r>
        <w:t xml:space="preserve"> </w:t>
      </w:r>
      <w:r>
        <w:t xml:space="preserve">and</w:t>
      </w:r>
      <w:r>
        <w:t xml:space="preserve"> </w:t>
      </w:r>
      <w:r>
        <w:t xml:space="preserve">2.6 t</w:t>
      </w:r>
      <w:r>
        <w:t xml:space="preserve"> </w:t>
      </w:r>
      <w:r>
        <w:t xml:space="preserve">to</w:t>
      </w:r>
      <w:r>
        <w:t xml:space="preserve"> </w:t>
      </w:r>
      <w:r>
        <w:t xml:space="preserve">wastewater.</w:t>
      </w:r>
      <w:r>
        <w:t xml:space="preserve"> </w:t>
      </w:r>
      <w:r>
        <w:t xml:space="preserve"> PO2b: 1.3 t to air, 1.4 t to soil, 0.3 t</w:t>
      </w:r>
      <w:r>
        <w:t xml:space="preserve"> </w:t>
      </w:r>
      <w:r>
        <w:t xml:space="preserve">to</w:t>
      </w:r>
      <w:r>
        <w:t xml:space="preserve"> </w:t>
      </w:r>
      <w:r>
        <w:t xml:space="preserve">waterbodies,</w:t>
      </w:r>
      <w:r>
        <w:t xml:space="preserve"> </w:t>
      </w:r>
      <w:r>
        <w:t xml:space="preserve">and</w:t>
      </w:r>
      <w:r>
        <w:t xml:space="preserve"> </w:t>
      </w:r>
      <w:r>
        <w:t xml:space="preserve">1.1 t</w:t>
      </w:r>
      <w:r>
        <w:t xml:space="preserve"> </w:t>
      </w:r>
      <w:r>
        <w:t xml:space="preserve">to</w:t>
      </w:r>
      <w:r>
        <w:t xml:space="preserve"> </w:t>
      </w:r>
      <w:r>
        <w:t xml:space="preserve">wastewater</w:t>
      </w:r>
      <w:r>
        <w:t xml:space="preserve"> </w:t>
      </w:r>
      <w:r>
        <w:t xml:space="preserve"> PO2c: 0.4 t to air, 0.4 t to soil, 0.1 t</w:t>
      </w:r>
      <w:r>
        <w:t xml:space="preserve"> </w:t>
      </w:r>
      <w:r>
        <w:t xml:space="preserve">to</w:t>
      </w:r>
      <w:r>
        <w:t xml:space="preserve"> </w:t>
      </w:r>
      <w:r>
        <w:t xml:space="preserve">waterbodies,</w:t>
      </w:r>
      <w:r>
        <w:t xml:space="preserve"> </w:t>
      </w:r>
      <w:r>
        <w:t xml:space="preserve">and</w:t>
      </w:r>
      <w:r>
        <w:t xml:space="preserve"> </w:t>
      </w:r>
      <w:r>
        <w:t xml:space="preserve">0.3</w:t>
      </w:r>
      <w:r>
        <w:t xml:space="preserve"> </w:t>
      </w:r>
      <w:r>
        <w:t xml:space="preserve">t</w:t>
      </w:r>
      <w:r>
        <w:t xml:space="preserve"> </w:t>
      </w:r>
      <w:r>
        <w:t xml:space="preserve">to</w:t>
      </w:r>
      <w:r>
        <w:t xml:space="preserve"> </w:t>
      </w:r>
      <w:r>
        <w:t xml:space="preserve">wastewater.</w:t>
      </w:r>
    </w:p>
    <w:p>
      <w:pPr>
        <w:pStyle w:val="BodyText"/>
      </w:pPr>
      <w:r>
        <w:t xml:space="preserve">Estimated</w:t>
      </w:r>
      <w:r>
        <w:t xml:space="preserve"> </w:t>
      </w:r>
      <w:r>
        <w:t xml:space="preserve">reductions</w:t>
      </w:r>
      <w:r>
        <w:t xml:space="preserve"> </w:t>
      </w:r>
      <w:r>
        <w:t xml:space="preserve">in</w:t>
      </w:r>
      <w:r>
        <w:t xml:space="preserve"> </w:t>
      </w:r>
      <w:r>
        <w:t xml:space="preserve">mercury</w:t>
      </w:r>
      <w:r>
        <w:t xml:space="preserve"> </w:t>
      </w:r>
      <w:r>
        <w:t xml:space="preserve">emissions from crematoria by 2030 of:</w:t>
      </w:r>
    </w:p>
    <w:p>
      <w:pPr>
        <w:pStyle w:val="BodyText"/>
      </w:pPr>
      <w:r>
        <w:t xml:space="preserve"> PO2a: 54 kg</w:t>
      </w:r>
      <w:r>
        <w:br/>
      </w:r>
      <w:r>
        <w:t xml:space="preserve"> PO2b: 31 kg</w:t>
      </w:r>
      <w:r>
        <w:t xml:space="preserve"> </w:t>
      </w:r>
      <w:r>
        <w:t xml:space="preserve"> PO2c: 3 kg.</w:t>
      </w:r>
    </w:p>
    <w:p>
      <w:pPr>
        <w:pStyle w:val="BodyText"/>
      </w:pPr>
      <w:r>
        <w:t xml:space="preserve">Human health benefits from reductions</w:t>
      </w:r>
      <w:r>
        <w:t xml:space="preserve"> </w:t>
      </w:r>
      <w:r>
        <w:t xml:space="preserve">in mercury emissions from crematoria</w:t>
      </w:r>
      <w:r>
        <w:t xml:space="preserve"> </w:t>
      </w:r>
      <w:r>
        <w:t xml:space="preserve">valued at:</w:t>
      </w:r>
    </w:p>
    <w:p>
      <w:pPr>
        <w:pStyle w:val="BodyText"/>
      </w:pPr>
      <w:r>
        <w:t xml:space="preserve"> PO2a: €900,000</w:t>
      </w:r>
      <w:r>
        <w:br/>
      </w:r>
      <w:r>
        <w:t xml:space="preserve"> PO2b: €500,000</w:t>
      </w:r>
      <w:r>
        <w:br/>
      </w:r>
      <w:r>
        <w:t xml:space="preserve"> PO2c: €50,000</w:t>
      </w:r>
    </w:p>
    <w:p>
      <w:pPr>
        <w:pStyle w:val="BodyText"/>
      </w:pPr>
      <w:r>
        <w:t xml:space="preserve">Anticipated social benefits resulting</w:t>
      </w:r>
      <w:r>
        <w:t xml:space="preserve"> </w:t>
      </w:r>
      <w:r>
        <w:t xml:space="preserve">from PO2 combine:</w:t>
      </w:r>
    </w:p>
    <w:p>
      <w:pPr>
        <w:pStyle w:val="Compact"/>
        <w:numPr>
          <w:ilvl w:val="0"/>
          <w:numId w:val="1009"/>
        </w:numPr>
      </w:pPr>
      <w:r>
        <w:t xml:space="preserve">improved</w:t>
      </w:r>
      <w:r>
        <w:t xml:space="preserve"> </w:t>
      </w:r>
      <w:r>
        <w:t xml:space="preserve">health</w:t>
      </w:r>
      <w:r>
        <w:t xml:space="preserve"> </w:t>
      </w:r>
      <w:r>
        <w:t xml:space="preserve">thanks</w:t>
      </w:r>
      <w:r>
        <w:t xml:space="preserve"> </w:t>
      </w:r>
      <w:r>
        <w:t xml:space="preserve">to</w:t>
      </w:r>
      <w:r>
        <w:t xml:space="preserve"> </w:t>
      </w:r>
      <w:r>
        <w:t xml:space="preserve">reduced</w:t>
      </w:r>
      <w:r>
        <w:t xml:space="preserve"> </w:t>
      </w:r>
      <w:r>
        <w:t xml:space="preserve">mercury</w:t>
      </w:r>
      <w:r>
        <w:t xml:space="preserve"> </w:t>
      </w:r>
      <w:r>
        <w:t xml:space="preserve">pollution</w:t>
      </w:r>
      <w:r>
        <w:t xml:space="preserve"> </w:t>
      </w:r>
      <w:r>
        <w:t xml:space="preserve">exposure,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positive impacts of improved</w:t>
      </w:r>
      <w:r>
        <w:t xml:space="preserve"> </w:t>
      </w:r>
      <w:r>
        <w:t xml:space="preserve">short-term costs of dental</w:t>
      </w:r>
      <w:r>
        <w:t xml:space="preserve"> </w:t>
      </w:r>
      <w:r>
        <w:t xml:space="preserve">treatment (for citizens,</w:t>
      </w:r>
      <w:r>
        <w:t xml:space="preserve"> </w:t>
      </w:r>
      <w:r>
        <w:t xml:space="preserve">social security and./or</w:t>
      </w:r>
      <w:r>
        <w:t xml:space="preserve"> </w:t>
      </w:r>
      <w:r>
        <w:t xml:space="preserve">private</w:t>
      </w:r>
      <w:r>
        <w:t xml:space="preserve"> </w:t>
      </w:r>
      <w:r>
        <w:t xml:space="preserve">healthcare</w:t>
      </w:r>
      <w:r>
        <w:t xml:space="preserve"> </w:t>
      </w:r>
      <w:r>
        <w:t xml:space="preserve">depending on systems in</w:t>
      </w:r>
      <w:r>
        <w:t xml:space="preserve"> </w:t>
      </w:r>
      <w:r>
        <w:t xml:space="preserve">place in each MS) as a</w:t>
      </w:r>
      <w:r>
        <w:t xml:space="preserve"> </w:t>
      </w:r>
      <w:r>
        <w:t xml:space="preserve">result of use of mercury-</w:t>
      </w:r>
      <w:r>
        <w:t xml:space="preserve"> </w:t>
      </w:r>
      <w:r>
        <w:t xml:space="preserve">free alternatives:</w:t>
      </w:r>
    </w:p>
    <w:p>
      <w:pPr>
        <w:pStyle w:val="FirstParagraph"/>
      </w:pPr>
      <w:r>
        <w:t xml:space="preserve"> PO2a: €208 million</w:t>
      </w:r>
      <w:r>
        <w:br/>
      </w:r>
      <w:r>
        <w:t xml:space="preserve"> PO2b: €170 million</w:t>
      </w:r>
      <w:r>
        <w:br/>
      </w:r>
      <w:r>
        <w:t xml:space="preserve"> PO2c: €114 million</w:t>
      </w:r>
    </w:p>
    <w:p>
      <w:pPr>
        <w:pStyle w:val="BodyText"/>
      </w:pPr>
      <w:r>
        <w:t xml:space="preserve">.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Policy option</w:t>
      </w:r>
      <w:r>
        <w:t xml:space="preserve"> </w:t>
      </w:r>
      <w:r>
        <w:t xml:space="preserve">Main impacts</w:t>
      </w:r>
      <w:r>
        <w:t xml:space="preserve"> </w:t>
      </w:r>
      <w:r>
        <w:t xml:space="preserve">Benefits</w:t>
      </w:r>
      <w:r>
        <w:t xml:space="preserve"> </w:t>
      </w:r>
      <w:r>
        <w:t xml:space="preserve">Costs</w:t>
      </w:r>
      <w:r>
        <w:t xml:space="preserve"> </w:t>
      </w:r>
      <w:r>
        <w:t xml:space="preserve">Admin burden</w:t>
      </w:r>
      <w:r>
        <w:t xml:space="preserve"> </w:t>
      </w:r>
      <w:r>
        <w:t xml:space="preserve">Key aspects</w:t>
      </w:r>
      <w:r>
        <w:t xml:space="preserve"> </w:t>
      </w:r>
      <w:r>
        <w:t xml:space="preserve">Econ.</w:t>
      </w:r>
      <w:r>
        <w:t xml:space="preserve"> </w:t>
      </w:r>
      <w:r>
        <w:t xml:space="preserve">Env.</w:t>
      </w:r>
      <w:r>
        <w:t xml:space="preserve"> </w:t>
      </w:r>
      <w:r>
        <w:t xml:space="preserve">Social.</w:t>
      </w:r>
      <w:r>
        <w:t xml:space="preserve"> </w:t>
      </w:r>
      <w:r>
        <w:t xml:space="preserve">dental aesthetics, especially for</w:t>
      </w:r>
      <w:r>
        <w:t xml:space="preserve"> </w:t>
      </w:r>
      <w:r>
        <w:t xml:space="preserve">modest income households,</w:t>
      </w:r>
      <w:r>
        <w:br/>
      </w:r>
      <w:r>
        <w:t xml:space="preserve">iii. R&amp;I</w:t>
      </w:r>
      <w:r>
        <w:t xml:space="preserve"> </w:t>
      </w:r>
      <w:r>
        <w:t xml:space="preserve">promotion</w:t>
      </w:r>
      <w:r>
        <w:t xml:space="preserve"> </w:t>
      </w:r>
      <w:r>
        <w:t xml:space="preserve">potentially</w:t>
      </w:r>
      <w:r>
        <w:t xml:space="preserve"> </w:t>
      </w:r>
      <w:r>
        <w:t xml:space="preserve">leading to slight increases in</w:t>
      </w:r>
      <w:r>
        <w:t xml:space="preserve"> </w:t>
      </w:r>
      <w:r>
        <w:t xml:space="preserve">employment,</w:t>
      </w:r>
      <w:r>
        <w:t xml:space="preserve"> </w:t>
      </w:r>
      <w:r>
        <w:t xml:space="preserve">but</w:t>
      </w:r>
      <w:r>
        <w:t xml:space="preserve"> </w:t>
      </w:r>
      <w:r>
        <w:t xml:space="preserve">also</w:t>
      </w:r>
      <w:r>
        <w:t xml:space="preserve"> </w:t>
      </w:r>
      <w:r>
        <w:t xml:space="preserve">slight</w:t>
      </w:r>
      <w:r>
        <w:t xml:space="preserve"> </w:t>
      </w:r>
      <w:r>
        <w:t xml:space="preserve">increases of expenses for national</w:t>
      </w:r>
      <w:r>
        <w:t xml:space="preserve"> </w:t>
      </w:r>
      <w:r>
        <w:t xml:space="preserve">healthcare systems</w:t>
      </w:r>
      <w:r>
        <w:t xml:space="preserve"> </w:t>
      </w:r>
      <w:r>
        <w:t xml:space="preserve">PO3</w:t>
      </w:r>
      <w:r>
        <w:t xml:space="preserve"> </w:t>
      </w:r>
      <w:r>
        <w:t xml:space="preserve">Issue</w:t>
      </w:r>
      <w:r>
        <w:t xml:space="preserve"> </w:t>
      </w:r>
      <w:r>
        <w:t xml:space="preserve">guidance</w:t>
      </w:r>
      <w:r>
        <w:t xml:space="preserve"> </w:t>
      </w:r>
      <w:r>
        <w:t xml:space="preserve">on</w:t>
      </w:r>
      <w:r>
        <w:t xml:space="preserve"> </w:t>
      </w:r>
      <w:r>
        <w:t xml:space="preserve">emissions</w:t>
      </w:r>
      <w:r>
        <w:t xml:space="preserve"> </w:t>
      </w:r>
      <w:r>
        <w:t xml:space="preserve">abatement</w:t>
      </w:r>
      <w:r>
        <w:t xml:space="preserve"> </w:t>
      </w:r>
      <w:r>
        <w:t xml:space="preserve">in</w:t>
      </w:r>
      <w:r>
        <w:t xml:space="preserve"> </w:t>
      </w:r>
      <w:r>
        <w:t xml:space="preserve">crematoria</w:t>
      </w:r>
      <w:r>
        <w:t xml:space="preserve"> </w:t>
      </w:r>
      <w:r>
        <w:t xml:space="preserve">X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 PO3: estimated mercury emissions</w:t>
      </w:r>
      <w:r>
        <w:t xml:space="preserve"> </w:t>
      </w:r>
      <w:r>
        <w:t xml:space="preserve">reductions of 17 kg in 2030,</w:t>
      </w:r>
      <w:r>
        <w:t xml:space="preserve"> </w:t>
      </w:r>
      <w:r>
        <w:t xml:space="preserve">delivering human health benefits</w:t>
      </w:r>
      <w:r>
        <w:t xml:space="preserve"> </w:t>
      </w:r>
      <w:r>
        <w:t xml:space="preserve">valued at €300,000. Associated</w:t>
      </w:r>
      <w:r>
        <w:t xml:space="preserve"> </w:t>
      </w:r>
      <w:r>
        <w:t xml:space="preserve">cost-benefit ratio: 0.31 (when</w:t>
      </w:r>
      <w:r>
        <w:t xml:space="preserve"> </w:t>
      </w:r>
      <w:r>
        <w:t xml:space="preserve">benefits</w:t>
      </w:r>
      <w:r>
        <w:t xml:space="preserve"> </w:t>
      </w:r>
      <w:r>
        <w:t xml:space="preserve">from</w:t>
      </w:r>
      <w:r>
        <w:t xml:space="preserve"> </w:t>
      </w:r>
      <w:r>
        <w:t xml:space="preserve">other</w:t>
      </w:r>
      <w:r>
        <w:t xml:space="preserve"> </w:t>
      </w:r>
      <w:r>
        <w:t xml:space="preserve">pollutant</w:t>
      </w:r>
      <w:r>
        <w:t xml:space="preserve"> </w:t>
      </w:r>
      <w:r>
        <w:t xml:space="preserve">reductions, described below, are</w:t>
      </w:r>
      <w:r>
        <w:t xml:space="preserve"> </w:t>
      </w:r>
      <w:r>
        <w:t xml:space="preserve">also accounted for).</w:t>
      </w:r>
    </w:p>
    <w:p>
      <w:pPr>
        <w:pStyle w:val="BodyText"/>
      </w:pPr>
      <w:r>
        <w:t xml:space="preserve"> PO3</w:t>
      </w:r>
      <w:r>
        <w:t xml:space="preserve"> </w:t>
      </w:r>
      <w:r>
        <w:t xml:space="preserve">combined</w:t>
      </w:r>
      <w:r>
        <w:t xml:space="preserve"> </w:t>
      </w:r>
      <w:r>
        <w:t xml:space="preserve">with</w:t>
      </w:r>
      <w:r>
        <w:t xml:space="preserve"> </w:t>
      </w:r>
      <w:r>
        <w:t xml:space="preserve">PO2a:</w:t>
      </w:r>
      <w:r>
        <w:t xml:space="preserve"> </w:t>
      </w:r>
      <w:r>
        <w:t xml:space="preserve">estimated emissions reductions of</w:t>
      </w:r>
      <w:r>
        <w:t xml:space="preserve"> </w:t>
      </w:r>
      <w:r>
        <w:t xml:space="preserve">14 kg in 2030, delivering human</w:t>
      </w:r>
      <w:r>
        <w:t xml:space="preserve"> </w:t>
      </w:r>
      <w:r>
        <w:t xml:space="preserve">health benefits valued at €280,000.</w:t>
      </w:r>
      <w:r>
        <w:t xml:space="preserve"> </w:t>
      </w:r>
      <w:r>
        <w:t xml:space="preserve">Associated cost-benefit ratio: 0.27</w:t>
      </w:r>
      <w:r>
        <w:t xml:space="preserve"> </w:t>
      </w:r>
      <w:r>
        <w:t xml:space="preserve">(when benefits from other pollutant</w:t>
      </w:r>
      <w:r>
        <w:t xml:space="preserve"> </w:t>
      </w:r>
      <w:r>
        <w:t xml:space="preserve">reductions, described below, are</w:t>
      </w:r>
      <w:r>
        <w:t xml:space="preserve"> </w:t>
      </w:r>
      <w:r>
        <w:t xml:space="preserve">also accounted for).</w:t>
      </w:r>
    </w:p>
    <w:p>
      <w:pPr>
        <w:pStyle w:val="BodyText"/>
      </w:pPr>
      <w:r>
        <w:t xml:space="preserve"> PO3:</w:t>
      </w:r>
      <w:r>
        <w:t xml:space="preserve"> </w:t>
      </w:r>
      <w:r>
        <w:t xml:space="preserve">estimated</w:t>
      </w:r>
      <w:r>
        <w:t xml:space="preserve"> </w:t>
      </w:r>
      <w:r>
        <w:t xml:space="preserve">reductions</w:t>
      </w:r>
      <w:r>
        <w:t xml:space="preserve"> </w:t>
      </w:r>
      <w:r>
        <w:t xml:space="preserve">in</w:t>
      </w:r>
      <w:r>
        <w:t xml:space="preserve"> </w:t>
      </w:r>
      <w:r>
        <w:t xml:space="preserve">emissions of PM2.5 and other</w:t>
      </w:r>
      <w:r>
        <w:t xml:space="preserve"> </w:t>
      </w:r>
      <w:r>
        <w:t xml:space="preserve">pollutants delivering human health</w:t>
      </w:r>
      <w:r>
        <w:t xml:space="preserve"> </w:t>
      </w:r>
      <w:r>
        <w:t xml:space="preserve">benefits valued at €36,000.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Total</w:t>
      </w:r>
      <w:r>
        <w:t xml:space="preserve"> </w:t>
      </w:r>
      <w:r>
        <w:t xml:space="preserve">capital</w:t>
      </w:r>
      <w:r>
        <w:t xml:space="preserve"> </w:t>
      </w:r>
      <w:r>
        <w:t xml:space="preserve">and</w:t>
      </w:r>
      <w:r>
        <w:t xml:space="preserve"> </w:t>
      </w:r>
      <w:r>
        <w:t xml:space="preserve">operational costs of</w:t>
      </w:r>
      <w:r>
        <w:t xml:space="preserve"> </w:t>
      </w:r>
      <w:r>
        <w:t xml:space="preserve">€1.1 million (EAC)</w:t>
      </w:r>
      <w:r>
        <w:t xml:space="preserve"> </w:t>
      </w:r>
      <w:r>
        <w:t xml:space="preserve">in 2030 (with or</w:t>
      </w:r>
      <w:r>
        <w:t xml:space="preserve"> </w:t>
      </w:r>
      <w:r>
        <w:t xml:space="preserve">without PO2).</w:t>
      </w:r>
      <w:r>
        <w:t xml:space="preserve"> </w:t>
      </w:r>
      <w:r>
        <w:t xml:space="preserve"> Business 0</w:t>
      </w:r>
      <w:r>
        <w:t xml:space="preserve"> </w:t>
      </w:r>
      <w:r>
        <w:t xml:space="preserve"> Public</w:t>
      </w:r>
      <w:r>
        <w:t xml:space="preserve"> </w:t>
      </w:r>
      <w:r>
        <w:t xml:space="preserve">authorities –</w:t>
      </w:r>
      <w:r>
        <w:t xml:space="preserve"> </w:t>
      </w:r>
      <w:r>
        <w:t xml:space="preserve">limited costs</w:t>
      </w:r>
      <w:r>
        <w:t xml:space="preserve"> </w:t>
      </w:r>
      <w:r>
        <w:t xml:space="preserve">for</w:t>
      </w:r>
      <w:r>
        <w:t xml:space="preserve"> </w:t>
      </w:r>
      <w:r>
        <w:t xml:space="preserve">EU</w:t>
      </w:r>
      <w:r>
        <w:t xml:space="preserve"> </w:t>
      </w:r>
      <w:r>
        <w:t xml:space="preserve">institutions</w:t>
      </w:r>
      <w:r>
        <w:t xml:space="preserve"> </w:t>
      </w:r>
      <w:r>
        <w:t xml:space="preserve">to</w:t>
      </w:r>
      <w:r>
        <w:t xml:space="preserve"> </w:t>
      </w:r>
      <w:r>
        <w:t xml:space="preserve">prepare</w:t>
      </w:r>
      <w:r>
        <w:t xml:space="preserve"> </w:t>
      </w:r>
      <w:r>
        <w:t xml:space="preserve">guidance</w:t>
      </w:r>
      <w:r>
        <w:t xml:space="preserve"> </w:t>
      </w:r>
      <w:r>
        <w:t xml:space="preserve">Non-legally binding guidance</w:t>
      </w:r>
      <w:r>
        <w:t xml:space="preserve"> </w:t>
      </w:r>
      <w:r>
        <w:t xml:space="preserve">will be helpful for those MSs</w:t>
      </w:r>
      <w:r>
        <w:t xml:space="preserve"> </w:t>
      </w:r>
      <w:r>
        <w:t xml:space="preserve">that do not currently address</w:t>
      </w:r>
      <w:r>
        <w:t xml:space="preserve"> </w:t>
      </w:r>
      <w:r>
        <w:t xml:space="preserve">mercury</w:t>
      </w:r>
      <w:r>
        <w:t xml:space="preserve"> </w:t>
      </w:r>
      <w:r>
        <w:t xml:space="preserve">emissions</w:t>
      </w:r>
      <w:r>
        <w:t xml:space="preserve"> </w:t>
      </w:r>
      <w:r>
        <w:t xml:space="preserve">from</w:t>
      </w:r>
      <w:r>
        <w:t xml:space="preserve"> </w:t>
      </w:r>
      <w:r>
        <w:t xml:space="preserve">crematoria.</w:t>
      </w:r>
    </w:p>
    <w:p>
      <w:pPr>
        <w:pStyle w:val="BodyText"/>
      </w:pPr>
      <w:r>
        <w:t xml:space="preserve">PO4a Mandatory</w:t>
      </w:r>
      <w:r>
        <w:t xml:space="preserve"> </w:t>
      </w:r>
      <w:r>
        <w:t xml:space="preserve">application of best</w:t>
      </w:r>
      <w:r>
        <w:t xml:space="preserve"> </w:t>
      </w:r>
      <w:r>
        <w:t xml:space="preserve">XXX</w:t>
      </w:r>
      <w:r>
        <w:t xml:space="preserve"> </w:t>
      </w:r>
      <w:r>
        <w:t xml:space="preserve">✓✓</w:t>
      </w:r>
      <w:r>
        <w:t xml:space="preserve"> </w:t>
      </w:r>
      <w:r>
        <w:t xml:space="preserve">✓✓</w:t>
      </w:r>
      <w:r>
        <w:t xml:space="preserve"> </w:t>
      </w:r>
      <w:r>
        <w:t xml:space="preserve"> PO4a:</w:t>
      </w:r>
      <w:r>
        <w:t xml:space="preserve"> </w:t>
      </w:r>
      <w:r>
        <w:t xml:space="preserve">estimated</w:t>
      </w:r>
      <w:r>
        <w:t xml:space="preserve"> </w:t>
      </w:r>
      <w:r>
        <w:t xml:space="preserve">mercury</w:t>
      </w:r>
      <w:r>
        <w:t xml:space="preserve"> </w:t>
      </w:r>
      <w:r>
        <w:t xml:space="preserve">emissions reductions of 314 kg in</w:t>
      </w:r>
      <w:r>
        <w:t xml:space="preserve"> </w:t>
      </w:r>
      <w:r>
        <w:t xml:space="preserve"></w:t>
      </w:r>
      <w:r>
        <w:t xml:space="preserve"> </w:t>
      </w:r>
      <w:r>
        <w:t xml:space="preserve">Total</w:t>
      </w:r>
      <w:r>
        <w:t xml:space="preserve"> </w:t>
      </w:r>
      <w:r>
        <w:t xml:space="preserve">capital</w:t>
      </w:r>
      <w:r>
        <w:t xml:space="preserve"> </w:t>
      </w:r>
      <w:r>
        <w:t xml:space="preserve">and</w:t>
      </w:r>
      <w:r>
        <w:t xml:space="preserve"> </w:t>
      </w:r>
      <w:r>
        <w:t xml:space="preserve">operational costs of</w:t>
      </w:r>
      <w:r>
        <w:t xml:space="preserve"> </w:t>
      </w:r>
      <w:r>
        <w:t xml:space="preserve"> Business</w:t>
      </w:r>
      <w:r>
        <w:t xml:space="preserve"> </w:t>
      </w:r>
      <w:r>
        <w:t xml:space="preserve">€400,000</w:t>
      </w:r>
      <w:r>
        <w:t xml:space="preserve"> </w:t>
      </w:r>
      <w:r>
        <w:t xml:space="preserve">The mandatory application of</w:t>
      </w:r>
      <w:r>
        <w:t xml:space="preserve"> </w:t>
      </w:r>
      <w:r>
        <w:t xml:space="preserve">BAT for crematoria in the EU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Policy option</w:t>
      </w:r>
      <w:r>
        <w:t xml:space="preserve"> </w:t>
      </w:r>
      <w:r>
        <w:t xml:space="preserve">Main impacts</w:t>
      </w:r>
      <w:r>
        <w:t xml:space="preserve"> </w:t>
      </w:r>
      <w:r>
        <w:t xml:space="preserve">Benefits</w:t>
      </w:r>
      <w:r>
        <w:t xml:space="preserve"> </w:t>
      </w:r>
      <w:r>
        <w:t xml:space="preserve">Costs</w:t>
      </w:r>
      <w:r>
        <w:t xml:space="preserve"> </w:t>
      </w:r>
      <w:r>
        <w:t xml:space="preserve">Admin burden</w:t>
      </w:r>
      <w:r>
        <w:t xml:space="preserve"> </w:t>
      </w:r>
      <w:r>
        <w:t xml:space="preserve">Key aspects</w:t>
      </w:r>
      <w:r>
        <w:t xml:space="preserve"> </w:t>
      </w:r>
      <w:r>
        <w:t xml:space="preserve">Econ.</w:t>
      </w:r>
      <w:r>
        <w:t xml:space="preserve"> </w:t>
      </w:r>
      <w:r>
        <w:t xml:space="preserve">Env.</w:t>
      </w:r>
      <w:r>
        <w:t xml:space="preserve"> </w:t>
      </w:r>
      <w:r>
        <w:t xml:space="preserve">Social.</w:t>
      </w:r>
      <w:r>
        <w:t xml:space="preserve"> </w:t>
      </w:r>
      <w:r>
        <w:t xml:space="preserve">available</w:t>
      </w:r>
      <w:r>
        <w:t xml:space="preserve"> </w:t>
      </w:r>
      <w:r>
        <w:t xml:space="preserve">abatement</w:t>
      </w:r>
      <w:r>
        <w:t xml:space="preserve"> </w:t>
      </w:r>
      <w:r>
        <w:t xml:space="preserve">techniques for all</w:t>
      </w:r>
      <w:r>
        <w:t xml:space="preserve"> </w:t>
      </w:r>
      <w:r>
        <w:t xml:space="preserve">crematoria</w:t>
      </w:r>
      <w:r>
        <w:t xml:space="preserve"> </w:t>
      </w:r>
      <w:r>
        <w:t xml:space="preserve">2030, delivering human health</w:t>
      </w:r>
      <w:r>
        <w:t xml:space="preserve"> </w:t>
      </w:r>
      <w:r>
        <w:t xml:space="preserve">benefits valued at €5.5 million.</w:t>
      </w:r>
      <w:r>
        <w:t xml:space="preserve"> </w:t>
      </w:r>
      <w:r>
        <w:t xml:space="preserve">Associated cost-benefit ratio: 0.31</w:t>
      </w:r>
      <w:r>
        <w:t xml:space="preserve"> </w:t>
      </w:r>
      <w:r>
        <w:t xml:space="preserve">(when benefits from other pollutant</w:t>
      </w:r>
      <w:r>
        <w:t xml:space="preserve"> </w:t>
      </w:r>
      <w:r>
        <w:t xml:space="preserve">reductions, described below, are</w:t>
      </w:r>
      <w:r>
        <w:t xml:space="preserve"> </w:t>
      </w:r>
      <w:r>
        <w:t xml:space="preserve">also accounted for).</w:t>
      </w:r>
    </w:p>
    <w:p>
      <w:pPr>
        <w:pStyle w:val="BodyText"/>
      </w:pPr>
      <w:r>
        <w:t xml:space="preserve"> PO4a</w:t>
      </w:r>
      <w:r>
        <w:t xml:space="preserve"> </w:t>
      </w:r>
      <w:r>
        <w:t xml:space="preserve">combined</w:t>
      </w:r>
      <w:r>
        <w:t xml:space="preserve"> </w:t>
      </w:r>
      <w:r>
        <w:t xml:space="preserve">with</w:t>
      </w:r>
      <w:r>
        <w:t xml:space="preserve"> </w:t>
      </w:r>
      <w:r>
        <w:t xml:space="preserve">PO2a:</w:t>
      </w:r>
      <w:r>
        <w:t xml:space="preserve"> </w:t>
      </w:r>
      <w:r>
        <w:t xml:space="preserve">estimated emissions reductions of</w:t>
      </w:r>
      <w:r>
        <w:t xml:space="preserve"> </w:t>
      </w:r>
      <w:r>
        <w:t xml:space="preserve">269 kg in 2030, delivering human</w:t>
      </w:r>
      <w:r>
        <w:t xml:space="preserve"> </w:t>
      </w:r>
      <w:r>
        <w:t xml:space="preserve">health</w:t>
      </w:r>
      <w:r>
        <w:t xml:space="preserve"> </w:t>
      </w:r>
      <w:r>
        <w:t xml:space="preserve">benefits</w:t>
      </w:r>
      <w:r>
        <w:t xml:space="preserve"> </w:t>
      </w:r>
      <w:r>
        <w:t xml:space="preserve">valued</w:t>
      </w:r>
      <w:r>
        <w:t xml:space="preserve"> </w:t>
      </w:r>
      <w:r>
        <w:t xml:space="preserve">at</w:t>
      </w:r>
      <w:r>
        <w:t xml:space="preserve"> </w:t>
      </w:r>
      <w:r>
        <w:t xml:space="preserve">€4.7 million.</w:t>
      </w:r>
      <w:r>
        <w:t xml:space="preserve"> </w:t>
      </w:r>
      <w:r>
        <w:t xml:space="preserve">Associated</w:t>
      </w:r>
      <w:r>
        <w:t xml:space="preserve"> </w:t>
      </w:r>
      <w:r>
        <w:t xml:space="preserve">cost-</w:t>
      </w:r>
      <w:r>
        <w:t xml:space="preserve"> </w:t>
      </w:r>
      <w:r>
        <w:t xml:space="preserve">benefit ratio: 0.27 (when benefits</w:t>
      </w:r>
      <w:r>
        <w:t xml:space="preserve"> </w:t>
      </w:r>
      <w:r>
        <w:t xml:space="preserve">from other pollutant reductions,</w:t>
      </w:r>
      <w:r>
        <w:t xml:space="preserve"> </w:t>
      </w:r>
      <w:r>
        <w:t xml:space="preserve">described</w:t>
      </w:r>
      <w:r>
        <w:t xml:space="preserve"> </w:t>
      </w:r>
      <w:r>
        <w:t xml:space="preserve">below,</w:t>
      </w:r>
      <w:r>
        <w:t xml:space="preserve"> </w:t>
      </w:r>
      <w:r>
        <w:t xml:space="preserve">are</w:t>
      </w:r>
      <w:r>
        <w:t xml:space="preserve"> </w:t>
      </w:r>
      <w:r>
        <w:t xml:space="preserve">also</w:t>
      </w:r>
      <w:r>
        <w:t xml:space="preserve"> </w:t>
      </w:r>
      <w:r>
        <w:t xml:space="preserve">accounted for).</w:t>
      </w:r>
    </w:p>
    <w:p>
      <w:pPr>
        <w:pStyle w:val="BodyText"/>
      </w:pPr>
      <w:r>
        <w:t xml:space="preserve"> PO4a: estimated reductions in</w:t>
      </w:r>
      <w:r>
        <w:t xml:space="preserve"> </w:t>
      </w:r>
      <w:r>
        <w:t xml:space="preserve">emissions of PM2.5 and other</w:t>
      </w:r>
      <w:r>
        <w:t xml:space="preserve"> </w:t>
      </w:r>
      <w:r>
        <w:t xml:space="preserve">pollutants delivering human health</w:t>
      </w:r>
      <w:r>
        <w:t xml:space="preserve"> </w:t>
      </w:r>
      <w:r>
        <w:t xml:space="preserve">benefits valued at €621,000.</w:t>
      </w:r>
      <w:r>
        <w:t xml:space="preserve"> </w:t>
      </w:r>
      <w:r>
        <w:t xml:space="preserve">€19.2 million (EAC)</w:t>
      </w:r>
      <w:r>
        <w:t xml:space="preserve"> </w:t>
      </w:r>
      <w:r>
        <w:t xml:space="preserve">in 2030.</w:t>
      </w:r>
      <w:r>
        <w:t xml:space="preserve"> </w:t>
      </w:r>
      <w:r>
        <w:t xml:space="preserve"> 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€500,000</w:t>
      </w:r>
      <w:r>
        <w:t xml:space="preserve"> </w:t>
      </w:r>
      <w:r>
        <w:t xml:space="preserve">will require the development</w:t>
      </w:r>
      <w:r>
        <w:t xml:space="preserve"> </w:t>
      </w:r>
      <w:r>
        <w:t xml:space="preserve">and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associated</w:t>
      </w:r>
      <w:r>
        <w:t xml:space="preserve"> </w:t>
      </w:r>
      <w:r>
        <w:t xml:space="preserve">requirements,</w:t>
      </w:r>
      <w:r>
        <w:t xml:space="preserve"> </w:t>
      </w:r>
      <w:r>
        <w:t xml:space="preserve">including</w:t>
      </w:r>
      <w:r>
        <w:t xml:space="preserve"> </w:t>
      </w:r>
      <w:r>
        <w:t xml:space="preserve">in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permit/registration, monitoring,</w:t>
      </w:r>
      <w:r>
        <w:t xml:space="preserve"> </w:t>
      </w:r>
      <w:r>
        <w:t xml:space="preserve">reporting, inspections etc.</w:t>
      </w:r>
    </w:p>
    <w:p>
      <w:pPr>
        <w:pStyle w:val="BodyText"/>
      </w:pPr>
      <w:r>
        <w:t xml:space="preserve">PO4b Mandatory</w:t>
      </w:r>
      <w:r>
        <w:t xml:space="preserve"> </w:t>
      </w:r>
      <w:r>
        <w:t xml:space="preserve">application of best</w:t>
      </w:r>
      <w:r>
        <w:t xml:space="preserve"> </w:t>
      </w:r>
      <w:r>
        <w:t xml:space="preserve">available</w:t>
      </w:r>
      <w:r>
        <w:t xml:space="preserve"> </w:t>
      </w:r>
      <w:r>
        <w:t xml:space="preserve">abatement</w:t>
      </w:r>
      <w:r>
        <w:t xml:space="preserve"> </w:t>
      </w:r>
      <w:r>
        <w:t xml:space="preserve">techniques</w:t>
      </w:r>
      <w:r>
        <w:t xml:space="preserve"> </w:t>
      </w:r>
      <w:r>
        <w:t xml:space="preserve">only</w:t>
      </w:r>
      <w:r>
        <w:t xml:space="preserve"> </w:t>
      </w:r>
      <w:r>
        <w:t xml:space="preserve">for</w:t>
      </w:r>
      <w:r>
        <w:t xml:space="preserve"> </w:t>
      </w:r>
      <w:r>
        <w:t xml:space="preserve">crematoria</w:t>
      </w:r>
      <w:r>
        <w:t xml:space="preserve"> </w:t>
      </w:r>
      <w:r>
        <w:t xml:space="preserve">above</w:t>
      </w:r>
      <w:r>
        <w:t xml:space="preserve"> </w:t>
      </w:r>
      <w:r>
        <w:t xml:space="preserve">4000</w:t>
      </w:r>
      <w:r>
        <w:t xml:space="preserve"> </w:t>
      </w:r>
      <w:r>
        <w:t xml:space="preserve">cremations</w:t>
      </w:r>
      <w:r>
        <w:t xml:space="preserve"> </w:t>
      </w:r>
      <w:r>
        <w:t xml:space="preserve">per</w:t>
      </w:r>
      <w:r>
        <w:t xml:space="preserve"> </w:t>
      </w:r>
      <w:r>
        <w:t xml:space="preserve">year</w:t>
      </w:r>
      <w:r>
        <w:t xml:space="preserve"> </w:t>
      </w:r>
      <w:r>
        <w:t xml:space="preserve">X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</w:t>
      </w:r>
      <w:r>
        <w:t xml:space="preserve"> </w:t>
      </w:r>
      <w:r>
        <w:t xml:space="preserve">PO4b:</w:t>
      </w:r>
      <w:r>
        <w:t xml:space="preserve"> </w:t>
      </w:r>
      <w:r>
        <w:t xml:space="preserve">estimated</w:t>
      </w:r>
      <w:r>
        <w:t xml:space="preserve"> </w:t>
      </w:r>
      <w:r>
        <w:t xml:space="preserve">mercury</w:t>
      </w:r>
      <w:r>
        <w:t xml:space="preserve"> </w:t>
      </w:r>
      <w:r>
        <w:t xml:space="preserve">emissions reductions of 141 kg in</w:t>
      </w:r>
      <w:r>
        <w:t xml:space="preserve"> </w:t>
      </w:r>
      <w:r>
        <w:t xml:space="preserve">2030, delivering human health</w:t>
      </w:r>
      <w:r>
        <w:t xml:space="preserve"> </w:t>
      </w:r>
      <w:r>
        <w:t xml:space="preserve">benefits valued at €2.5 million.</w:t>
      </w:r>
      <w:r>
        <w:t xml:space="preserve"> </w:t>
      </w:r>
      <w:r>
        <w:t xml:space="preserve">Associated cost-benefit ratio: 1.65</w:t>
      </w:r>
      <w:r>
        <w:t xml:space="preserve"> </w:t>
      </w:r>
      <w:r>
        <w:t xml:space="preserve">(when benefits from other pollutant</w:t>
      </w:r>
      <w:r>
        <w:t xml:space="preserve"> </w:t>
      </w:r>
      <w:r>
        <w:t xml:space="preserve">reductions, described below, are</w:t>
      </w:r>
      <w:r>
        <w:t xml:space="preserve"> </w:t>
      </w:r>
      <w:r>
        <w:t xml:space="preserve">also accounted for).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PO4b</w:t>
      </w:r>
      <w:r>
        <w:t xml:space="preserve"> </w:t>
      </w:r>
      <w:r>
        <w:t xml:space="preserve">combined</w:t>
      </w:r>
      <w:r>
        <w:t xml:space="preserve"> </w:t>
      </w:r>
      <w:r>
        <w:t xml:space="preserve">with</w:t>
      </w:r>
      <w:r>
        <w:t xml:space="preserve"> </w:t>
      </w:r>
      <w:r>
        <w:t xml:space="preserve">PO2a:</w:t>
      </w:r>
      <w:r>
        <w:t xml:space="preserve"> </w:t>
      </w:r>
      <w:r>
        <w:t xml:space="preserve">estimated emissions reductions of</w:t>
      </w:r>
      <w:r>
        <w:t xml:space="preserve"> </w:t>
      </w:r>
      <w:r>
        <w:t xml:space="preserve"></w:t>
      </w:r>
      <w:r>
        <w:t xml:space="preserve"> </w:t>
      </w:r>
      <w:r>
        <w:t xml:space="preserve">Total</w:t>
      </w:r>
      <w:r>
        <w:t xml:space="preserve"> </w:t>
      </w:r>
      <w:r>
        <w:t xml:space="preserve">capital</w:t>
      </w:r>
      <w:r>
        <w:t xml:space="preserve"> </w:t>
      </w:r>
      <w:r>
        <w:t xml:space="preserve">and</w:t>
      </w:r>
      <w:r>
        <w:t xml:space="preserve"> </w:t>
      </w:r>
      <w:r>
        <w:t xml:space="preserve">operational costs of</w:t>
      </w:r>
      <w:r>
        <w:t xml:space="preserve"> </w:t>
      </w:r>
      <w:r>
        <w:t xml:space="preserve">€1.6 million (EAC)</w:t>
      </w:r>
      <w:r>
        <w:t xml:space="preserve"> </w:t>
      </w:r>
      <w:r>
        <w:t xml:space="preserve">in 2030.</w:t>
      </w:r>
      <w:r>
        <w:t xml:space="preserve"> </w:t>
      </w:r>
      <w:r>
        <w:t xml:space="preserve"> Business</w:t>
      </w:r>
      <w:r>
        <w:t xml:space="preserve"> </w:t>
      </w:r>
      <w:r>
        <w:t xml:space="preserve">€23,000</w:t>
      </w:r>
      <w:r>
        <w:t xml:space="preserve"> </w:t>
      </w:r>
      <w:r>
        <w:t xml:space="preserve"> 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€28,000</w:t>
      </w:r>
      <w:r>
        <w:t xml:space="preserve"> </w:t>
      </w:r>
      <w:r>
        <w:t xml:space="preserve">The mandatory application of</w:t>
      </w:r>
      <w:r>
        <w:t xml:space="preserve"> </w:t>
      </w:r>
      <w:r>
        <w:t xml:space="preserve">BAT for crematoria in the EU</w:t>
      </w:r>
      <w:r>
        <w:t xml:space="preserve"> </w:t>
      </w:r>
      <w:r>
        <w:t xml:space="preserve">will require the development</w:t>
      </w:r>
      <w:r>
        <w:t xml:space="preserve"> </w:t>
      </w:r>
      <w:r>
        <w:t xml:space="preserve">and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associated</w:t>
      </w:r>
      <w:r>
        <w:t xml:space="preserve"> </w:t>
      </w:r>
      <w:r>
        <w:t xml:space="preserve">requirements,</w:t>
      </w:r>
      <w:r>
        <w:t xml:space="preserve"> </w:t>
      </w:r>
      <w:r>
        <w:t xml:space="preserve">including</w:t>
      </w:r>
      <w:r>
        <w:t xml:space="preserve"> </w:t>
      </w:r>
      <w:r>
        <w:t xml:space="preserve">in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permit/registration, monitoring,</w:t>
      </w:r>
      <w:r>
        <w:t xml:space="preserve"> </w:t>
      </w:r>
      <w:r>
        <w:t xml:space="preserve">reporting, inspections etc.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Policy option</w:t>
      </w:r>
      <w:r>
        <w:t xml:space="preserve"> </w:t>
      </w:r>
      <w:r>
        <w:t xml:space="preserve">Main impacts</w:t>
      </w:r>
      <w:r>
        <w:t xml:space="preserve"> </w:t>
      </w:r>
      <w:r>
        <w:t xml:space="preserve">Benefits</w:t>
      </w:r>
      <w:r>
        <w:t xml:space="preserve"> </w:t>
      </w:r>
      <w:r>
        <w:t xml:space="preserve">Costs</w:t>
      </w:r>
      <w:r>
        <w:t xml:space="preserve"> </w:t>
      </w:r>
      <w:r>
        <w:t xml:space="preserve">Admin burden</w:t>
      </w:r>
      <w:r>
        <w:t xml:space="preserve"> </w:t>
      </w:r>
      <w:r>
        <w:t xml:space="preserve">Key aspects</w:t>
      </w:r>
      <w:r>
        <w:t xml:space="preserve"> </w:t>
      </w:r>
      <w:r>
        <w:t xml:space="preserve">Econ.</w:t>
      </w:r>
      <w:r>
        <w:t xml:space="preserve"> </w:t>
      </w:r>
      <w:r>
        <w:t xml:space="preserve">Env.</w:t>
      </w:r>
      <w:r>
        <w:t xml:space="preserve"> </w:t>
      </w:r>
      <w:r>
        <w:t xml:space="preserve">Social.</w:t>
      </w:r>
      <w:r>
        <w:t xml:space="preserve"> </w:t>
      </w:r>
      <w:r>
        <w:t xml:space="preserve">113 kg in 2030, delivering human</w:t>
      </w:r>
      <w:r>
        <w:t xml:space="preserve"> </w:t>
      </w:r>
      <w:r>
        <w:t xml:space="preserve">health</w:t>
      </w:r>
      <w:r>
        <w:t xml:space="preserve"> </w:t>
      </w:r>
      <w:r>
        <w:t xml:space="preserve">benefits</w:t>
      </w:r>
      <w:r>
        <w:t xml:space="preserve"> </w:t>
      </w:r>
      <w:r>
        <w:t xml:space="preserve">valued</w:t>
      </w:r>
      <w:r>
        <w:t xml:space="preserve"> </w:t>
      </w:r>
      <w:r>
        <w:t xml:space="preserve">at</w:t>
      </w:r>
      <w:r>
        <w:t xml:space="preserve"> </w:t>
      </w:r>
      <w:r>
        <w:t xml:space="preserve">€2.0 million.</w:t>
      </w:r>
      <w:r>
        <w:t xml:space="preserve"> </w:t>
      </w:r>
      <w:r>
        <w:t xml:space="preserve">Associated</w:t>
      </w:r>
      <w:r>
        <w:t xml:space="preserve"> </w:t>
      </w:r>
      <w:r>
        <w:t xml:space="preserve">cost-</w:t>
      </w:r>
      <w:r>
        <w:t xml:space="preserve"> </w:t>
      </w:r>
      <w:r>
        <w:t xml:space="preserve">benefit ratio: 1.34 (when benefits</w:t>
      </w:r>
      <w:r>
        <w:t xml:space="preserve"> </w:t>
      </w:r>
      <w:r>
        <w:t xml:space="preserve">from other pollutant reductions,</w:t>
      </w:r>
      <w:r>
        <w:t xml:space="preserve"> </w:t>
      </w:r>
      <w:r>
        <w:t xml:space="preserve">described</w:t>
      </w:r>
      <w:r>
        <w:t xml:space="preserve"> </w:t>
      </w:r>
      <w:r>
        <w:t xml:space="preserve">below,</w:t>
      </w:r>
      <w:r>
        <w:t xml:space="preserve"> </w:t>
      </w:r>
      <w:r>
        <w:t xml:space="preserve">are</w:t>
      </w:r>
      <w:r>
        <w:t xml:space="preserve"> </w:t>
      </w:r>
      <w:r>
        <w:t xml:space="preserve">also</w:t>
      </w:r>
      <w:r>
        <w:t xml:space="preserve"> </w:t>
      </w:r>
      <w:r>
        <w:t xml:space="preserve">accounted for).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PO4b: estimated reductions in</w:t>
      </w:r>
      <w:r>
        <w:t xml:space="preserve"> </w:t>
      </w:r>
      <w:r>
        <w:t xml:space="preserve">emissions of PM2.5 and other</w:t>
      </w:r>
      <w:r>
        <w:t xml:space="preserve"> </w:t>
      </w:r>
      <w:r>
        <w:t xml:space="preserve">pollutants delivering human health</w:t>
      </w:r>
      <w:r>
        <w:t xml:space="preserve"> </w:t>
      </w:r>
      <w:r>
        <w:t xml:space="preserve">benefits valued at €183,000.</w:t>
      </w:r>
      <w:r>
        <w:t xml:space="preserve"> </w:t>
      </w:r>
      <w:r>
        <w:t xml:space="preserve">PO4c Mandatory</w:t>
      </w:r>
      <w:r>
        <w:t xml:space="preserve"> </w:t>
      </w:r>
      <w:r>
        <w:t xml:space="preserve">application of best</w:t>
      </w:r>
      <w:r>
        <w:t xml:space="preserve"> </w:t>
      </w:r>
      <w:r>
        <w:t xml:space="preserve">available</w:t>
      </w:r>
      <w:r>
        <w:t xml:space="preserve"> </w:t>
      </w:r>
      <w:r>
        <w:t xml:space="preserve">abatement</w:t>
      </w:r>
      <w:r>
        <w:t xml:space="preserve"> </w:t>
      </w:r>
      <w:r>
        <w:t xml:space="preserve">techniques</w:t>
      </w:r>
      <w:r>
        <w:t xml:space="preserve"> </w:t>
      </w:r>
      <w:r>
        <w:t xml:space="preserve">only</w:t>
      </w:r>
      <w:r>
        <w:t xml:space="preserve"> </w:t>
      </w:r>
      <w:r>
        <w:t xml:space="preserve">for</w:t>
      </w:r>
      <w:r>
        <w:t xml:space="preserve"> </w:t>
      </w:r>
      <w:r>
        <w:t xml:space="preserve">crematoria</w:t>
      </w:r>
      <w:r>
        <w:t xml:space="preserve"> </w:t>
      </w:r>
      <w:r>
        <w:t xml:space="preserve">above</w:t>
      </w:r>
      <w:r>
        <w:t xml:space="preserve"> </w:t>
      </w:r>
      <w:r>
        <w:t xml:space="preserve">3000</w:t>
      </w:r>
      <w:r>
        <w:t xml:space="preserve"> </w:t>
      </w:r>
      <w:r>
        <w:t xml:space="preserve">cremations</w:t>
      </w:r>
      <w:r>
        <w:t xml:space="preserve"> </w:t>
      </w:r>
      <w:r>
        <w:t xml:space="preserve">per</w:t>
      </w:r>
      <w:r>
        <w:t xml:space="preserve"> </w:t>
      </w:r>
      <w:r>
        <w:t xml:space="preserve">year</w:t>
      </w:r>
      <w:r>
        <w:t xml:space="preserve"> </w:t>
      </w:r>
      <w:r>
        <w:t xml:space="preserve">X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</w:t>
      </w:r>
      <w:r>
        <w:t xml:space="preserve"> </w:t>
      </w:r>
      <w:r>
        <w:t xml:space="preserve">PO4c:</w:t>
      </w:r>
      <w:r>
        <w:t xml:space="preserve"> </w:t>
      </w:r>
      <w:r>
        <w:t xml:space="preserve">estimated</w:t>
      </w:r>
      <w:r>
        <w:t xml:space="preserve"> </w:t>
      </w:r>
      <w:r>
        <w:t xml:space="preserve">mercury</w:t>
      </w:r>
      <w:r>
        <w:t xml:space="preserve"> </w:t>
      </w:r>
      <w:r>
        <w:t xml:space="preserve">emissions reductions of 191 kg in</w:t>
      </w:r>
      <w:r>
        <w:t xml:space="preserve"> </w:t>
      </w:r>
      <w:r>
        <w:t xml:space="preserve">2030, delivering human health</w:t>
      </w:r>
      <w:r>
        <w:t xml:space="preserve"> </w:t>
      </w:r>
      <w:r>
        <w:t xml:space="preserve">benefits valued at €3.4 million.</w:t>
      </w:r>
      <w:r>
        <w:t xml:space="preserve"> </w:t>
      </w:r>
      <w:r>
        <w:t xml:space="preserve">Associated cost-benefit ratio: 1.33</w:t>
      </w:r>
      <w:r>
        <w:t xml:space="preserve"> </w:t>
      </w:r>
      <w:r>
        <w:t xml:space="preserve">(when benefits from other pollutant</w:t>
      </w:r>
      <w:r>
        <w:t xml:space="preserve"> </w:t>
      </w:r>
      <w:r>
        <w:t xml:space="preserve">reductions, described below, are</w:t>
      </w:r>
      <w:r>
        <w:t xml:space="preserve"> </w:t>
      </w:r>
      <w:r>
        <w:t xml:space="preserve">also accounted for).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PO4c</w:t>
      </w:r>
      <w:r>
        <w:t xml:space="preserve"> </w:t>
      </w:r>
      <w:r>
        <w:t xml:space="preserve">combined</w:t>
      </w:r>
      <w:r>
        <w:t xml:space="preserve"> </w:t>
      </w:r>
      <w:r>
        <w:t xml:space="preserve">with</w:t>
      </w:r>
      <w:r>
        <w:t xml:space="preserve"> </w:t>
      </w:r>
      <w:r>
        <w:t xml:space="preserve">PO2a:</w:t>
      </w:r>
      <w:r>
        <w:t xml:space="preserve"> </w:t>
      </w:r>
      <w:r>
        <w:t xml:space="preserve">estimated emissions reductions of</w:t>
      </w:r>
      <w:r>
        <w:t xml:space="preserve"> </w:t>
      </w:r>
      <w:r>
        <w:t xml:space="preserve">155 kg in 2030, delivering human</w:t>
      </w:r>
      <w:r>
        <w:t xml:space="preserve"> </w:t>
      </w:r>
      <w:r>
        <w:t xml:space="preserve">health</w:t>
      </w:r>
      <w:r>
        <w:t xml:space="preserve"> </w:t>
      </w:r>
      <w:r>
        <w:t xml:space="preserve">benefits</w:t>
      </w:r>
      <w:r>
        <w:t xml:space="preserve"> </w:t>
      </w:r>
      <w:r>
        <w:t xml:space="preserve">valued</w:t>
      </w:r>
      <w:r>
        <w:t xml:space="preserve"> </w:t>
      </w:r>
      <w:r>
        <w:t xml:space="preserve">at</w:t>
      </w:r>
      <w:r>
        <w:t xml:space="preserve"> </w:t>
      </w:r>
      <w:r>
        <w:t xml:space="preserve">€3</w:t>
      </w:r>
      <w:r>
        <w:t xml:space="preserve"> </w:t>
      </w:r>
      <w:r>
        <w:t xml:space="preserve">million.</w:t>
      </w:r>
      <w:r>
        <w:t xml:space="preserve"> </w:t>
      </w:r>
      <w:r>
        <w:t xml:space="preserve">Associated</w:t>
      </w:r>
      <w:r>
        <w:t xml:space="preserve"> </w:t>
      </w:r>
      <w:r>
        <w:t xml:space="preserve">cost-benefit</w:t>
      </w:r>
      <w:r>
        <w:t xml:space="preserve"> </w:t>
      </w:r>
      <w:r>
        <w:t xml:space="preserve">ratio: 1.10 (when benefits from</w:t>
      </w:r>
      <w:r>
        <w:t xml:space="preserve"> </w:t>
      </w:r>
      <w:r>
        <w:t xml:space="preserve">other</w:t>
      </w:r>
      <w:r>
        <w:t xml:space="preserve"> </w:t>
      </w:r>
      <w:r>
        <w:t xml:space="preserve">pollutant</w:t>
      </w:r>
      <w:r>
        <w:t xml:space="preserve"> </w:t>
      </w:r>
      <w:r>
        <w:t xml:space="preserve">reductions,</w:t>
      </w:r>
      <w:r>
        <w:t xml:space="preserve"> </w:t>
      </w:r>
      <w:r>
        <w:t xml:space="preserve">described</w:t>
      </w:r>
      <w:r>
        <w:t xml:space="preserve"> </w:t>
      </w:r>
      <w:r>
        <w:t xml:space="preserve">below,</w:t>
      </w:r>
      <w:r>
        <w:t xml:space="preserve"> </w:t>
      </w:r>
      <w:r>
        <w:t xml:space="preserve">are</w:t>
      </w:r>
      <w:r>
        <w:t xml:space="preserve"> </w:t>
      </w:r>
      <w:r>
        <w:t xml:space="preserve">also</w:t>
      </w:r>
      <w:r>
        <w:t xml:space="preserve"> </w:t>
      </w:r>
      <w:r>
        <w:t xml:space="preserve">accounted for).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PO4c: estimated reductions in</w:t>
      </w:r>
      <w:r>
        <w:t xml:space="preserve"> </w:t>
      </w:r>
      <w:r>
        <w:t xml:space="preserve"></w:t>
      </w:r>
      <w:r>
        <w:t xml:space="preserve"> </w:t>
      </w:r>
      <w:r>
        <w:t xml:space="preserve">Total</w:t>
      </w:r>
      <w:r>
        <w:t xml:space="preserve"> </w:t>
      </w:r>
      <w:r>
        <w:t xml:space="preserve">capital</w:t>
      </w:r>
      <w:r>
        <w:t xml:space="preserve"> </w:t>
      </w:r>
      <w:r>
        <w:t xml:space="preserve">and</w:t>
      </w:r>
      <w:r>
        <w:t xml:space="preserve"> </w:t>
      </w:r>
      <w:r>
        <w:t xml:space="preserve">operations costs of</w:t>
      </w:r>
      <w:r>
        <w:t xml:space="preserve"> </w:t>
      </w:r>
      <w:r>
        <w:t xml:space="preserve">€2.6 million (EAC)</w:t>
      </w:r>
      <w:r>
        <w:t xml:space="preserve"> </w:t>
      </w:r>
      <w:r>
        <w:t xml:space="preserve">in 2030.</w:t>
      </w:r>
      <w:r>
        <w:t xml:space="preserve"> </w:t>
      </w:r>
      <w:r>
        <w:t xml:space="preserve"> Business</w:t>
      </w:r>
      <w:r>
        <w:t xml:space="preserve"> </w:t>
      </w:r>
      <w:r>
        <w:t xml:space="preserve">€42,000</w:t>
      </w:r>
      <w:r>
        <w:t xml:space="preserve"> </w:t>
      </w:r>
      <w:r>
        <w:t xml:space="preserve"> 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€53,000</w:t>
      </w:r>
      <w:r>
        <w:t xml:space="preserve"> </w:t>
      </w:r>
      <w:r>
        <w:t xml:space="preserve">The mandatory application of</w:t>
      </w:r>
      <w:r>
        <w:t xml:space="preserve"> </w:t>
      </w:r>
      <w:r>
        <w:t xml:space="preserve">BAT for crematoria in the EU</w:t>
      </w:r>
      <w:r>
        <w:t xml:space="preserve"> </w:t>
      </w:r>
      <w:r>
        <w:t xml:space="preserve">will require the development</w:t>
      </w:r>
      <w:r>
        <w:t xml:space="preserve"> </w:t>
      </w:r>
      <w:r>
        <w:t xml:space="preserve">and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associated</w:t>
      </w:r>
      <w:r>
        <w:t xml:space="preserve"> </w:t>
      </w:r>
      <w:r>
        <w:t xml:space="preserve">requirements,</w:t>
      </w:r>
      <w:r>
        <w:t xml:space="preserve"> </w:t>
      </w:r>
      <w:r>
        <w:t xml:space="preserve">including</w:t>
      </w:r>
      <w:r>
        <w:t xml:space="preserve"> </w:t>
      </w:r>
      <w:r>
        <w:t xml:space="preserve">in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permit/registration, monitoring,</w:t>
      </w:r>
      <w:r>
        <w:t xml:space="preserve"> </w:t>
      </w:r>
      <w:r>
        <w:t xml:space="preserve">reporting, inspections etc.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Policy option</w:t>
      </w:r>
      <w:r>
        <w:t xml:space="preserve"> </w:t>
      </w:r>
      <w:r>
        <w:t xml:space="preserve">Main impacts</w:t>
      </w:r>
      <w:r>
        <w:t xml:space="preserve"> </w:t>
      </w:r>
      <w:r>
        <w:t xml:space="preserve">Benefits</w:t>
      </w:r>
      <w:r>
        <w:t xml:space="preserve"> </w:t>
      </w:r>
      <w:r>
        <w:t xml:space="preserve">Costs</w:t>
      </w:r>
      <w:r>
        <w:t xml:space="preserve"> </w:t>
      </w:r>
      <w:r>
        <w:t xml:space="preserve">Admin burden</w:t>
      </w:r>
      <w:r>
        <w:t xml:space="preserve"> </w:t>
      </w:r>
      <w:r>
        <w:t xml:space="preserve">Key aspects</w:t>
      </w:r>
      <w:r>
        <w:t xml:space="preserve"> </w:t>
      </w:r>
      <w:r>
        <w:t xml:space="preserve">Econ.</w:t>
      </w:r>
      <w:r>
        <w:t xml:space="preserve"> </w:t>
      </w:r>
      <w:r>
        <w:t xml:space="preserve">Env.</w:t>
      </w:r>
      <w:r>
        <w:t xml:space="preserve"> </w:t>
      </w:r>
      <w:r>
        <w:t xml:space="preserve">Social.</w:t>
      </w:r>
      <w:r>
        <w:t xml:space="preserve"> </w:t>
      </w:r>
      <w:r>
        <w:t xml:space="preserve">emissions of PM2.5 and other</w:t>
      </w:r>
      <w:r>
        <w:t xml:space="preserve"> </w:t>
      </w:r>
      <w:r>
        <w:t xml:space="preserve">pollutants delivering human health</w:t>
      </w:r>
      <w:r>
        <w:t xml:space="preserve"> </w:t>
      </w:r>
      <w:r>
        <w:t xml:space="preserve">benefits valued at €260,000.</w:t>
      </w:r>
    </w:p>
    <w:p>
      <w:pPr>
        <w:pStyle w:val="BodyText"/>
      </w:pPr>
      <w:r>
        <w:t xml:space="preserve">Table 15: Summary of impacts for PO5 and PO6 (Problem 3)</w:t>
      </w:r>
    </w:p>
    <w:p>
      <w:pPr>
        <w:pStyle w:val="BodyText"/>
      </w:pPr>
      <w:r>
        <w:t xml:space="preserve">Policy option</w:t>
      </w:r>
      <w:r>
        <w:t xml:space="preserve"> </w:t>
      </w:r>
      <w:r>
        <w:t xml:space="preserve">Main impacts</w:t>
      </w:r>
      <w:r>
        <w:t xml:space="preserve"> </w:t>
      </w:r>
      <w:r>
        <w:t xml:space="preserve">Benefits</w:t>
      </w:r>
      <w:r>
        <w:t xml:space="preserve"> </w:t>
      </w:r>
      <w:r>
        <w:t xml:space="preserve">Compliance costs</w:t>
      </w:r>
      <w:r>
        <w:t xml:space="preserve"> </w:t>
      </w:r>
      <w:r>
        <w:t xml:space="preserve">Admin</w:t>
      </w:r>
      <w:r>
        <w:t xml:space="preserve"> </w:t>
      </w:r>
      <w:r>
        <w:t xml:space="preserve">costs</w:t>
      </w:r>
      <w:r>
        <w:t xml:space="preserve"> </w:t>
      </w:r>
      <w:r>
        <w:t xml:space="preserve">€million/y</w:t>
      </w:r>
      <w:r>
        <w:t xml:space="preserve"> </w:t>
      </w:r>
      <w:r>
        <w:t xml:space="preserve">Key aspects</w:t>
      </w:r>
      <w:r>
        <w:t xml:space="preserve"> </w:t>
      </w:r>
      <w:r>
        <w:t xml:space="preserve">Econ.</w:t>
      </w:r>
      <w:r>
        <w:t xml:space="preserve"> </w:t>
      </w:r>
      <w:r>
        <w:t xml:space="preserve">Env.</w:t>
      </w:r>
      <w:r>
        <w:t xml:space="preserve"> </w:t>
      </w:r>
      <w:r>
        <w:t xml:space="preserve">Social.</w:t>
      </w:r>
      <w:r>
        <w:t xml:space="preserve"> </w:t>
      </w:r>
      <w:r>
        <w:t xml:space="preserve">PO5 Seek change to</w:t>
      </w:r>
      <w:r>
        <w:t xml:space="preserve"> </w:t>
      </w:r>
      <w:r>
        <w:t xml:space="preserve">international</w:t>
      </w:r>
      <w:r>
        <w:t xml:space="preserve"> </w:t>
      </w:r>
      <w:r>
        <w:t xml:space="preserve">agreement</w:t>
      </w:r>
      <w:r>
        <w:t xml:space="preserve"> </w:t>
      </w:r>
      <w:r>
        <w:t xml:space="preserve">X</w:t>
      </w:r>
      <w:r>
        <w:t xml:space="preserve"> </w:t>
      </w:r>
      <w:r>
        <w:t xml:space="preserve">✓✓✓</w:t>
      </w:r>
      <w:r>
        <w:t xml:space="preserve"> </w:t>
      </w:r>
      <w:r>
        <w:t xml:space="preserve">✓✓</w:t>
      </w:r>
      <w:r>
        <w:t xml:space="preserve"> </w:t>
      </w:r>
      <w:r>
        <w:t xml:space="preserve"> Decreased demand</w:t>
      </w:r>
      <w:r>
        <w:t xml:space="preserve"> </w:t>
      </w:r>
      <w:r>
        <w:t xml:space="preserve">for</w:t>
      </w:r>
      <w:r>
        <w:t xml:space="preserve"> </w:t>
      </w:r>
      <w:r>
        <w:t xml:space="preserve">mercury</w:t>
      </w:r>
      <w:r>
        <w:t xml:space="preserve"> </w:t>
      </w:r>
      <w:r>
        <w:t xml:space="preserve">for</w:t>
      </w:r>
      <w:r>
        <w:t xml:space="preserve"> </w:t>
      </w:r>
      <w:r>
        <w:t xml:space="preserve">mercury-</w:t>
      </w:r>
      <w:r>
        <w:t xml:space="preserve"> </w:t>
      </w:r>
      <w:r>
        <w:t xml:space="preserve">containing</w:t>
      </w:r>
      <w:r>
        <w:t xml:space="preserve"> </w:t>
      </w:r>
      <w:r>
        <w:t xml:space="preserve">lamps</w:t>
      </w:r>
      <w:r>
        <w:t xml:space="preserve"> </w:t>
      </w:r>
      <w:r>
        <w:t xml:space="preserve">production in the</w:t>
      </w:r>
      <w:r>
        <w:t xml:space="preserve"> </w:t>
      </w:r>
      <w:r>
        <w:t xml:space="preserve">order of 0.8-1.5 t</w:t>
      </w:r>
      <w:r>
        <w:t xml:space="preserve"> </w:t>
      </w:r>
      <w:r>
        <w:t xml:space="preserve">(2026-2030)</w:t>
      </w:r>
    </w:p>
    <w:p>
      <w:pPr>
        <w:pStyle w:val="BodyText"/>
      </w:pPr>
      <w:r>
        <w:t xml:space="preserve"> Decreased demand</w:t>
      </w:r>
      <w:r>
        <w:t xml:space="preserve"> </w:t>
      </w:r>
      <w:r>
        <w:t xml:space="preserve">for</w:t>
      </w:r>
      <w:r>
        <w:t xml:space="preserve"> </w:t>
      </w:r>
      <w:r>
        <w:t xml:space="preserve">mercury</w:t>
      </w:r>
      <w:r>
        <w:t xml:space="preserve"> </w:t>
      </w:r>
      <w:r>
        <w:t xml:space="preserve">for</w:t>
      </w:r>
      <w:r>
        <w:t xml:space="preserve"> </w:t>
      </w:r>
      <w:r>
        <w:t xml:space="preserve">dental</w:t>
      </w:r>
      <w:r>
        <w:t xml:space="preserve"> </w:t>
      </w:r>
      <w:r>
        <w:t xml:space="preserve">amalgam</w:t>
      </w:r>
      <w:r>
        <w:t xml:space="preserve"> </w:t>
      </w:r>
      <w:r>
        <w:t xml:space="preserve">production in the</w:t>
      </w:r>
      <w:r>
        <w:t xml:space="preserve"> </w:t>
      </w:r>
      <w:r>
        <w:t xml:space="preserve">order of 30-180 t</w:t>
      </w:r>
      <w:r>
        <w:t xml:space="preserve"> </w:t>
      </w:r>
      <w:r>
        <w:t xml:space="preserve">(2025-2030).</w:t>
      </w:r>
      <w:r>
        <w:t xml:space="preserve"> </w:t>
      </w:r>
      <w:r>
        <w:t xml:space="preserve"> Foregone</w:t>
      </w:r>
      <w:r>
        <w:t xml:space="preserve"> </w:t>
      </w:r>
      <w:r>
        <w:t xml:space="preserve">revenues to EU</w:t>
      </w:r>
      <w:r>
        <w:t xml:space="preserve"> </w:t>
      </w:r>
      <w:r>
        <w:t xml:space="preserve">businesses</w:t>
      </w:r>
      <w:r>
        <w:t xml:space="preserve"> </w:t>
      </w:r>
      <w:r>
        <w:t xml:space="preserve">of</w:t>
      </w:r>
      <w:r>
        <w:t xml:space="preserve"> </w:t>
      </w:r>
      <w:r>
        <w:t xml:space="preserve">€144</w:t>
      </w:r>
      <w:r>
        <w:t xml:space="preserve"> </w:t>
      </w:r>
      <w:r>
        <w:t xml:space="preserve">million</w:t>
      </w:r>
      <w:r>
        <w:t xml:space="preserve"> </w:t>
      </w:r>
      <w:r>
        <w:t xml:space="preserve">(€97-190</w:t>
      </w:r>
      <w:r>
        <w:t xml:space="preserve"> </w:t>
      </w:r>
      <w:r>
        <w:t xml:space="preserve">million) (2026-</w:t>
      </w:r>
      <w:r>
        <w:t xml:space="preserve"> </w:t>
      </w:r>
      <w:r>
        <w:t xml:space="preserve">2030)</w:t>
      </w:r>
      <w:r>
        <w:t xml:space="preserve"> </w:t>
      </w:r>
      <w:r>
        <w:t xml:space="preserve">for</w:t>
      </w:r>
      <w:r>
        <w:t xml:space="preserve"> </w:t>
      </w:r>
      <w:r>
        <w:t xml:space="preserve">mercury-</w:t>
      </w:r>
      <w:r>
        <w:t xml:space="preserve"> </w:t>
      </w:r>
      <w:r>
        <w:t xml:space="preserve">containing</w:t>
      </w:r>
      <w:r>
        <w:t xml:space="preserve"> </w:t>
      </w:r>
      <w:r>
        <w:t xml:space="preserve">lamps.</w:t>
      </w:r>
    </w:p>
    <w:p>
      <w:pPr>
        <w:pStyle w:val="BodyText"/>
      </w:pPr>
      <w:r>
        <w:t xml:space="preserve"> Foregone</w:t>
      </w:r>
      <w:r>
        <w:t xml:space="preserve"> </w:t>
      </w:r>
      <w:r>
        <w:t xml:space="preserve">revenues to EU</w:t>
      </w:r>
      <w:r>
        <w:t xml:space="preserve"> </w:t>
      </w:r>
      <w:r>
        <w:t xml:space="preserve">businesses</w:t>
      </w:r>
      <w:r>
        <w:t xml:space="preserve"> </w:t>
      </w:r>
      <w:r>
        <w:t xml:space="preserve">of</w:t>
      </w:r>
      <w:r>
        <w:t xml:space="preserve"> </w:t>
      </w:r>
      <w:r>
        <w:t xml:space="preserve">€50-300 million</w:t>
      </w:r>
      <w:r>
        <w:t xml:space="preserve"> </w:t>
      </w:r>
      <w:r>
        <w:t xml:space="preserve">for</w:t>
      </w:r>
      <w:r>
        <w:t xml:space="preserve"> </w:t>
      </w:r>
      <w:r>
        <w:t xml:space="preserve">dental</w:t>
      </w:r>
      <w:r>
        <w:t xml:space="preserve"> </w:t>
      </w:r>
      <w:r>
        <w:t xml:space="preserve">amalgam (2025-</w:t>
      </w:r>
      <w:r>
        <w:t xml:space="preserve"> </w:t>
      </w:r>
      <w:r>
        <w:t xml:space="preserve">2030)</w:t>
      </w:r>
      <w:r>
        <w:t xml:space="preserve"> </w:t>
      </w:r>
      <w:r>
        <w:t xml:space="preserve"> Business 0</w:t>
      </w:r>
      <w:r>
        <w:t xml:space="preserve"> </w:t>
      </w:r>
      <w:r>
        <w:t xml:space="preserve"> Public authorities</w:t>
      </w:r>
      <w:r>
        <w:t xml:space="preserve"> </w:t>
      </w:r>
      <w:r>
        <w:t xml:space="preserve">0</w:t>
      </w:r>
      <w:r>
        <w:t xml:space="preserve"> </w:t>
      </w:r>
      <w:r>
        <w:t xml:space="preserve">On the one hand, the analysis has</w:t>
      </w:r>
      <w:r>
        <w:t xml:space="preserve"> </w:t>
      </w:r>
      <w:r>
        <w:t xml:space="preserve">quantified the potential reduction in</w:t>
      </w:r>
      <w:r>
        <w:t xml:space="preserve"> </w:t>
      </w:r>
      <w:r>
        <w:t xml:space="preserve">demand for mercury for production of</w:t>
      </w:r>
      <w:r>
        <w:t xml:space="preserve"> </w:t>
      </w:r>
      <w:r>
        <w:t xml:space="preserve">MAPs. Yet, on the other hand and</w:t>
      </w:r>
      <w:r>
        <w:t xml:space="preserve"> </w:t>
      </w:r>
      <w:r>
        <w:t xml:space="preserve">unlike for PO3 and PO4, it has not</w:t>
      </w:r>
      <w:r>
        <w:t xml:space="preserve"> </w:t>
      </w:r>
      <w:r>
        <w:t xml:space="preserve">been feasible to further quantify or</w:t>
      </w:r>
      <w:r>
        <w:t xml:space="preserve"> </w:t>
      </w:r>
      <w:r>
        <w:t xml:space="preserve">value the benefits (e.g. impacts for</w:t>
      </w:r>
      <w:r>
        <w:t xml:space="preserve"> </w:t>
      </w:r>
      <w:r>
        <w:t xml:space="preserve">the environment and human health)</w:t>
      </w:r>
      <w:r>
        <w:t xml:space="preserve"> </w:t>
      </w:r>
      <w:r>
        <w:t xml:space="preserve">due to the significant uncertainties</w:t>
      </w:r>
      <w:r>
        <w:t xml:space="preserve"> </w:t>
      </w:r>
      <w:r>
        <w:t xml:space="preserve">associated with the fate of such</w:t>
      </w:r>
      <w:r>
        <w:t xml:space="preserve"> </w:t>
      </w:r>
      <w:r>
        <w:t xml:space="preserve">MAPs in third countries.</w:t>
      </w:r>
    </w:p>
    <w:p>
      <w:pPr>
        <w:pStyle w:val="BodyText"/>
      </w:pPr>
      <w:r>
        <w:t xml:space="preserve">Overall, a positive environmental</w:t>
      </w:r>
      <w:r>
        <w:t xml:space="preserve"> </w:t>
      </w:r>
      <w:r>
        <w:t xml:space="preserve">impact is expected but this strongly</w:t>
      </w:r>
      <w:r>
        <w:t xml:space="preserve"> </w:t>
      </w:r>
      <w:r>
        <w:t xml:space="preserve">depends on willingness of Parties to</w:t>
      </w:r>
      <w:r>
        <w:t xml:space="preserve"> </w:t>
      </w:r>
      <w:r>
        <w:t xml:space="preserve">the Minamata Convention to agree on</w:t>
      </w:r>
      <w:r>
        <w:t xml:space="preserve"> </w:t>
      </w:r>
      <w:r>
        <w:t xml:space="preserve">a global ban at COP5 or at</w:t>
      </w:r>
      <w:r>
        <w:t xml:space="preserve"> </w:t>
      </w:r>
      <w:r>
        <w:t xml:space="preserve">subsequent COPs.</w:t>
      </w:r>
      <w:r>
        <w:br/>
      </w:r>
      <w:r>
        <w:t xml:space="preserve">PO6 EU export ban</w:t>
      </w:r>
      <w:r>
        <w:t xml:space="preserve"> </w:t>
      </w:r>
      <w:r>
        <w:t xml:space="preserve">XX</w:t>
      </w:r>
      <w:r>
        <w:t xml:space="preserve"> </w:t>
      </w:r>
      <w:r>
        <w:t xml:space="preserve">✓✓</w:t>
      </w:r>
      <w:r>
        <w:t xml:space="preserve"> </w:t>
      </w:r>
      <w:r>
        <w:t xml:space="preserve">X / ✓</w:t>
      </w:r>
      <w:r>
        <w:t xml:space="preserve"> </w:t>
      </w:r>
      <w:r>
        <w:t xml:space="preserve">Decreased</w:t>
      </w:r>
      <w:r>
        <w:t xml:space="preserve"> </w:t>
      </w:r>
      <w:r>
        <w:t xml:space="preserve">demand</w:t>
      </w:r>
      <w:r>
        <w:t xml:space="preserve"> </w:t>
      </w:r>
      <w:r>
        <w:t xml:space="preserve">for</w:t>
      </w:r>
      <w:r>
        <w:t xml:space="preserve"> </w:t>
      </w:r>
      <w:r>
        <w:t xml:space="preserve">mercury</w:t>
      </w:r>
      <w:r>
        <w:t xml:space="preserve"> </w:t>
      </w:r>
      <w:r>
        <w:t xml:space="preserve">for</w:t>
      </w:r>
      <w:r>
        <w:t xml:space="preserve"> </w:t>
      </w:r>
      <w:r>
        <w:t xml:space="preserve">mercury-containing</w:t>
      </w:r>
      <w:r>
        <w:t xml:space="preserve"> </w:t>
      </w:r>
      <w:r>
        <w:t xml:space="preserve">lamps production of:</w:t>
      </w:r>
    </w:p>
    <w:p>
      <w:pPr>
        <w:pStyle w:val="BodyText"/>
      </w:pPr>
      <w:r>
        <w:t xml:space="preserve"> PO6a: 1.2-2.2 t</w:t>
      </w:r>
      <w:r>
        <w:br/>
      </w:r>
      <w:r>
        <w:t xml:space="preserve"> PO6b: 0.8-1.5 t</w:t>
      </w:r>
    </w:p>
    <w:p>
      <w:pPr>
        <w:pStyle w:val="BodyText"/>
      </w:pPr>
      <w:r>
        <w:t xml:space="preserve">Lower</w:t>
      </w:r>
      <w:r>
        <w:t xml:space="preserve"> </w:t>
      </w:r>
      <w:r>
        <w:t xml:space="preserve">release</w:t>
      </w:r>
      <w:r>
        <w:t xml:space="preserve"> </w:t>
      </w:r>
      <w:r>
        <w:t xml:space="preserve">of</w:t>
      </w:r>
      <w:r>
        <w:t xml:space="preserve"> </w:t>
      </w:r>
      <w:r>
        <w:t xml:space="preserve">mercury to general</w:t>
      </w:r>
      <w:r>
        <w:t xml:space="preserve"> </w:t>
      </w:r>
      <w:r>
        <w:t xml:space="preserve">waste and resulting</w:t>
      </w:r>
      <w:r>
        <w:t xml:space="preserve"> </w:t>
      </w:r>
      <w:r>
        <w:t xml:space="preserve">reduced</w:t>
      </w:r>
      <w:r>
        <w:t xml:space="preserve"> </w:t>
      </w:r>
      <w:r>
        <w:t xml:space="preserve">human</w:t>
      </w:r>
      <w:r>
        <w:t xml:space="preserve"> </w:t>
      </w:r>
      <w:r>
        <w:t xml:space="preserve">exposure.</w:t>
      </w:r>
      <w:r>
        <w:br/>
      </w:r>
      <w:r>
        <w:t xml:space="preserve">Foregone</w:t>
      </w:r>
      <w:r>
        <w:t xml:space="preserve"> </w:t>
      </w:r>
      <w:r>
        <w:t xml:space="preserve">revenues</w:t>
      </w:r>
      <w:r>
        <w:t xml:space="preserve"> </w:t>
      </w:r>
      <w:r>
        <w:t xml:space="preserve">to EU businesses of:</w:t>
      </w:r>
    </w:p>
    <w:p>
      <w:pPr>
        <w:pStyle w:val="BodyText"/>
      </w:pPr>
      <w:r>
        <w:t xml:space="preserve"> PO6a: €191-347</w:t>
      </w:r>
      <w:r>
        <w:t xml:space="preserve"> </w:t>
      </w:r>
      <w:r>
        <w:t xml:space="preserve">million</w:t>
      </w:r>
      <w:r>
        <w:t xml:space="preserve"> </w:t>
      </w:r>
      <w:r>
        <w:t xml:space="preserve">(2025-</w:t>
      </w:r>
      <w:r>
        <w:t xml:space="preserve"> </w:t>
      </w:r>
      <w:r>
        <w:t xml:space="preserve">2030)</w:t>
      </w:r>
    </w:p>
    <w:p>
      <w:pPr>
        <w:pStyle w:val="BodyText"/>
      </w:pPr>
      <w:r>
        <w:t xml:space="preserve"> PO6b:</w:t>
      </w:r>
      <w:r>
        <w:t xml:space="preserve"> </w:t>
      </w:r>
      <w:r>
        <w:t xml:space="preserve">€97-190</w:t>
      </w:r>
      <w:r>
        <w:t xml:space="preserve"> </w:t>
      </w:r>
      <w:r>
        <w:t xml:space="preserve">million</w:t>
      </w:r>
      <w:r>
        <w:t xml:space="preserve"> </w:t>
      </w:r>
      <w:r>
        <w:t xml:space="preserve">(2026-</w:t>
      </w:r>
      <w:r>
        <w:t xml:space="preserve"> </w:t>
      </w:r>
      <w:r>
        <w:t xml:space="preserve">2030)</w:t>
      </w:r>
    </w:p>
    <w:p>
      <w:pPr>
        <w:pStyle w:val="BodyText"/>
      </w:pPr>
      <w:r>
        <w:t xml:space="preserve"> Business 0</w:t>
      </w:r>
      <w:r>
        <w:t xml:space="preserve"> </w:t>
      </w:r>
      <w:r>
        <w:t xml:space="preserve"> Public authorities</w:t>
      </w:r>
      <w:r>
        <w:t xml:space="preserve"> </w:t>
      </w:r>
      <w:r>
        <w:t xml:space="preserve">0</w:t>
      </w:r>
      <w:r>
        <w:t xml:space="preserve"> </w:t>
      </w:r>
      <w:r>
        <w:t xml:space="preserve">As set out above for PO5, whilst the</w:t>
      </w:r>
      <w:r>
        <w:t xml:space="preserve"> </w:t>
      </w:r>
      <w:r>
        <w:t xml:space="preserve">analysis has quantified the potential</w:t>
      </w:r>
      <w:r>
        <w:t xml:space="preserve"> </w:t>
      </w:r>
      <w:r>
        <w:t xml:space="preserve">reduction in demand for mercury for</w:t>
      </w:r>
      <w:r>
        <w:t xml:space="preserve"> </w:t>
      </w:r>
      <w:r>
        <w:t xml:space="preserve">production of MAPs, it has not been</w:t>
      </w:r>
      <w:r>
        <w:t xml:space="preserve"> </w:t>
      </w:r>
      <w:r>
        <w:t xml:space="preserve">feasible to further quantify or value</w:t>
      </w:r>
      <w:r>
        <w:t xml:space="preserve"> </w:t>
      </w:r>
      <w:r>
        <w:t xml:space="preserve">the benefits (e.g., impacts for the</w:t>
      </w:r>
      <w:r>
        <w:t xml:space="preserve"> </w:t>
      </w:r>
      <w:r>
        <w:t xml:space="preserve">environment and human health) due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significant</w:t>
      </w:r>
      <w:r>
        <w:t xml:space="preserve"> </w:t>
      </w:r>
      <w:r>
        <w:t xml:space="preserve">uncertainties</w:t>
      </w:r>
      <w:r>
        <w:t xml:space="preserve"> </w:t>
      </w:r>
      <w:r>
        <w:t xml:space="preserve">associated with the fate of such</w:t>
      </w:r>
      <w:r>
        <w:t xml:space="preserve"> </w:t>
      </w:r>
      <w:r>
        <w:t xml:space="preserve">MAPs in third countries.</w:t>
      </w:r>
    </w:p>
    <w:p>
      <w:pPr>
        <w:pStyle w:val="BodyText"/>
      </w:pPr>
      <w:r>
        <w:t xml:space="preserve">The ultimate benefits will depend</w:t>
      </w:r>
      <w:r>
        <w:t xml:space="preserve"> </w:t>
      </w:r>
      <w:r>
        <w:t xml:space="preserve">upon the resources and regulatory</w:t>
      </w:r>
      <w:r>
        <w:t xml:space="preserve"> </w:t>
      </w:r>
      <w:r>
        <w:t xml:space="preserve">measures for such MAPs in third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countries. As a result, it has not been</w:t>
      </w:r>
      <w:r>
        <w:t xml:space="preserve"> </w:t>
      </w:r>
      <w:r>
        <w:t xml:space="preserve">feasible to present a cost benefit ratio</w:t>
      </w:r>
      <w:r>
        <w:t xml:space="preserve"> </w:t>
      </w:r>
      <w:r>
        <w:t xml:space="preserve">similar to PO3 and PO4.</w:t>
      </w:r>
    </w:p>
    <w:p>
      <w:pPr>
        <w:pStyle w:val="BodyText"/>
      </w:pPr>
      <w:r>
        <w:t xml:space="preserve">Overall impacts will depend on rate</w:t>
      </w:r>
      <w:r>
        <w:t xml:space="preserve"> </w:t>
      </w:r>
      <w:r>
        <w:t xml:space="preserve">of FL substitution in importing third</w:t>
      </w:r>
      <w:r>
        <w:t xml:space="preserve"> </w:t>
      </w:r>
      <w:r>
        <w:t xml:space="preserve">countries and mercury content of</w:t>
      </w:r>
      <w:r>
        <w:t xml:space="preserve"> </w:t>
      </w:r>
      <w:r>
        <w:t xml:space="preserve">lamps produced outside the EU.</w:t>
      </w:r>
    </w:p>
    <w:p>
      <w:pPr>
        <w:pStyle w:val="BodyText"/>
      </w:pPr>
      <w:r>
        <w:t xml:space="preserve">Economic operators may better adapt</w:t>
      </w:r>
      <w:r>
        <w:t xml:space="preserve"> </w:t>
      </w:r>
      <w:r>
        <w:t xml:space="preserve">the longer the transition phase, i.e. if</w:t>
      </w:r>
      <w:r>
        <w:t xml:space="preserve"> </w:t>
      </w:r>
      <w:r>
        <w:t xml:space="preserve">more time is given between the</w:t>
      </w:r>
      <w:r>
        <w:t xml:space="preserve"> </w:t>
      </w:r>
      <w:r>
        <w:t xml:space="preserve">adoption of the manufacture and</w:t>
      </w:r>
      <w:r>
        <w:t xml:space="preserve"> </w:t>
      </w:r>
      <w:r>
        <w:t xml:space="preserve">export ban decision and its entry into</w:t>
      </w:r>
      <w:r>
        <w:t xml:space="preserve"> </w:t>
      </w:r>
      <w:r>
        <w:t xml:space="preserve">force.</w:t>
      </w:r>
    </w:p>
    <w:p>
      <w:pPr>
        <w:pStyle w:val="BodyText"/>
      </w:pPr>
      <w:r>
        <w:t xml:space="preserve">70</w:t>
      </w:r>
    </w:p>
    <w:p>
      <w:pPr>
        <w:pStyle w:val="Compact"/>
        <w:numPr>
          <w:ilvl w:val="0"/>
          <w:numId w:val="1010"/>
        </w:numPr>
      </w:pPr>
      <w:r>
        <w:t xml:space="preserve">PREFERRED OPTION</w:t>
      </w:r>
    </w:p>
    <w:p>
      <w:pPr>
        <w:pStyle w:val="FirstParagraph"/>
      </w:pPr>
      <w:r>
        <w:t xml:space="preserve">Table 16 summarises the broad rationale for selecting or discarding (sub-)options. Retained</w:t>
      </w:r>
      <w:r>
        <w:t xml:space="preserve"> </w:t>
      </w:r>
      <w:r>
        <w:t xml:space="preserve">(sub-) options appear in bold. The preferred Policy Option for problem area 2 will require a</w:t>
      </w:r>
      <w:r>
        <w:t xml:space="preserve"> </w:t>
      </w:r>
      <w:r>
        <w:t xml:space="preserve">political choice.</w:t>
      </w:r>
    </w:p>
    <w:p>
      <w:pPr>
        <w:pStyle w:val="BodyText"/>
      </w:pPr>
      <w:r>
        <w:t xml:space="preserve">Table 16: (Sub-) options included in and discarded from the preferred policy package</w:t>
      </w:r>
    </w:p>
    <w:p>
      <w:pPr>
        <w:pStyle w:val="BodyText"/>
      </w:pPr>
      <w:r>
        <w:t xml:space="preserve">POLICY OPTION</w:t>
      </w:r>
      <w:r>
        <w:t xml:space="preserve"> </w:t>
      </w:r>
      <w:r>
        <w:t xml:space="preserve">BROAD RATIONALE FOR RETAINING OR DISCARDING THE OPTION/SUB-OPTION</w:t>
      </w:r>
    </w:p>
    <w:p>
      <w:pPr>
        <w:pStyle w:val="BodyText"/>
      </w:pPr>
      <w:r>
        <w:t xml:space="preserve">1 – Reducing the health and environmental risks associated with mercury exposure during the use and</w:t>
      </w:r>
      <w:r>
        <w:t xml:space="preserve"> </w:t>
      </w:r>
      <w:r>
        <w:t xml:space="preserve">disposal of mercury containing dental amalgam.</w:t>
      </w:r>
    </w:p>
    <w:p>
      <w:pPr>
        <w:pStyle w:val="BodyText"/>
      </w:pPr>
      <w:r>
        <w:t xml:space="preserve">PO1: Communication</w:t>
      </w:r>
      <w:r>
        <w:t xml:space="preserve"> </w:t>
      </w:r>
      <w:r>
        <w:t xml:space="preserve">campaign</w:t>
      </w:r>
      <w:r>
        <w:t xml:space="preserve"> </w:t>
      </w:r>
      <w:r>
        <w:t xml:space="preserve">to</w:t>
      </w:r>
      <w:r>
        <w:t xml:space="preserve"> </w:t>
      </w:r>
      <w:r>
        <w:t xml:space="preserve">raise</w:t>
      </w:r>
      <w:r>
        <w:t xml:space="preserve"> </w:t>
      </w:r>
      <w:r>
        <w:t xml:space="preserve">awareness and change</w:t>
      </w:r>
      <w:r>
        <w:t xml:space="preserve"> </w:t>
      </w:r>
      <w:r>
        <w:t xml:space="preserve">behaviour</w:t>
      </w:r>
      <w:r>
        <w:t xml:space="preserve"> </w:t>
      </w:r>
      <w:r>
        <w:t xml:space="preserve">of</w:t>
      </w:r>
      <w:r>
        <w:t xml:space="preserve"> </w:t>
      </w:r>
      <w:r>
        <w:t xml:space="preserve">dental</w:t>
      </w:r>
      <w:r>
        <w:t xml:space="preserve"> </w:t>
      </w:r>
      <w:r>
        <w:t xml:space="preserve">patients (discarded)</w:t>
      </w:r>
    </w:p>
    <w:p>
      <w:pPr>
        <w:pStyle w:val="BodyText"/>
      </w:pPr>
      <w:r>
        <w:t xml:space="preserve">Several such campaigns are already organised by MSs and the consultation responses</w:t>
      </w:r>
      <w:r>
        <w:t xml:space="preserve"> </w:t>
      </w:r>
      <w:r>
        <w:t xml:space="preserve">show that most people are aware of impacts of mercury and availability of alternatives.</w:t>
      </w:r>
      <w:r>
        <w:t xml:space="preserve"> </w:t>
      </w:r>
      <w:r>
        <w:t xml:space="preserve">Whereas some sectoral stakeholders consider the above-mentioned initiatives of high</w:t>
      </w:r>
      <w:r>
        <w:t xml:space="preserve"> </w:t>
      </w:r>
      <w:r>
        <w:t xml:space="preserve">relevance, in terms of pollution control, they are not expected to have much impact.</w:t>
      </w:r>
    </w:p>
    <w:p>
      <w:pPr>
        <w:pStyle w:val="BodyText"/>
      </w:pPr>
      <w:r>
        <w:t xml:space="preserve">PO2: Establish legally</w:t>
      </w:r>
      <w:r>
        <w:t xml:space="preserve"> </w:t>
      </w:r>
      <w:r>
        <w:t xml:space="preserve">binding end date for</w:t>
      </w:r>
      <w:r>
        <w:t xml:space="preserve"> </w:t>
      </w:r>
      <w:r>
        <w:t xml:space="preserve">the use of mercury-</w:t>
      </w:r>
      <w:r>
        <w:t xml:space="preserve"> </w:t>
      </w:r>
      <w:r>
        <w:t xml:space="preserve">containing</w:t>
      </w:r>
      <w:r>
        <w:t xml:space="preserve"> </w:t>
      </w:r>
      <w:r>
        <w:t xml:space="preserve">dental</w:t>
      </w:r>
      <w:r>
        <w:t xml:space="preserve"> </w:t>
      </w:r>
      <w:r>
        <w:t xml:space="preserve">amalgam in the EU.</w:t>
      </w:r>
      <w:r>
        <w:t xml:space="preserve"> </w:t>
      </w:r>
      <w:r>
        <w:t xml:space="preserve">Sub-option phase-out</w:t>
      </w:r>
      <w:r>
        <w:t xml:space="preserve"> </w:t>
      </w:r>
      <w:r>
        <w:t xml:space="preserve">by 2025 (retained)</w:t>
      </w:r>
    </w:p>
    <w:p>
      <w:pPr>
        <w:pStyle w:val="BodyText"/>
      </w:pPr>
      <w:r>
        <w:t xml:space="preserve">Sub-options phase-out</w:t>
      </w:r>
      <w:r>
        <w:t xml:space="preserve"> </w:t>
      </w:r>
      <w:r>
        <w:t xml:space="preserve">by</w:t>
      </w:r>
      <w:r>
        <w:t xml:space="preserve"> </w:t>
      </w:r>
      <w:r>
        <w:t xml:space="preserve">2027</w:t>
      </w:r>
      <w:r>
        <w:t xml:space="preserve"> </w:t>
      </w:r>
      <w:r>
        <w:t xml:space="preserve">or</w:t>
      </w:r>
      <w:r>
        <w:t xml:space="preserve"> </w:t>
      </w:r>
      <w:r>
        <w:t xml:space="preserve">2030</w:t>
      </w:r>
      <w:r>
        <w:t xml:space="preserve"> </w:t>
      </w:r>
      <w:r>
        <w:t xml:space="preserve">(discarded)</w:t>
      </w:r>
    </w:p>
    <w:p>
      <w:pPr>
        <w:pStyle w:val="BodyText"/>
      </w:pPr>
      <w:r>
        <w:t xml:space="preserve">A number of MSs have already phased out dental amalgam use or are planning to in</w:t>
      </w:r>
      <w:r>
        <w:t xml:space="preserve"> </w:t>
      </w:r>
      <w:r>
        <w:t xml:space="preserve">the coming years demonstrating that it is technically feasible to do so. Although the</w:t>
      </w:r>
      <w:r>
        <w:t xml:space="preserve"> </w:t>
      </w:r>
      <w:r>
        <w:t xml:space="preserve">baseline shows significant reductions in usage for all MSs over the assessment period,</w:t>
      </w:r>
      <w:r>
        <w:t xml:space="preserve"> </w:t>
      </w:r>
      <w:r>
        <w:t xml:space="preserve">an EU wide phase-out of the use of dental amalgam would ensure a uniform phase-out</w:t>
      </w:r>
      <w:r>
        <w:t xml:space="preserve"> </w:t>
      </w:r>
      <w:r>
        <w:t xml:space="preserve">across all MSs and place the EU in a first-move leadership role in relation to future</w:t>
      </w:r>
      <w:r>
        <w:t xml:space="preserve"> </w:t>
      </w:r>
      <w:r>
        <w:t xml:space="preserve">international negotiations within the context of the Minamata Convention. 2025 is the</w:t>
      </w:r>
      <w:r>
        <w:t xml:space="preserve"> </w:t>
      </w:r>
      <w:r>
        <w:t xml:space="preserve">preferred option for phase-out as it would lead to the greatest environmental and health</w:t>
      </w:r>
      <w:r>
        <w:t xml:space="preserve"> </w:t>
      </w:r>
      <w:r>
        <w:t xml:space="preserve">benefits and is considered feasible to implement within this time frame.</w:t>
      </w:r>
    </w:p>
    <w:p>
      <w:pPr>
        <w:pStyle w:val="BodyText"/>
      </w:pPr>
      <w:r>
        <w:t xml:space="preserve">2 – Reducing the health and environmental risks associated with mercury emissions from crematoria.</w:t>
      </w:r>
    </w:p>
    <w:p>
      <w:pPr>
        <w:pStyle w:val="BodyText"/>
      </w:pPr>
      <w:r>
        <w:t xml:space="preserve">PO3: EU guidance on</w:t>
      </w:r>
      <w:r>
        <w:t xml:space="preserve"> </w:t>
      </w:r>
      <w:r>
        <w:t xml:space="preserve">BAT for crematoria</w:t>
      </w:r>
    </w:p>
    <w:p>
      <w:pPr>
        <w:pStyle w:val="BodyText"/>
      </w:pPr>
      <w:r>
        <w:t xml:space="preserve">Non-legally binding EU guidance on abatement technology for mercury emissions</w:t>
      </w:r>
      <w:r>
        <w:t xml:space="preserve"> </w:t>
      </w:r>
      <w:r>
        <w:t xml:space="preserve">from crematoria should provide a valuable reference guide for the MSs to be able to</w:t>
      </w:r>
      <w:r>
        <w:t xml:space="preserve"> </w:t>
      </w:r>
      <w:r>
        <w:t xml:space="preserve">implement controls at national (or local or regional) level. This should be of most</w:t>
      </w:r>
      <w:r>
        <w:t xml:space="preserve"> </w:t>
      </w:r>
      <w:r>
        <w:t xml:space="preserve">value to those MSs that do not currently regulate mercury emissions from crematoria</w:t>
      </w:r>
      <w:r>
        <w:t xml:space="preserve"> </w:t>
      </w:r>
      <w:r>
        <w:t xml:space="preserve">and choose to do so voluntarily e.g., for a crematorium located near residential areas or</w:t>
      </w:r>
      <w:r>
        <w:t xml:space="preserve"> </w:t>
      </w:r>
      <w:r>
        <w:t xml:space="preserve">for pollution control of other substances. Documents on BAT have been developed by</w:t>
      </w:r>
      <w:r>
        <w:t xml:space="preserve"> </w:t>
      </w:r>
      <w:r>
        <w:t xml:space="preserve">the European Commission for other sectors under, in particular, the Industrial</w:t>
      </w:r>
      <w:r>
        <w:t xml:space="preserve"> </w:t>
      </w:r>
      <w:r>
        <w:t xml:space="preserve">Emissions Directive81 and the Mining Waste Directive82. A supporting voluntary</w:t>
      </w:r>
      <w:r>
        <w:t xml:space="preserve"> </w:t>
      </w:r>
      <w:r>
        <w:t xml:space="preserve">agreement with the sector has been discarded as it is not considered feasible to broker</w:t>
      </w:r>
      <w:r>
        <w:t xml:space="preserve"> </w:t>
      </w:r>
      <w:r>
        <w:t xml:space="preserve">such an agreement at EU level and should be left to the MSs to determine how best to</w:t>
      </w:r>
      <w:r>
        <w:t xml:space="preserve"> </w:t>
      </w:r>
      <w:r>
        <w:t xml:space="preserve">engage with the sector.</w:t>
      </w:r>
    </w:p>
    <w:p>
      <w:pPr>
        <w:pStyle w:val="BodyText"/>
      </w:pPr>
      <w:r>
        <w:t xml:space="preserve">81 Directive 2010/75/EU of the European Parliament and of the Council of 24 November 2010</w:t>
      </w:r>
      <w:r>
        <w:t xml:space="preserve"> </w:t>
      </w:r>
      <w:r>
        <w:t xml:space="preserve">on industrial emissions (OJ L 334, 17.12.2010, p. 17–119).</w:t>
      </w:r>
      <w:r>
        <w:t xml:space="preserve"> </w:t>
      </w:r>
      <w:r>
        <w:t xml:space="preserve">82 Directive 2006/21/EC of the European Parliament and of the Council of 15 March 2006 on the management</w:t>
      </w:r>
      <w:r>
        <w:t xml:space="preserve"> </w:t>
      </w:r>
      <w:r>
        <w:t xml:space="preserve">of waste from extractive industries and amending Directive 2004/35/EC (OJ L 102, 11.4.2006, p. 15–34).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PO4: Mandatory</w:t>
      </w:r>
      <w:r>
        <w:t xml:space="preserve"> </w:t>
      </w:r>
      <w:r>
        <w:t xml:space="preserve">application of best</w:t>
      </w:r>
      <w:r>
        <w:t xml:space="preserve"> </w:t>
      </w:r>
      <w:r>
        <w:t xml:space="preserve">available abatement</w:t>
      </w:r>
      <w:r>
        <w:t xml:space="preserve"> </w:t>
      </w:r>
      <w:r>
        <w:t xml:space="preserve">techniques to reduce</w:t>
      </w:r>
      <w:r>
        <w:t xml:space="preserve"> </w:t>
      </w:r>
      <w:r>
        <w:t xml:space="preserve">mercury emissions</w:t>
      </w:r>
      <w:r>
        <w:t xml:space="preserve"> </w:t>
      </w:r>
      <w:r>
        <w:t xml:space="preserve">from crematoria.</w:t>
      </w:r>
    </w:p>
    <w:p>
      <w:pPr>
        <w:pStyle w:val="BodyText"/>
      </w:pPr>
      <w:r>
        <w:t xml:space="preserve">Sub-option: for all</w:t>
      </w:r>
      <w:r>
        <w:t xml:space="preserve"> </w:t>
      </w:r>
      <w:r>
        <w:t xml:space="preserve">crematoria</w:t>
      </w:r>
      <w:r>
        <w:br/>
      </w:r>
      <w:r>
        <w:t xml:space="preserve">Sub-option: only for</w:t>
      </w:r>
      <w:r>
        <w:t xml:space="preserve"> </w:t>
      </w:r>
      <w:r>
        <w:t xml:space="preserve">crematoria with</w:t>
      </w:r>
      <w:r>
        <w:t xml:space="preserve"> </w:t>
      </w:r>
      <w:r>
        <w:t xml:space="preserve">capacity ≥ 4000</w:t>
      </w:r>
      <w:r>
        <w:t xml:space="preserve"> </w:t>
      </w:r>
      <w:r>
        <w:t xml:space="preserve">Sub-option: only for</w:t>
      </w:r>
      <w:r>
        <w:t xml:space="preserve"> </w:t>
      </w:r>
      <w:r>
        <w:t xml:space="preserve">crematoria with</w:t>
      </w:r>
      <w:r>
        <w:t xml:space="preserve"> </w:t>
      </w:r>
      <w:r>
        <w:t xml:space="preserve">capacity ≥ 3000</w:t>
      </w:r>
    </w:p>
    <w:p>
      <w:pPr>
        <w:pStyle w:val="BodyText"/>
      </w:pPr>
      <w:r>
        <w:t xml:space="preserve">Whilst mandatory application of abatement technology would guarantee a uniform</w:t>
      </w:r>
      <w:r>
        <w:t xml:space="preserve"> </w:t>
      </w:r>
      <w:r>
        <w:t xml:space="preserve">application of abatement across the EU, the potential costs relative to benefits are high,</w:t>
      </w:r>
      <w:r>
        <w:t xml:space="preserve"> </w:t>
      </w:r>
      <w:r>
        <w:t xml:space="preserve">particularly for the smaller, more numerous crematoria, many of which are SMEs. In</w:t>
      </w:r>
      <w:r>
        <w:t xml:space="preserve"> </w:t>
      </w:r>
      <w:r>
        <w:t xml:space="preserve">addition, if dental amalgam is phased out in 2025 (PO2a) then emissions from</w:t>
      </w:r>
      <w:r>
        <w:t xml:space="preserve"> </w:t>
      </w:r>
      <w:r>
        <w:t xml:space="preserve">crematoria will be even lower by 2030 so the cost effectiveness of this option reduces.</w:t>
      </w:r>
      <w:r>
        <w:t xml:space="preserve"> </w:t>
      </w:r>
      <w:r>
        <w:t xml:space="preserve">When the obligation to operate crematoria with abatement techniques applies only to</w:t>
      </w:r>
      <w:r>
        <w:t xml:space="preserve"> </w:t>
      </w:r>
      <w:r>
        <w:t xml:space="preserve">larger crematoria (more than 4000 cremations/year), the cost-benefit ratio becomes</w:t>
      </w:r>
      <w:r>
        <w:t xml:space="preserve"> </w:t>
      </w:r>
      <w:r>
        <w:t xml:space="preserve">slightly positive. This would capture around 30% of mercury emissions from all EU</w:t>
      </w:r>
      <w:r>
        <w:t xml:space="preserve"> </w:t>
      </w:r>
      <w:r>
        <w:t xml:space="preserve">crematoria of all sizes while keeping the administrative costs for the authorities and the</w:t>
      </w:r>
      <w:r>
        <w:t xml:space="preserve"> </w:t>
      </w:r>
      <w:r>
        <w:t xml:space="preserve">economic costs for the operators reasonable. However, only a few Member States</w:t>
      </w:r>
      <w:r>
        <w:t xml:space="preserve"> </w:t>
      </w:r>
      <w:r>
        <w:t xml:space="preserve">would be concerned (in particular DE, HU), i.e., this raises questions about the EU</w:t>
      </w:r>
      <w:r>
        <w:t xml:space="preserve"> </w:t>
      </w:r>
      <w:r>
        <w:t xml:space="preserve">added value. When the obligation to operate crematoria with abatement techniques</w:t>
      </w:r>
      <w:r>
        <w:t xml:space="preserve"> </w:t>
      </w:r>
      <w:r>
        <w:t xml:space="preserve">applies to crematoria with a capacity ≥ 3000 cremations per year, the cost-benefit ratio</w:t>
      </w:r>
      <w:r>
        <w:t xml:space="preserve"> </w:t>
      </w:r>
      <w:r>
        <w:t xml:space="preserve">is reduced.</w:t>
      </w:r>
    </w:p>
    <w:p>
      <w:pPr>
        <w:pStyle w:val="BodyText"/>
      </w:pPr>
      <w:r>
        <w:t xml:space="preserve">3 – Reducing the health and environmental risks associated with mercury contained in products intended</w:t>
      </w:r>
      <w:r>
        <w:t xml:space="preserve"> </w:t>
      </w:r>
      <w:r>
        <w:t xml:space="preserve">for export from the EU (but banned in the EU).</w:t>
      </w:r>
    </w:p>
    <w:p>
      <w:pPr>
        <w:pStyle w:val="BodyText"/>
      </w:pPr>
      <w:r>
        <w:t xml:space="preserve">PO5: Seek change to</w:t>
      </w:r>
      <w:r>
        <w:t xml:space="preserve"> </w:t>
      </w:r>
      <w:r>
        <w:t xml:space="preserve">international</w:t>
      </w:r>
      <w:r>
        <w:t xml:space="preserve"> </w:t>
      </w:r>
      <w:r>
        <w:t xml:space="preserve">agreement to prevent</w:t>
      </w:r>
      <w:r>
        <w:t xml:space="preserve"> </w:t>
      </w:r>
      <w:r>
        <w:t xml:space="preserve">(manufacture and)</w:t>
      </w:r>
      <w:r>
        <w:t xml:space="preserve"> </w:t>
      </w:r>
      <w:r>
        <w:t xml:space="preserve">export of mercury</w:t>
      </w:r>
      <w:r>
        <w:t xml:space="preserve"> </w:t>
      </w:r>
      <w:r>
        <w:t xml:space="preserve">containing products</w:t>
      </w:r>
      <w:r>
        <w:t xml:space="preserve"> </w:t>
      </w:r>
      <w:r>
        <w:t xml:space="preserve">which would then be</w:t>
      </w:r>
      <w:r>
        <w:t xml:space="preserve"> </w:t>
      </w:r>
      <w:r>
        <w:t xml:space="preserve">transposed into EU</w:t>
      </w:r>
      <w:r>
        <w:t xml:space="preserve"> </w:t>
      </w:r>
      <w:r>
        <w:t xml:space="preserve">law (retained)</w:t>
      </w:r>
    </w:p>
    <w:p>
      <w:pPr>
        <w:pStyle w:val="BodyText"/>
      </w:pPr>
      <w:r>
        <w:t xml:space="preserve">This option is considered an effective approach to achieve a maximum reduction of</w:t>
      </w:r>
      <w:r>
        <w:t xml:space="preserve"> </w:t>
      </w:r>
      <w:r>
        <w:t xml:space="preserve">product-related mercury use and emissions. If agreed upon by Parties to the Minamata</w:t>
      </w:r>
      <w:r>
        <w:t xml:space="preserve"> </w:t>
      </w:r>
      <w:r>
        <w:t xml:space="preserve">Convention, it provides for an international phase-out of MAPs. The instrument would</w:t>
      </w:r>
      <w:r>
        <w:t xml:space="preserve"> </w:t>
      </w:r>
      <w:r>
        <w:t xml:space="preserve">close most, if not all, loopholes for third country manufacturers (other than an EU</w:t>
      </w:r>
      <w:r>
        <w:t xml:space="preserve"> </w:t>
      </w:r>
      <w:r>
        <w:t xml:space="preserve">ban). Due to its consensual character, interests and priorities of third countries,</w:t>
      </w:r>
      <w:r>
        <w:t xml:space="preserve"> </w:t>
      </w:r>
      <w:r>
        <w:t xml:space="preserve">especially developing countries are explicitly considered. However, the outcome of</w:t>
      </w:r>
      <w:r>
        <w:t xml:space="preserve"> </w:t>
      </w:r>
      <w:r>
        <w:t xml:space="preserve">international negotiations on the prohibition of additional MAPs is undoubtedly</w:t>
      </w:r>
      <w:r>
        <w:t xml:space="preserve"> </w:t>
      </w:r>
      <w:r>
        <w:t xml:space="preserve">uncertain regarding both its content and timing.</w:t>
      </w:r>
    </w:p>
    <w:p>
      <w:pPr>
        <w:pStyle w:val="BodyText"/>
      </w:pPr>
      <w:r>
        <w:t xml:space="preserve">PO6: Introduce an</w:t>
      </w:r>
      <w:r>
        <w:t xml:space="preserve"> </w:t>
      </w:r>
      <w:r>
        <w:t xml:space="preserve">EU ban on the export</w:t>
      </w:r>
      <w:r>
        <w:t xml:space="preserve"> </w:t>
      </w:r>
      <w:r>
        <w:t xml:space="preserve">of mercury containing</w:t>
      </w:r>
      <w:r>
        <w:t xml:space="preserve"> </w:t>
      </w:r>
      <w:r>
        <w:t xml:space="preserve">products already</w:t>
      </w:r>
      <w:r>
        <w:t xml:space="preserve"> </w:t>
      </w:r>
      <w:r>
        <w:t xml:space="preserve">prevented from being</w:t>
      </w:r>
      <w:r>
        <w:t xml:space="preserve"> </w:t>
      </w:r>
      <w:r>
        <w:t xml:space="preserve">placed on the market</w:t>
      </w:r>
      <w:r>
        <w:t xml:space="preserve"> </w:t>
      </w:r>
      <w:r>
        <w:t xml:space="preserve">in the EU</w:t>
      </w:r>
    </w:p>
    <w:p>
      <w:pPr>
        <w:pStyle w:val="BodyText"/>
      </w:pPr>
      <w:r>
        <w:t xml:space="preserve">Sub-option by 2025</w:t>
      </w:r>
      <w:r>
        <w:t xml:space="preserve"> </w:t>
      </w:r>
      <w:r>
        <w:t xml:space="preserve">(retained for dental</w:t>
      </w:r>
      <w:r>
        <w:t xml:space="preserve"> </w:t>
      </w:r>
      <w:r>
        <w:t xml:space="preserve">amalgam)</w:t>
      </w:r>
      <w:r>
        <w:br/>
      </w:r>
      <w:r>
        <w:t xml:space="preserve">Sub-option by</w:t>
      </w:r>
      <w:r>
        <w:t xml:space="preserve"> </w:t>
      </w:r>
      <w:r>
        <w:t xml:space="preserve">2026/28 (retained for</w:t>
      </w:r>
      <w:r>
        <w:t xml:space="preserve"> </w:t>
      </w:r>
      <w:r>
        <w:t xml:space="preserve">relevant mercury-</w:t>
      </w:r>
      <w:r>
        <w:t xml:space="preserve"> </w:t>
      </w:r>
      <w:r>
        <w:t xml:space="preserve">containing lamps</w:t>
      </w:r>
    </w:p>
    <w:p>
      <w:pPr>
        <w:pStyle w:val="BodyText"/>
      </w:pPr>
      <w:r>
        <w:t xml:space="preserve">An EU ban would allow the EU to take immediate action and to further decrease</w:t>
      </w:r>
      <w:r>
        <w:t xml:space="preserve"> </w:t>
      </w:r>
      <w:r>
        <w:t xml:space="preserve">export of MAPs independently form the outcome of future negotiations at the</w:t>
      </w:r>
      <w:r>
        <w:t xml:space="preserve"> </w:t>
      </w:r>
      <w:r>
        <w:t xml:space="preserve">international level (Minamata Convention). Thereby, the EU could lower its external</w:t>
      </w:r>
      <w:r>
        <w:t xml:space="preserve"> </w:t>
      </w:r>
      <w:r>
        <w:t xml:space="preserve">pollution footprint. Such an action is a political signal to other countries that may wish</w:t>
      </w:r>
      <w:r>
        <w:t xml:space="preserve"> </w:t>
      </w:r>
      <w:r>
        <w:t xml:space="preserve">to follow this path and prohibit the sale/export of MAPs as well. However, the EU</w:t>
      </w:r>
      <w:r>
        <w:t xml:space="preserve"> </w:t>
      </w:r>
      <w:r>
        <w:t xml:space="preserve">cannot restrict the import to third countries of MAPs produced outside the EU. Part of</w:t>
      </w:r>
      <w:r>
        <w:t xml:space="preserve"> </w:t>
      </w:r>
      <w:r>
        <w:t xml:space="preserve">EU-made products may be substituted by products with a possibly higher mercury</w:t>
      </w:r>
      <w:r>
        <w:t xml:space="preserve"> </w:t>
      </w:r>
      <w:r>
        <w:t xml:space="preserve">level. The risk for net negative impacts decreases if more time is planned between</w:t>
      </w:r>
      <w:r>
        <w:t xml:space="preserve"> </w:t>
      </w:r>
      <w:r>
        <w:t xml:space="preserve">adoption of the initiative and entry into force of a manufacture and export ban. This</w:t>
      </w:r>
      <w:r>
        <w:t xml:space="preserve"> </w:t>
      </w:r>
      <w:r>
        <w:t xml:space="preserve">would also give third countries more time to adjust their national legislation. If closely</w:t>
      </w:r>
      <w:r>
        <w:t xml:space="preserve"> </w:t>
      </w:r>
      <w:r>
        <w:t xml:space="preserve">followed by a global ban (PO5) no negative impacts are to be expected. This is the</w:t>
      </w:r>
      <w:r>
        <w:t xml:space="preserve"> </w:t>
      </w:r>
      <w:r>
        <w:t xml:space="preserve">reason why a ban on the manufacture and export of FLs in 2026/2028 is preferred</w:t>
      </w:r>
      <w:r>
        <w:t xml:space="preserve"> </w:t>
      </w:r>
      <w:r>
        <w:t xml:space="preserve">whereas a similar prohibition on the manufacture and export of dental amalgam in</w:t>
      </w:r>
      <w:r>
        <w:t xml:space="preserve"> </w:t>
      </w:r>
      <w:r>
        <w:t xml:space="preserve">2025 is preferred.</w:t>
      </w:r>
    </w:p>
    <w:p>
      <w:pPr>
        <w:pStyle w:val="BodyText"/>
      </w:pPr>
      <w:r>
        <w:t xml:space="preserve">Overall, the preferred policy package would likely generate significant and positive</w:t>
      </w:r>
      <w:r>
        <w:t xml:space="preserve"> </w:t>
      </w:r>
      <w:r>
        <w:t xml:space="preserve">environmental impacts and incur limited negative economic impacts. Where it has not been</w:t>
      </w:r>
      <w:r>
        <w:t xml:space="preserve"> </w:t>
      </w:r>
      <w:r>
        <w:t xml:space="preserve">possible to systematically quantify and monetise all impacts for all measures, quantification</w:t>
      </w:r>
      <w:r>
        <w:t xml:space="preserve"> </w:t>
      </w:r>
      <w:r>
        <w:t xml:space="preserve">has been supplemented with qualitative data based on expert judgement.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8.1.1 PREFERRED POLICY OPTION FOR PROBLEM 1</w:t>
      </w:r>
    </w:p>
    <w:p>
      <w:pPr>
        <w:pStyle w:val="BodyText"/>
      </w:pPr>
      <w:r>
        <w:t xml:space="preserve">The preferred policy option for Problem Area 1 tackles the issue of continued dental</w:t>
      </w:r>
      <w:r>
        <w:t xml:space="preserve"> </w:t>
      </w:r>
      <w:r>
        <w:t xml:space="preserve">amalgam use at source through the earliest possible phase-out (2025) (PO2a). An EU wide</w:t>
      </w:r>
      <w:r>
        <w:t xml:space="preserve"> </w:t>
      </w:r>
      <w:r>
        <w:t xml:space="preserve">phase-out of the use of dental amalgam would ensure a uniform phase-out across all Member</w:t>
      </w:r>
      <w:r>
        <w:t xml:space="preserve"> </w:t>
      </w:r>
      <w:r>
        <w:t xml:space="preserve">States and place the EU in a first-mover leadership role in relation to future international</w:t>
      </w:r>
      <w:r>
        <w:t xml:space="preserve"> </w:t>
      </w:r>
      <w:r>
        <w:t xml:space="preserve">negotiations within the Minamata Convention. Absence of such action could result in global</w:t>
      </w:r>
      <w:r>
        <w:t xml:space="preserve"> </w:t>
      </w:r>
      <w:r>
        <w:t xml:space="preserve">criticism and risks reduced credibility of the EGD and EU Chemicals policy at global level.</w:t>
      </w:r>
    </w:p>
    <w:p>
      <w:pPr>
        <w:pStyle w:val="BodyText"/>
      </w:pPr>
      <w:r>
        <w:t xml:space="preserve">Whilst this will lead to some additional costs due to the current cost difference between</w:t>
      </w:r>
      <w:r>
        <w:t xml:space="preserve"> </w:t>
      </w:r>
      <w:r>
        <w:t xml:space="preserve">dental amalgam and mercury-free alternatives, many Member States are already planning</w:t>
      </w:r>
      <w:r>
        <w:t xml:space="preserve"> </w:t>
      </w:r>
      <w:r>
        <w:t xml:space="preserve">phase-outs so additional impacts of EU action are relatively limited. These additional costs</w:t>
      </w:r>
      <w:r>
        <w:t xml:space="preserve"> </w:t>
      </w:r>
      <w:r>
        <w:t xml:space="preserve">decline over time as the cost difference between dental amalgam and mercury-free</w:t>
      </w:r>
      <w:r>
        <w:t xml:space="preserve"> </w:t>
      </w:r>
      <w:r>
        <w:t xml:space="preserve">alternatives is expected to narrow with greater demand and innovation. The year 2025 is the</w:t>
      </w:r>
      <w:r>
        <w:t xml:space="preserve"> </w:t>
      </w:r>
      <w:r>
        <w:t xml:space="preserve">preferred option for a phase-out as it would lead to the greatest environmental and health</w:t>
      </w:r>
      <w:r>
        <w:t xml:space="preserve"> </w:t>
      </w:r>
      <w:r>
        <w:t xml:space="preserve">benefits and is considered feasible to implement within a short timeframe (as demonstrated</w:t>
      </w:r>
      <w:r>
        <w:t xml:space="preserve"> </w:t>
      </w:r>
      <w:r>
        <w:t xml:space="preserve">by some Member States already having phased out, or planning to phase out, dental amalgam</w:t>
      </w:r>
      <w:r>
        <w:t xml:space="preserve"> </w:t>
      </w:r>
      <w:r>
        <w:t xml:space="preserve">use by then).</w:t>
      </w:r>
    </w:p>
    <w:p>
      <w:pPr>
        <w:pStyle w:val="BodyText"/>
      </w:pPr>
      <w:r>
        <w:t xml:space="preserve">The phase-out of dental amalgam use in the EU will lead to significant benefits for the</w:t>
      </w:r>
      <w:r>
        <w:t xml:space="preserve"> </w:t>
      </w:r>
      <w:r>
        <w:t xml:space="preserve">environment and health. In addition, it will lead to reductions in mercury emissions from</w:t>
      </w:r>
      <w:r>
        <w:t xml:space="preserve"> </w:t>
      </w:r>
      <w:r>
        <w:t xml:space="preserve">crematoria, which will continue to steadily decline over time.</w:t>
      </w:r>
    </w:p>
    <w:p>
      <w:pPr>
        <w:pStyle w:val="BodyText"/>
      </w:pPr>
      <w:r>
        <w:t xml:space="preserve">8.1.2 PREFERRED POLICY OPTION FOR PROBLEM 2</w:t>
      </w:r>
    </w:p>
    <w:p>
      <w:pPr>
        <w:pStyle w:val="BodyText"/>
      </w:pPr>
      <w:r>
        <w:t xml:space="preserve">The policy options concerning mercury emissions from crematoria will require a political</w:t>
      </w:r>
      <w:r>
        <w:t xml:space="preserve"> </w:t>
      </w:r>
      <w:r>
        <w:t xml:space="preserve">choice. The outcome of this choice will have environmental and economic impacts. There are</w:t>
      </w:r>
      <w:r>
        <w:t xml:space="preserve"> </w:t>
      </w:r>
      <w:r>
        <w:t xml:space="preserve">advantages and disadvantages associated with each policy option identified for Problem 2.</w:t>
      </w:r>
    </w:p>
    <w:p>
      <w:pPr>
        <w:pStyle w:val="BodyText"/>
      </w:pPr>
      <w:r>
        <w:t xml:space="preserve">Regarding PO4a or PO4b, on the one hand, it would ensure the implementation of a uniform</w:t>
      </w:r>
      <w:r>
        <w:t xml:space="preserve"> </w:t>
      </w:r>
      <w:r>
        <w:t xml:space="preserve">and legally certain obligation to install mercury emission abatement technologies in</w:t>
      </w:r>
      <w:r>
        <w:t xml:space="preserve"> </w:t>
      </w:r>
      <w:r>
        <w:t xml:space="preserve">crematoria across the EU at a time where cremation rates are increasing. On the other hand,</w:t>
      </w:r>
      <w:r>
        <w:t xml:space="preserve"> </w:t>
      </w:r>
      <w:r>
        <w:t xml:space="preserve">whereas for PO4a, in practice, all EU crematoria (25 Member States) would be covered under</w:t>
      </w:r>
      <w:r>
        <w:t xml:space="preserve"> </w:t>
      </w:r>
      <w:r>
        <w:t xml:space="preserve">PO4a, this proves not to be cost-beneficial with a very low cost-benefit ratio of 0.31.</w:t>
      </w:r>
      <w:r>
        <w:t xml:space="preserve"> </w:t>
      </w:r>
      <w:r>
        <w:t xml:space="preserve">Furthermore, PO4a would prove to place considerable economic pressure on SMEs operating</w:t>
      </w:r>
      <w:r>
        <w:t xml:space="preserve"> </w:t>
      </w:r>
      <w:r>
        <w:t xml:space="preserve">crematoria with low capacity (noting that the sector is dominated by SMEs) as well as</w:t>
      </w:r>
      <w:r>
        <w:t xml:space="preserve"> </w:t>
      </w:r>
      <w:r>
        <w:t xml:space="preserve">significant administrative burden on operators and competent authorities (e.g., compliance</w:t>
      </w:r>
      <w:r>
        <w:t xml:space="preserve"> </w:t>
      </w:r>
      <w:r>
        <w:t xml:space="preserve">and enforcement). Whilst a slightly positive cost-benefit ratio (between 1.34 or 1.65,</w:t>
      </w:r>
      <w:r>
        <w:t xml:space="preserve"> </w:t>
      </w:r>
      <w:r>
        <w:t xml:space="preserve">depending on the implementation of PO2a) can be achieved under PO4b, the legal obligation</w:t>
      </w:r>
      <w:r>
        <w:t xml:space="preserve"> </w:t>
      </w:r>
      <w:r>
        <w:t xml:space="preserve">would apply in practice to very few crematoria (around 100 out of 1.200) located mainly in</w:t>
      </w:r>
      <w:r>
        <w:t xml:space="preserve"> </w:t>
      </w:r>
      <w:r>
        <w:t xml:space="preserve">two Member States (DE, HU) and abate less than 40% of mercury emissions from EU</w:t>
      </w:r>
      <w:r>
        <w:t xml:space="preserve"> </w:t>
      </w:r>
      <w:r>
        <w:t xml:space="preserve">crematoria. Under PO4c, a cost-benefit ratio between 1.10 or 1.33 (depending on the</w:t>
      </w:r>
      <w:r>
        <w:t xml:space="preserve"> </w:t>
      </w:r>
      <w:r>
        <w:t xml:space="preserve">implementation of PO2a) can be achieved, but the legal application would only apply, in</w:t>
      </w:r>
      <w:r>
        <w:t xml:space="preserve"> </w:t>
      </w:r>
      <w:r>
        <w:t xml:space="preserve">practice, to an additional 70 crematoria compared to PO4b. Hence, above-mentioned</w:t>
      </w:r>
      <w:r>
        <w:t xml:space="preserve"> </w:t>
      </w:r>
      <w:r>
        <w:t xml:space="preserve">disadvantages may put into question in particular the proportionality principle, especially</w:t>
      </w:r>
      <w:r>
        <w:t xml:space="preserve"> </w:t>
      </w:r>
      <w:r>
        <w:t xml:space="preserve">when considering a dental amalgam phase-out (PO2a).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An alternative to PO4 is PO3 whereby the European Commission develops a non-legally</w:t>
      </w:r>
      <w:r>
        <w:t xml:space="preserve"> </w:t>
      </w:r>
      <w:r>
        <w:t xml:space="preserve">binding guidance on BAT for the abatement of mercury emissions from crematoria. The</w:t>
      </w:r>
      <w:r>
        <w:t xml:space="preserve"> </w:t>
      </w:r>
      <w:r>
        <w:t xml:space="preserve">advantage of PO3 provides room for manoeuvre for operators to make an informed choice on</w:t>
      </w:r>
      <w:r>
        <w:t xml:space="preserve"> </w:t>
      </w:r>
      <w:r>
        <w:t xml:space="preserve">whether economic and administrative burden is feasible, dependent on their capacity.</w:t>
      </w:r>
      <w:r>
        <w:br/>
      </w:r>
      <w:r>
        <w:t xml:space="preserve">In choosing the preferred option, account should be taken also of the time needed to</w:t>
      </w:r>
      <w:r>
        <w:t xml:space="preserve"> </w:t>
      </w:r>
      <w:r>
        <w:t xml:space="preserve">implement abatement technology in crematoria across the EU (typically, around 2-3 years for</w:t>
      </w:r>
      <w:r>
        <w:t xml:space="preserve"> </w:t>
      </w:r>
      <w:r>
        <w:t xml:space="preserve">developing appropriate BATs and then at least 1-2 years for Member States to implement</w:t>
      </w:r>
      <w:r>
        <w:t xml:space="preserve"> </w:t>
      </w:r>
      <w:r>
        <w:t xml:space="preserve">them).</w:t>
      </w:r>
    </w:p>
    <w:p>
      <w:pPr>
        <w:pStyle w:val="BodyText"/>
      </w:pPr>
      <w:r>
        <w:t xml:space="preserve">8.1.3 PREFERRED POLICY OPTION FOR PROBLEM 3</w:t>
      </w:r>
    </w:p>
    <w:p>
      <w:pPr>
        <w:pStyle w:val="BodyText"/>
      </w:pPr>
      <w:r>
        <w:t xml:space="preserve">The preferred policy options for Problem Area 3 includes both the introduction in the</w:t>
      </w:r>
      <w:r>
        <w:t xml:space="preserve"> </w:t>
      </w:r>
      <w:r>
        <w:t xml:space="preserve">Mercury Regulation of an EU-wide prohibition of the manufacture and export of mercury-</w:t>
      </w:r>
      <w:r>
        <w:t xml:space="preserve"> </w:t>
      </w:r>
      <w:r>
        <w:t xml:space="preserve">containing lamps which are already prohibited from being placed on the internal market, by</w:t>
      </w:r>
      <w:r>
        <w:t xml:space="preserve"> </w:t>
      </w:r>
      <w:r>
        <w:t xml:space="preserve">2026 and 2028 and a manufacture and export ban of dental amalgam aligned with the phase-</w:t>
      </w:r>
      <w:r>
        <w:t xml:space="preserve"> </w:t>
      </w:r>
      <w:r>
        <w:t xml:space="preserve">out of its use in 2025 (PO6b) as well as the promotion of a ban under the Minamata</w:t>
      </w:r>
      <w:r>
        <w:t xml:space="preserve"> </w:t>
      </w:r>
      <w:r>
        <w:t xml:space="preserve">Convention (PO5). It is to be noted that this manufacture and export ban, once implemented</w:t>
      </w:r>
      <w:r>
        <w:t xml:space="preserve"> </w:t>
      </w:r>
      <w:r>
        <w:t xml:space="preserve">into the Mercury Regulation by this initiative, will also be transposed into Annex V (Part 2)</w:t>
      </w:r>
      <w:r>
        <w:t xml:space="preserve"> </w:t>
      </w:r>
      <w:r>
        <w:t xml:space="preserve">to the PIC Regulation, as has been done with the full list of MAPs under Annex II to the</w:t>
      </w:r>
      <w:r>
        <w:t xml:space="preserve"> </w:t>
      </w:r>
      <w:r>
        <w:t xml:space="preserve">Mercury Regulation.</w:t>
      </w:r>
    </w:p>
    <w:p>
      <w:pPr>
        <w:pStyle w:val="BodyText"/>
      </w:pPr>
      <w:r>
        <w:t xml:space="preserve">An EU ban (PO6) would allow the EU to take immediate action and to further decrease</w:t>
      </w:r>
      <w:r>
        <w:t xml:space="preserve"> </w:t>
      </w:r>
      <w:r>
        <w:t xml:space="preserve">export of MAPs independently from the unpredictable outcome of future negotiations at the</w:t>
      </w:r>
      <w:r>
        <w:t xml:space="preserve"> </w:t>
      </w:r>
      <w:r>
        <w:t xml:space="preserve">international level (Minamata Convention). Such an action is a signal to third countries that</w:t>
      </w:r>
      <w:r>
        <w:t xml:space="preserve"> </w:t>
      </w:r>
      <w:r>
        <w:t xml:space="preserve">may wish to follow this approach and prohibit the sale/export of MAPs as well. It also sets an</w:t>
      </w:r>
      <w:r>
        <w:t xml:space="preserve"> </w:t>
      </w:r>
      <w:r>
        <w:t xml:space="preserve">example for future negotiations under the Convention. Furthermore, such action would</w:t>
      </w:r>
      <w:r>
        <w:t xml:space="preserve"> </w:t>
      </w:r>
      <w:r>
        <w:t xml:space="preserve">ensure upholding the EU’s credibility vis-à-vis the objectives set out in the EGD and EU</w:t>
      </w:r>
      <w:r>
        <w:t xml:space="preserve"> </w:t>
      </w:r>
      <w:r>
        <w:t xml:space="preserve">Chemicals Strategy for Sustainability.</w:t>
      </w:r>
    </w:p>
    <w:p>
      <w:pPr>
        <w:pStyle w:val="BodyText"/>
      </w:pPr>
      <w:r>
        <w:t xml:space="preserve">However, recognising the risk of substitution of products that can no longer be exported from</w:t>
      </w:r>
      <w:r>
        <w:t xml:space="preserve"> </w:t>
      </w:r>
      <w:r>
        <w:t xml:space="preserve">the EU but still sourced from elsewhere in the world, the preferred option also includes a</w:t>
      </w:r>
      <w:r>
        <w:t xml:space="preserve"> </w:t>
      </w:r>
      <w:r>
        <w:t xml:space="preserve">concerted push to reach a global agreement (at international level) on a ban of such products</w:t>
      </w:r>
      <w:r>
        <w:t xml:space="preserve"> </w:t>
      </w:r>
      <w:r>
        <w:t xml:space="preserve">(PO5). A global ban of such products is considered the most effective approach to achieve</w:t>
      </w:r>
      <w:r>
        <w:t xml:space="preserve"> </w:t>
      </w:r>
      <w:r>
        <w:t xml:space="preserve">the maximum reduction of product-related mercury use and emissions. If agreed upon by</w:t>
      </w:r>
      <w:r>
        <w:t xml:space="preserve"> </w:t>
      </w:r>
      <w:r>
        <w:t xml:space="preserve">Parties to the Minamata Convention, it provides for a uniform phase-out of MAPs at global</w:t>
      </w:r>
      <w:r>
        <w:t xml:space="preserve"> </w:t>
      </w:r>
      <w:r>
        <w:t xml:space="preserve">level.</w:t>
      </w:r>
    </w:p>
    <w:p>
      <w:pPr>
        <w:pStyle w:val="BodyText"/>
      </w:pPr>
      <w:r>
        <w:t xml:space="preserve">The main overlap between the three problem areas and policy options relates to dental</w:t>
      </w:r>
      <w:r>
        <w:t xml:space="preserve"> </w:t>
      </w:r>
      <w:r>
        <w:t xml:space="preserve">amalgam which is currently manufactured within the EU, and both used in the EU as well as</w:t>
      </w:r>
      <w:r>
        <w:t xml:space="preserve"> </w:t>
      </w:r>
      <w:r>
        <w:t xml:space="preserve">manufactured and exported. The preferred policy option is coherent in that a phase-out of</w:t>
      </w:r>
      <w:r>
        <w:t xml:space="preserve"> </w:t>
      </w:r>
      <w:r>
        <w:t xml:space="preserve">dental amalgam use in the EU would apply from 2025, simultaneously to a ban on the</w:t>
      </w:r>
      <w:r>
        <w:t xml:space="preserve"> </w:t>
      </w:r>
      <w:r>
        <w:t xml:space="preserve">manufacture and export to non-EU countries.</w:t>
      </w:r>
    </w:p>
    <w:p>
      <w:pPr>
        <w:pStyle w:val="BodyText"/>
      </w:pPr>
      <w:r>
        <w:t xml:space="preserve">8.1.4 OVERALL PREFERRED POLICY PACKAGE</w:t>
      </w:r>
    </w:p>
    <w:p>
      <w:pPr>
        <w:pStyle w:val="BodyText"/>
      </w:pPr>
      <w:r>
        <w:t xml:space="preserve">Overall, the combined preferred options would lead to the following impacts in the EU:</w:t>
      </w:r>
    </w:p>
    <w:p>
      <w:pPr>
        <w:pStyle w:val="BodyText"/>
      </w:pPr>
      <w:r>
        <w:t xml:space="preserve"> PO2a resulting in a cumulative reduction in mercury used in dental restorations in the</w:t>
      </w:r>
      <w:r>
        <w:t xml:space="preserve"> </w:t>
      </w:r>
      <w:r>
        <w:t xml:space="preserve">EU of 114 t by 2035 (following a 2025 phase-out) and additional costs of using</w:t>
      </w:r>
      <w:r>
        <w:t xml:space="preserve"> </w:t>
      </w:r>
      <w:r>
        <w:t xml:space="preserve">alternatives of €208 million in 2025 declining over time.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 PO3 (in combination with PO2a) resulting in estimated mercury emissions reductions</w:t>
      </w:r>
      <w:r>
        <w:t xml:space="preserve"> </w:t>
      </w:r>
      <w:r>
        <w:t xml:space="preserve">of 14.5 kg in 2030, delivering human health benefits valued at €280,000 with costs to</w:t>
      </w:r>
      <w:r>
        <w:t xml:space="preserve"> </w:t>
      </w:r>
      <w:r>
        <w:t xml:space="preserve">operators in 2030 estimated as total one-off capital costs of €10.3 million and annual</w:t>
      </w:r>
      <w:r>
        <w:t xml:space="preserve"> </w:t>
      </w:r>
      <w:r>
        <w:t xml:space="preserve">operating costs of €0.32 million.</w:t>
      </w:r>
    </w:p>
    <w:p>
      <w:pPr>
        <w:pStyle w:val="BodyText"/>
      </w:pPr>
      <w:r>
        <w:t xml:space="preserve">Alternatively, PO4b (in combination with PO2a) resulting in estimated mercury</w:t>
      </w:r>
      <w:r>
        <w:t xml:space="preserve"> </w:t>
      </w:r>
      <w:r>
        <w:t xml:space="preserve">emissions reductions of 167 kg (i.e., foregone emissions of 54 kg stemming from a</w:t>
      </w:r>
      <w:r>
        <w:t xml:space="preserve"> </w:t>
      </w:r>
      <w:r>
        <w:t xml:space="preserve">2025 phase-out of dental amalgam and 113 kg from controls on crematoria greater</w:t>
      </w:r>
      <w:r>
        <w:t xml:space="preserve"> </w:t>
      </w:r>
      <w:r>
        <w:t xml:space="preserve">than 4,000 cremations per year) in 2030, delivering human health benefits valued at</w:t>
      </w:r>
      <w:r>
        <w:t xml:space="preserve"> </w:t>
      </w:r>
      <w:r>
        <w:t xml:space="preserve">€2.2 million, and is estimated to result in total one-off capital costs of €15 million and</w:t>
      </w:r>
      <w:r>
        <w:t xml:space="preserve"> </w:t>
      </w:r>
      <w:r>
        <w:t xml:space="preserve">annual operating costs of €0.46 million.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PO6b resulting in a reduction in demand for mercury for mercury-containing lamps</w:t>
      </w:r>
      <w:r>
        <w:t xml:space="preserve"> </w:t>
      </w:r>
      <w:r>
        <w:t xml:space="preserve">production in the order 0.8-1.5 t (export ban in 2026/2028). This would be associated</w:t>
      </w:r>
      <w:r>
        <w:t xml:space="preserve"> </w:t>
      </w:r>
      <w:r>
        <w:t xml:space="preserve">with potential foregone revenues to businesses €97-190 million (2026-2030;</w:t>
      </w:r>
      <w:r>
        <w:t xml:space="preserve"> </w:t>
      </w:r>
      <w:r>
        <w:t xml:space="preserve">2026/2028 export ban). In addition, PO6a (2025) resulting in a reduction of mercury</w:t>
      </w:r>
      <w:r>
        <w:t xml:space="preserve"> </w:t>
      </w:r>
      <w:r>
        <w:t xml:space="preserve">use for the production and export of dental amalgam in the order 30-180 t (export ban</w:t>
      </w:r>
      <w:r>
        <w:t xml:space="preserve"> </w:t>
      </w:r>
      <w:r>
        <w:t xml:space="preserve">in 2025). This would be associated with potential foregone revenues to EU businesses</w:t>
      </w:r>
      <w:r>
        <w:t xml:space="preserve"> </w:t>
      </w:r>
      <w:r>
        <w:t xml:space="preserve">€50-300 million (2025-2030).</w:t>
      </w:r>
    </w:p>
    <w:p>
      <w:pPr>
        <w:pStyle w:val="BodyText"/>
      </w:pPr>
      <w:r>
        <w:t xml:space="preserve">8.2.1. REFIT</w:t>
      </w:r>
    </w:p>
    <w:p>
      <w:pPr>
        <w:pStyle w:val="BodyText"/>
      </w:pPr>
      <w:r>
        <w:t xml:space="preserve">In line with the Commission’s commitment to better regulation, this proposal has been</w:t>
      </w:r>
      <w:r>
        <w:t xml:space="preserve"> </w:t>
      </w:r>
      <w:r>
        <w:t xml:space="preserve">prepared inclusively (3), based on full transparency (3) and continuous engagement with</w:t>
      </w:r>
      <w:r>
        <w:t xml:space="preserve"> </w:t>
      </w:r>
      <w:r>
        <w:t xml:space="preserve">stakeholders (3) with due regard to avoiding unnecessary burdens (2). It is based on the best</w:t>
      </w:r>
      <w:r>
        <w:t xml:space="preserve"> </w:t>
      </w:r>
      <w:r>
        <w:t xml:space="preserve">available evidence (1), referenced in the document, and expert knowledge (1) taking into</w:t>
      </w:r>
      <w:r>
        <w:t xml:space="preserve"> </w:t>
      </w:r>
      <w:r>
        <w:t xml:space="preserve">account the external feedback (1).</w:t>
      </w:r>
    </w:p>
    <w:p>
      <w:pPr>
        <w:pStyle w:val="BodyText"/>
      </w:pPr>
      <w:r>
        <w:t xml:space="preserve">The Mercury Regulation does not currently impose reporting (and associated reporting costs)</w:t>
      </w:r>
      <w:r>
        <w:t xml:space="preserve"> </w:t>
      </w:r>
      <w:r>
        <w:t xml:space="preserve">on operators of crematoria, dental practitioners or MAPs producers. Member State</w:t>
      </w:r>
      <w:r>
        <w:t xml:space="preserve"> </w:t>
      </w:r>
      <w:r>
        <w:t xml:space="preserve">Authorities report on the implementation of the Regulation, and the approximate annual</w:t>
      </w:r>
      <w:r>
        <w:t xml:space="preserve"> </w:t>
      </w:r>
      <w:r>
        <w:t xml:space="preserve">administrative burden of this overall reporting is moderate (30 000 – 100 000 EUR/p.a. for</w:t>
      </w:r>
      <w:r>
        <w:t xml:space="preserve"> </w:t>
      </w:r>
      <w:r>
        <w:t xml:space="preserve">the whole EU) and is based on data that should already be available to authorities.</w:t>
      </w:r>
    </w:p>
    <w:p>
      <w:pPr>
        <w:pStyle w:val="BodyText"/>
      </w:pPr>
      <w:r>
        <w:t xml:space="preserve">PO2a (phase-out of dental amalgam from 2025) would impact on dentists (all of whom are</w:t>
      </w:r>
      <w:r>
        <w:t xml:space="preserve"> </w:t>
      </w:r>
      <w:r>
        <w:t xml:space="preserve">likely to be SMEs) across the EU as they would no longer be able to offer restorations using</w:t>
      </w:r>
      <w:r>
        <w:t xml:space="preserve"> </w:t>
      </w:r>
      <w:r>
        <w:t xml:space="preserve">dental amalgam. However, impacts are expected to be minimal as there has already been a</w:t>
      </w:r>
      <w:r>
        <w:t xml:space="preserve"> </w:t>
      </w:r>
      <w:r>
        <w:t xml:space="preserve">steady transition towards phase out happening in recent years and any additional costs</w:t>
      </w:r>
      <w:r>
        <w:t xml:space="preserve"> </w:t>
      </w:r>
      <w:r>
        <w:t xml:space="preserve">associated with offering alternatives would be expected to be passed through to the consumer</w:t>
      </w:r>
      <w:r>
        <w:t xml:space="preserve"> </w:t>
      </w:r>
      <w:r>
        <w:t xml:space="preserve">(and/or covered by social security systems and/or private healthcare).</w:t>
      </w:r>
    </w:p>
    <w:p>
      <w:pPr>
        <w:pStyle w:val="BodyText"/>
      </w:pPr>
      <w:r>
        <w:t xml:space="preserve">For crematoria, whilst there is uncertainty over how many SMEs are operating in the sector</w:t>
      </w:r>
      <w:r>
        <w:t xml:space="preserve"> </w:t>
      </w:r>
      <w:r>
        <w:t xml:space="preserve">this is expected to be high (aside from those that are publicly run most of the rest are</w:t>
      </w:r>
      <w:r>
        <w:t xml:space="preserve"> </w:t>
      </w:r>
      <w:r>
        <w:t xml:space="preserve">expected to be SMEs.</w:t>
      </w:r>
    </w:p>
    <w:p>
      <w:pPr>
        <w:pStyle w:val="BodyText"/>
      </w:pPr>
      <w:r>
        <w:t xml:space="preserve">PO3 would be entirely voluntary and therefore no impacts on SMEs are expected. It would be</w:t>
      </w:r>
      <w:r>
        <w:t xml:space="preserve"> </w:t>
      </w:r>
      <w:r>
        <w:t xml:space="preserve">up to the individual Member States and/or operators to decide whether or not to implement</w:t>
      </w:r>
      <w:r>
        <w:t xml:space="preserve"> </w:t>
      </w:r>
      <w:r>
        <w:t xml:space="preserve">controls.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PO4a (mandatory application of BAT for all crematoria) would cover all crematoria and</w:t>
      </w:r>
      <w:r>
        <w:t xml:space="preserve"> </w:t>
      </w:r>
      <w:r>
        <w:t xml:space="preserve">therefore impacts on SMEs could potentially be significant. However, all additional</w:t>
      </w:r>
      <w:r>
        <w:t xml:space="preserve"> </w:t>
      </w:r>
      <w:r>
        <w:t xml:space="preserve">compliance costs associated with installing mercury controls would be expected to be passed</w:t>
      </w:r>
      <w:r>
        <w:t xml:space="preserve"> </w:t>
      </w:r>
      <w:r>
        <w:t xml:space="preserve">through to the consumer in terms of fees for cremations, as they are already done in many</w:t>
      </w:r>
      <w:r>
        <w:t xml:space="preserve"> </w:t>
      </w:r>
      <w:r>
        <w:t xml:space="preserve">countries where abatement is already required. A mandatory option would also entail some</w:t>
      </w:r>
      <w:r>
        <w:t xml:space="preserve"> </w:t>
      </w:r>
      <w:r>
        <w:t xml:space="preserve">administrative burden for operators (and public authorities) for ensuring and demonstrating</w:t>
      </w:r>
      <w:r>
        <w:t xml:space="preserve"> </w:t>
      </w:r>
      <w:r>
        <w:t xml:space="preserve">compliance e.g. reporting on results of emissions monitoring. However, it is assumed that</w:t>
      </w:r>
      <w:r>
        <w:t xml:space="preserve"> </w:t>
      </w:r>
      <w:r>
        <w:t xml:space="preserve">these would also be passed through to consumers alongside costs for installing and running</w:t>
      </w:r>
      <w:r>
        <w:t xml:space="preserve"> </w:t>
      </w:r>
      <w:r>
        <w:t xml:space="preserve">abatement controls.</w:t>
      </w:r>
    </w:p>
    <w:p>
      <w:pPr>
        <w:pStyle w:val="BodyText"/>
      </w:pPr>
      <w:r>
        <w:t xml:space="preserve">PO4b (mandatory application of BAT for large crematoria only) would only cover the largest</w:t>
      </w:r>
      <w:r>
        <w:t xml:space="preserve"> </w:t>
      </w:r>
      <w:r>
        <w:t xml:space="preserve">crematoria (above 4,000 cremations per year) thus excluding the smaller crematoria from any</w:t>
      </w:r>
      <w:r>
        <w:t xml:space="preserve"> </w:t>
      </w:r>
      <w:r>
        <w:t xml:space="preserve">impacts (compared to PO4a this would reduce the number of crematoria potentially impacted</w:t>
      </w:r>
      <w:r>
        <w:t xml:space="preserve"> </w:t>
      </w:r>
      <w:r>
        <w:t xml:space="preserve">from 1,500 to just under 130 crematoria). For those crematoria that are covered by PO4b,</w:t>
      </w:r>
      <w:r>
        <w:t xml:space="preserve"> </w:t>
      </w:r>
      <w:r>
        <w:t xml:space="preserve">impacts could potentially be significant. However, all additional compliance costs associated</w:t>
      </w:r>
      <w:r>
        <w:t xml:space="preserve"> </w:t>
      </w:r>
      <w:r>
        <w:t xml:space="preserve">with installing mercury controls would be expected to be passed through to the consumer in</w:t>
      </w:r>
      <w:r>
        <w:t xml:space="preserve"> </w:t>
      </w:r>
      <w:r>
        <w:t xml:space="preserve">terms of fees for cremations, as they are already done in many countries where abatement is</w:t>
      </w:r>
      <w:r>
        <w:t xml:space="preserve"> </w:t>
      </w:r>
      <w:r>
        <w:t xml:space="preserve">already required. A mandatory option would also entail some administrative burden for</w:t>
      </w:r>
      <w:r>
        <w:t xml:space="preserve"> </w:t>
      </w:r>
      <w:r>
        <w:t xml:space="preserve">operators (and public authorities) for ensuring and demonstrating compliance e.g., reporting</w:t>
      </w:r>
      <w:r>
        <w:t xml:space="preserve"> </w:t>
      </w:r>
      <w:r>
        <w:t xml:space="preserve">on results of emissions monitoring. However, it is assumed that these would also be passed</w:t>
      </w:r>
      <w:r>
        <w:t xml:space="preserve"> </w:t>
      </w:r>
      <w:r>
        <w:t xml:space="preserve">through to consumers alongside costs for installing and running abatement controls.</w:t>
      </w:r>
    </w:p>
    <w:p>
      <w:pPr>
        <w:pStyle w:val="BodyText"/>
      </w:pPr>
      <w:r>
        <w:t xml:space="preserve">PO4c (mandatory application of BAT for crematoria operating above ≥ 3000 cremations per</w:t>
      </w:r>
      <w:r>
        <w:t xml:space="preserve"> </w:t>
      </w:r>
      <w:r>
        <w:t xml:space="preserve">year) would cover 170 out of 1200 crematoria, thus excluding the smaller crematoria from</w:t>
      </w:r>
      <w:r>
        <w:t xml:space="preserve"> </w:t>
      </w:r>
      <w:r>
        <w:t xml:space="preserve">any impacts (compared to PO4a). For those crematoria that are covered by PO4c, impacts</w:t>
      </w:r>
      <w:r>
        <w:t xml:space="preserve"> </w:t>
      </w:r>
      <w:r>
        <w:t xml:space="preserve">could potentially be significant. However, all additional compliance costs associated with</w:t>
      </w:r>
      <w:r>
        <w:t xml:space="preserve"> </w:t>
      </w:r>
      <w:r>
        <w:t xml:space="preserve">installing mercury controls would be expected to be passed through to the consumer in terms</w:t>
      </w:r>
      <w:r>
        <w:t xml:space="preserve"> </w:t>
      </w:r>
      <w:r>
        <w:t xml:space="preserve">of fees for cremations, as they are already done in many countries where abatement is already</w:t>
      </w:r>
      <w:r>
        <w:t xml:space="preserve"> </w:t>
      </w:r>
      <w:r>
        <w:t xml:space="preserve">required. Like for PO4b, a mandatory option would also entail some administrative burden</w:t>
      </w:r>
      <w:r>
        <w:t xml:space="preserve"> </w:t>
      </w:r>
      <w:r>
        <w:t xml:space="preserve">for operators (and public authorities) for ensuring and demonstrating compliance e.g.,</w:t>
      </w:r>
      <w:r>
        <w:t xml:space="preserve"> </w:t>
      </w:r>
      <w:r>
        <w:t xml:space="preserve">reporting on results of emissions monitoring.</w:t>
      </w:r>
    </w:p>
    <w:p>
      <w:pPr>
        <w:pStyle w:val="BodyText"/>
      </w:pPr>
      <w:r>
        <w:t xml:space="preserve">For PO5, a global agreement would have an impact for some SMEs that are manufacturing</w:t>
      </w:r>
      <w:r>
        <w:t xml:space="preserve"> </w:t>
      </w:r>
      <w:r>
        <w:t xml:space="preserve">certain types of MAPs, namely some lamp types other than FLs for general lighting purposes.</w:t>
      </w:r>
      <w:r>
        <w:t xml:space="preserve"> </w:t>
      </w:r>
      <w:r>
        <w:t xml:space="preserve">As only about 8% of current HID exports would be affected by a ban the relative impact</w:t>
      </w:r>
      <w:r>
        <w:t xml:space="preserve"> </w:t>
      </w:r>
      <w:r>
        <w:t xml:space="preserve">would be limited.</w:t>
      </w:r>
    </w:p>
    <w:p>
      <w:pPr>
        <w:pStyle w:val="BodyText"/>
      </w:pPr>
      <w:r>
        <w:t xml:space="preserve">For PO6a and PO6b, a unilateral MAP export ban would have similar effects as PO5. In</w:t>
      </w:r>
      <w:r>
        <w:t xml:space="preserve"> </w:t>
      </w:r>
      <w:r>
        <w:t xml:space="preserve">addition, a ban on the export of dental amalgam (only after a phase-out within the EU) would</w:t>
      </w:r>
      <w:r>
        <w:t xml:space="preserve"> </w:t>
      </w:r>
      <w:r>
        <w:t xml:space="preserve">effectively end the production of amalgam by the four remaining EU producers, eliminating a</w:t>
      </w:r>
      <w:r>
        <w:t xml:space="preserve"> </w:t>
      </w:r>
      <w:r>
        <w:t xml:space="preserve">large part of their current business. However, this would lead to a decrease of amalgam use in</w:t>
      </w:r>
      <w:r>
        <w:t xml:space="preserve"> </w:t>
      </w:r>
      <w:r>
        <w:t xml:space="preserve">the EU in the order of 13 to 38 t.</w:t>
      </w:r>
    </w:p>
    <w:p>
      <w:pPr>
        <w:pStyle w:val="BodyText"/>
      </w:pPr>
      <w:r>
        <w:t xml:space="preserve">This limits the potential for future streamlining, nevertheless the combination of measures</w:t>
      </w:r>
      <w:r>
        <w:t xml:space="preserve"> </w:t>
      </w:r>
      <w:r>
        <w:t xml:space="preserve">designed to reduce the environmental footprint of European MAPs and aligning EU acquis on</w:t>
      </w:r>
      <w:r>
        <w:t xml:space="preserve"> </w:t>
      </w:r>
      <w:r>
        <w:t xml:space="preserve">the placing on the market, import, export and manufacturing of MAPs will offer more legal</w:t>
      </w:r>
      <w:r>
        <w:t xml:space="preserve"> </w:t>
      </w:r>
      <w:r>
        <w:t xml:space="preserve">certainty on the applicable rules (see Annex 9) for manufacturers and exporters and therefore</w:t>
      </w:r>
      <w:r>
        <w:t xml:space="preserve"> </w:t>
      </w:r>
      <w:r>
        <w:t xml:space="preserve">ensure costs savings (2).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A revision of the Mercury Regulation will allow provisions that have become obsolete to be</w:t>
      </w:r>
      <w:r>
        <w:t xml:space="preserve"> </w:t>
      </w:r>
      <w:r>
        <w:t xml:space="preserve">eliminated which would simplify its implementation (2).</w:t>
      </w:r>
    </w:p>
    <w:p>
      <w:pPr>
        <w:pStyle w:val="BodyText"/>
      </w:pPr>
      <w:r>
        <w:t xml:space="preserve">8.1.</w:t>
      </w:r>
      <w:r>
        <w:t xml:space="preserve"> </w:t>
      </w:r>
      <w:r>
        <w:t xml:space="preserve">8.2.2 One-in-one-out</w:t>
      </w:r>
    </w:p>
    <w:p>
      <w:pPr>
        <w:pStyle w:val="BodyText"/>
      </w:pPr>
      <w:r>
        <w:t xml:space="preserve">The proposed options will not bring about new administrative burdens to citizens, and the</w:t>
      </w:r>
      <w:r>
        <w:t xml:space="preserve"> </w:t>
      </w:r>
      <w:r>
        <w:t xml:space="preserve">additional burden to businesses will be limited. The administrative impact of the amalgam</w:t>
      </w:r>
      <w:r>
        <w:t xml:space="preserve"> </w:t>
      </w:r>
      <w:r>
        <w:t xml:space="preserve">phase-out (PO2a) and of measures addressing MAPs (PO5 and PO6) will bring limited cost</w:t>
      </w:r>
      <w:r>
        <w:t xml:space="preserve"> </w:t>
      </w:r>
      <w:r>
        <w:t xml:space="preserve">savings – these could not be calculated in an exact manner as the current Mercury Regulation</w:t>
      </w:r>
      <w:r>
        <w:t xml:space="preserve"> </w:t>
      </w:r>
      <w:r>
        <w:t xml:space="preserve">does not impose direct reporting obligations to business operators (dental practitioners,</w:t>
      </w:r>
      <w:r>
        <w:t xml:space="preserve"> </w:t>
      </w:r>
      <w:r>
        <w:t xml:space="preserve">crematoria operators or MAP producers), Member States report on mercury emissions in a</w:t>
      </w:r>
      <w:r>
        <w:t xml:space="preserve"> </w:t>
      </w:r>
      <w:r>
        <w:t xml:space="preserve">highly aggregated way.</w:t>
      </w:r>
    </w:p>
    <w:p>
      <w:pPr>
        <w:pStyle w:val="BodyText"/>
      </w:pPr>
      <w:r>
        <w:t xml:space="preserve">PO3 would not introduce any new administrative burdens for businesses, citizens or Member</w:t>
      </w:r>
      <w:r>
        <w:t xml:space="preserve"> </w:t>
      </w:r>
      <w:r>
        <w:t xml:space="preserve">State public authorities as the measure would be voluntary and up to the Member States</w:t>
      </w:r>
      <w:r>
        <w:t xml:space="preserve"> </w:t>
      </w:r>
      <w:r>
        <w:t xml:space="preserve">themselves (and/or operators) to decide whether to implement controls for crematoria using</w:t>
      </w:r>
      <w:r>
        <w:t xml:space="preserve"> </w:t>
      </w:r>
      <w:r>
        <w:t xml:space="preserve">the developed guidance as a framework for any requirements.</w:t>
      </w:r>
    </w:p>
    <w:p>
      <w:pPr>
        <w:pStyle w:val="BodyText"/>
      </w:pPr>
      <w:r>
        <w:t xml:space="preserve">Should PO4a,PO4b or PO4c be retained as the preferred policy option, this would introduce</w:t>
      </w:r>
      <w:r>
        <w:t xml:space="preserve"> </w:t>
      </w:r>
      <w:r>
        <w:t xml:space="preserve">new administrative burdens to both crematoria operators and Member State competent</w:t>
      </w:r>
      <w:r>
        <w:t xml:space="preserve"> </w:t>
      </w:r>
      <w:r>
        <w:t xml:space="preserve">authorities, arising from the enforcement of the policy option.</w:t>
      </w:r>
    </w:p>
    <w:p>
      <w:pPr>
        <w:pStyle w:val="BodyText"/>
      </w:pPr>
      <w:r>
        <w:t xml:space="preserve">For PO4a, in addition to the costs of implementing and operating mercury emissions</w:t>
      </w:r>
      <w:r>
        <w:t xml:space="preserve"> </w:t>
      </w:r>
      <w:r>
        <w:t xml:space="preserve">abatement systems at their installations, crematoria operators would face added</w:t>
      </w:r>
      <w:r>
        <w:t xml:space="preserve"> </w:t>
      </w:r>
      <w:r>
        <w:t xml:space="preserve">administrative burdens. This would arise from the need to submit information on their</w:t>
      </w:r>
      <w:r>
        <w:t xml:space="preserve"> </w:t>
      </w:r>
      <w:r>
        <w:t xml:space="preserve">abatement systems and any periodic emissions monitoring and reporting to Member States’</w:t>
      </w:r>
      <w:r>
        <w:t xml:space="preserve"> </w:t>
      </w:r>
      <w:r>
        <w:t xml:space="preserve">competent authorities, who would also encounter a new administrative burden in processing</w:t>
      </w:r>
      <w:r>
        <w:t xml:space="preserve"> </w:t>
      </w:r>
      <w:r>
        <w:t xml:space="preserve">such information. It has been assumed that costs to both operators and authorities would be</w:t>
      </w:r>
      <w:r>
        <w:t xml:space="preserve"> </w:t>
      </w:r>
      <w:r>
        <w:t xml:space="preserve">comparable to administrative burdens incurred by the smallest medium combustion plants (1-</w:t>
      </w:r>
      <w:r>
        <w:t xml:space="preserve"> </w:t>
      </w:r>
      <w:r>
        <w:t xml:space="preserve">5 MWth) under Directive (EU) 2015/2193 on medium combustion plants83. Administrative</w:t>
      </w:r>
      <w:r>
        <w:t xml:space="preserve"> </w:t>
      </w:r>
      <w:r>
        <w:t xml:space="preserve">costs are estimated to amount to €400,000 to operators and €500,000 to authorities for PO4a</w:t>
      </w:r>
      <w:r>
        <w:t xml:space="preserve"> </w:t>
      </w:r>
      <w:r>
        <w:t xml:space="preserve">(all crematoria) in 2030.</w:t>
      </w:r>
    </w:p>
    <w:p>
      <w:pPr>
        <w:pStyle w:val="BodyText"/>
      </w:pPr>
      <w:r>
        <w:t xml:space="preserve">For PO4b, in addition to the costs of implementing and operating mercury emissions</w:t>
      </w:r>
      <w:r>
        <w:t xml:space="preserve"> </w:t>
      </w:r>
      <w:r>
        <w:t xml:space="preserve">abatement systems at their installations, large crematoria operators would face added</w:t>
      </w:r>
      <w:r>
        <w:t xml:space="preserve"> </w:t>
      </w:r>
      <w:r>
        <w:t xml:space="preserve">administrative burdens. This would arise from the need to submit information on their</w:t>
      </w:r>
      <w:r>
        <w:t xml:space="preserve"> </w:t>
      </w:r>
      <w:r>
        <w:t xml:space="preserve">abatement systems and any periodic emissions monitoring and reporting to Member States’</w:t>
      </w:r>
      <w:r>
        <w:t xml:space="preserve"> </w:t>
      </w:r>
      <w:r>
        <w:t xml:space="preserve">competent authorities, who would also encounter a new administrative burden in processing</w:t>
      </w:r>
      <w:r>
        <w:t xml:space="preserve"> </w:t>
      </w:r>
      <w:r>
        <w:t xml:space="preserve">such information. It is assumed that costs to both operators and authorities would be</w:t>
      </w:r>
      <w:r>
        <w:t xml:space="preserve"> </w:t>
      </w:r>
      <w:r>
        <w:t xml:space="preserve">comparable to administrative burdens incurred by the smallest medium combustion plants (1-</w:t>
      </w:r>
      <w:r>
        <w:t xml:space="preserve"> </w:t>
      </w:r>
      <w:r>
        <w:t xml:space="preserve">5 MWth) under Directive (EU) 2015/2193 on medium combustion plants84. Administrative</w:t>
      </w:r>
    </w:p>
    <w:p>
      <w:pPr>
        <w:pStyle w:val="BodyText"/>
      </w:pPr>
      <w:r>
        <w:t xml:space="preserve">83 Directive (EU) 2015/2193 of the European Parliament and of the Council of 25 November 2015 on the</w:t>
      </w:r>
      <w:r>
        <w:t xml:space="preserve"> </w:t>
      </w:r>
      <w:r>
        <w:t xml:space="preserve">limitation of emissions of certain pollutants into the air from medium combustion plants (OJ L 313,</w:t>
      </w:r>
      <w:r>
        <w:t xml:space="preserve"> </w:t>
      </w:r>
      <w:r>
        <w:t xml:space="preserve">28.11.2015, p. 1–19).</w:t>
      </w:r>
      <w:r>
        <w:t xml:space="preserve"> </w:t>
      </w:r>
      <w:r>
        <w:t xml:space="preserve">84 Directive (EU) 2015/2193 of the European Parliament and of the Council of 25 November 2015 on the</w:t>
      </w:r>
      <w:r>
        <w:t xml:space="preserve"> </w:t>
      </w:r>
      <w:r>
        <w:t xml:space="preserve">limitation of emissions of certain pollutants into the air from medium combustion plants (OJ L 313,</w:t>
      </w:r>
      <w:r>
        <w:t xml:space="preserve"> </w:t>
      </w:r>
      <w:r>
        <w:t xml:space="preserve">28.11.2015, p. 1–19).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costs are estimated to amount to €23.000 to operators and €28.000 to authorities for PO4b in</w:t>
      </w:r>
      <w:r>
        <w:t xml:space="preserve"> </w:t>
      </w:r>
      <w:r>
        <w:t xml:space="preserve">2030. For PO4c, administrative costs are estimated to amount to €42,000 to operators and</w:t>
      </w:r>
      <w:r>
        <w:t xml:space="preserve"> </w:t>
      </w:r>
      <w:r>
        <w:t xml:space="preserve">€53,000 to authorities in 2030.</w:t>
      </w:r>
    </w:p>
    <w:p>
      <w:pPr>
        <w:pStyle w:val="BodyText"/>
      </w:pPr>
      <w:r>
        <w:t xml:space="preserve">8.2.3. PREFERRED INSTRUMENT</w:t>
      </w:r>
    </w:p>
    <w:p>
      <w:pPr>
        <w:pStyle w:val="BodyText"/>
      </w:pPr>
      <w:r>
        <w:t xml:space="preserve">Based on the analysis of the problems, the most appropriate instrument to address them is a</w:t>
      </w:r>
      <w:r>
        <w:t xml:space="preserve"> </w:t>
      </w:r>
      <w:r>
        <w:t xml:space="preserve">revision of the current Mercury Regulation.</w:t>
      </w:r>
    </w:p>
    <w:p>
      <w:pPr>
        <w:pStyle w:val="Compact"/>
        <w:numPr>
          <w:ilvl w:val="0"/>
          <w:numId w:val="1011"/>
        </w:numPr>
      </w:pPr>
      <w:r>
        <w:t xml:space="preserve">HOW WILL ACTUAL IMPACTS BE MONITORED AND EVALUATED?</w:t>
      </w:r>
    </w:p>
    <w:p>
      <w:pPr>
        <w:pStyle w:val="FirstParagraph"/>
      </w:pPr>
      <w:r>
        <w:t xml:space="preserve">9.1.</w:t>
      </w:r>
      <w:r>
        <w:t xml:space="preserve"> </w:t>
      </w:r>
      <w:r>
        <w:t xml:space="preserve">9.1. Identification of monitoring needs</w:t>
      </w:r>
    </w:p>
    <w:p>
      <w:pPr>
        <w:pStyle w:val="BodyText"/>
      </w:pPr>
      <w:r>
        <w:t xml:space="preserve">Monitoring the implementation of a phase-out of the use of dental amalgam (PO2) will imply</w:t>
      </w:r>
      <w:r>
        <w:t xml:space="preserve"> </w:t>
      </w:r>
      <w:r>
        <w:t xml:space="preserve">an obligation on Member States to undertake market surveillance and compliance checking in</w:t>
      </w:r>
      <w:r>
        <w:t xml:space="preserve"> </w:t>
      </w:r>
      <w:r>
        <w:t xml:space="preserve">accordance with Regulation (EU) 2019/102085. Under a voluntary application of abatement</w:t>
      </w:r>
      <w:r>
        <w:t xml:space="preserve"> </w:t>
      </w:r>
      <w:r>
        <w:t xml:space="preserve">technology (PO3), no further monitoring obligations will be imposed at EU level, leaving the</w:t>
      </w:r>
      <w:r>
        <w:t xml:space="preserve"> </w:t>
      </w:r>
      <w:r>
        <w:t xml:space="preserve">implementation of mercury emission abatement technology and associated monitoring to</w:t>
      </w:r>
      <w:r>
        <w:t xml:space="preserve"> </w:t>
      </w:r>
      <w:r>
        <w:t xml:space="preserve">Member State competent authorities. However, in case of mandatory application of</w:t>
      </w:r>
      <w:r>
        <w:t xml:space="preserve"> </w:t>
      </w:r>
      <w:r>
        <w:t xml:space="preserve">abatement technology for crematoria (PO4), EU law would have to provide for monitoring,</w:t>
      </w:r>
      <w:r>
        <w:t xml:space="preserve"> </w:t>
      </w:r>
      <w:r>
        <w:t xml:space="preserve">reporting obligations for operators of crematoria and administrative (information processing,</w:t>
      </w:r>
      <w:r>
        <w:t xml:space="preserve"> </w:t>
      </w:r>
      <w:r>
        <w:t xml:space="preserve">inspections etc.) obligations for competent authorities. Similarly, regarding the prohibition to</w:t>
      </w:r>
      <w:r>
        <w:t xml:space="preserve"> </w:t>
      </w:r>
      <w:r>
        <w:t xml:space="preserve">manufacture and export of MAPs (i.e., CFLs and LFLs), the extension of Annex II to the</w:t>
      </w:r>
      <w:r>
        <w:t xml:space="preserve"> </w:t>
      </w:r>
      <w:r>
        <w:t xml:space="preserve">Mercury Regulation will not lead to an ad-hoc EU obligation to monitor implementation</w:t>
      </w:r>
      <w:r>
        <w:t xml:space="preserve"> </w:t>
      </w:r>
      <w:r>
        <w:t xml:space="preserve">(PO5 and PO6). Any relevant information can be provided to the Commission via Member</w:t>
      </w:r>
      <w:r>
        <w:t xml:space="preserve"> </w:t>
      </w:r>
      <w:r>
        <w:t xml:space="preserve">State reports on the implementation of the Mercury Regulation (under Article 18). Jointly</w:t>
      </w:r>
      <w:r>
        <w:t xml:space="preserve"> </w:t>
      </w:r>
      <w:r>
        <w:t xml:space="preserve">with the ongoing decarbonisation efforts, this initiative should translate into a progressively</w:t>
      </w:r>
      <w:r>
        <w:t xml:space="preserve"> </w:t>
      </w:r>
      <w:r>
        <w:t xml:space="preserve">decreased presence of mercury in air, water and soil, to be tracked under the bi-yearly Zero</w:t>
      </w:r>
      <w:r>
        <w:t xml:space="preserve"> </w:t>
      </w:r>
      <w:r>
        <w:t xml:space="preserve">Pollution Monitoring and Outlook Report.</w:t>
      </w:r>
    </w:p>
    <w:p>
      <w:pPr>
        <w:pStyle w:val="BodyText"/>
      </w:pPr>
      <w:r>
        <w:t xml:space="preserve">9.2.</w:t>
      </w:r>
      <w:r>
        <w:t xml:space="preserve"> </w:t>
      </w:r>
      <w:r>
        <w:t xml:space="preserve">9.2. Identification of key indicators</w:t>
      </w:r>
    </w:p>
    <w:p>
      <w:pPr>
        <w:pStyle w:val="BodyText"/>
      </w:pPr>
      <w:r>
        <w:t xml:space="preserve">The key indicator for dental amalgam could be the amount of dental amalgam used in the EU.</w:t>
      </w:r>
      <w:r>
        <w:t xml:space="preserve"> </w:t>
      </w:r>
      <w:r>
        <w:t xml:space="preserve">The key indicator for crematoria could be the uptake of mercury abatement techniques in</w:t>
      </w:r>
      <w:r>
        <w:t xml:space="preserve"> </w:t>
      </w:r>
      <w:r>
        <w:t xml:space="preserve">crematoria. For MAPs, no indicators are deemed necessary with a ban on their manufacture</w:t>
      </w:r>
      <w:r>
        <w:t xml:space="preserve"> </w:t>
      </w:r>
      <w:r>
        <w:t xml:space="preserve">and export.</w:t>
      </w:r>
    </w:p>
    <w:p>
      <w:pPr>
        <w:pStyle w:val="BodyText"/>
      </w:pPr>
      <w:r>
        <w:t xml:space="preserve">85 Regulation (EU) 2019/1020 of the European Parliament and of the Council of 20 June 2019 on market</w:t>
      </w:r>
      <w:r>
        <w:t xml:space="preserve"> </w:t>
      </w:r>
      <w:r>
        <w:t xml:space="preserve">surveillance and compliance of products and amending Directive 2004/42/EC and Regulations (EC)</w:t>
      </w:r>
      <w:r>
        <w:t xml:space="preserve"> </w:t>
      </w:r>
      <w:r>
        <w:t xml:space="preserve">765/2008 and (EU) 305/2011 (OJ L169, 25.6.2019, p.1.).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10. 1. LEAD DG, DECIDE PLANNING/CWP REFERENCES</w:t>
      </w:r>
      <w:r>
        <w:t xml:space="preserve"> </w:t>
      </w:r>
      <w:r>
        <w:t xml:space="preserve">The preparation of this file was led by DG Environment (ENV) and comprises a review of</w:t>
      </w:r>
      <w:r>
        <w:t xml:space="preserve"> </w:t>
      </w:r>
      <w:r>
        <w:t xml:space="preserve">Regulation (EU) 2017/852 on mercury, in accordance with its Article 19(1).</w:t>
      </w:r>
      <w:r>
        <w:br/>
      </w:r>
      <w:r>
        <w:t xml:space="preserve">The Mercury Regulation is the most important legal instrument in regulating the</w:t>
      </w:r>
      <w:r>
        <w:t xml:space="preserve"> </w:t>
      </w:r>
      <w:r>
        <w:t xml:space="preserve">environmental impacts of mercury pollution by addressing the entire life cycle of mercury.</w:t>
      </w:r>
      <w:r>
        <w:t xml:space="preserve"> </w:t>
      </w:r>
      <w:r>
        <w:t xml:space="preserve">Article 19(1) of the Mercury Regulation requires the Commission to review the following</w:t>
      </w:r>
      <w:r>
        <w:t xml:space="preserve"> </w:t>
      </w:r>
      <w:r>
        <w:t xml:space="preserve">aspects:</w:t>
      </w:r>
      <w:r>
        <w:t xml:space="preserve"> </w:t>
      </w:r>
      <w:r>
        <w:t xml:space="preserve">(a) The need for the Union to regulation emissions of mercury and mercury compounds</w:t>
      </w:r>
      <w:r>
        <w:t xml:space="preserve"> </w:t>
      </w:r>
      <w:r>
        <w:t xml:space="preserve">from crematoria;</w:t>
      </w:r>
      <w:r>
        <w:t xml:space="preserve"> </w:t>
      </w:r>
      <w:r>
        <w:t xml:space="preserve">(b) The feasibility of a phase out of the se of dental amalgam in the long term, and</w:t>
      </w:r>
      <w:r>
        <w:t xml:space="preserve"> </w:t>
      </w:r>
      <w:r>
        <w:t xml:space="preserve">preferably by 2030, taking into account the national plans referred to in Article 10(3)</w:t>
      </w:r>
      <w:r>
        <w:t xml:space="preserve"> </w:t>
      </w:r>
      <w:r>
        <w:t xml:space="preserve">and whilst fully respecting Member State’ competence for the organisation and</w:t>
      </w:r>
      <w:r>
        <w:t xml:space="preserve"> </w:t>
      </w:r>
      <w:r>
        <w:t xml:space="preserve">delivery of health services and medical care; and</w:t>
      </w:r>
      <w:r>
        <w:t xml:space="preserve"> </w:t>
      </w:r>
      <w:r>
        <w:t xml:space="preserve">(c) The environmental benefits and the feasibility of a further alignment of Annex II</w:t>
      </w:r>
      <w:r>
        <w:t xml:space="preserve"> </w:t>
      </w:r>
      <w:r>
        <w:t xml:space="preserve">with relevant Union legislation regulating the placing on the market of mercury-</w:t>
      </w:r>
      <w:r>
        <w:t xml:space="preserve"> </w:t>
      </w:r>
      <w:r>
        <w:t xml:space="preserve">added products.</w:t>
      </w:r>
      <w:r>
        <w:t xml:space="preserve"> </w:t>
      </w:r>
      <w:r>
        <w:t xml:space="preserve">The overall “Mercury Regulation Review” takes into account the feasibility assessment of</w:t>
      </w:r>
      <w:r>
        <w:t xml:space="preserve"> </w:t>
      </w:r>
      <w:r>
        <w:t xml:space="preserve">phasing</w:t>
      </w:r>
      <w:r>
        <w:t xml:space="preserve"> </w:t>
      </w:r>
      <w:r>
        <w:t xml:space="preserve">out</w:t>
      </w:r>
      <w:r>
        <w:t xml:space="preserve"> </w:t>
      </w:r>
      <w:r>
        <w:t xml:space="preserve">dental</w:t>
      </w:r>
      <w:r>
        <w:t xml:space="preserve"> </w:t>
      </w:r>
      <w:r>
        <w:t xml:space="preserve">amalgam</w:t>
      </w:r>
      <w:r>
        <w:t xml:space="preserve"> </w:t>
      </w:r>
      <w:r>
        <w:t xml:space="preserve">(2020)</w:t>
      </w:r>
      <w:r>
        <w:t xml:space="preserve"> </w:t>
      </w:r>
      <w:r>
        <w:t xml:space="preserve">1 and the study supporting the revision of Regulation (EU) 2017/852 on mercury2 in order to</w:t>
      </w:r>
      <w:r>
        <w:t xml:space="preserve"> </w:t>
      </w:r>
      <w:r>
        <w:t xml:space="preserve">update the instrument to be able to deliver the aims and targets of the wide-ranging and</w:t>
      </w:r>
      <w:r>
        <w:t xml:space="preserve"> </w:t>
      </w:r>
      <w:r>
        <w:t xml:space="preserve">overarching policy aims as described in Section 2.</w:t>
      </w:r>
      <w:r>
        <w:t xml:space="preserve"> </w:t>
      </w:r>
      <w:r>
        <w:t xml:space="preserve">The DECIDE/Agenda Planning is the following:</w:t>
      </w:r>
      <w:r>
        <w:t xml:space="preserve"> </w:t>
      </w:r>
      <w:r>
        <w:t xml:space="preserve">11. ORGANISATION AND TIMING</w:t>
      </w:r>
      <w:r>
        <w:t xml:space="preserve"> </w:t>
      </w:r>
      <w:r>
        <w:t xml:space="preserve">The Mercury Regulation Review initiative feeds into objectives set out in the European</w:t>
      </w:r>
      <w:r>
        <w:t xml:space="preserve"> </w:t>
      </w:r>
      <w:r>
        <w:t xml:space="preserve">Green Deal3, the Zero Pollution Action Plan4 and the EU Chemicals Strategy for</w:t>
      </w:r>
      <w:r>
        <w:t xml:space="preserve"> </w:t>
      </w:r>
      <w:r>
        <w:t xml:space="preserve">Sustainability5. The Inception Impact Assessment Roadmap was published on 5 March</w:t>
      </w:r>
      <w:r>
        <w:t xml:space="preserve"> </w:t>
      </w:r>
      <w:r>
        <w:t xml:space="preserve">2021 with a feedback period until 2 April 2021.</w:t>
      </w:r>
    </w:p>
    <w:p>
      <w:pPr>
        <w:pStyle w:val="BodyText"/>
      </w:pPr>
      <w:r>
        <w:t xml:space="preserve">1 Deloitte, Ineris, Wood (2020), Assessment of the feasibility of phasing-out dental amalgam – Final report</w:t>
      </w:r>
      <w:r>
        <w:t xml:space="preserve"> </w:t>
      </w:r>
      <w:r>
        <w:t xml:space="preserve">2 Regulation (EU) 2017/852 of the European Parliament and of the Council of 17 May 2017 on mercury and</w:t>
      </w:r>
      <w:r>
        <w:t xml:space="preserve"> </w:t>
      </w:r>
      <w:r>
        <w:t xml:space="preserve">repealing Regulation (EC) No 1102/2008 (OJ L137, 24.5.2017 p. 1).</w:t>
      </w:r>
      <w:r>
        <w:t xml:space="preserve"> </w:t>
      </w:r>
      <w:r>
        <w:t xml:space="preserve">3 Communication from the Commission ‘The European Green’, COM(2019) 640 final, 11.12.2019.</w:t>
      </w:r>
      <w:r>
        <w:t xml:space="preserve"> </w:t>
      </w:r>
      <w:r>
        <w:t xml:space="preserve">4 Communication from the Commission, ‘Pathway to a Healthy Planet for All EU Action Plan:</w:t>
      </w:r>
      <w:r>
        <w:t xml:space="preserve"> </w:t>
      </w:r>
      <w:r>
        <w:t xml:space="preserve">‘Towards Zero</w:t>
      </w:r>
      <w:r>
        <w:t xml:space="preserve"> </w:t>
      </w:r>
      <w:r>
        <w:t xml:space="preserve">Pollution for Air, Water and Soil’</w:t>
      </w:r>
      <w:r>
        <w:t xml:space="preserve"> </w:t>
      </w:r>
      <w:r>
        <w:t xml:space="preserve">COM(2021) 400 final, 12.5.2021.</w:t>
      </w:r>
      <w:r>
        <w:t xml:space="preserve"> </w:t>
      </w:r>
      <w:r>
        <w:t xml:space="preserve">5 Communication from the Commission ‘Chemicals Strategy for Sustainability - Towards a Toxic-Free</w:t>
      </w:r>
      <w:r>
        <w:t xml:space="preserve"> </w:t>
      </w:r>
      <w:r>
        <w:t xml:space="preserve">Environment’, COM(2020) 667 final, 14.10.2020.</w:t>
      </w:r>
      <w:r>
        <w:t xml:space="preserve"> </w:t>
      </w:r>
      <w:r>
        <w:t xml:space="preserve">Mercury – Review of EU law: Revision of Regulation (EU) 2017/852</w:t>
      </w:r>
      <w:r>
        <w:t xml:space="preserve"> </w:t>
      </w:r>
      <w:r>
        <w:t xml:space="preserve">on mercury, and repealing Regulation (EC) No 1102/2008</w:t>
      </w:r>
    </w:p>
    <w:p>
      <w:pPr>
        <w:pStyle w:val="BodyText"/>
      </w:pPr>
      <w:r>
        <w:t xml:space="preserve">PLAN/2020/9940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The Inter Service Steering Group (ISSG) for the Impact Assessment was set up by DG</w:t>
      </w:r>
      <w:r>
        <w:t xml:space="preserve"> </w:t>
      </w:r>
      <w:r>
        <w:t xml:space="preserve">Environment. It included the following DGs and services: ENER (Energy), GROW (Internal</w:t>
      </w:r>
      <w:r>
        <w:t xml:space="preserve"> </w:t>
      </w:r>
      <w:r>
        <w:t xml:space="preserve">Market, Industry, Entrepreneurship and SMEs), JRC (Joint Research Centre), RTD (Research</w:t>
      </w:r>
      <w:r>
        <w:t xml:space="preserve"> </w:t>
      </w:r>
      <w:r>
        <w:t xml:space="preserve">and Innovation), SANTE (Health and Food Safety), SJ (Legal Service) as well as TRADE</w:t>
      </w:r>
      <w:r>
        <w:t xml:space="preserve"> </w:t>
      </w:r>
      <w:r>
        <w:t xml:space="preserve">(Trade). Meetings were organised between January 2021 and October 2022.</w:t>
      </w:r>
      <w:r>
        <w:t xml:space="preserve"> </w:t>
      </w:r>
      <w:r>
        <w:t xml:space="preserve">The ISSG discussed the Inception Impact Assessment as well as the Terms of Reference</w:t>
      </w:r>
      <w:r>
        <w:t xml:space="preserve"> </w:t>
      </w:r>
      <w:r>
        <w:t xml:space="preserve">(ToR) for the support contract, assisting the Commission with the Impact Assessment. The</w:t>
      </w:r>
      <w:r>
        <w:t xml:space="preserve"> </w:t>
      </w:r>
      <w:r>
        <w:t xml:space="preserve">ISSG meetings have discussed the main milestones in the process, in particular evidence</w:t>
      </w:r>
      <w:r>
        <w:t xml:space="preserve"> </w:t>
      </w:r>
      <w:r>
        <w:t xml:space="preserve">gathering, coherence with other (ongoing draft) legislative initiatives, the consultation</w:t>
      </w:r>
      <w:r>
        <w:t xml:space="preserve"> </w:t>
      </w:r>
      <w:r>
        <w:t xml:space="preserve">strategy and main stakeholder consultation activities. The ISSG has been consulted regarding,</w:t>
      </w:r>
      <w:r>
        <w:t xml:space="preserve"> </w:t>
      </w:r>
      <w:r>
        <w:t xml:space="preserve">and has given input to, key deliverables from the support study and the draft Impact</w:t>
      </w:r>
      <w:r>
        <w:t xml:space="preserve"> </w:t>
      </w:r>
      <w:r>
        <w:t xml:space="preserve">Assessment report prior to its submission to the Regulatory Scrutiny Board (RSB).</w:t>
      </w:r>
      <w:r>
        <w:t xml:space="preserve"> </w:t>
      </w:r>
      <w:r>
        <w:t xml:space="preserve">12. CONSULTATION OF THE RSB</w:t>
      </w:r>
      <w:r>
        <w:t xml:space="preserve"> </w:t>
      </w:r>
      <w:r>
        <w:t xml:space="preserve">An informal upstream meeting with the RSB took place on 11 January 2021.</w:t>
      </w:r>
      <w:r>
        <w:t xml:space="preserve"> </w:t>
      </w:r>
      <w:r>
        <w:t xml:space="preserve">After final discussion with the ISSG, a draft of the Impact Assessment was submitted to the</w:t>
      </w:r>
      <w:r>
        <w:t xml:space="preserve"> </w:t>
      </w:r>
      <w:r>
        <w:t xml:space="preserve">RSB on 14 November 2022 and discussed at a meeting with the RSB on 14 December 2022.</w:t>
      </w:r>
      <w:r>
        <w:t xml:space="preserve"> </w:t>
      </w:r>
      <w:r>
        <w:t xml:space="preserve">Following the negative opinion of the RSB, changes were made to the Impact Assessment in</w:t>
      </w:r>
      <w:r>
        <w:t xml:space="preserve"> </w:t>
      </w:r>
      <w:r>
        <w:t xml:space="preserve">order to reflect the recommendations of the Board.</w:t>
      </w:r>
      <w:r>
        <w:br/>
      </w:r>
      <w:r>
        <w:t xml:space="preserve">After another consultation of the ISSG, the Impact Assessment was re-submitted to the RSB</w:t>
      </w:r>
      <w:r>
        <w:t xml:space="preserve"> </w:t>
      </w:r>
      <w:r>
        <w:t xml:space="preserve">on 17 February 2023.</w:t>
      </w:r>
      <w:r>
        <w:t xml:space="preserve"> </w:t>
      </w:r>
      <w:r>
        <w:t xml:space="preserve">Following the positive opinion of the RSB (24 March 2023), additional changes were made</w:t>
      </w:r>
      <w:r>
        <w:t xml:space="preserve"> </w:t>
      </w:r>
      <w:r>
        <w:t xml:space="preserve">to the Impact Assessment in order to reflect the recommendations of the Board.</w:t>
      </w:r>
      <w:r>
        <w:t xml:space="preserve"> </w:t>
      </w:r>
      <w:r>
        <w:t xml:space="preserve">Table 1 presents an overview of the RSB’s comments and how these have been addressed.</w:t>
      </w:r>
      <w:r>
        <w:t xml:space="preserve"> </w:t>
      </w:r>
      <w:r>
        <w:t xml:space="preserve">Table 1: How the RSB comments have been addressed</w:t>
      </w:r>
      <w:r>
        <w:t xml:space="preserve"> </w:t>
      </w:r>
      <w:r>
        <w:t xml:space="preserve">General RSB comments</w:t>
      </w:r>
      <w:r>
        <w:t xml:space="preserve"> </w:t>
      </w:r>
      <w:r>
        <w:t xml:space="preserve">How addressed</w:t>
      </w:r>
      <w:r>
        <w:t xml:space="preserve"> </w:t>
      </w:r>
      <w:r>
        <w:t xml:space="preserve">Main findings</w:t>
      </w:r>
      <w:r>
        <w:t xml:space="preserve"> </w:t>
      </w:r>
      <w:r>
        <w:t xml:space="preserve">1. The report is not sufficiently clear on the</w:t>
      </w:r>
      <w:r>
        <w:t xml:space="preserve"> </w:t>
      </w:r>
      <w:r>
        <w:t xml:space="preserve">scale and the drivers of the problems. It does</w:t>
      </w:r>
      <w:r>
        <w:t xml:space="preserve"> </w:t>
      </w:r>
      <w:r>
        <w:t xml:space="preserve">not sufficiently describe the dynamic</w:t>
      </w:r>
      <w:r>
        <w:t xml:space="preserve"> </w:t>
      </w:r>
      <w:r>
        <w:t xml:space="preserve">baseline.</w:t>
      </w:r>
      <w:r>
        <w:t xml:space="preserve"> </w:t>
      </w:r>
      <w:r>
        <w:t xml:space="preserve"> Supplementary information on dental</w:t>
      </w:r>
      <w:r>
        <w:t xml:space="preserve"> </w:t>
      </w:r>
      <w:r>
        <w:t xml:space="preserve">amalgam and mercury emissions from</w:t>
      </w:r>
      <w:r>
        <w:t xml:space="preserve"> </w:t>
      </w:r>
      <w:r>
        <w:t xml:space="preserve">crematoria have been added across the</w:t>
      </w:r>
      <w:r>
        <w:t xml:space="preserve"> </w:t>
      </w:r>
      <w:r>
        <w:t xml:space="preserve">whole report.</w:t>
      </w:r>
    </w:p>
    <w:p>
      <w:pPr>
        <w:pStyle w:val="BodyText"/>
      </w:pPr>
      <w:r>
        <w:t xml:space="preserve"> Using additional work commissioned to</w:t>
      </w:r>
      <w:r>
        <w:t xml:space="preserve"> </w:t>
      </w:r>
      <w:r>
        <w:t xml:space="preserve">the consultant, the information describes in</w:t>
      </w:r>
      <w:r>
        <w:t xml:space="preserve"> </w:t>
      </w:r>
      <w:r>
        <w:t xml:space="preserve">more granular detail the current baseline</w:t>
      </w:r>
      <w:r>
        <w:t xml:space="preserve"> </w:t>
      </w:r>
      <w:r>
        <w:t xml:space="preserve">situation in the EU and in each Member</w:t>
      </w:r>
      <w:r>
        <w:t xml:space="preserve"> </w:t>
      </w:r>
      <w:r>
        <w:t xml:space="preserve">State (p. 13 and 14), as well as the drivers</w:t>
      </w:r>
      <w:r>
        <w:t xml:space="preserve"> </w:t>
      </w:r>
      <w:r>
        <w:t xml:space="preserve">and scale of issues associated with a</w:t>
      </w:r>
      <w:r>
        <w:t xml:space="preserve"> </w:t>
      </w:r>
      <w:r>
        <w:t xml:space="preserve">phase-out of the use of dental amalgam (p. </w:t>
      </w:r>
      <w:r>
        <w:t xml:space="preserve"> </w:t>
      </w:r>
      <w:r>
        <w:t xml:space="preserve">15), mercury emissions from crematoria</w:t>
      </w:r>
      <w:r>
        <w:t xml:space="preserve"> </w:t>
      </w:r>
      <w:r>
        <w:t xml:space="preserve">(p. 19) and restriction of mercury-added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products (MAPs) (pp. 23 and 24).</w:t>
      </w:r>
    </w:p>
    <w:p>
      <w:pPr>
        <w:pStyle w:val="Compact"/>
        <w:numPr>
          <w:ilvl w:val="0"/>
          <w:numId w:val="1012"/>
        </w:numPr>
      </w:pPr>
      <w:r>
        <w:t xml:space="preserve">The report does not present a clear,</w:t>
      </w:r>
      <w:r>
        <w:t xml:space="preserve"> </w:t>
      </w:r>
      <w:r>
        <w:t xml:space="preserve">comprehensive and analytically coherent</w:t>
      </w:r>
      <w:r>
        <w:t xml:space="preserve"> </w:t>
      </w:r>
      <w:r>
        <w:t xml:space="preserve">cost benefit analysis.</w:t>
      </w:r>
      <w:r>
        <w:t xml:space="preserve"> </w:t>
      </w:r>
      <w:r>
        <w:t xml:space="preserve"> The report provides a clearer and a more</w:t>
      </w:r>
      <w:r>
        <w:t xml:space="preserve"> </w:t>
      </w:r>
      <w:r>
        <w:t xml:space="preserve">comprehensive and analytically coherent</w:t>
      </w:r>
      <w:r>
        <w:t xml:space="preserve"> </w:t>
      </w:r>
      <w:r>
        <w:t xml:space="preserve">picture of the costs and benefits of each</w:t>
      </w:r>
      <w:r>
        <w:t xml:space="preserve"> </w:t>
      </w:r>
      <w:r>
        <w:t xml:space="preserve">Policy Option (Section 7), using additional</w:t>
      </w:r>
      <w:r>
        <w:t xml:space="preserve"> </w:t>
      </w:r>
      <w:r>
        <w:t xml:space="preserve">more</w:t>
      </w:r>
      <w:r>
        <w:t xml:space="preserve"> </w:t>
      </w:r>
      <w:r>
        <w:t xml:space="preserve">granular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level</w:t>
      </w:r>
      <w:r>
        <w:t xml:space="preserve"> </w:t>
      </w:r>
      <w:r>
        <w:t xml:space="preserve">information.</w:t>
      </w:r>
    </w:p>
    <w:p>
      <w:pPr>
        <w:pStyle w:val="Compact"/>
        <w:numPr>
          <w:ilvl w:val="0"/>
          <w:numId w:val="1012"/>
        </w:numPr>
      </w:pPr>
      <w:r>
        <w:t xml:space="preserve">The report does not provide a clear and</w:t>
      </w:r>
      <w:r>
        <w:t xml:space="preserve"> </w:t>
      </w:r>
      <w:r>
        <w:t xml:space="preserve">comprehensive comparison of options. It is</w:t>
      </w:r>
      <w:r>
        <w:t xml:space="preserve"> </w:t>
      </w:r>
      <w:r>
        <w:t xml:space="preserve">not clear how the choice of the preferred</w:t>
      </w:r>
      <w:r>
        <w:t xml:space="preserve"> </w:t>
      </w:r>
      <w:r>
        <w:t xml:space="preserve">options is supported by the analysis.</w:t>
      </w:r>
      <w:r>
        <w:t xml:space="preserve"> </w:t>
      </w:r>
      <w:r>
        <w:t xml:space="preserve"> The Policy Options were restructured,</w:t>
      </w:r>
      <w:r>
        <w:t xml:space="preserve"> </w:t>
      </w:r>
      <w:r>
        <w:t xml:space="preserve">separating</w:t>
      </w:r>
      <w:r>
        <w:t xml:space="preserve"> </w:t>
      </w:r>
      <w:r>
        <w:t xml:space="preserve">the</w:t>
      </w:r>
      <w:r>
        <w:t xml:space="preserve"> </w:t>
      </w:r>
      <w:r>
        <w:t xml:space="preserve">options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crematoria from the options related to</w:t>
      </w:r>
      <w:r>
        <w:t xml:space="preserve"> </w:t>
      </w:r>
      <w:r>
        <w:t xml:space="preserve">dental amalgam. Several options were</w:t>
      </w:r>
      <w:r>
        <w:t xml:space="preserve"> </w:t>
      </w:r>
      <w:r>
        <w:t xml:space="preserve">screened out (Annex 7).</w:t>
      </w:r>
      <w:r>
        <w:t xml:space="preserve"> </w:t>
      </w:r>
      <w:r>
        <w:t xml:space="preserve"> The link between impacts of a dental</w:t>
      </w:r>
      <w:r>
        <w:t xml:space="preserve"> </w:t>
      </w:r>
      <w:r>
        <w:t xml:space="preserve">amalgam</w:t>
      </w:r>
      <w:r>
        <w:t xml:space="preserve"> </w:t>
      </w:r>
      <w:r>
        <w:t xml:space="preserve">phase-out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crematoria emissions abatement is clearly</w:t>
      </w:r>
      <w:r>
        <w:t xml:space="preserve"> </w:t>
      </w:r>
      <w:r>
        <w:t xml:space="preserve">described in Sections 6.21, 6.2.2 and 7.</w:t>
      </w:r>
      <w:r>
        <w:t xml:space="preserve"> </w:t>
      </w:r>
      <w:r>
        <w:t xml:space="preserve"> An overview of costs and benefits</w:t>
      </w:r>
      <w:r>
        <w:t xml:space="preserve"> </w:t>
      </w:r>
      <w:r>
        <w:t xml:space="preserve">(qualitative and/or quantitative where it is</w:t>
      </w:r>
      <w:r>
        <w:t xml:space="preserve"> </w:t>
      </w:r>
      <w:r>
        <w:t xml:space="preserve">not feasible to quantify impacts) is</w:t>
      </w:r>
      <w:r>
        <w:t xml:space="preserve"> </w:t>
      </w:r>
      <w:r>
        <w:t xml:space="preserve">presented in a tabular format (Table 12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3"/>
        </w:numPr>
      </w:pPr>
      <w:r>
        <w:t xml:space="preserve">describing</w:t>
      </w:r>
      <w:r>
        <w:t xml:space="preserve"> </w:t>
      </w:r>
      <w:r>
        <w:t xml:space="preserve">all</w:t>
      </w:r>
      <w:r>
        <w:t xml:space="preserve"> </w:t>
      </w:r>
      <w:r>
        <w:t xml:space="preserve">available</w:t>
      </w:r>
      <w:r>
        <w:t xml:space="preserve"> </w:t>
      </w:r>
      <w:r>
        <w:t xml:space="preserve">quantitative and qualitative information in</w:t>
      </w:r>
      <w:r>
        <w:t xml:space="preserve"> </w:t>
      </w:r>
      <w:r>
        <w:t xml:space="preserve">Sections 7 (and Annex 3).</w:t>
      </w:r>
    </w:p>
    <w:p>
      <w:pPr>
        <w:pStyle w:val="FirstParagraph"/>
      </w:pPr>
      <w:r>
        <w:t xml:space="preserve">Specific RSB comments</w:t>
      </w:r>
      <w:r>
        <w:br/>
      </w:r>
      <w:r>
        <w:t xml:space="preserve">How addressed</w:t>
      </w:r>
      <w:r>
        <w:t xml:space="preserve"> </w:t>
      </w:r>
      <w:r>
        <w:t xml:space="preserve">Way to improve</w:t>
      </w:r>
      <w:r>
        <w:t xml:space="preserve"> </w:t>
      </w:r>
      <w:r>
        <w:t xml:space="preserve">1. The report should clarify and further</w:t>
      </w:r>
      <w:r>
        <w:t xml:space="preserve"> </w:t>
      </w:r>
      <w:r>
        <w:t xml:space="preserve">elaborate on the scope and scale of the</w:t>
      </w:r>
      <w:r>
        <w:t xml:space="preserve"> </w:t>
      </w:r>
      <w:r>
        <w:t xml:space="preserve">problems. It should be clear that the term</w:t>
      </w:r>
      <w:r>
        <w:t xml:space="preserve"> </w:t>
      </w:r>
      <w:r>
        <w:t xml:space="preserve">Mercury Added Products also covers dental</w:t>
      </w:r>
      <w:r>
        <w:t xml:space="preserve"> </w:t>
      </w:r>
      <w:r>
        <w:t xml:space="preserve">amalgam. It should specify the amount of</w:t>
      </w:r>
      <w:r>
        <w:t xml:space="preserve"> </w:t>
      </w:r>
      <w:r>
        <w:t xml:space="preserve">mercury addressed by the initiative as</w:t>
      </w:r>
      <w:r>
        <w:t xml:space="preserve"> </w:t>
      </w:r>
      <w:r>
        <w:t xml:space="preserve">compared to the total amount of mercury</w:t>
      </w:r>
      <w:r>
        <w:t xml:space="preserve"> </w:t>
      </w:r>
      <w:r>
        <w:t xml:space="preserve">released from or used in other human</w:t>
      </w:r>
      <w:r>
        <w:t xml:space="preserve"> </w:t>
      </w:r>
      <w:r>
        <w:t xml:space="preserve">activities. It should present the breakdown</w:t>
      </w:r>
      <w:r>
        <w:t xml:space="preserve"> </w:t>
      </w:r>
      <w:r>
        <w:t xml:space="preserve">of amounts between dental amalgam (for use</w:t>
      </w:r>
      <w:r>
        <w:t xml:space="preserve"> </w:t>
      </w:r>
      <w:r>
        <w:t xml:space="preserve">in the EU and for exports), crematoria</w:t>
      </w:r>
      <w:r>
        <w:t xml:space="preserve"> </w:t>
      </w:r>
      <w:r>
        <w:t xml:space="preserve">emissions and the different MAP categories.</w:t>
      </w:r>
      <w:r>
        <w:t xml:space="preserve"> </w:t>
      </w:r>
      <w:r>
        <w:t xml:space="preserve">The report should elaborate on the scale and</w:t>
      </w:r>
      <w:r>
        <w:t xml:space="preserve"> </w:t>
      </w:r>
      <w:r>
        <w:t xml:space="preserve">reasons for the continued use of dental</w:t>
      </w:r>
      <w:r>
        <w:t xml:space="preserve"> </w:t>
      </w:r>
      <w:r>
        <w:t xml:space="preserve">amalgam in certain Member States, in</w:t>
      </w:r>
      <w:r>
        <w:t xml:space="preserve"> </w:t>
      </w:r>
      <w:r>
        <w:t xml:space="preserve">particular considering the availability of</w:t>
      </w:r>
      <w:r>
        <w:t xml:space="preserve"> </w:t>
      </w:r>
      <w:r>
        <w:t xml:space="preserve">safer alternatives and the phase-out in some</w:t>
      </w:r>
      <w:r>
        <w:t xml:space="preserve"> </w:t>
      </w:r>
      <w:r>
        <w:t xml:space="preserve">Member States. It should explain in detail</w:t>
      </w:r>
      <w:r>
        <w:t xml:space="preserve"> </w:t>
      </w:r>
      <w:r>
        <w:t xml:space="preserve">the underlying reasons and whether those</w:t>
      </w:r>
      <w:r>
        <w:t xml:space="preserve"> </w:t>
      </w:r>
      <w:r>
        <w:t xml:space="preserve">are due to technical constraints, cost, or</w:t>
      </w:r>
      <w:r>
        <w:t xml:space="preserve"> </w:t>
      </w:r>
      <w:r>
        <w:t xml:space="preserve"> Section 2 was amended to improve the</w:t>
      </w:r>
      <w:r>
        <w:t xml:space="preserve"> </w:t>
      </w:r>
      <w:r>
        <w:t xml:space="preserve">description of the scope and size of the</w:t>
      </w:r>
      <w:r>
        <w:t xml:space="preserve"> </w:t>
      </w:r>
      <w:r>
        <w:t xml:space="preserve">problem and includes a breakdown of</w:t>
      </w:r>
      <w:r>
        <w:t xml:space="preserve"> </w:t>
      </w:r>
      <w:r>
        <w:t xml:space="preserve">amounts of mercury addressed by the</w:t>
      </w:r>
      <w:r>
        <w:t xml:space="preserve"> </w:t>
      </w:r>
      <w:r>
        <w:t xml:space="preserve">initiative (p. 11).</w:t>
      </w:r>
      <w:r>
        <w:t xml:space="preserve"> </w:t>
      </w:r>
      <w:r>
        <w:t xml:space="preserve"> Section 1 provides a clear definition of</w:t>
      </w:r>
      <w:r>
        <w:t xml:space="preserve"> </w:t>
      </w:r>
      <w:r>
        <w:t xml:space="preserve">the term mercury-added products (MAP),</w:t>
      </w:r>
      <w:r>
        <w:t xml:space="preserve"> </w:t>
      </w:r>
      <w:r>
        <w:t xml:space="preserve">describing</w:t>
      </w:r>
      <w:r>
        <w:t xml:space="preserve"> </w:t>
      </w:r>
      <w:r>
        <w:t xml:space="preserve">the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products</w:t>
      </w:r>
      <w:r>
        <w:t xml:space="preserve"> </w:t>
      </w:r>
      <w:r>
        <w:t xml:space="preserve">addressed, and making clear that dental</w:t>
      </w:r>
      <w:r>
        <w:t xml:space="preserve"> </w:t>
      </w:r>
      <w:r>
        <w:t xml:space="preserve">amalgam is included in the definition of</w:t>
      </w:r>
      <w:r>
        <w:t xml:space="preserve"> </w:t>
      </w:r>
      <w:r>
        <w:t xml:space="preserve">MAPs (p. 5 and 22).</w:t>
      </w:r>
      <w:r>
        <w:t xml:space="preserve"> </w:t>
      </w:r>
      <w:r>
        <w:t xml:space="preserve"> Section 2.1 describes the reasons for</w:t>
      </w:r>
      <w:r>
        <w:t xml:space="preserve"> </w:t>
      </w:r>
      <w:r>
        <w:t xml:space="preserve">which some Member States continue the</w:t>
      </w:r>
      <w:r>
        <w:t xml:space="preserve"> </w:t>
      </w:r>
      <w:r>
        <w:t xml:space="preserve">use of dental amalgam and presents (in a</w:t>
      </w:r>
      <w:r>
        <w:t xml:space="preserve"> </w:t>
      </w:r>
      <w:r>
        <w:t xml:space="preserve">tabular format Table 1 on pp. 13-14) the</w:t>
      </w:r>
      <w:r>
        <w:t xml:space="preserve"> </w:t>
      </w:r>
      <w:r>
        <w:t xml:space="preserve">current and projected dental amalgam use</w:t>
      </w:r>
      <w:r>
        <w:t xml:space="preserve"> </w:t>
      </w:r>
      <w:r>
        <w:t xml:space="preserve">per Member State.</w:t>
      </w:r>
      <w:r>
        <w:t xml:space="preserve"> </w:t>
      </w:r>
      <w:r>
        <w:t xml:space="preserve"> Section</w:t>
      </w:r>
      <w:r>
        <w:t xml:space="preserve"> </w:t>
      </w:r>
      <w:r>
        <w:t xml:space="preserve">6.1.2</w:t>
      </w:r>
      <w:r>
        <w:t xml:space="preserve"> </w:t>
      </w:r>
      <w:r>
        <w:t xml:space="preserve">presents</w:t>
      </w:r>
      <w:r>
        <w:t xml:space="preserve"> </w:t>
      </w:r>
      <w:r>
        <w:t xml:space="preserve">the</w:t>
      </w:r>
      <w:r>
        <w:t xml:space="preserve"> </w:t>
      </w:r>
      <w:r>
        <w:t xml:space="preserve">price</w:t>
      </w:r>
      <w:r>
        <w:t xml:space="preserve"> </w:t>
      </w:r>
      <w:r>
        <w:t xml:space="preserve">difference between dental amalgam and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other factors. The report should discuss to</w:t>
      </w:r>
      <w:r>
        <w:t xml:space="preserve"> </w:t>
      </w:r>
      <w:r>
        <w:t xml:space="preserve">what extent, the differing regulations and</w:t>
      </w:r>
      <w:r>
        <w:t xml:space="preserve"> </w:t>
      </w:r>
      <w:r>
        <w:t xml:space="preserve">standards in Member States lead to market</w:t>
      </w:r>
      <w:r>
        <w:t xml:space="preserve"> </w:t>
      </w:r>
      <w:r>
        <w:t xml:space="preserve">fragmentation, affect the functioning of the</w:t>
      </w:r>
      <w:r>
        <w:t xml:space="preserve"> </w:t>
      </w:r>
      <w:r>
        <w:t xml:space="preserve">single market and contribute to the problem.</w:t>
      </w:r>
      <w:r>
        <w:t xml:space="preserve"> </w:t>
      </w:r>
      <w:r>
        <w:t xml:space="preserve">mercury-free alternatives per Member</w:t>
      </w:r>
      <w:r>
        <w:t xml:space="preserve"> </w:t>
      </w:r>
      <w:r>
        <w:t xml:space="preserve">State (Table 6 on pp. 38 and 39) and</w:t>
      </w:r>
      <w:r>
        <w:t xml:space="preserve"> </w:t>
      </w:r>
      <w:r>
        <w:t xml:space="preserve">Section 2.2 provides an explanation as to</w:t>
      </w:r>
      <w:r>
        <w:t xml:space="preserve"> </w:t>
      </w:r>
      <w:r>
        <w:t xml:space="preserve">why transboundary effects of price</w:t>
      </w:r>
      <w:r>
        <w:t xml:space="preserve"> </w:t>
      </w:r>
      <w:r>
        <w:t xml:space="preserve">differences in cremation costs between</w:t>
      </w:r>
      <w:r>
        <w:t xml:space="preserve"> </w:t>
      </w:r>
      <w:r>
        <w:t xml:space="preserve">Member States are considered negligible.</w:t>
      </w:r>
      <w:r>
        <w:br/>
      </w:r>
      <w:r>
        <w:t xml:space="preserve">2. The report should better describe the</w:t>
      </w:r>
      <w:r>
        <w:t xml:space="preserve"> </w:t>
      </w:r>
      <w:r>
        <w:t xml:space="preserve">dynamic baseline. It should further justify</w:t>
      </w:r>
      <w:r>
        <w:t xml:space="preserve"> </w:t>
      </w:r>
      <w:r>
        <w:t xml:space="preserve">the assumptions on the uptake of emissions</w:t>
      </w:r>
      <w:r>
        <w:t xml:space="preserve"> </w:t>
      </w:r>
      <w:r>
        <w:t xml:space="preserve">abatement technologies in view of the recent</w:t>
      </w:r>
      <w:r>
        <w:t xml:space="preserve"> </w:t>
      </w:r>
      <w:r>
        <w:t xml:space="preserve">and</w:t>
      </w:r>
      <w:r>
        <w:t xml:space="preserve"> </w:t>
      </w:r>
      <w:r>
        <w:t xml:space="preserve">parallel</w:t>
      </w:r>
      <w:r>
        <w:t xml:space="preserve"> </w:t>
      </w:r>
      <w:r>
        <w:t xml:space="preserve">initiatives</w:t>
      </w:r>
      <w:r>
        <w:t xml:space="preserve"> </w:t>
      </w:r>
      <w:r>
        <w:t xml:space="preserve">towards</w:t>
      </w:r>
      <w:r>
        <w:t xml:space="preserve"> </w:t>
      </w:r>
      <w:r>
        <w:t xml:space="preserve">zero</w:t>
      </w:r>
      <w:r>
        <w:t xml:space="preserve"> </w:t>
      </w:r>
      <w:r>
        <w:t xml:space="preserve">pollution, as well as in view of potential</w:t>
      </w:r>
      <w:r>
        <w:t xml:space="preserve"> </w:t>
      </w:r>
      <w:r>
        <w:t xml:space="preserve">accelerated deployment of mercury vapour</w:t>
      </w:r>
      <w:r>
        <w:t xml:space="preserve"> </w:t>
      </w:r>
      <w:r>
        <w:t xml:space="preserve">capture in crematoria thanks to more</w:t>
      </w:r>
      <w:r>
        <w:t xml:space="preserve"> </w:t>
      </w:r>
      <w:r>
        <w:t xml:space="preserve">affordable solutions. With regard to MAPs,</w:t>
      </w:r>
      <w:r>
        <w:t xml:space="preserve"> </w:t>
      </w:r>
      <w:r>
        <w:t xml:space="preserve">the report should clarify if the envisaged</w:t>
      </w:r>
      <w:r>
        <w:t xml:space="preserve"> </w:t>
      </w:r>
      <w:r>
        <w:t xml:space="preserve">prohibition of additional MAPs under the</w:t>
      </w:r>
      <w:r>
        <w:t xml:space="preserve"> </w:t>
      </w:r>
      <w:r>
        <w:t xml:space="preserve">Minamata Convention is included in the</w:t>
      </w:r>
      <w:r>
        <w:t xml:space="preserve"> </w:t>
      </w:r>
      <w:r>
        <w:t xml:space="preserve">baseline. It should explain if the baseline</w:t>
      </w:r>
      <w:r>
        <w:t xml:space="preserve"> </w:t>
      </w:r>
      <w:r>
        <w:t xml:space="preserve">considers the accelerated shift towards</w:t>
      </w:r>
      <w:r>
        <w:t xml:space="preserve"> </w:t>
      </w:r>
      <w:r>
        <w:t xml:space="preserve">alternatives to mercury-containing lamps</w:t>
      </w:r>
      <w:r>
        <w:t xml:space="preserve"> </w:t>
      </w:r>
      <w:r>
        <w:t xml:space="preserve">using LED technology. It should also</w:t>
      </w:r>
      <w:r>
        <w:t xml:space="preserve"> </w:t>
      </w:r>
      <w:r>
        <w:t xml:space="preserve">explain why the option related to seeking</w:t>
      </w:r>
      <w:r>
        <w:t xml:space="preserve"> </w:t>
      </w:r>
      <w:r>
        <w:t xml:space="preserve">prohibition under the Minamata Convention</w:t>
      </w:r>
      <w:r>
        <w:t xml:space="preserve"> </w:t>
      </w:r>
      <w:r>
        <w:t xml:space="preserve">is not considered part of the dynamic</w:t>
      </w:r>
      <w:r>
        <w:t xml:space="preserve"> </w:t>
      </w:r>
      <w:r>
        <w:t xml:space="preserve">baseline. It should also consider to what</w:t>
      </w:r>
      <w:r>
        <w:t xml:space="preserve"> </w:t>
      </w:r>
      <w:r>
        <w:t xml:space="preserve">extent non-legislative guidance type options</w:t>
      </w:r>
      <w:r>
        <w:t xml:space="preserve"> </w:t>
      </w:r>
      <w:r>
        <w:t xml:space="preserve">form part of the dynamic baseline.</w:t>
      </w:r>
      <w:r>
        <w:t xml:space="preserve"> </w:t>
      </w:r>
      <w:r>
        <w:t xml:space="preserve"> Sections 2.2, 6.2.1 and 6.2.2 provide a</w:t>
      </w:r>
      <w:r>
        <w:t xml:space="preserve"> </w:t>
      </w:r>
      <w:r>
        <w:t xml:space="preserve">more detailed description of the current</w:t>
      </w:r>
      <w:r>
        <w:t xml:space="preserve"> </w:t>
      </w:r>
      <w:r>
        <w:t xml:space="preserve">and</w:t>
      </w:r>
      <w:r>
        <w:t xml:space="preserve"> </w:t>
      </w:r>
      <w:r>
        <w:t xml:space="preserve">expected</w:t>
      </w:r>
      <w:r>
        <w:t xml:space="preserve"> </w:t>
      </w:r>
      <w:r>
        <w:t xml:space="preserve">future</w:t>
      </w:r>
      <w:r>
        <w:t xml:space="preserve"> </w:t>
      </w:r>
      <w:r>
        <w:t xml:space="preserve">situation</w:t>
      </w:r>
      <w:r>
        <w:t xml:space="preserve"> </w:t>
      </w:r>
      <w:r>
        <w:t xml:space="preserve">of</w:t>
      </w:r>
      <w:r>
        <w:t xml:space="preserve"> </w:t>
      </w:r>
      <w:r>
        <w:t xml:space="preserve">crematoria emissions in the EU and per</w:t>
      </w:r>
      <w:r>
        <w:t xml:space="preserve"> </w:t>
      </w:r>
      <w:r>
        <w:t xml:space="preserve">Member State, providing a description of</w:t>
      </w:r>
      <w:r>
        <w:t xml:space="preserve"> </w:t>
      </w:r>
      <w:r>
        <w:t xml:space="preserve">the current and expected number of</w:t>
      </w:r>
      <w:r>
        <w:t xml:space="preserve"> </w:t>
      </w:r>
      <w:r>
        <w:t xml:space="preserve">crematoria (Table 2 on pp. 17-18 and</w:t>
      </w:r>
      <w:r>
        <w:t xml:space="preserve"> </w:t>
      </w:r>
      <w:r>
        <w:t xml:space="preserve">Annex 5), size/capacity of crematoria,</w:t>
      </w:r>
      <w:r>
        <w:t xml:space="preserve"> </w:t>
      </w:r>
      <w:r>
        <w:t xml:space="preserve">and mercury emissions from these</w:t>
      </w:r>
      <w:r>
        <w:t xml:space="preserve"> </w:t>
      </w:r>
      <w:r>
        <w:t xml:space="preserve">crematoria.</w:t>
      </w:r>
      <w:r>
        <w:br/>
      </w:r>
      <w:r>
        <w:t xml:space="preserve"> Section 5.1.3 presents the baseline for</w:t>
      </w:r>
      <w:r>
        <w:t xml:space="preserve"> </w:t>
      </w:r>
      <w:r>
        <w:t xml:space="preserve">MAPs more clearly and Section 1.2</w:t>
      </w:r>
      <w:r>
        <w:t xml:space="preserve"> </w:t>
      </w:r>
      <w:r>
        <w:t xml:space="preserve">clarifies the envisaged prohibition of</w:t>
      </w:r>
      <w:r>
        <w:t xml:space="preserve"> </w:t>
      </w:r>
      <w:r>
        <w:t xml:space="preserve">additional MAPs under the Minamata</w:t>
      </w:r>
      <w:r>
        <w:t xml:space="preserve"> </w:t>
      </w:r>
      <w:r>
        <w:t xml:space="preserve">Convention (p. 10 and Annex 8). Section</w:t>
      </w:r>
      <w:r>
        <w:t xml:space="preserve"> </w:t>
      </w:r>
      <w:r>
        <w:t xml:space="preserve">5.1.3 explains why such a prohibition</w:t>
      </w:r>
      <w:r>
        <w:t xml:space="preserve"> </w:t>
      </w:r>
      <w:r>
        <w:t xml:space="preserve">cannot be considered as forming part of a</w:t>
      </w:r>
      <w:r>
        <w:t xml:space="preserve"> </w:t>
      </w:r>
      <w:r>
        <w:t xml:space="preserve">dynamic baseline but merits from being</w:t>
      </w:r>
      <w:r>
        <w:t xml:space="preserve"> </w:t>
      </w:r>
      <w:r>
        <w:t xml:space="preserve">assessed as a real Policy Option (p. 31).</w:t>
      </w:r>
      <w:r>
        <w:t xml:space="preserve"> </w:t>
      </w:r>
      <w:r>
        <w:t xml:space="preserve"> Section 5.1.3 also provides a more</w:t>
      </w:r>
      <w:r>
        <w:t xml:space="preserve"> </w:t>
      </w:r>
      <w:r>
        <w:t xml:space="preserve">detailed explanation of the baseline</w:t>
      </w:r>
      <w:r>
        <w:t xml:space="preserve"> </w:t>
      </w:r>
      <w:r>
        <w:t xml:space="preserve">considerations</w:t>
      </w:r>
      <w:r>
        <w:t xml:space="preserve"> </w:t>
      </w:r>
      <w:r>
        <w:t xml:space="preserve">concerning</w:t>
      </w:r>
      <w:r>
        <w:t xml:space="preserve"> </w:t>
      </w:r>
      <w:r>
        <w:t xml:space="preserve">the</w:t>
      </w:r>
      <w:r>
        <w:t xml:space="preserve"> </w:t>
      </w:r>
      <w:r>
        <w:t xml:space="preserve">shift</w:t>
      </w:r>
      <w:r>
        <w:t xml:space="preserve"> </w:t>
      </w:r>
      <w:r>
        <w:t xml:space="preserve">towards using LED technology.</w:t>
      </w:r>
      <w:r>
        <w:t xml:space="preserve"> </w:t>
      </w:r>
      <w:r>
        <w:t xml:space="preserve"> Section 5 provides justified reasoning for</w:t>
      </w:r>
      <w:r>
        <w:t xml:space="preserve"> </w:t>
      </w:r>
      <w:r>
        <w:t xml:space="preserve">the</w:t>
      </w:r>
      <w:r>
        <w:t xml:space="preserve"> </w:t>
      </w:r>
      <w:r>
        <w:t xml:space="preserve">inclusion</w:t>
      </w:r>
      <w:r>
        <w:t xml:space="preserve"> </w:t>
      </w:r>
      <w:r>
        <w:t xml:space="preserve">of</w:t>
      </w:r>
      <w:r>
        <w:t xml:space="preserve"> </w:t>
      </w:r>
      <w:r>
        <w:t xml:space="preserve">communication</w:t>
      </w:r>
      <w:r>
        <w:t xml:space="preserve"> </w:t>
      </w:r>
      <w:r>
        <w:t xml:space="preserve">campaigns (dental amalgam) and non-</w:t>
      </w:r>
      <w:r>
        <w:t xml:space="preserve"> </w:t>
      </w:r>
      <w:r>
        <w:t xml:space="preserve">legally binding guidance (abatement</w:t>
      </w:r>
      <w:r>
        <w:t xml:space="preserve"> </w:t>
      </w:r>
      <w:r>
        <w:t xml:space="preserve">technologies for crematoria) as real</w:t>
      </w:r>
      <w:r>
        <w:t xml:space="preserve"> </w:t>
      </w:r>
      <w:r>
        <w:t xml:space="preserve">Policy Options rather than as part of a</w:t>
      </w:r>
      <w:r>
        <w:t xml:space="preserve"> </w:t>
      </w:r>
      <w:r>
        <w:t xml:space="preserve">dynamic baseline.</w:t>
      </w:r>
    </w:p>
    <w:p>
      <w:pPr>
        <w:pStyle w:val="Compact"/>
        <w:numPr>
          <w:ilvl w:val="0"/>
          <w:numId w:val="1014"/>
        </w:numPr>
      </w:pPr>
      <w:r>
        <w:t xml:space="preserve">The report should present a clear,</w:t>
      </w:r>
      <w:r>
        <w:t xml:space="preserve"> </w:t>
      </w:r>
      <w:r>
        <w:t xml:space="preserve">comprehensive</w:t>
      </w:r>
      <w:r>
        <w:t xml:space="preserve"> </w:t>
      </w:r>
      <w:r>
        <w:t xml:space="preserve">and</w:t>
      </w:r>
      <w:r>
        <w:t xml:space="preserve"> </w:t>
      </w:r>
      <w:r>
        <w:t xml:space="preserve">analytically</w:t>
      </w:r>
      <w:r>
        <w:t xml:space="preserve"> </w:t>
      </w:r>
      <w:r>
        <w:t xml:space="preserve">coherent cost benefit analysis. It should</w:t>
      </w:r>
      <w:r>
        <w:t xml:space="preserve"> </w:t>
      </w:r>
      <w:r>
        <w:t xml:space="preserve">systematically present the available data</w:t>
      </w:r>
      <w:r>
        <w:t xml:space="preserve"> </w:t>
      </w:r>
      <w:r>
        <w:t xml:space="preserve">and estimates for each option and sub-</w:t>
      </w:r>
      <w:r>
        <w:t xml:space="preserve"> </w:t>
      </w:r>
      <w:r>
        <w:t xml:space="preserve">option in a transparent and comparable</w:t>
      </w:r>
      <w:r>
        <w:t xml:space="preserve"> </w:t>
      </w:r>
      <w:r>
        <w:t xml:space="preserve">manner. The environmental impacts</w:t>
      </w:r>
      <w:r>
        <w:t xml:space="preserve"> </w:t>
      </w:r>
      <w:r>
        <w:t xml:space="preserve">should be monetised (to the extent</w:t>
      </w:r>
      <w:r>
        <w:t xml:space="preserve"> </w:t>
      </w:r>
      <w:r>
        <w:t xml:space="preserve">possible) and the results should be</w:t>
      </w:r>
      <w:r>
        <w:t xml:space="preserve"> </w:t>
      </w:r>
      <w:r>
        <w:t xml:space="preserve">brought into the cost benefit analysis. It</w:t>
      </w:r>
      <w:r>
        <w:t xml:space="preserve"> </w:t>
      </w:r>
      <w:r>
        <w:t xml:space="preserve">should provide an overview of the costs</w:t>
      </w:r>
      <w:r>
        <w:t xml:space="preserve"> </w:t>
      </w:r>
      <w:r>
        <w:t xml:space="preserve">and benefits, the net impacts and</w:t>
      </w:r>
      <w:r>
        <w:t xml:space="preserve"> </w:t>
      </w:r>
      <w:r>
        <w:t xml:space="preserve"> Section 7 includes further assessment and</w:t>
      </w:r>
      <w:r>
        <w:t xml:space="preserve"> </w:t>
      </w:r>
      <w:r>
        <w:t xml:space="preserve">an overview of costs and benefits in a</w:t>
      </w:r>
      <w:r>
        <w:t xml:space="preserve"> </w:t>
      </w:r>
      <w:r>
        <w:t xml:space="preserve">tabular format describing all available</w:t>
      </w:r>
      <w:r>
        <w:t xml:space="preserve"> </w:t>
      </w:r>
      <w:r>
        <w:t xml:space="preserve">quantitative and qualitative information,</w:t>
      </w:r>
      <w:r>
        <w:t xml:space="preserve"> </w:t>
      </w:r>
      <w:r>
        <w:t xml:space="preserve">and more specifically for PO3 and PO4</w:t>
      </w:r>
      <w:r>
        <w:t xml:space="preserve"> </w:t>
      </w:r>
      <w:r>
        <w:t xml:space="preserve">(p. 45-48).</w:t>
      </w:r>
      <w:r>
        <w:t xml:space="preserve"> </w:t>
      </w:r>
      <w:r>
        <w:t xml:space="preserve"> Sections 6.2.1, 6.2.2 and 7 present and</w:t>
      </w:r>
      <w:r>
        <w:t xml:space="preserve"> </w:t>
      </w:r>
      <w:r>
        <w:t xml:space="preserve">describe in more detail the link between</w:t>
      </w:r>
      <w:r>
        <w:t xml:space="preserve"> </w:t>
      </w:r>
      <w:r>
        <w:t xml:space="preserve">impacts of a dental amalgam phase-out</w:t>
      </w:r>
      <w:r>
        <w:t xml:space="preserve"> </w:t>
      </w:r>
      <w:r>
        <w:t xml:space="preserve">and costs of crematoria emissions</w:t>
      </w:r>
      <w:r>
        <w:t xml:space="preserve"> </w:t>
      </w:r>
      <w:r>
        <w:t xml:space="preserve">abatement.</w:t>
      </w:r>
      <w:r>
        <w:t xml:space="preserve"> </w:t>
      </w:r>
      <w:r>
        <w:t xml:space="preserve"> Metrics are presented in a more specific</w:t>
      </w:r>
    </w:p>
    <w:p>
      <w:pPr>
        <w:pStyle w:val="FirstParagraph"/>
      </w:pPr>
      <w:r>
        <w:t xml:space="preserve">83</w:t>
      </w:r>
    </w:p>
    <w:p>
      <w:pPr>
        <w:pStyle w:val="BodyText"/>
      </w:pPr>
      <w:r>
        <w:t xml:space="preserve">Benefit Cost Ratio of each option</w:t>
      </w:r>
      <w:r>
        <w:t xml:space="preserve"> </w:t>
      </w:r>
      <w:r>
        <w:t xml:space="preserve">describing</w:t>
      </w:r>
      <w:r>
        <w:t xml:space="preserve"> </w:t>
      </w:r>
      <w:r>
        <w:t xml:space="preserve">all</w:t>
      </w:r>
      <w:r>
        <w:t xml:space="preserve"> </w:t>
      </w:r>
      <w:r>
        <w:t xml:space="preserve">quantitative</w:t>
      </w:r>
      <w:r>
        <w:t xml:space="preserve"> </w:t>
      </w:r>
      <w:r>
        <w:t xml:space="preserve">and</w:t>
      </w:r>
      <w:r>
        <w:t xml:space="preserve"> </w:t>
      </w:r>
      <w:r>
        <w:t xml:space="preserve">qualitative information. It should be</w:t>
      </w:r>
      <w:r>
        <w:t xml:space="preserve"> </w:t>
      </w:r>
      <w:r>
        <w:t xml:space="preserve">clearer on what metrics are used in the</w:t>
      </w:r>
      <w:r>
        <w:t xml:space="preserve"> </w:t>
      </w:r>
      <w:r>
        <w:t xml:space="preserve">analysis and, where metrics differ or</w:t>
      </w:r>
      <w:r>
        <w:t xml:space="preserve"> </w:t>
      </w:r>
      <w:r>
        <w:t xml:space="preserve">where multiple metrics are used,</w:t>
      </w:r>
      <w:r>
        <w:t xml:space="preserve"> </w:t>
      </w:r>
      <w:r>
        <w:t xml:space="preserve">provide</w:t>
      </w:r>
      <w:r>
        <w:t xml:space="preserve"> </w:t>
      </w:r>
      <w:r>
        <w:t xml:space="preserve">information</w:t>
      </w:r>
      <w:r>
        <w:t xml:space="preserve"> </w:t>
      </w:r>
      <w:r>
        <w:t xml:space="preserve">on</w:t>
      </w:r>
      <w:r>
        <w:t xml:space="preserve"> </w:t>
      </w:r>
      <w:r>
        <w:t xml:space="preserve">their</w:t>
      </w:r>
      <w:r>
        <w:t xml:space="preserve"> </w:t>
      </w:r>
      <w:r>
        <w:t xml:space="preserve">comparability.</w:t>
      </w:r>
      <w:r>
        <w:br/>
      </w:r>
      <w:r>
        <w:t xml:space="preserve">and clear manner and, where metrics</w:t>
      </w:r>
      <w:r>
        <w:t xml:space="preserve"> </w:t>
      </w:r>
      <w:r>
        <w:t xml:space="preserve">differ or where multiple metrics are used,</w:t>
      </w:r>
      <w:r>
        <w:t xml:space="preserve"> </w:t>
      </w:r>
      <w:r>
        <w:t xml:space="preserve">information is provided on their (non-)</w:t>
      </w:r>
      <w:r>
        <w:t xml:space="preserve"> </w:t>
      </w:r>
      <w:r>
        <w:t xml:space="preserve">comparability.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specifically</w:t>
      </w:r>
      <w:r>
        <w:t xml:space="preserve"> </w:t>
      </w:r>
      <w:r>
        <w:t xml:space="preserve">addressed in Section 7 and Annex 3.</w:t>
      </w:r>
      <w:r>
        <w:t xml:space="preserve"> </w:t>
      </w:r>
      <w:r>
        <w:t xml:space="preserve"> 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monetised as much as possible and these</w:t>
      </w:r>
      <w:r>
        <w:t xml:space="preserve"> </w:t>
      </w:r>
      <w:r>
        <w:t xml:space="preserve">and been integrated into the cost-benefit</w:t>
      </w:r>
      <w:r>
        <w:t xml:space="preserve"> </w:t>
      </w:r>
      <w:r>
        <w:t xml:space="preserve">analysis (see also response to point 6).</w:t>
      </w:r>
      <w:r>
        <w:br/>
      </w:r>
      <w:r>
        <w:t xml:space="preserve"> However, for PO2, indirect emissions to</w:t>
      </w:r>
      <w:r>
        <w:t xml:space="preserve"> </w:t>
      </w:r>
      <w:r>
        <w:t xml:space="preserve">soil</w:t>
      </w:r>
      <w:r>
        <w:t xml:space="preserve"> </w:t>
      </w:r>
      <w:r>
        <w:t xml:space="preserve">and</w:t>
      </w:r>
      <w:r>
        <w:t xml:space="preserve"> </w:t>
      </w:r>
      <w:r>
        <w:t xml:space="preserve">water</w:t>
      </w:r>
      <w:r>
        <w:t xml:space="preserve"> </w:t>
      </w:r>
      <w:r>
        <w:t xml:space="preserve">bodies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accurately</w:t>
      </w:r>
      <w:r>
        <w:t xml:space="preserve"> </w:t>
      </w:r>
      <w:r>
        <w:t xml:space="preserve">nor</w:t>
      </w:r>
      <w:r>
        <w:t xml:space="preserve"> </w:t>
      </w:r>
      <w:r>
        <w:t xml:space="preserve">robustly</w:t>
      </w:r>
      <w:r>
        <w:t xml:space="preserve"> </w:t>
      </w:r>
      <w:r>
        <w:t xml:space="preserve">quantified.</w:t>
      </w:r>
      <w:r>
        <w:t xml:space="preserve"> </w:t>
      </w:r>
      <w:r>
        <w:t xml:space="preserve">Benefits of reduced mercury releases to</w:t>
      </w:r>
      <w:r>
        <w:t xml:space="preserve"> </w:t>
      </w:r>
      <w:r>
        <w:t xml:space="preserve">the environment can only be valued for</w:t>
      </w:r>
      <w:r>
        <w:t xml:space="preserve"> </w:t>
      </w:r>
      <w:r>
        <w:t xml:space="preserve">emissions</w:t>
      </w:r>
      <w:r>
        <w:t xml:space="preserve"> </w:t>
      </w:r>
      <w:r>
        <w:t xml:space="preserve">to</w:t>
      </w:r>
      <w:r>
        <w:t xml:space="preserve"> </w:t>
      </w:r>
      <w:r>
        <w:t xml:space="preserve">air</w:t>
      </w:r>
      <w:r>
        <w:t xml:space="preserve"> </w:t>
      </w:r>
      <w:r>
        <w:t xml:space="preserve">but</w:t>
      </w:r>
      <w:r>
        <w:t xml:space="preserve"> </w:t>
      </w:r>
      <w:r>
        <w:t xml:space="preserve">no</w:t>
      </w:r>
      <w:r>
        <w:t xml:space="preserve"> </w:t>
      </w:r>
      <w:r>
        <w:t xml:space="preserve">other</w:t>
      </w:r>
      <w:r>
        <w:t xml:space="preserve"> </w:t>
      </w:r>
      <w:r>
        <w:t xml:space="preserve">environmental</w:t>
      </w:r>
      <w:r>
        <w:t xml:space="preserve"> </w:t>
      </w:r>
      <w:r>
        <w:t xml:space="preserve">media.</w:t>
      </w:r>
      <w:r>
        <w:t xml:space="preserve"> </w:t>
      </w:r>
      <w:r>
        <w:t xml:space="preserve">Therefore,</w:t>
      </w:r>
      <w:r>
        <w:t xml:space="preserve"> </w:t>
      </w:r>
      <w:r>
        <w:t xml:space="preserve">monetised</w:t>
      </w:r>
      <w:r>
        <w:t xml:space="preserve"> </w:t>
      </w:r>
      <w:r>
        <w:t xml:space="preserve">benefits</w:t>
      </w:r>
      <w:r>
        <w:t xml:space="preserve"> </w:t>
      </w:r>
      <w:r>
        <w:t xml:space="preserve">are</w:t>
      </w:r>
      <w:r>
        <w:t xml:space="preserve"> </w:t>
      </w:r>
      <w:r>
        <w:t xml:space="preserve">significantly</w:t>
      </w:r>
      <w:r>
        <w:t xml:space="preserve"> </w:t>
      </w:r>
      <w:r>
        <w:t xml:space="preserve">underestimated.</w:t>
      </w:r>
      <w:r>
        <w:t xml:space="preserve"> </w:t>
      </w:r>
      <w:r>
        <w:t xml:space="preserve"> Furthermore,</w:t>
      </w:r>
      <w:r>
        <w:t xml:space="preserve"> </w:t>
      </w:r>
      <w:r>
        <w:t xml:space="preserve">reductions</w:t>
      </w:r>
      <w:r>
        <w:t xml:space="preserve"> </w:t>
      </w:r>
      <w:r>
        <w:t xml:space="preserve">in</w:t>
      </w:r>
      <w:r>
        <w:t xml:space="preserve"> </w:t>
      </w:r>
      <w:r>
        <w:t xml:space="preserve">mercury</w:t>
      </w:r>
      <w:r>
        <w:t xml:space="preserve"> </w:t>
      </w:r>
      <w:r>
        <w:t xml:space="preserve">emissions to air will result in reduced</w:t>
      </w:r>
      <w:r>
        <w:t xml:space="preserve"> </w:t>
      </w:r>
      <w:r>
        <w:t xml:space="preserve">human exposure to atmospheric mercury.</w:t>
      </w:r>
      <w:r>
        <w:t xml:space="preserve"> </w:t>
      </w:r>
      <w:r>
        <w:t xml:space="preserve">This will deliver human health benefits.</w:t>
      </w:r>
      <w:r>
        <w:t xml:space="preserve"> </w:t>
      </w:r>
      <w:r>
        <w:t xml:space="preserve">These have been valued by applying</w:t>
      </w:r>
      <w:r>
        <w:t xml:space="preserve"> </w:t>
      </w:r>
      <w:r>
        <w:t xml:space="preserve">EEA damage costs to predicted mercury</w:t>
      </w:r>
      <w:r>
        <w:t xml:space="preserve"> </w:t>
      </w:r>
      <w:r>
        <w:t xml:space="preserve">emission reductions.</w:t>
      </w:r>
      <w:r>
        <w:t xml:space="preserve"> </w:t>
      </w:r>
      <w:r>
        <w:t xml:space="preserve"> However, benefits of reductions in</w:t>
      </w:r>
      <w:r>
        <w:t xml:space="preserve"> </w:t>
      </w:r>
      <w:r>
        <w:t xml:space="preserve">mercury exposure for dental practitioners</w:t>
      </w:r>
      <w:r>
        <w:t xml:space="preserve"> </w:t>
      </w:r>
      <w:r>
        <w:t xml:space="preserve">and</w:t>
      </w:r>
      <w:r>
        <w:t xml:space="preserve"> </w:t>
      </w:r>
      <w:r>
        <w:t xml:space="preserve">patients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robustly</w:t>
      </w:r>
      <w:r>
        <w:t xml:space="preserve"> </w:t>
      </w:r>
      <w:r>
        <w:t xml:space="preserve">quantified</w:t>
      </w:r>
      <w:r>
        <w:t xml:space="preserve"> </w:t>
      </w:r>
      <w:r>
        <w:t xml:space="preserve">or</w:t>
      </w:r>
      <w:r>
        <w:t xml:space="preserve"> </w:t>
      </w:r>
      <w:r>
        <w:t xml:space="preserve">monetised</w:t>
      </w:r>
      <w:r>
        <w:t xml:space="preserve"> </w:t>
      </w:r>
      <w:r>
        <w:t xml:space="preserve">so</w:t>
      </w:r>
      <w:r>
        <w:t xml:space="preserve"> </w:t>
      </w:r>
      <w:r>
        <w:t xml:space="preserve">health</w:t>
      </w:r>
      <w:r>
        <w:t xml:space="preserve"> </w:t>
      </w:r>
      <w:r>
        <w:t xml:space="preserve">benefits are underestimated.</w:t>
      </w:r>
      <w:r>
        <w:t xml:space="preserve"> </w:t>
      </w:r>
      <w:r>
        <w:t xml:space="preserve"> Therefore there are limitations to the</w:t>
      </w:r>
      <w:r>
        <w:t xml:space="preserve"> </w:t>
      </w:r>
      <w:r>
        <w:t xml:space="preserve">monetisation of several environmental</w:t>
      </w:r>
      <w:r>
        <w:t xml:space="preserve"> </w:t>
      </w:r>
      <w:r>
        <w:t xml:space="preserve">impacts and as to how far the cost-</w:t>
      </w:r>
      <w:r>
        <w:t xml:space="preserve"> </w:t>
      </w:r>
      <w:r>
        <w:t xml:space="preserve">benefits of the individual options can be</w:t>
      </w:r>
      <w:r>
        <w:t xml:space="preserve"> </w:t>
      </w:r>
      <w:r>
        <w:t xml:space="preserve">compared, as these have been calculated</w:t>
      </w:r>
      <w:r>
        <w:t xml:space="preserve"> </w:t>
      </w:r>
      <w:r>
        <w:t xml:space="preserve">using different methodologies. These</w:t>
      </w:r>
      <w:r>
        <w:t xml:space="preserve"> </w:t>
      </w:r>
      <w:r>
        <w:t xml:space="preserve">uncertainties and limitations are now</w:t>
      </w:r>
      <w:r>
        <w:t xml:space="preserve"> </w:t>
      </w:r>
      <w:r>
        <w:t xml:space="preserve">better described in Annex 3 and 5.</w:t>
      </w:r>
      <w:r>
        <w:br/>
      </w:r>
      <w:r>
        <w:t xml:space="preserve">4. The report should be clearer on the</w:t>
      </w:r>
      <w:r>
        <w:t xml:space="preserve"> </w:t>
      </w:r>
      <w:r>
        <w:t xml:space="preserve">likelihood that a ban on EU exports of</w:t>
      </w:r>
      <w:r>
        <w:t xml:space="preserve"> </w:t>
      </w:r>
      <w:r>
        <w:t xml:space="preserve">MAPs will result in competing third-country</w:t>
      </w:r>
      <w:r>
        <w:t xml:space="preserve"> </w:t>
      </w:r>
      <w:r>
        <w:t xml:space="preserve">producers filling the emerging gap (for</w:t>
      </w:r>
      <w:r>
        <w:t xml:space="preserve"> </w:t>
      </w:r>
      <w:r>
        <w:t xml:space="preserve">lamps a substitution rate of 50 to 90% is</w:t>
      </w:r>
      <w:r>
        <w:t xml:space="preserve"> </w:t>
      </w:r>
      <w:r>
        <w:t xml:space="preserve">assumed). It should include a more robust</w:t>
      </w:r>
      <w:r>
        <w:t xml:space="preserve"> </w:t>
      </w:r>
      <w:r>
        <w:t xml:space="preserve">assessment informed by expert views and</w:t>
      </w:r>
      <w:r>
        <w:t xml:space="preserve"> </w:t>
      </w:r>
      <w:r>
        <w:t xml:space="preserve">other available evidence regarding the risk</w:t>
      </w:r>
      <w:r>
        <w:t xml:space="preserve"> </w:t>
      </w:r>
      <w:r>
        <w:t xml:space="preserve">that the substitute third country lamps will</w:t>
      </w:r>
      <w:r>
        <w:t xml:space="preserve"> </w:t>
      </w:r>
      <w:r>
        <w:t xml:space="preserve">contain a higher amount of mercury and thus</w:t>
      </w:r>
      <w:r>
        <w:t xml:space="preserve"> </w:t>
      </w:r>
      <w:r>
        <w:t xml:space="preserve">contribute to higher continued mercury</w:t>
      </w:r>
      <w:r>
        <w:t xml:space="preserve"> </w:t>
      </w:r>
      <w:r>
        <w:t xml:space="preserve"> Additional</w:t>
      </w:r>
      <w:r>
        <w:t xml:space="preserve"> </w:t>
      </w:r>
      <w:r>
        <w:t xml:space="preserve">information</w:t>
      </w:r>
      <w:r>
        <w:t xml:space="preserve"> </w:t>
      </w:r>
      <w:r>
        <w:t xml:space="preserve">included</w:t>
      </w:r>
      <w:r>
        <w:t xml:space="preserve"> </w:t>
      </w:r>
      <w:r>
        <w:t xml:space="preserve">in</w:t>
      </w:r>
      <w:r>
        <w:t xml:space="preserve"> </w:t>
      </w:r>
      <w:r>
        <w:t xml:space="preserve">Section 6.3.2 and Annex 7 on the</w:t>
      </w:r>
      <w:r>
        <w:t xml:space="preserve"> </w:t>
      </w:r>
      <w:r>
        <w:t xml:space="preserve">substitution rate assumed as well as the</w:t>
      </w:r>
      <w:r>
        <w:t xml:space="preserve"> </w:t>
      </w:r>
      <w:r>
        <w:t xml:space="preserve">mercury content in substituted products.</w:t>
      </w:r>
      <w:r>
        <w:br/>
      </w:r>
      <w:r>
        <w:t xml:space="preserve"> Additional</w:t>
      </w:r>
      <w:r>
        <w:t xml:space="preserve"> </w:t>
      </w:r>
      <w:r>
        <w:t xml:space="preserve">information</w:t>
      </w:r>
      <w:r>
        <w:t xml:space="preserve"> </w:t>
      </w:r>
      <w:r>
        <w:t xml:space="preserve">on</w:t>
      </w:r>
      <w:r>
        <w:t xml:space="preserve"> </w:t>
      </w:r>
      <w:r>
        <w:t xml:space="preserve">competitiveness and estimated job losses</w:t>
      </w:r>
      <w:r>
        <w:t xml:space="preserve"> </w:t>
      </w:r>
      <w:r>
        <w:t xml:space="preserve">have been included in Section 6.3.2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pollution in third countries. The report</w:t>
      </w:r>
      <w:r>
        <w:t xml:space="preserve"> </w:t>
      </w:r>
      <w:r>
        <w:t xml:space="preserve">should further elaborate the analysis on the</w:t>
      </w:r>
      <w:r>
        <w:t xml:space="preserve"> </w:t>
      </w:r>
      <w:r>
        <w:t xml:space="preserve">impact of the stricter options on the EU</w:t>
      </w:r>
      <w:r>
        <w:t xml:space="preserve"> </w:t>
      </w:r>
      <w:r>
        <w:t xml:space="preserve">manufacturers of dental amalgam and</w:t>
      </w:r>
      <w:r>
        <w:t xml:space="preserve"> </w:t>
      </w:r>
      <w:r>
        <w:t xml:space="preserve">MAPs, including on their competitiveness,</w:t>
      </w:r>
      <w:r>
        <w:t xml:space="preserve"> </w:t>
      </w:r>
      <w:r>
        <w:t xml:space="preserve">as well as the possible impact on job losses.</w:t>
      </w:r>
      <w:r>
        <w:t xml:space="preserve"> </w:t>
      </w:r>
      <w:r>
        <w:t xml:space="preserve">5. With a view to assessing all relevant policy</w:t>
      </w:r>
      <w:r>
        <w:t xml:space="preserve"> </w:t>
      </w:r>
      <w:r>
        <w:t xml:space="preserve">choices, the report should consider presenting an</w:t>
      </w:r>
      <w:r>
        <w:t xml:space="preserve"> </w:t>
      </w:r>
      <w:r>
        <w:t xml:space="preserve">alternative option regarding the mandatory</w:t>
      </w:r>
      <w:r>
        <w:t xml:space="preserve"> </w:t>
      </w:r>
      <w:r>
        <w:t xml:space="preserve">abatement of mercury emissions by including a</w:t>
      </w:r>
      <w:r>
        <w:t xml:space="preserve"> </w:t>
      </w:r>
      <w:r>
        <w:t xml:space="preserve">variant with a capacity threshold set at 3000</w:t>
      </w:r>
      <w:r>
        <w:t xml:space="preserve"> </w:t>
      </w:r>
      <w:r>
        <w:t xml:space="preserve">(and above). This seems justified given the</w:t>
      </w:r>
      <w:r>
        <w:t xml:space="preserve"> </w:t>
      </w:r>
      <w:r>
        <w:t xml:space="preserve">expected additional environmental benefits and</w:t>
      </w:r>
      <w:r>
        <w:t xml:space="preserve"> </w:t>
      </w:r>
      <w:r>
        <w:t xml:space="preserve">the fact that the related. Benefit Cost Ratio Is</w:t>
      </w:r>
      <w:r>
        <w:t xml:space="preserve"> </w:t>
      </w:r>
      <w:r>
        <w:t xml:space="preserve">close to the included variant with a threshold of</w:t>
      </w:r>
      <w:r>
        <w:t xml:space="preserve"> </w:t>
      </w:r>
      <w:r>
        <w:t xml:space="preserve">4000 (and above), in particular, if a dental</w:t>
      </w:r>
      <w:r>
        <w:t xml:space="preserve"> </w:t>
      </w:r>
      <w:r>
        <w:t xml:space="preserve">amalgam phase-out in 2025 is assumed.</w:t>
      </w:r>
      <w:r>
        <w:t xml:space="preserve"> </w:t>
      </w:r>
      <w:r>
        <w:t xml:space="preserve"> A new Policy (sub) Option has been</w:t>
      </w:r>
      <w:r>
        <w:t xml:space="preserve"> </w:t>
      </w:r>
      <w:r>
        <w:t xml:space="preserve">included in Sections 5.2 and 6.2.2, 7, 8</w:t>
      </w:r>
      <w:r>
        <w:t xml:space="preserve"> </w:t>
      </w:r>
      <w:r>
        <w:t xml:space="preserve">and Annex 3 and 7 (PO4c) whereby</w:t>
      </w:r>
      <w:r>
        <w:t xml:space="preserve"> </w:t>
      </w:r>
      <w:r>
        <w:t xml:space="preserve">mandatory application of abatement</w:t>
      </w:r>
      <w:r>
        <w:t xml:space="preserve"> </w:t>
      </w:r>
      <w:r>
        <w:t xml:space="preserve">technology would be set for crematoria</w:t>
      </w:r>
      <w:r>
        <w:t xml:space="preserve"> </w:t>
      </w:r>
      <w:r>
        <w:t xml:space="preserve">with a capacity of ≤ 3000 cremations per</w:t>
      </w:r>
      <w:r>
        <w:t xml:space="preserve"> </w:t>
      </w:r>
      <w:r>
        <w:t xml:space="preserve">year.</w:t>
      </w:r>
      <w:r>
        <w:br/>
      </w:r>
      <w:r>
        <w:t xml:space="preserve">6. The report should further develop the</w:t>
      </w:r>
      <w:r>
        <w:t xml:space="preserve"> </w:t>
      </w:r>
      <w:r>
        <w:t xml:space="preserve">impact analysis. The environmental and</w:t>
      </w:r>
      <w:r>
        <w:t xml:space="preserve"> </w:t>
      </w:r>
      <w:r>
        <w:t xml:space="preserve">health impacts should be monetised to the</w:t>
      </w:r>
      <w:r>
        <w:t xml:space="preserve"> </w:t>
      </w:r>
      <w:r>
        <w:t xml:space="preserve">extent possible. Where quantitative evidence</w:t>
      </w:r>
      <w:r>
        <w:t xml:space="preserve"> </w:t>
      </w:r>
      <w:r>
        <w:t xml:space="preserve">is lacking, the report should provide the</w:t>
      </w:r>
      <w:r>
        <w:t xml:space="preserve"> </w:t>
      </w:r>
      <w:r>
        <w:t xml:space="preserve">qualitative</w:t>
      </w:r>
      <w:r>
        <w:t xml:space="preserve"> </w:t>
      </w:r>
      <w:r>
        <w:t xml:space="preserve">analysis</w:t>
      </w:r>
      <w:r>
        <w:t xml:space="preserve"> </w:t>
      </w:r>
      <w:r>
        <w:t xml:space="preserve">emphasising</w:t>
      </w:r>
      <w:r>
        <w:t xml:space="preserve"> </w:t>
      </w:r>
      <w:r>
        <w:t xml:space="preserve">uncertainties and limitations. It should</w:t>
      </w:r>
      <w:r>
        <w:t xml:space="preserve"> </w:t>
      </w:r>
      <w:r>
        <w:t xml:space="preserve">assess in greater detail the impact on the EU</w:t>
      </w:r>
      <w:r>
        <w:t xml:space="preserve"> </w:t>
      </w:r>
      <w:r>
        <w:t xml:space="preserve">manufacturers of amalgam and MAPs, in</w:t>
      </w:r>
      <w:r>
        <w:t xml:space="preserve"> </w:t>
      </w:r>
      <w:r>
        <w:t xml:space="preserve">particular on SMEs, including on their</w:t>
      </w:r>
      <w:r>
        <w:t xml:space="preserve"> </w:t>
      </w:r>
      <w:r>
        <w:t xml:space="preserve">international competitiveness. The report</w:t>
      </w:r>
      <w:r>
        <w:t xml:space="preserve"> </w:t>
      </w:r>
      <w:r>
        <w:t xml:space="preserve">should be clearer on the risk of substitution</w:t>
      </w:r>
      <w:r>
        <w:t xml:space="preserve"> </w:t>
      </w:r>
      <w:r>
        <w:t xml:space="preserve">of banned EU exports with third country</w:t>
      </w:r>
      <w:r>
        <w:t xml:space="preserve"> </w:t>
      </w:r>
      <w:r>
        <w:t xml:space="preserve">products and should inform whether the</w:t>
      </w:r>
      <w:r>
        <w:t xml:space="preserve"> </w:t>
      </w:r>
      <w:r>
        <w:t xml:space="preserve">remaining third country producers can be</w:t>
      </w:r>
      <w:r>
        <w:t xml:space="preserve"> </w:t>
      </w:r>
      <w:r>
        <w:t xml:space="preserve">expected to follow similar sustainability</w:t>
      </w:r>
      <w:r>
        <w:t xml:space="preserve"> </w:t>
      </w:r>
      <w:r>
        <w:t xml:space="preserve">standards as EU business. It should clarify</w:t>
      </w:r>
      <w:r>
        <w:t xml:space="preserve"> </w:t>
      </w:r>
      <w:r>
        <w:t xml:space="preserve">the source of amalgam for residual special</w:t>
      </w:r>
      <w:r>
        <w:t xml:space="preserve"> </w:t>
      </w:r>
      <w:r>
        <w:t xml:space="preserve">medical needs in case such exemption is</w:t>
      </w:r>
      <w:r>
        <w:t xml:space="preserve"> </w:t>
      </w:r>
      <w:r>
        <w:t xml:space="preserve">foreseen when phasing-out of the EU</w:t>
      </w:r>
      <w:r>
        <w:t xml:space="preserve"> </w:t>
      </w:r>
      <w:r>
        <w:t xml:space="preserve">production. It should also better explain the</w:t>
      </w:r>
      <w:r>
        <w:t xml:space="preserve"> </w:t>
      </w:r>
      <w:r>
        <w:t xml:space="preserve">impact from the communication campaigns</w:t>
      </w:r>
      <w:r>
        <w:t xml:space="preserve"> </w:t>
      </w:r>
      <w:r>
        <w:t xml:space="preserve">and how the voluntary character of the</w:t>
      </w:r>
      <w:r>
        <w:t xml:space="preserve"> </w:t>
      </w:r>
      <w:r>
        <w:t xml:space="preserve">option on guidance for crematoria on BATs</w:t>
      </w:r>
      <w:r>
        <w:t xml:space="preserve"> </w:t>
      </w:r>
      <w:r>
        <w:t xml:space="preserve">is reflected in the analysis.</w:t>
      </w:r>
    </w:p>
    <w:p>
      <w:pPr>
        <w:pStyle w:val="BodyText"/>
      </w:pPr>
      <w:r>
        <w:t xml:space="preserve"> Further assessment provided additional</w:t>
      </w:r>
      <w:r>
        <w:t xml:space="preserve"> </w:t>
      </w:r>
      <w:r>
        <w:t xml:space="preserve">information on environmental impacts</w:t>
      </w:r>
      <w:r>
        <w:t xml:space="preserve"> </w:t>
      </w:r>
      <w:r>
        <w:t xml:space="preserve">for all options, specifically the fate of</w:t>
      </w:r>
      <w:r>
        <w:t xml:space="preserve"> </w:t>
      </w:r>
      <w:r>
        <w:t xml:space="preserve">mercury from dental amalgam (p. 40-43).</w:t>
      </w:r>
      <w:r>
        <w:br/>
      </w:r>
      <w:r>
        <w:t xml:space="preserve"> Where quantitative information was</w:t>
      </w:r>
      <w:r>
        <w:t xml:space="preserve"> </w:t>
      </w:r>
      <w:r>
        <w:t xml:space="preserve">lacking, the Impact Assessment filled</w:t>
      </w:r>
      <w:r>
        <w:t xml:space="preserve"> </w:t>
      </w:r>
      <w:r>
        <w:t xml:space="preserve">data gaps with qualitative information.</w:t>
      </w:r>
      <w:r>
        <w:t xml:space="preserve"> </w:t>
      </w:r>
      <w:r>
        <w:t xml:space="preserve">Uncertainties and limitations are better</w:t>
      </w:r>
      <w:r>
        <w:t xml:space="preserve"> </w:t>
      </w:r>
      <w:r>
        <w:t xml:space="preserve">described in Annex 5.</w:t>
      </w:r>
      <w:r>
        <w:br/>
      </w:r>
      <w:r>
        <w:t xml:space="preserve"> Tables 12 and 13 on the comparison of</w:t>
      </w:r>
      <w:r>
        <w:t xml:space="preserve"> </w:t>
      </w:r>
      <w:r>
        <w:t xml:space="preserve">options (Section 7) have been re-drafted</w:t>
      </w:r>
      <w:r>
        <w:t xml:space="preserve"> </w:t>
      </w:r>
      <w:r>
        <w:t xml:space="preserve">to include as much quantitative data as</w:t>
      </w:r>
      <w:r>
        <w:t xml:space="preserve"> </w:t>
      </w:r>
      <w:r>
        <w:t xml:space="preserve">possible and are accompanied by a</w:t>
      </w:r>
      <w:r>
        <w:t xml:space="preserve"> </w:t>
      </w:r>
      <w:r>
        <w:t xml:space="preserve">narrative on the comparison of options</w:t>
      </w:r>
      <w:r>
        <w:t xml:space="preserve"> </w:t>
      </w:r>
      <w:r>
        <w:t xml:space="preserve">within problem areas (p. 55-57).</w:t>
      </w:r>
      <w:r>
        <w:t xml:space="preserve"> </w:t>
      </w:r>
      <w:r>
        <w:t xml:space="preserve"> Whilst the Impact Assessment provides</w:t>
      </w:r>
      <w:r>
        <w:t xml:space="preserve"> </w:t>
      </w:r>
      <w:r>
        <w:t xml:space="preserve">information</w:t>
      </w:r>
      <w:r>
        <w:t xml:space="preserve"> </w:t>
      </w:r>
      <w:r>
        <w:t xml:space="preserve">on</w:t>
      </w:r>
      <w:r>
        <w:t xml:space="preserve"> </w:t>
      </w:r>
      <w:r>
        <w:t xml:space="preserve">EU</w:t>
      </w:r>
      <w:r>
        <w:t xml:space="preserve"> </w:t>
      </w:r>
      <w:r>
        <w:t xml:space="preserve">manufacturers</w:t>
      </w:r>
      <w:r>
        <w:t xml:space="preserve"> </w:t>
      </w:r>
      <w:r>
        <w:t xml:space="preserve">including employment, export volumes</w:t>
      </w:r>
      <w:r>
        <w:t xml:space="preserve"> </w:t>
      </w:r>
      <w:r>
        <w:t xml:space="preserve">and values as well as mercury content of</w:t>
      </w:r>
      <w:r>
        <w:t xml:space="preserve"> </w:t>
      </w:r>
      <w:r>
        <w:t xml:space="preserve">exported MAPs, the assessment of the</w:t>
      </w:r>
      <w:r>
        <w:t xml:space="preserve"> </w:t>
      </w:r>
      <w:r>
        <w:t xml:space="preserve">impacts on the competitiveness of EU</w:t>
      </w:r>
      <w:r>
        <w:t xml:space="preserve"> </w:t>
      </w:r>
      <w:r>
        <w:t xml:space="preserve">manufacturers at global level remains</w:t>
      </w:r>
      <w:r>
        <w:t xml:space="preserve"> </w:t>
      </w:r>
      <w:r>
        <w:t xml:space="preserve">uncertain due to unpredictable global</w:t>
      </w:r>
      <w:r>
        <w:t xml:space="preserve"> </w:t>
      </w:r>
      <w:r>
        <w:t xml:space="preserve">market responses.</w:t>
      </w:r>
      <w:r>
        <w:t xml:space="preserve"> </w:t>
      </w:r>
      <w:r>
        <w:t xml:space="preserve"> Within the Impact Assessment, an SME</w:t>
      </w:r>
      <w:r>
        <w:t xml:space="preserve"> </w:t>
      </w:r>
      <w:r>
        <w:t xml:space="preserve">test was performed in accordance with</w:t>
      </w:r>
      <w:r>
        <w:t xml:space="preserve"> </w:t>
      </w:r>
      <w:r>
        <w:t xml:space="preserve">the Better Regulation Guidelines. The</w:t>
      </w:r>
      <w:r>
        <w:t xml:space="preserve"> </w:t>
      </w:r>
      <w:r>
        <w:t xml:space="preserve">economic impacts on SMEs of the</w:t>
      </w:r>
      <w:r>
        <w:t xml:space="preserve"> </w:t>
      </w:r>
      <w:r>
        <w:t xml:space="preserve">preferred Policy Options were deemed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non-significant.</w:t>
      </w:r>
      <w:r>
        <w:t xml:space="preserve"> </w:t>
      </w:r>
      <w:r>
        <w:t xml:space="preserve">This</w:t>
      </w:r>
      <w:r>
        <w:t xml:space="preserve"> </w:t>
      </w:r>
      <w:r>
        <w:t xml:space="preserve">conclusion results from several factors,</w:t>
      </w:r>
      <w:r>
        <w:t xml:space="preserve"> </w:t>
      </w:r>
      <w:r>
        <w:t xml:space="preserve">which are described in more detail in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Sections 6 and 7.</w:t>
      </w:r>
      <w:r>
        <w:t xml:space="preserve"> </w:t>
      </w:r>
      <w:r>
        <w:t xml:space="preserve"> The Impact Assessment clarifies the</w:t>
      </w:r>
      <w:r>
        <w:t xml:space="preserve"> </w:t>
      </w:r>
      <w:r>
        <w:t xml:space="preserve">potential source of mercury to be used in</w:t>
      </w:r>
      <w:r>
        <w:t xml:space="preserve"> </w:t>
      </w:r>
      <w:r>
        <w:t xml:space="preserve">dental amalgam for the application for</w:t>
      </w:r>
      <w:r>
        <w:t xml:space="preserve"> </w:t>
      </w:r>
      <w:r>
        <w:t xml:space="preserve">specific medical conditions in Section</w:t>
      </w:r>
      <w:r>
        <w:t xml:space="preserve"> </w:t>
      </w:r>
      <w:r>
        <w:t xml:space="preserve">5.2 (p. 33).</w:t>
      </w:r>
      <w:r>
        <w:t xml:space="preserve"> </w:t>
      </w:r>
      <w:r>
        <w:t xml:space="preserve"> Sections 6.2.1 and 6.2.2 include a</w:t>
      </w:r>
      <w:r>
        <w:t xml:space="preserve"> </w:t>
      </w:r>
      <w:r>
        <w:t xml:space="preserve">cost/benefit analysis for the Policy</w:t>
      </w:r>
      <w:r>
        <w:t xml:space="preserve"> </w:t>
      </w:r>
      <w:r>
        <w:t xml:space="preserve">Option</w:t>
      </w:r>
      <w:r>
        <w:t xml:space="preserve"> </w:t>
      </w:r>
      <w:r>
        <w:t xml:space="preserve">concerning</w:t>
      </w:r>
      <w:r>
        <w:t xml:space="preserve"> </w:t>
      </w:r>
      <w:r>
        <w:t xml:space="preserve">guidance</w:t>
      </w:r>
      <w:r>
        <w:t xml:space="preserve"> </w:t>
      </w:r>
      <w:r>
        <w:t xml:space="preserve">for</w:t>
      </w:r>
      <w:r>
        <w:t xml:space="preserve"> </w:t>
      </w:r>
      <w:r>
        <w:t xml:space="preserve">crematoria on the use of Best Available</w:t>
      </w:r>
      <w:r>
        <w:t xml:space="preserve"> </w:t>
      </w:r>
      <w:r>
        <w:t xml:space="preserve">Techniques</w:t>
      </w:r>
      <w:r>
        <w:t xml:space="preserve"> </w:t>
      </w:r>
      <w:r>
        <w:t xml:space="preserve">(BAT)</w:t>
      </w:r>
      <w:r>
        <w:t xml:space="preserve"> </w:t>
      </w:r>
      <w:r>
        <w:t xml:space="preserve">including</w:t>
      </w:r>
      <w:r>
        <w:t xml:space="preserve"> </w:t>
      </w:r>
      <w:r>
        <w:t xml:space="preserve">assumptions made on the uptake of such</w:t>
      </w:r>
      <w:r>
        <w:t xml:space="preserve"> </w:t>
      </w:r>
      <w:r>
        <w:t xml:space="preserve">a non-legally binding measure. It also</w:t>
      </w:r>
      <w:r>
        <w:t xml:space="preserve"> </w:t>
      </w:r>
      <w:r>
        <w:t xml:space="preserve">provides a cost/benefit analysis of the</w:t>
      </w:r>
      <w:r>
        <w:t xml:space="preserve"> </w:t>
      </w:r>
      <w:r>
        <w:t xml:space="preserve">option of mandatory abatement/BAT for</w:t>
      </w:r>
      <w:r>
        <w:t xml:space="preserve"> </w:t>
      </w:r>
      <w:r>
        <w:t xml:space="preserve">crematoria</w:t>
      </w:r>
      <w:r>
        <w:t xml:space="preserve"> </w:t>
      </w:r>
      <w:r>
        <w:t xml:space="preserve">divided</w:t>
      </w:r>
      <w:r>
        <w:t xml:space="preserve"> </w:t>
      </w:r>
      <w:r>
        <w:t xml:space="preserve">into</w:t>
      </w:r>
      <w:r>
        <w:t xml:space="preserve"> </w:t>
      </w:r>
      <w:r>
        <w:t xml:space="preserve">different</w:t>
      </w:r>
      <w:r>
        <w:t xml:space="preserve"> </w:t>
      </w:r>
      <w:r>
        <w:t xml:space="preserve">thresholds depending on the size and</w:t>
      </w:r>
      <w:r>
        <w:t xml:space="preserve"> </w:t>
      </w:r>
      <w:r>
        <w:t xml:space="preserve">capacity of crematoria and taking into</w:t>
      </w:r>
      <w:r>
        <w:t xml:space="preserve"> </w:t>
      </w:r>
      <w:r>
        <w:t xml:space="preserve">account a dental amalgam phase-out.</w:t>
      </w:r>
      <w:r>
        <w:br/>
      </w:r>
      <w:r>
        <w:t xml:space="preserve">7. The report should further develop an</w:t>
      </w:r>
      <w:r>
        <w:t xml:space="preserve"> </w:t>
      </w:r>
      <w:r>
        <w:t xml:space="preserve">assessment of the effectiveness, efficiency</w:t>
      </w:r>
      <w:r>
        <w:t xml:space="preserve"> </w:t>
      </w:r>
      <w:r>
        <w:t xml:space="preserve">and coherence of each option, as well as</w:t>
      </w:r>
      <w:r>
        <w:t xml:space="preserve"> </w:t>
      </w:r>
      <w:r>
        <w:t xml:space="preserve">provide a detailed and clear comparison of</w:t>
      </w:r>
      <w:r>
        <w:t xml:space="preserve"> </w:t>
      </w:r>
      <w:r>
        <w:t xml:space="preserve">the alternative options using the results of</w:t>
      </w:r>
      <w:r>
        <w:t xml:space="preserve"> </w:t>
      </w:r>
      <w:r>
        <w:t xml:space="preserve">the cost benefit analysis.</w:t>
      </w:r>
      <w:r>
        <w:t xml:space="preserve"> </w:t>
      </w:r>
      <w:r>
        <w:t xml:space="preserve"> Tables 12 and 13 on the comparison of</w:t>
      </w:r>
      <w:r>
        <w:t xml:space="preserve"> </w:t>
      </w:r>
      <w:r>
        <w:t xml:space="preserve">options (Section 7) were re-drafted to</w:t>
      </w:r>
      <w:r>
        <w:t xml:space="preserve"> </w:t>
      </w:r>
      <w:r>
        <w:t xml:space="preserve">include quantitative data and where not</w:t>
      </w:r>
      <w:r>
        <w:t xml:space="preserve"> </w:t>
      </w:r>
      <w:r>
        <w:t xml:space="preserve">available, qualitative information on</w:t>
      </w:r>
      <w:r>
        <w:t xml:space="preserve"> </w:t>
      </w:r>
      <w:r>
        <w:t xml:space="preserve">effectiveness and efficiency of Policy</w:t>
      </w:r>
      <w:r>
        <w:t xml:space="preserve"> </w:t>
      </w:r>
      <w:r>
        <w:t xml:space="preserve">Options per Problem Area.</w:t>
      </w:r>
      <w:r>
        <w:t xml:space="preserve"> </w:t>
      </w:r>
      <w:r>
        <w:t xml:space="preserve"> Section 7 also assesses the coherence of</w:t>
      </w:r>
      <w:r>
        <w:t xml:space="preserve"> </w:t>
      </w:r>
      <w:r>
        <w:t xml:space="preserve">Policy Options between Problem Area 1</w:t>
      </w:r>
      <w:r>
        <w:t xml:space="preserve"> </w:t>
      </w:r>
      <w:r>
        <w:t xml:space="preserve">and 2 (qualitatively and quantitatively).</w:t>
      </w:r>
      <w:r>
        <w:br/>
      </w:r>
      <w:r>
        <w:t xml:space="preserve"> Annex 7 includes a list of Policy Options</w:t>
      </w:r>
      <w:r>
        <w:t xml:space="preserve"> </w:t>
      </w:r>
      <w:r>
        <w:t xml:space="preserve">discarded at different stages during the</w:t>
      </w:r>
      <w:r>
        <w:t xml:space="preserve"> </w:t>
      </w:r>
      <w:r>
        <w:t xml:space="preserve">Impact Assessment as well as reasoned</w:t>
      </w:r>
      <w:r>
        <w:t xml:space="preserve"> </w:t>
      </w:r>
      <w:r>
        <w:t xml:space="preserve">justification for doing so.</w:t>
      </w:r>
      <w:r>
        <w:t xml:space="preserve"> </w:t>
      </w:r>
      <w:r>
        <w:t xml:space="preserve"> Annex 3 includes a comparison for</w:t>
      </w:r>
      <w:r>
        <w:t xml:space="preserve"> </w:t>
      </w:r>
      <w:r>
        <w:t xml:space="preserve">different policy sub options i.e., PO2a</w:t>
      </w:r>
      <w:r>
        <w:t xml:space="preserve"> </w:t>
      </w:r>
      <w:r>
        <w:t xml:space="preserve">will lead to reductions in mercury</w:t>
      </w:r>
      <w:r>
        <w:t xml:space="preserve"> </w:t>
      </w:r>
      <w:r>
        <w:t xml:space="preserve">emissions from crematoria of 54 kg (by</w:t>
      </w:r>
      <w:r>
        <w:t xml:space="preserve"> </w:t>
      </w:r>
      <w:r>
        <w:t xml:space="preserve">2030), whereas the discarded PO2b</w:t>
      </w:r>
      <w:r>
        <w:t xml:space="preserve"> </w:t>
      </w:r>
      <w:r>
        <w:t xml:space="preserve">would lead to 31 kg (by 2030) and PO2c</w:t>
      </w:r>
      <w:r>
        <w:t xml:space="preserve"> </w:t>
      </w:r>
      <w:r>
        <w:t xml:space="preserve">would lead to 3 kg (by 2030). Annex 3</w:t>
      </w:r>
      <w:r>
        <w:t xml:space="preserve"> </w:t>
      </w:r>
      <w:r>
        <w:t xml:space="preserve">also contains comparisons between sub-</w:t>
      </w:r>
      <w:r>
        <w:t xml:space="preserve"> </w:t>
      </w:r>
      <w:r>
        <w:t xml:space="preserve">options for PO4, taking into account</w:t>
      </w:r>
      <w:r>
        <w:t xml:space="preserve"> </w:t>
      </w:r>
      <w:r>
        <w:t xml:space="preserve">PO2.</w:t>
      </w:r>
      <w:r>
        <w:t xml:space="preserve"> </w:t>
      </w:r>
      <w:r>
        <w:t xml:space="preserve">8. The report should further substantiate the</w:t>
      </w:r>
      <w:r>
        <w:t xml:space="preserve"> </w:t>
      </w:r>
      <w:r>
        <w:t xml:space="preserve">choice of the preferred options. It should</w:t>
      </w:r>
      <w:r>
        <w:t xml:space="preserve"> </w:t>
      </w:r>
      <w:r>
        <w:t xml:space="preserve">clearly explain how the analysis feeds into</w:t>
      </w:r>
      <w:r>
        <w:t xml:space="preserve"> </w:t>
      </w:r>
      <w:r>
        <w:t xml:space="preserve">the choice of the preferred options. In</w:t>
      </w:r>
      <w:r>
        <w:t xml:space="preserve"> </w:t>
      </w:r>
      <w:r>
        <w:t xml:space="preserve">particular, the report should better justify</w:t>
      </w:r>
      <w:r>
        <w:t xml:space="preserve"> </w:t>
      </w:r>
      <w:r>
        <w:t xml:space="preserve">why the non-legally binding guidance is</w:t>
      </w:r>
      <w:r>
        <w:t xml:space="preserve"> </w:t>
      </w:r>
      <w:r>
        <w:t xml:space="preserve"> The report has assessed in a more</w:t>
      </w:r>
      <w:r>
        <w:t xml:space="preserve"> </w:t>
      </w:r>
      <w:r>
        <w:t xml:space="preserve">detailed and granular way various</w:t>
      </w:r>
      <w:r>
        <w:t xml:space="preserve"> </w:t>
      </w:r>
      <w:r>
        <w:t xml:space="preserve">options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mandatory</w:t>
      </w:r>
      <w:r>
        <w:t xml:space="preserve"> </w:t>
      </w:r>
      <w:r>
        <w:t xml:space="preserve">abatement of mercury emissions from</w:t>
      </w:r>
      <w:r>
        <w:t xml:space="preserve"> </w:t>
      </w:r>
      <w:r>
        <w:t xml:space="preserve">crematoria, depending on the size and</w:t>
      </w:r>
      <w:r>
        <w:t xml:space="preserve"> </w:t>
      </w:r>
      <w:r>
        <w:t xml:space="preserve">capacity of crematoria (Section 6.2.1 and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preferred over the mandatory application of</w:t>
      </w:r>
      <w:r>
        <w:t xml:space="preserve"> </w:t>
      </w:r>
      <w:r>
        <w:t xml:space="preserve">BAT, based on the comparison of their</w:t>
      </w:r>
      <w:r>
        <w:t xml:space="preserve"> </w:t>
      </w:r>
      <w:r>
        <w:t xml:space="preserve">effectiveness, efficiency and coherence. It</w:t>
      </w:r>
      <w:r>
        <w:t xml:space="preserve"> </w:t>
      </w:r>
      <w:r>
        <w:t xml:space="preserve">should also explain why the majority view</w:t>
      </w:r>
      <w:r>
        <w:t xml:space="preserve"> </w:t>
      </w:r>
      <w:r>
        <w:t xml:space="preserve">of consulted experts was not followed. The</w:t>
      </w:r>
      <w:r>
        <w:t xml:space="preserve"> </w:t>
      </w:r>
      <w:r>
        <w:t xml:space="preserve">report should explain if the effectiveness</w:t>
      </w:r>
      <w:r>
        <w:t xml:space="preserve"> </w:t>
      </w:r>
      <w:r>
        <w:t xml:space="preserve">assessment of the different options for</w:t>
      </w:r>
      <w:r>
        <w:t xml:space="preserve"> </w:t>
      </w:r>
      <w:r>
        <w:t xml:space="preserve">reducing emissions from crematoria reflect</w:t>
      </w:r>
      <w:r>
        <w:t xml:space="preserve"> </w:t>
      </w:r>
      <w:r>
        <w:t xml:space="preserve">the legacy of mercury-containing dental</w:t>
      </w:r>
      <w:r>
        <w:t xml:space="preserve"> </w:t>
      </w:r>
      <w:r>
        <w:t xml:space="preserve">amalgam in the population before phasing</w:t>
      </w:r>
      <w:r>
        <w:t xml:space="preserve"> </w:t>
      </w:r>
      <w:r>
        <w:t xml:space="preserve">out and the related long-term latency effect.</w:t>
      </w:r>
      <w:r>
        <w:t xml:space="preserve"> </w:t>
      </w:r>
      <w:r>
        <w:t xml:space="preserve">The report should also present the total costs</w:t>
      </w:r>
      <w:r>
        <w:t xml:space="preserve"> </w:t>
      </w:r>
      <w:r>
        <w:t xml:space="preserve">and benefits and cost-effectiveness of the</w:t>
      </w:r>
      <w:r>
        <w:t xml:space="preserve"> </w:t>
      </w:r>
      <w:r>
        <w:t xml:space="preserve">preferred option(s).</w:t>
      </w:r>
      <w:r>
        <w:t xml:space="preserve"> </w:t>
      </w:r>
      <w:r>
        <w:t xml:space="preserve">6.2.2), providing additional information</w:t>
      </w:r>
      <w:r>
        <w:t xml:space="preserve"> </w:t>
      </w:r>
      <w:r>
        <w:t xml:space="preserve">as to the cost-benefits of these options</w:t>
      </w:r>
      <w:r>
        <w:t xml:space="preserve"> </w:t>
      </w:r>
      <w:r>
        <w:t xml:space="preserve">(Table 12) and forming the basis for a</w:t>
      </w:r>
      <w:r>
        <w:t xml:space="preserve"> </w:t>
      </w:r>
      <w:r>
        <w:t xml:space="preserve">more</w:t>
      </w:r>
      <w:r>
        <w:t xml:space="preserve"> </w:t>
      </w:r>
      <w:r>
        <w:t xml:space="preserve">substantiated</w:t>
      </w:r>
      <w:r>
        <w:t xml:space="preserve"> </w:t>
      </w:r>
      <w:r>
        <w:t xml:space="preserve">choice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preferred option.</w:t>
      </w:r>
      <w:r>
        <w:br/>
      </w:r>
      <w:r>
        <w:t xml:space="preserve"> In light of further analysis, Sections 6.2.1</w:t>
      </w:r>
      <w:r>
        <w:t xml:space="preserve"> </w:t>
      </w:r>
      <w:r>
        <w:t xml:space="preserve">and</w:t>
      </w:r>
      <w:r>
        <w:t xml:space="preserve"> </w:t>
      </w:r>
      <w:r>
        <w:t xml:space="preserve">6.2.2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concerning mercury emissions from</w:t>
      </w:r>
      <w:r>
        <w:t xml:space="preserve"> </w:t>
      </w:r>
      <w:r>
        <w:t xml:space="preserve">crematoria were amended and include a</w:t>
      </w:r>
      <w:r>
        <w:t xml:space="preserve"> </w:t>
      </w:r>
      <w:r>
        <w:t xml:space="preserve">new sub-option assessing the impact of</w:t>
      </w:r>
      <w:r>
        <w:t xml:space="preserve"> </w:t>
      </w:r>
      <w:r>
        <w:t xml:space="preserve">mandatory abatement technologies for</w:t>
      </w:r>
      <w:r>
        <w:t xml:space="preserve"> </w:t>
      </w:r>
      <w:r>
        <w:t xml:space="preserve">crematoria (using capacity thresholds of</w:t>
      </w:r>
      <w:r>
        <w:t xml:space="preserve"> </w:t>
      </w:r>
      <w:r>
        <w:t xml:space="preserve">&gt; 4000 cremations per year).</w:t>
      </w:r>
      <w:r>
        <w:t xml:space="preserve"> </w:t>
      </w:r>
      <w:r>
        <w:t xml:space="preserve"> Section 7 clarifies the impact of a dental</w:t>
      </w:r>
      <w:r>
        <w:t xml:space="preserve"> </w:t>
      </w:r>
      <w:r>
        <w:t xml:space="preserve">amalgam</w:t>
      </w:r>
      <w:r>
        <w:t xml:space="preserve"> </w:t>
      </w:r>
      <w:r>
        <w:t xml:space="preserve">phase-out</w:t>
      </w:r>
      <w:r>
        <w:t xml:space="preserve"> </w:t>
      </w:r>
      <w:r>
        <w:t xml:space="preserve">on</w:t>
      </w:r>
      <w:r>
        <w:t xml:space="preserve"> </w:t>
      </w:r>
      <w:r>
        <w:t xml:space="preserve">mercury</w:t>
      </w:r>
      <w:r>
        <w:t xml:space="preserve"> </w:t>
      </w:r>
      <w:r>
        <w:t xml:space="preserve">emissions from crematoria, taking into</w:t>
      </w:r>
      <w:r>
        <w:t xml:space="preserve"> </w:t>
      </w:r>
      <w:r>
        <w:t xml:space="preserve">account the average longevity of a dental</w:t>
      </w:r>
      <w:r>
        <w:t xml:space="preserve"> </w:t>
      </w:r>
      <w:r>
        <w:t xml:space="preserve">amalgam filling (legacy dental amalgam)</w:t>
      </w:r>
      <w:r>
        <w:t xml:space="preserve"> </w:t>
      </w:r>
      <w:r>
        <w:t xml:space="preserve">(p. 34).</w:t>
      </w:r>
      <w:r>
        <w:t xml:space="preserve"> </w:t>
      </w:r>
      <w:r>
        <w:t xml:space="preserve">9. The report should systematically refer to</w:t>
      </w:r>
      <w:r>
        <w:t xml:space="preserve"> </w:t>
      </w:r>
      <w:r>
        <w:t xml:space="preserve">the</w:t>
      </w:r>
      <w:r>
        <w:t xml:space="preserve"> </w:t>
      </w:r>
      <w:r>
        <w:t xml:space="preserve">views</w:t>
      </w:r>
      <w:r>
        <w:t xml:space="preserve"> </w:t>
      </w:r>
      <w:r>
        <w:t xml:space="preserve">of</w:t>
      </w:r>
      <w:r>
        <w:t xml:space="preserve"> </w:t>
      </w:r>
      <w:r>
        <w:t xml:space="preserve">stakeholders,</w:t>
      </w:r>
      <w:r>
        <w:t xml:space="preserve"> </w:t>
      </w:r>
      <w:r>
        <w:t xml:space="preserve">including</w:t>
      </w:r>
      <w:r>
        <w:t xml:space="preserve"> </w:t>
      </w:r>
      <w:r>
        <w:t xml:space="preserve">diverging views, in particular with regard to</w:t>
      </w:r>
      <w:r>
        <w:t xml:space="preserve"> </w:t>
      </w:r>
      <w:r>
        <w:t xml:space="preserve">the options, impact and comparison sections.</w:t>
      </w:r>
      <w:r>
        <w:t xml:space="preserve"> </w:t>
      </w:r>
      <w:r>
        <w:t xml:space="preserve"> The Impact Assessment describes in</w:t>
      </w:r>
      <w:r>
        <w:t xml:space="preserve"> </w:t>
      </w:r>
      <w:r>
        <w:t xml:space="preserve">more detail the positions of relevant</w:t>
      </w:r>
      <w:r>
        <w:t xml:space="preserve"> </w:t>
      </w:r>
      <w:r>
        <w:t xml:space="preserve">stakeholders (in Section 6), in particular</w:t>
      </w:r>
      <w:r>
        <w:t xml:space="preserve"> </w:t>
      </w:r>
      <w:r>
        <w:t xml:space="preserve">concerning the preferred Policy Options</w:t>
      </w:r>
      <w:r>
        <w:t xml:space="preserve"> </w:t>
      </w:r>
      <w:r>
        <w:t xml:space="preserve">as well as in Annex 2.</w:t>
      </w:r>
    </w:p>
    <w:p>
      <w:pPr>
        <w:pStyle w:val="Compact"/>
        <w:numPr>
          <w:ilvl w:val="0"/>
          <w:numId w:val="1015"/>
        </w:numPr>
      </w:pPr>
      <w:r>
        <w:t xml:space="preserve">EVIDENCE, SOURCES AND QUALITY</w:t>
      </w:r>
      <w:r>
        <w:t xml:space="preserve"> </w:t>
      </w:r>
      <w:r>
        <w:t xml:space="preserve">To support the analysis of the different options, the European Commission awarded a</w:t>
      </w:r>
      <w:r>
        <w:t xml:space="preserve"> </w:t>
      </w:r>
      <w:r>
        <w:t xml:space="preserve">support contract to external experts.</w:t>
      </w:r>
      <w:r>
        <w:t xml:space="preserve"> </w:t>
      </w:r>
      <w:r>
        <w:t xml:space="preserve">The consortium of consultants comprised:</w:t>
      </w:r>
      <w:r>
        <w:br/>
      </w:r>
      <w:r>
        <w:t xml:space="preserve"> BioIS and AQC – Policy impact assessment and links to wider policies</w:t>
      </w:r>
      <w:r>
        <w:br/>
      </w:r>
      <w:r>
        <w:t xml:space="preserve"> RPA – Stakeholder engagement</w:t>
      </w:r>
      <w:r>
        <w:t xml:space="preserve"> </w:t>
      </w:r>
      <w:r>
        <w:t xml:space="preserve"> Ineris – Risk expertise</w:t>
      </w:r>
      <w:r>
        <w:t xml:space="preserve"> </w:t>
      </w:r>
      <w:r>
        <w:t xml:space="preserve"> BioIS, AQC and GRS – Mercury policy and technical evaluation</w:t>
      </w:r>
    </w:p>
    <w:p>
      <w:pPr>
        <w:pStyle w:val="FirstParagraph"/>
      </w:pPr>
      <w:r>
        <w:t xml:space="preserve">Evidence was compiled from previous studies, as well as via specific desk studies and data</w:t>
      </w:r>
      <w:r>
        <w:t xml:space="preserve"> </w:t>
      </w:r>
      <w:r>
        <w:t xml:space="preserve">collection performed as sub-assignments, feeding into the overall Impact Assessment work.</w:t>
      </w:r>
      <w:r>
        <w:t xml:space="preserve"> </w:t>
      </w:r>
      <w:r>
        <w:t xml:space="preserve">Further information is given regarding the evidence bases compiled by the external</w:t>
      </w:r>
      <w:r>
        <w:t xml:space="preserve"> </w:t>
      </w:r>
      <w:r>
        <w:t xml:space="preserve">consultants in the following Annexes:</w:t>
      </w:r>
      <w:r>
        <w:t xml:space="preserve"> </w:t>
      </w:r>
      <w:r>
        <w:t xml:space="preserve"> Annex 5 – Baselines</w:t>
      </w:r>
      <w:r>
        <w:t xml:space="preserve"> </w:t>
      </w:r>
      <w:r>
        <w:t xml:space="preserve"> Annex 7 – Impact of shortlisted measures</w:t>
      </w:r>
    </w:p>
    <w:p>
      <w:pPr>
        <w:pStyle w:val="BodyText"/>
      </w:pPr>
      <w:r>
        <w:t xml:space="preserve">In addition, extensive consultation of stakeholders was carried out by the external experts, as</w:t>
      </w:r>
      <w:r>
        <w:t xml:space="preserve"> </w:t>
      </w:r>
      <w:r>
        <w:t xml:space="preserve">detailed in:</w:t>
      </w:r>
      <w:r>
        <w:t xml:space="preserve"> </w:t>
      </w:r>
      <w:r>
        <w:t xml:space="preserve"> Annex 2 – Stakeholder consultation synopsis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The external expert consultants worked in close cooperation with the European Commission</w:t>
      </w:r>
      <w:r>
        <w:t xml:space="preserve"> </w:t>
      </w:r>
      <w:r>
        <w:t xml:space="preserve">throughout the different phases of the study, and particularly in the latter stages of assembling</w:t>
      </w:r>
      <w:r>
        <w:t xml:space="preserve"> </w:t>
      </w:r>
      <w:r>
        <w:t xml:space="preserve">a coherent evidence base and in assessing, screening and adjusting policy measures and</w:t>
      </w:r>
      <w:r>
        <w:t xml:space="preserve"> </w:t>
      </w:r>
      <w:r>
        <w:t xml:space="preserve">options.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Annex 2: Stakeholder Consultation</w:t>
      </w:r>
      <w:r>
        <w:t xml:space="preserve"> </w:t>
      </w:r>
      <w:r>
        <w:t xml:space="preserve">INTRODUCTION</w:t>
      </w:r>
      <w:r>
        <w:t xml:space="preserve"> </w:t>
      </w:r>
      <w:r>
        <w:t xml:space="preserve">The Impact Assessment accompanying the Mercury Regulation Review was subject to a</w:t>
      </w:r>
      <w:r>
        <w:t xml:space="preserve"> </w:t>
      </w:r>
      <w:r>
        <w:t xml:space="preserve">thorough consultation process. This included a variety of different consultation activities</w:t>
      </w:r>
      <w:r>
        <w:t xml:space="preserve"> </w:t>
      </w:r>
      <w:r>
        <w:t xml:space="preserve">aimed at gathering the views of all relevant stakeholders and ensuring that the views of</w:t>
      </w:r>
      <w:r>
        <w:t xml:space="preserve"> </w:t>
      </w:r>
      <w:r>
        <w:t xml:space="preserve">different organisations and stakeholder types were presented and considered.</w:t>
      </w:r>
      <w:r>
        <w:t xml:space="preserve"> </w:t>
      </w:r>
      <w:r>
        <w:t xml:space="preserve">This Annex describes the consultation activities that have taken place and presents a</w:t>
      </w:r>
      <w:r>
        <w:t xml:space="preserve"> </w:t>
      </w:r>
      <w:r>
        <w:t xml:space="preserve">summary of views.</w:t>
      </w:r>
      <w:r>
        <w:t xml:space="preserve"> </w:t>
      </w:r>
      <w:r>
        <w:t xml:space="preserve">PART 1: DESCRIPTION OF CONSULTATION ACTIVITIES</w:t>
      </w:r>
      <w:r>
        <w:t xml:space="preserve"> </w:t>
      </w:r>
      <w:r>
        <w:t xml:space="preserve">In order to collect primary data to support the Impact Assessment, a range of different</w:t>
      </w:r>
      <w:r>
        <w:t xml:space="preserve"> </w:t>
      </w:r>
      <w:r>
        <w:t xml:space="preserve">consultation activities were organised to engage with stakeholders. Key stakeholders were</w:t>
      </w:r>
      <w:r>
        <w:t xml:space="preserve"> </w:t>
      </w:r>
      <w:r>
        <w:t xml:space="preserve">consulted through a targeted questionnaire containing specialised questions in the three areas</w:t>
      </w:r>
      <w:r>
        <w:t xml:space="preserve"> </w:t>
      </w:r>
      <w:r>
        <w:t xml:space="preserve">of interest (dental amalgam, mercury emissions from crematoria and mercury-added</w:t>
      </w:r>
      <w:r>
        <w:t xml:space="preserve"> </w:t>
      </w:r>
      <w:r>
        <w:t xml:space="preserve">products), follow-up interviews, two consultation workshops and a focus group. All other</w:t>
      </w:r>
      <w:r>
        <w:t xml:space="preserve"> </w:t>
      </w:r>
      <w:r>
        <w:t xml:space="preserve">relevant stakeholders were consulted through the public consultation questionnaire hosted on</w:t>
      </w:r>
      <w:r>
        <w:t xml:space="preserve"> </w:t>
      </w:r>
      <w:r>
        <w:t xml:space="preserve">the “Have Your Say” portal.</w:t>
      </w:r>
      <w:r>
        <w:t xml:space="preserve"> </w:t>
      </w:r>
      <w:r>
        <w:t xml:space="preserve">Inception Impact Assessment</w:t>
      </w:r>
      <w:r>
        <w:t xml:space="preserve"> </w:t>
      </w:r>
      <w:r>
        <w:t xml:space="preserve">The</w:t>
      </w:r>
      <w:r>
        <w:t xml:space="preserve"> </w:t>
      </w:r>
      <w:r>
        <w:t xml:space="preserve">Inception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1 was published on the Commission’s “Have Your Say” interactive portal (38 responses;</w:t>
      </w:r>
      <w:r>
        <w:t xml:space="preserve"> </w:t>
      </w:r>
      <w:r>
        <w:t xml:space="preserve">consultation period 5 March 2021 to 2 April 2021).</w:t>
      </w:r>
      <w:r>
        <w:t xml:space="preserve"> </w:t>
      </w:r>
      <w:r>
        <w:t xml:space="preserve">Public consultation</w:t>
      </w:r>
      <w:r>
        <w:br/>
      </w:r>
      <w:r>
        <w:t xml:space="preserve">A public consultation2 was published online via the Commissions’ “Have Your Say”</w:t>
      </w:r>
      <w:r>
        <w:t xml:space="preserve"> </w:t>
      </w:r>
      <w:r>
        <w:t xml:space="preserve">interactive portal (146 valid responses; consultation period 8 February 2022 to 3 May 2022).</w:t>
      </w:r>
      <w:r>
        <w:t xml:space="preserve"> </w:t>
      </w:r>
      <w:r>
        <w:t xml:space="preserve">The survey consisted of two sections: one section aimed at the general public, and the other</w:t>
      </w:r>
      <w:r>
        <w:t xml:space="preserve"> </w:t>
      </w:r>
      <w:r>
        <w:t xml:space="preserve">aimed at those with technical expertise or professional experience within the three areas of</w:t>
      </w:r>
      <w:r>
        <w:t xml:space="preserve"> </w:t>
      </w:r>
      <w:r>
        <w:t xml:space="preserve">interest. The questionnaire contained 66 questions, most of which directly concerned</w:t>
      </w:r>
      <w:r>
        <w:t xml:space="preserve"> </w:t>
      </w:r>
      <w:r>
        <w:t xml:space="preserve">gathering stakeholder opinions on the use of mercury in dental amalgam, the impact of</w:t>
      </w:r>
      <w:r>
        <w:t xml:space="preserve"> </w:t>
      </w:r>
      <w:r>
        <w:t xml:space="preserve">crematoria emissions, and perceptions about the export of mercury-added products. Questions</w:t>
      </w:r>
      <w:r>
        <w:t xml:space="preserve"> </w:t>
      </w:r>
      <w:r>
        <w:t xml:space="preserve">for technical experts aimed at gathering insights into potential policy options. Stakeholders</w:t>
      </w:r>
      <w:r>
        <w:t xml:space="preserve"> </w:t>
      </w:r>
      <w:r>
        <w:t xml:space="preserve">were invited to submit attachments to their response, such as policy briefs or position papers.</w:t>
      </w:r>
      <w:r>
        <w:t xml:space="preserve"> </w:t>
      </w:r>
      <w:r>
        <w:t xml:space="preserve">Targeted stakeholder survey</w:t>
      </w:r>
      <w:r>
        <w:t xml:space="preserve"> </w:t>
      </w:r>
      <w:r>
        <w:t xml:space="preserve">A targeted stakeholder survey consisted of an online survey of a more detailed nature (36</w:t>
      </w:r>
      <w:r>
        <w:t xml:space="preserve"> </w:t>
      </w:r>
      <w:r>
        <w:t xml:space="preserve">valid responses; 15 December 2021 to 15 Aril 2022). The questionnaire was developed in</w:t>
      </w:r>
      <w:r>
        <w:t xml:space="preserve"> </w:t>
      </w:r>
      <w:r>
        <w:t xml:space="preserve">discussion and agreement with the European Commission including the ISSG. The structure</w:t>
      </w:r>
      <w:r>
        <w:t xml:space="preserve"> </w:t>
      </w:r>
      <w:r>
        <w:t xml:space="preserve">and design of the TSS was similar to the public consultation and included a general section,</w:t>
      </w:r>
      <w:r>
        <w:t xml:space="preserve"> </w:t>
      </w:r>
      <w:r>
        <w:t xml:space="preserve">followed by sections for each of the three areas of interest. These latter three sections were</w:t>
      </w:r>
      <w:r>
        <w:t xml:space="preserve"> </w:t>
      </w:r>
      <w:r>
        <w:t xml:space="preserve">more technically detailed than the questions in the public consultation. The TSS was provided</w:t>
      </w:r>
      <w:r>
        <w:t xml:space="preserve"> </w:t>
      </w:r>
      <w:r>
        <w:t xml:space="preserve">by invitation only, to stakeholders with a known stake in the Mercury Regulation. The</w:t>
      </w:r>
    </w:p>
    <w:p>
      <w:pPr>
        <w:pStyle w:val="BodyText"/>
      </w:pPr>
      <w:r>
        <w:t xml:space="preserve">1 https://ec.europa.eu/info/law/better-regulation/have-your-say/initiatives/12924-Mercury-review-of-EU-</w:t>
      </w:r>
      <w:r>
        <w:t xml:space="preserve"> </w:t>
      </w:r>
      <w:r>
        <w:t xml:space="preserve">law_en</w:t>
      </w:r>
      <w:r>
        <w:br/>
      </w:r>
      <w:r>
        <w:t xml:space="preserve">2 Mercury – review of EU law (europa.eu)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questionnaire script included a number of multiple-choice questions. Stakeholders were</w:t>
      </w:r>
      <w:r>
        <w:t xml:space="preserve"> </w:t>
      </w:r>
      <w:r>
        <w:t xml:space="preserve">invited to submit policy briefs, position papers, and other articles of interest as part of their</w:t>
      </w:r>
      <w:r>
        <w:t xml:space="preserve"> </w:t>
      </w:r>
      <w:r>
        <w:t xml:space="preserve">response.</w:t>
      </w:r>
      <w:r>
        <w:t xml:space="preserve"> </w:t>
      </w:r>
      <w:r>
        <w:t xml:space="preserve">In-depth interviews</w:t>
      </w:r>
      <w:r>
        <w:t xml:space="preserve"> </w:t>
      </w:r>
      <w:r>
        <w:t xml:space="preserve">Interviews (undertaken via telephone or video-conferencing software) were undertaken (13</w:t>
      </w:r>
      <w:r>
        <w:t xml:space="preserve"> </w:t>
      </w:r>
      <w:r>
        <w:t xml:space="preserve">key stakeholders) and provided in-depth insight into data gaps in all three areas of interest.</w:t>
      </w:r>
      <w:r>
        <w:t xml:space="preserve"> </w:t>
      </w:r>
      <w:r>
        <w:t xml:space="preserve">Stakeholders invited to an interview were selected from responses to the targeted survey, as</w:t>
      </w:r>
      <w:r>
        <w:t xml:space="preserve"> </w:t>
      </w:r>
      <w:r>
        <w:t xml:space="preserve">well as other stakeholders with specific relevant knowledge. Data obtained from interviews</w:t>
      </w:r>
      <w:r>
        <w:t xml:space="preserve"> </w:t>
      </w:r>
      <w:r>
        <w:t xml:space="preserve">was used to validate and clarify concepts and issues identified elsewhere in the consultation.</w:t>
      </w:r>
      <w:r>
        <w:t xml:space="preserve"> </w:t>
      </w:r>
      <w:r>
        <w:t xml:space="preserve">Because many interviewees had expert roles within highly specialised sectors, a semi-</w:t>
      </w:r>
      <w:r>
        <w:t xml:space="preserve"> </w:t>
      </w:r>
      <w:r>
        <w:t xml:space="preserve">structured interview approach was applied. This approach enabled flexibility in discussing</w:t>
      </w:r>
      <w:r>
        <w:t xml:space="preserve"> </w:t>
      </w:r>
      <w:r>
        <w:t xml:space="preserve">topics relevant to each stakeholder type, whilst also ensuring the structure of the interview</w:t>
      </w:r>
      <w:r>
        <w:t xml:space="preserve"> </w:t>
      </w:r>
      <w:r>
        <w:t xml:space="preserve">was maintained and the desired data collected. Interviews took place between March and July</w:t>
      </w:r>
      <w:r>
        <w:t xml:space="preserve"> </w:t>
      </w:r>
      <w:r>
        <w:t xml:space="preserve">2022.</w:t>
      </w:r>
      <w:r>
        <w:t xml:space="preserve"> </w:t>
      </w:r>
      <w:r>
        <w:t xml:space="preserve">Workshops</w:t>
      </w:r>
      <w:r>
        <w:t xml:space="preserve"> </w:t>
      </w:r>
      <w:r>
        <w:t xml:space="preserve">Two (online) workshops were organised and conducted (December 2021, September 2022)</w:t>
      </w:r>
      <w:r>
        <w:t xml:space="preserve"> </w:t>
      </w:r>
      <w:r>
        <w:t xml:space="preserve">with selected stakeholders to discuss the overall conclusions drawn from the study. The aim</w:t>
      </w:r>
      <w:r>
        <w:t xml:space="preserve"> </w:t>
      </w:r>
      <w:r>
        <w:t xml:space="preserve">of these workshops was to validate the findings of the study, discuss and refine possible</w:t>
      </w:r>
      <w:r>
        <w:t xml:space="preserve"> </w:t>
      </w:r>
      <w:r>
        <w:t xml:space="preserve">policy options available, and discuss the potential impacts of the policy options. Each</w:t>
      </w:r>
      <w:r>
        <w:t xml:space="preserve"> </w:t>
      </w:r>
      <w:r>
        <w:t xml:space="preserve">workshop targeted about 40 participants.</w:t>
      </w:r>
      <w:r>
        <w:t xml:space="preserve"> </w:t>
      </w:r>
      <w:r>
        <w:t xml:space="preserve">Stakeholders invited to participate in the workshops were carefully selected to ensure that the</w:t>
      </w:r>
      <w:r>
        <w:t xml:space="preserve"> </w:t>
      </w:r>
      <w:r>
        <w:t xml:space="preserve">different sectors within all three areas of interest were adequately represented.</w:t>
      </w:r>
      <w:r>
        <w:t xml:space="preserve"> </w:t>
      </w:r>
      <w:r>
        <w:t xml:space="preserve">Focus groups</w:t>
      </w:r>
      <w:r>
        <w:t xml:space="preserve"> </w:t>
      </w:r>
      <w:r>
        <w:t xml:space="preserve">After the completion of the public consultation and targeted stakeholder survey, a focus</w:t>
      </w:r>
      <w:r>
        <w:t xml:space="preserve"> </w:t>
      </w:r>
      <w:r>
        <w:t xml:space="preserve">group was organised, on mercury-added products. This focus group consisted of nine experts.</w:t>
      </w:r>
      <w:r>
        <w:t xml:space="preserve"> </w:t>
      </w:r>
      <w:r>
        <w:t xml:space="preserve">The purpose of the focus group was to provide an expert opinion on the development of the</w:t>
      </w:r>
      <w:r>
        <w:t xml:space="preserve"> </w:t>
      </w:r>
      <w:r>
        <w:t xml:space="preserve">policy options and took place on 14 June 2022.</w:t>
      </w:r>
      <w:r>
        <w:t xml:space="preserve"> </w:t>
      </w:r>
      <w:r>
        <w:t xml:space="preserve">STAKEHOLDER GROUPS PARTICIPATING IN CONSULTATIONS</w:t>
      </w:r>
      <w:r>
        <w:t xml:space="preserve"> </w:t>
      </w:r>
      <w:r>
        <w:t xml:space="preserve">This section outlines the type of respondents that participated in the survey. As shown below</w:t>
      </w:r>
      <w:r>
        <w:t xml:space="preserve"> </w:t>
      </w:r>
      <w:r>
        <w:t xml:space="preserve">49% (72/146) were EU Citizens, 19% (28/146) were companies, 14% (21/146) were NGOs.</w:t>
      </w:r>
      <w:r>
        <w:br/>
      </w:r>
      <w:r>
        <w:t xml:space="preserve">All other stakeholder types provided less than 10% of all responses. In total 87% (127/146) of</w:t>
      </w:r>
      <w:r>
        <w:t xml:space="preserve"> </w:t>
      </w:r>
      <w:r>
        <w:t xml:space="preserve">responses were from an EU Member State, and 13% (19/146) from non-EU countries.</w:t>
      </w:r>
      <w:r>
        <w:br/>
      </w:r>
      <w:r>
        <w:t xml:space="preserve">Significantly more responses were received from Germany than any other country (34%,</w:t>
      </w:r>
      <w:r>
        <w:t xml:space="preserve"> </w:t>
      </w:r>
      <w:r>
        <w:t xml:space="preserve">49/146), with Romania being the second highest (19%, 28/146). The six public authority</w:t>
      </w:r>
      <w:r>
        <w:t xml:space="preserve"> </w:t>
      </w:r>
      <w:r>
        <w:t xml:space="preserve">responses were from: the Swedish Chemicals Agency; the City of Gothenburg Environmental</w:t>
      </w:r>
      <w:r>
        <w:t xml:space="preserve"> </w:t>
      </w:r>
      <w:r>
        <w:t xml:space="preserve">Administration; the Estonian Ministry of the Environment; an undeclared French authority;</w:t>
      </w:r>
      <w:r>
        <w:t xml:space="preserve"> </w:t>
      </w:r>
      <w:r>
        <w:t xml:space="preserve">an Italian Joint Research Centre member, and the Norwegian Environment Agency. Tables 1</w:t>
      </w:r>
      <w:r>
        <w:t xml:space="preserve"> </w:t>
      </w:r>
      <w:r>
        <w:t xml:space="preserve">and 2 below describe the types of stakeholder groups participating in the consultations whilst</w:t>
      </w:r>
      <w:r>
        <w:t xml:space="preserve"> </w:t>
      </w:r>
      <w:r>
        <w:t xml:space="preserve">Table 3 indicated responses per country of origin.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Table 1: Respondent stakeholder types (OPC)</w:t>
      </w:r>
      <w:r>
        <w:t xml:space="preserve"> </w:t>
      </w:r>
      <w:r>
        <w:t xml:space="preserve">Stakeholder types</w:t>
      </w:r>
      <w:r>
        <w:t xml:space="preserve"> </w:t>
      </w:r>
      <w:r>
        <w:t xml:space="preserve">Stakeholder</w:t>
      </w:r>
      <w:r>
        <w:t xml:space="preserve"> </w:t>
      </w:r>
      <w:r>
        <w:t xml:space="preserve">types</w:t>
      </w:r>
      <w:r>
        <w:t xml:space="preserve"> </w:t>
      </w:r>
      <w:r>
        <w:t xml:space="preserve">(percentage</w:t>
      </w:r>
      <w:r>
        <w:t xml:space="preserve"> </w:t>
      </w:r>
      <w:r>
        <w:t xml:space="preserve">of</w:t>
      </w:r>
      <w:r>
        <w:t xml:space="preserve"> </w:t>
      </w:r>
      <w:r>
        <w:t xml:space="preserve">total</w:t>
      </w:r>
      <w:r>
        <w:t xml:space="preserve"> </w:t>
      </w:r>
      <w:r>
        <w:t xml:space="preserve">(count/total))</w:t>
      </w:r>
      <w:r>
        <w:t xml:space="preserve"> </w:t>
      </w:r>
      <w:r>
        <w:t xml:space="preserve">Academic/research institution</w:t>
      </w:r>
      <w:r>
        <w:t xml:space="preserve"> </w:t>
      </w:r>
      <w:r>
        <w:t xml:space="preserve">1% (2)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3% (5)</w:t>
      </w:r>
      <w:r>
        <w:t xml:space="preserve"> </w:t>
      </w:r>
      <w:r>
        <w:t xml:space="preserve">Company/business organisation</w:t>
      </w:r>
      <w:r>
        <w:t xml:space="preserve"> </w:t>
      </w:r>
      <w:r>
        <w:t xml:space="preserve">19% (28)</w:t>
      </w:r>
      <w:r>
        <w:t xml:space="preserve"> </w:t>
      </w:r>
      <w:r>
        <w:t xml:space="preserve">Consumer organisation</w:t>
      </w:r>
      <w:r>
        <w:t xml:space="preserve"> </w:t>
      </w:r>
      <w:r>
        <w:t xml:space="preserve">1% (2)</w:t>
      </w:r>
      <w:r>
        <w:t xml:space="preserve"> </w:t>
      </w:r>
      <w:r>
        <w:t xml:space="preserve">Environmental organisation</w:t>
      </w:r>
      <w:r>
        <w:t xml:space="preserve"> </w:t>
      </w:r>
      <w:r>
        <w:t xml:space="preserve">1% (1)</w:t>
      </w:r>
      <w:r>
        <w:t xml:space="preserve"> </w:t>
      </w:r>
      <w:r>
        <w:t xml:space="preserve">EU citizen</w:t>
      </w:r>
      <w:r>
        <w:t xml:space="preserve"> </w:t>
      </w:r>
      <w:r>
        <w:t xml:space="preserve">49% (72)</w:t>
      </w:r>
      <w:r>
        <w:t xml:space="preserve"> </w:t>
      </w:r>
      <w:r>
        <w:t xml:space="preserve">Non-EU citizen</w:t>
      </w:r>
      <w:r>
        <w:t xml:space="preserve"> </w:t>
      </w:r>
      <w:r>
        <w:t xml:space="preserve">5% (8)</w:t>
      </w:r>
      <w:r>
        <w:t xml:space="preserve"> </w:t>
      </w:r>
      <w:r>
        <w:t xml:space="preserve">Non-governmental organisation (NGO)</w:t>
      </w:r>
      <w:r>
        <w:t xml:space="preserve"> </w:t>
      </w:r>
      <w:r>
        <w:t xml:space="preserve">14% (21)</w:t>
      </w:r>
      <w:r>
        <w:t xml:space="preserve"> </w:t>
      </w:r>
      <w:r>
        <w:t xml:space="preserve">Other</w:t>
      </w:r>
      <w:r>
        <w:t xml:space="preserve"> </w:t>
      </w:r>
      <w:r>
        <w:t xml:space="preserve">1% (1)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4% (6)</w:t>
      </w:r>
      <w:r>
        <w:t xml:space="preserve"> </w:t>
      </w:r>
      <w:r>
        <w:t xml:space="preserve">Total</w:t>
      </w:r>
      <w:r>
        <w:t xml:space="preserve"> </w:t>
      </w:r>
      <w:r>
        <w:t xml:space="preserve">100% (146)</w:t>
      </w:r>
      <w:r>
        <w:t xml:space="preserve"> </w:t>
      </w:r>
      <w:r>
        <w:t xml:space="preserve">Totals may not equal 100% due to rounding</w:t>
      </w:r>
      <w:r>
        <w:t xml:space="preserve"> </w:t>
      </w:r>
      <w:r>
        <w:t xml:space="preserve">Table 2: Respondent stakeholder types (TSS)</w:t>
      </w:r>
      <w:r>
        <w:t xml:space="preserve"> </w:t>
      </w:r>
      <w:r>
        <w:t xml:space="preserve">Stakeholder types</w:t>
      </w:r>
      <w:r>
        <w:t xml:space="preserve"> </w:t>
      </w:r>
      <w:r>
        <w:t xml:space="preserve">Stakeholder types (percentage of total (count/total))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39% (14/36)</w:t>
      </w:r>
      <w:r>
        <w:t xml:space="preserve"> </w:t>
      </w:r>
      <w:r>
        <w:t xml:space="preserve">Company/business organisation</w:t>
      </w:r>
      <w:r>
        <w:t xml:space="preserve"> </w:t>
      </w:r>
      <w:r>
        <w:t xml:space="preserve">14% (5/36)</w:t>
      </w:r>
      <w:r>
        <w:t xml:space="preserve"> </w:t>
      </w:r>
      <w:r>
        <w:t xml:space="preserve">EU Citizen</w:t>
      </w:r>
      <w:r>
        <w:t xml:space="preserve"> </w:t>
      </w:r>
      <w:r>
        <w:t xml:space="preserve">3% (1/36)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28% (10/36)</w:t>
      </w:r>
      <w:r>
        <w:t xml:space="preserve"> </w:t>
      </w:r>
      <w:r>
        <w:t xml:space="preserve">Consumer organisation</w:t>
      </w:r>
      <w:r>
        <w:t xml:space="preserve"> </w:t>
      </w:r>
      <w:r>
        <w:t xml:space="preserve">3% (1/36)</w:t>
      </w:r>
      <w:r>
        <w:t xml:space="preserve"> </w:t>
      </w:r>
      <w:r>
        <w:t xml:space="preserve">Non-governmental organisation (NGO)</w:t>
      </w:r>
      <w:r>
        <w:t xml:space="preserve"> </w:t>
      </w:r>
      <w:r>
        <w:t xml:space="preserve">11% (4/36)</w:t>
      </w:r>
      <w:r>
        <w:t xml:space="preserve"> </w:t>
      </w:r>
      <w:r>
        <w:t xml:space="preserve">Trade union</w:t>
      </w:r>
      <w:r>
        <w:t xml:space="preserve"> </w:t>
      </w:r>
      <w:r>
        <w:t xml:space="preserve">3% (1/36)</w:t>
      </w:r>
      <w:r>
        <w:t xml:space="preserve"> </w:t>
      </w:r>
      <w:r>
        <w:t xml:space="preserve">Total</w:t>
      </w:r>
      <w:r>
        <w:t xml:space="preserve"> </w:t>
      </w:r>
      <w:r>
        <w:t xml:space="preserve">100% (36/36)</w:t>
      </w:r>
      <w:r>
        <w:t xml:space="preserve"> </w:t>
      </w:r>
      <w:r>
        <w:t xml:space="preserve">Totals may not equal 100% due to rounding</w:t>
      </w:r>
      <w:r>
        <w:t xml:space="preserve"> </w:t>
      </w:r>
      <w:r>
        <w:t xml:space="preserve">Table 3: Responses by country of origin</w:t>
      </w:r>
      <w:r>
        <w:t xml:space="preserve"> </w:t>
      </w:r>
      <w:r>
        <w:t xml:space="preserve">Country</w:t>
      </w:r>
      <w:r>
        <w:t xml:space="preserve"> </w:t>
      </w:r>
      <w:r>
        <w:t xml:space="preserve">Stakeholder</w:t>
      </w:r>
      <w:r>
        <w:t xml:space="preserve"> </w:t>
      </w:r>
      <w:r>
        <w:t xml:space="preserve">types</w:t>
      </w:r>
      <w:r>
        <w:t xml:space="preserve"> </w:t>
      </w:r>
      <w:r>
        <w:t xml:space="preserve">(percentage</w:t>
      </w:r>
      <w:r>
        <w:t xml:space="preserve"> </w:t>
      </w:r>
      <w:r>
        <w:t xml:space="preserve">of</w:t>
      </w:r>
      <w:r>
        <w:t xml:space="preserve"> </w:t>
      </w:r>
      <w:r>
        <w:t xml:space="preserve">total</w:t>
      </w:r>
      <w:r>
        <w:t xml:space="preserve"> </w:t>
      </w:r>
      <w:r>
        <w:t xml:space="preserve">(count/total))</w:t>
      </w:r>
      <w:r>
        <w:t xml:space="preserve"> </w:t>
      </w:r>
      <w:r>
        <w:t xml:space="preserve">Country</w:t>
      </w:r>
      <w:r>
        <w:t xml:space="preserve"> </w:t>
      </w:r>
      <w:r>
        <w:t xml:space="preserve">Stakeholder</w:t>
      </w:r>
      <w:r>
        <w:t xml:space="preserve"> </w:t>
      </w:r>
      <w:r>
        <w:t xml:space="preserve">types</w:t>
      </w:r>
      <w:r>
        <w:t xml:space="preserve"> </w:t>
      </w:r>
      <w:r>
        <w:t xml:space="preserve">(percentage</w:t>
      </w:r>
      <w:r>
        <w:t xml:space="preserve"> </w:t>
      </w:r>
      <w:r>
        <w:t xml:space="preserve">of</w:t>
      </w:r>
      <w:r>
        <w:t xml:space="preserve"> </w:t>
      </w:r>
      <w:r>
        <w:t xml:space="preserve">total</w:t>
      </w:r>
      <w:r>
        <w:t xml:space="preserve"> </w:t>
      </w:r>
      <w:r>
        <w:t xml:space="preserve">(count/total))</w:t>
      </w:r>
      <w:r>
        <w:t xml:space="preserve"> </w:t>
      </w:r>
      <w:r>
        <w:t xml:space="preserve">Austria</w:t>
      </w:r>
      <w:r>
        <w:t xml:space="preserve"> </w:t>
      </w:r>
      <w:r>
        <w:t xml:space="preserve">1% (2)</w:t>
      </w:r>
      <w:r>
        <w:t xml:space="preserve"> </w:t>
      </w:r>
      <w:r>
        <w:t xml:space="preserve">Malaysia</w:t>
      </w:r>
      <w:r>
        <w:t xml:space="preserve"> </w:t>
      </w:r>
      <w:r>
        <w:t xml:space="preserve">1% (1)</w:t>
      </w:r>
      <w:r>
        <w:t xml:space="preserve"> </w:t>
      </w:r>
      <w:r>
        <w:t xml:space="preserve">Belgium</w:t>
      </w:r>
      <w:r>
        <w:t xml:space="preserve"> </w:t>
      </w:r>
      <w:r>
        <w:t xml:space="preserve">5% (8)</w:t>
      </w:r>
      <w:r>
        <w:t xml:space="preserve"> </w:t>
      </w:r>
      <w:r>
        <w:t xml:space="preserve">Malta</w:t>
      </w:r>
      <w:r>
        <w:t xml:space="preserve"> </w:t>
      </w:r>
      <w:r>
        <w:t xml:space="preserve">1% (1)</w:t>
      </w:r>
      <w:r>
        <w:t xml:space="preserve"> </w:t>
      </w:r>
      <w:r>
        <w:t xml:space="preserve">Bulgaria</w:t>
      </w:r>
      <w:r>
        <w:t xml:space="preserve"> </w:t>
      </w:r>
      <w:r>
        <w:t xml:space="preserve">1% (1)</w:t>
      </w:r>
      <w:r>
        <w:t xml:space="preserve"> </w:t>
      </w:r>
      <w:r>
        <w:t xml:space="preserve">Netherlands</w:t>
      </w:r>
      <w:r>
        <w:t xml:space="preserve"> </w:t>
      </w:r>
      <w:r>
        <w:t xml:space="preserve">1% (1)</w:t>
      </w:r>
      <w:r>
        <w:t xml:space="preserve"> </w:t>
      </w:r>
      <w:r>
        <w:t xml:space="preserve">Cameroon</w:t>
      </w:r>
      <w:r>
        <w:t xml:space="preserve"> </w:t>
      </w:r>
      <w:r>
        <w:t xml:space="preserve">1% (1)</w:t>
      </w:r>
      <w:r>
        <w:t xml:space="preserve"> </w:t>
      </w:r>
      <w:r>
        <w:t xml:space="preserve">New Zealand</w:t>
      </w:r>
      <w:r>
        <w:t xml:space="preserve"> </w:t>
      </w:r>
      <w:r>
        <w:t xml:space="preserve">1% (1)</w:t>
      </w:r>
      <w:r>
        <w:t xml:space="preserve"> </w:t>
      </w:r>
      <w:r>
        <w:t xml:space="preserve">Czechia</w:t>
      </w:r>
      <w:r>
        <w:t xml:space="preserve"> </w:t>
      </w:r>
      <w:r>
        <w:t xml:space="preserve">1% (1)</w:t>
      </w:r>
      <w:r>
        <w:t xml:space="preserve"> </w:t>
      </w:r>
      <w:r>
        <w:t xml:space="preserve">Norway</w:t>
      </w:r>
      <w:r>
        <w:t xml:space="preserve"> </w:t>
      </w:r>
      <w:r>
        <w:t xml:space="preserve">1% (2)</w:t>
      </w:r>
      <w:r>
        <w:t xml:space="preserve"> </w:t>
      </w:r>
      <w:r>
        <w:t xml:space="preserve">Denmark</w:t>
      </w:r>
      <w:r>
        <w:t xml:space="preserve"> </w:t>
      </w:r>
      <w:r>
        <w:t xml:space="preserve">1% (2)</w:t>
      </w:r>
      <w:r>
        <w:t xml:space="preserve"> </w:t>
      </w:r>
      <w:r>
        <w:t xml:space="preserve">Poland</w:t>
      </w:r>
      <w:r>
        <w:t xml:space="preserve"> </w:t>
      </w:r>
      <w:r>
        <w:t xml:space="preserve">2% (3)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Estonia</w:t>
      </w:r>
      <w:r>
        <w:t xml:space="preserve"> </w:t>
      </w:r>
      <w:r>
        <w:t xml:space="preserve">1% (1)</w:t>
      </w:r>
      <w:r>
        <w:t xml:space="preserve"> </w:t>
      </w:r>
      <w:r>
        <w:t xml:space="preserve">Portugal</w:t>
      </w:r>
      <w:r>
        <w:t xml:space="preserve"> </w:t>
      </w:r>
      <w:r>
        <w:t xml:space="preserve">2% (3)</w:t>
      </w:r>
      <w:r>
        <w:t xml:space="preserve"> </w:t>
      </w:r>
      <w:r>
        <w:t xml:space="preserve">France</w:t>
      </w:r>
      <w:r>
        <w:t xml:space="preserve"> </w:t>
      </w:r>
      <w:r>
        <w:t xml:space="preserve">3% (4)</w:t>
      </w:r>
      <w:r>
        <w:t xml:space="preserve"> </w:t>
      </w:r>
      <w:r>
        <w:t xml:space="preserve">Romania</w:t>
      </w:r>
      <w:r>
        <w:t xml:space="preserve"> </w:t>
      </w:r>
      <w:r>
        <w:t xml:space="preserve">19% (28)</w:t>
      </w:r>
      <w:r>
        <w:t xml:space="preserve"> </w:t>
      </w:r>
      <w:r>
        <w:t xml:space="preserve">Germany</w:t>
      </w:r>
      <w:r>
        <w:t xml:space="preserve"> </w:t>
      </w:r>
      <w:r>
        <w:t xml:space="preserve">34% (49)</w:t>
      </w:r>
      <w:r>
        <w:t xml:space="preserve"> </w:t>
      </w:r>
      <w:r>
        <w:t xml:space="preserve">Slovakia</w:t>
      </w:r>
      <w:r>
        <w:t xml:space="preserve"> </w:t>
      </w:r>
      <w:r>
        <w:t xml:space="preserve">1% (2)</w:t>
      </w:r>
      <w:r>
        <w:t xml:space="preserve"> </w:t>
      </w:r>
      <w:r>
        <w:t xml:space="preserve">Greece</w:t>
      </w:r>
      <w:r>
        <w:t xml:space="preserve"> </w:t>
      </w:r>
      <w:r>
        <w:t xml:space="preserve">1% (1)</w:t>
      </w:r>
      <w:r>
        <w:t xml:space="preserve"> </w:t>
      </w:r>
      <w:r>
        <w:t xml:space="preserve">Spain</w:t>
      </w:r>
      <w:r>
        <w:t xml:space="preserve"> </w:t>
      </w:r>
      <w:r>
        <w:t xml:space="preserve">1% (1)</w:t>
      </w:r>
      <w:r>
        <w:t xml:space="preserve"> </w:t>
      </w:r>
      <w:r>
        <w:t xml:space="preserve">Hungary</w:t>
      </w:r>
      <w:r>
        <w:t xml:space="preserve"> </w:t>
      </w:r>
      <w:r>
        <w:t xml:space="preserve">1% (1)</w:t>
      </w:r>
      <w:r>
        <w:t xml:space="preserve"> </w:t>
      </w:r>
      <w:r>
        <w:t xml:space="preserve">Sweden</w:t>
      </w:r>
      <w:r>
        <w:t xml:space="preserve"> </w:t>
      </w:r>
      <w:r>
        <w:t xml:space="preserve">3% (5)</w:t>
      </w:r>
      <w:r>
        <w:t xml:space="preserve"> </w:t>
      </w:r>
      <w:r>
        <w:t xml:space="preserve">Iran</w:t>
      </w:r>
      <w:r>
        <w:t xml:space="preserve"> </w:t>
      </w:r>
      <w:r>
        <w:t xml:space="preserve">1% (1)</w:t>
      </w:r>
      <w:r>
        <w:t xml:space="preserve"> </w:t>
      </w:r>
      <w:r>
        <w:t xml:space="preserve">Ukraine</w:t>
      </w:r>
      <w:r>
        <w:t xml:space="preserve"> </w:t>
      </w:r>
      <w:r>
        <w:t xml:space="preserve">1% (1)</w:t>
      </w:r>
      <w:r>
        <w:t xml:space="preserve"> </w:t>
      </w:r>
      <w:r>
        <w:t xml:space="preserve">Ireland</w:t>
      </w:r>
      <w:r>
        <w:t xml:space="preserve"> </w:t>
      </w:r>
      <w:r>
        <w:t xml:space="preserve">1% (2)</w:t>
      </w:r>
      <w:r>
        <w:t xml:space="preserve"> </w:t>
      </w:r>
      <w:r>
        <w:t xml:space="preserve">United Kingdom</w:t>
      </w:r>
      <w:r>
        <w:t xml:space="preserve"> </w:t>
      </w:r>
      <w:r>
        <w:t xml:space="preserve">7% (10)</w:t>
      </w:r>
      <w:r>
        <w:t xml:space="preserve"> </w:t>
      </w:r>
      <w:r>
        <w:t xml:space="preserve">Italy</w:t>
      </w:r>
      <w:r>
        <w:t xml:space="preserve"> </w:t>
      </w:r>
      <w:r>
        <w:t xml:space="preserve">8% (11)</w:t>
      </w:r>
      <w:r>
        <w:t xml:space="preserve"> </w:t>
      </w:r>
      <w:r>
        <w:t xml:space="preserve">United States</w:t>
      </w:r>
      <w:r>
        <w:t xml:space="preserve"> </w:t>
      </w:r>
      <w:r>
        <w:t xml:space="preserve">1% (2)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100% (146)</w:t>
      </w:r>
    </w:p>
    <w:p>
      <w:pPr>
        <w:pStyle w:val="BodyText"/>
      </w:pPr>
      <w:r>
        <w:t xml:space="preserve">Figures 1 to 4 below illustrate the overall numbers of respondents with technical expertise or</w:t>
      </w:r>
      <w:r>
        <w:t xml:space="preserve"> </w:t>
      </w:r>
      <w:r>
        <w:t xml:space="preserve">experience for the OPC, as well a breakdown of the proportion of the types of stakeholders</w:t>
      </w:r>
      <w:r>
        <w:t xml:space="preserve"> </w:t>
      </w:r>
      <w:r>
        <w:t xml:space="preserve">for each of the three topics i.e., dental amalgam, crematoria and mercury-added products.</w:t>
      </w:r>
    </w:p>
    <w:p>
      <w:pPr>
        <w:pStyle w:val="BodyText"/>
      </w:pPr>
      <w:r>
        <w:t xml:space="preserve">Figure 1: Number of respondents with technical expertise or experience (OPC)</w:t>
      </w:r>
    </w:p>
    <w:p>
      <w:pPr>
        <w:pStyle w:val="BodyText"/>
      </w:pPr>
      <w:r>
        <w:t xml:space="preserve">Figure 2: Sub-sectors of operation: Dental Amalgam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Figure 3: Sub-sectors of operation: Crematoria</w:t>
      </w:r>
    </w:p>
    <w:p>
      <w:pPr>
        <w:pStyle w:val="BodyText"/>
      </w:pPr>
      <w:r>
        <w:t xml:space="preserve">Figure 4: Sub-sectors of operation: Mercury-added Products</w:t>
      </w:r>
    </w:p>
    <w:p>
      <w:pPr>
        <w:pStyle w:val="BodyText"/>
      </w:pPr>
      <w:r>
        <w:t xml:space="preserve">Figures 5 to 8 below illustrate the overall numbers of respondents with technical expertise or</w:t>
      </w:r>
      <w:r>
        <w:t xml:space="preserve"> </w:t>
      </w:r>
      <w:r>
        <w:t xml:space="preserve">experience for the TSS, as well a breakdown of the proportion of the types of stakeholders for</w:t>
      </w:r>
      <w:r>
        <w:t xml:space="preserve"> </w:t>
      </w:r>
      <w:r>
        <w:t xml:space="preserve">each of the three topics i.e., dental amalgam, crematoria and mercury-added products.</w:t>
      </w:r>
    </w:p>
    <w:p>
      <w:pPr>
        <w:pStyle w:val="BodyText"/>
      </w:pPr>
      <w:r>
        <w:t xml:space="preserve">Figure 5: Number of respondents with technical expertise or experience (TSS)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Figure 6: Sub-sectors of operation: Dental Amalgam</w:t>
      </w:r>
    </w:p>
    <w:p>
      <w:pPr>
        <w:pStyle w:val="BodyText"/>
      </w:pPr>
      <w:r>
        <w:t xml:space="preserve">Figure 7: Sub-sectors of operation: Crematoria</w:t>
      </w:r>
    </w:p>
    <w:p>
      <w:pPr>
        <w:pStyle w:val="BodyText"/>
      </w:pPr>
      <w:r>
        <w:t xml:space="preserve">Figure 8: Sub-sectors of operation: Mercury-added Products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PART 2: SUMMARY OF STAKEHOLDER VIEWS ON THE PROBLEMS AND OPTIONS</w:t>
      </w:r>
      <w:r>
        <w:t xml:space="preserve"> </w:t>
      </w:r>
      <w:r>
        <w:t xml:space="preserve">This section summarises the view of different types of stakeholders with regard to the two</w:t>
      </w:r>
      <w:r>
        <w:t xml:space="preserve"> </w:t>
      </w:r>
      <w:r>
        <w:t xml:space="preserve">problem areas as well as view on possible policy options.</w:t>
      </w:r>
      <w:r>
        <w:t xml:space="preserve"> </w:t>
      </w:r>
      <w:r>
        <w:t xml:space="preserve">2.1. SUMMARY OF OPC RESULTS</w:t>
      </w:r>
      <w:r>
        <w:t xml:space="preserve"> </w:t>
      </w:r>
      <w:r>
        <w:t xml:space="preserve">Dental amalgam: A total of 95% (129/136) of the general public would choose a mercury</w:t>
      </w:r>
      <w:r>
        <w:t xml:space="preserve"> </w:t>
      </w:r>
      <w:r>
        <w:t xml:space="preserve">free material, of which 88% (114/129) stated this was because of the associated lower</w:t>
      </w:r>
      <w:r>
        <w:t xml:space="preserve"> </w:t>
      </w:r>
      <w:r>
        <w:t xml:space="preserve">potential health risk, and 60% (78/129) stated this was to reduce environmental impact.</w:t>
      </w:r>
      <w:r>
        <w:br/>
      </w:r>
      <w:r>
        <w:t xml:space="preserve">Another 74% (102/137) stated they would pay more for non-mercury materials to be used,</w:t>
      </w:r>
      <w:r>
        <w:t xml:space="preserve"> </w:t>
      </w:r>
      <w:r>
        <w:t xml:space="preserve">44% (44/100) suggested they would pay more than 50% increase in price. Finally, 91%</w:t>
      </w:r>
      <w:r>
        <w:t xml:space="preserve"> </w:t>
      </w:r>
      <w:r>
        <w:t xml:space="preserve">(125/137) believed amalgam be banned for use in dental fillings (except for a limited number</w:t>
      </w:r>
      <w:r>
        <w:t xml:space="preserve"> </w:t>
      </w:r>
      <w:r>
        <w:t xml:space="preserve">of cases where other materials cannot be applied due to specific health conditions of the</w:t>
      </w:r>
      <w:r>
        <w:t xml:space="preserve"> </w:t>
      </w:r>
      <w:r>
        <w:t xml:space="preserve">patient).</w:t>
      </w:r>
      <w:r>
        <w:t xml:space="preserve"> </w:t>
      </w:r>
      <w:r>
        <w:t xml:space="preserve">Crematoria: A total of 61% (80/131) stated they were aware that mercury is emitted through</w:t>
      </w:r>
      <w:r>
        <w:t xml:space="preserve"> </w:t>
      </w:r>
      <w:r>
        <w:t xml:space="preserve">crematoria emissions, 77% (101/131) were concerned about these emissions, and 86%</w:t>
      </w:r>
      <w:r>
        <w:t xml:space="preserve"> </w:t>
      </w:r>
      <w:r>
        <w:t xml:space="preserve">(115/113) believed there should be an EU wide policy limit to these emissions. Of experts,</w:t>
      </w:r>
      <w:r>
        <w:t xml:space="preserve"> </w:t>
      </w:r>
      <w:r>
        <w:t xml:space="preserve">71% (5/7) believed emission limits should apply to all crematoria facilities. In addition, 88%</w:t>
      </w:r>
      <w:r>
        <w:t xml:space="preserve"> </w:t>
      </w:r>
      <w:r>
        <w:t xml:space="preserve">(7/8) of experts believed state-of-the-art emission control technologies should be made</w:t>
      </w:r>
      <w:r>
        <w:t xml:space="preserve"> </w:t>
      </w:r>
      <w:r>
        <w:t xml:space="preserve">obligatory across the EU.</w:t>
      </w:r>
      <w:r>
        <w:br/>
      </w:r>
      <w:r>
        <w:t xml:space="preserve">MAPs: A total of 56% (9/16) of experts believed there is no future for EU exports of MAPs,</w:t>
      </w:r>
      <w:r>
        <w:t xml:space="preserve"> </w:t>
      </w:r>
      <w:r>
        <w:t xml:space="preserve">whereas 31% (5/16) believed there may be a future for a narrow range of specialist products.</w:t>
      </w:r>
      <w:r>
        <w:t xml:space="preserve"> </w:t>
      </w:r>
      <w:r>
        <w:t xml:space="preserve">Of experts, 56% (9/16) believed demand for MAPs (that are banned in the EU but still being</w:t>
      </w:r>
      <w:r>
        <w:t xml:space="preserve"> </w:t>
      </w:r>
      <w:r>
        <w:t xml:space="preserve">exported) will further decrease in importing countries; only 19% (3/16) believed it will</w:t>
      </w:r>
      <w:r>
        <w:t xml:space="preserve"> </w:t>
      </w:r>
      <w:r>
        <w:t xml:space="preserve">increase. Finally, 47% (7/15) of experts believed an EU export ban would be effective in</w:t>
      </w:r>
      <w:r>
        <w:t xml:space="preserve"> </w:t>
      </w:r>
      <w:r>
        <w:t xml:space="preserve">reducing the sale of MAPs in importing countries, whereas 33% (5/15) believed the exports</w:t>
      </w:r>
      <w:r>
        <w:t xml:space="preserve"> </w:t>
      </w:r>
      <w:r>
        <w:t xml:space="preserve">need to be accompanied by global trade restrictions.</w:t>
      </w:r>
      <w:r>
        <w:t xml:space="preserve"> </w:t>
      </w:r>
      <w:r>
        <w:t xml:space="preserve">Position papers: In total 21 respondents uploaded a total of 33 additional documents, two</w:t>
      </w:r>
      <w:r>
        <w:t xml:space="preserve"> </w:t>
      </w:r>
      <w:r>
        <w:t xml:space="preserve">were removed due to being corrupt &amp; irrelevant, leaving a total of 31 valid documents</w:t>
      </w:r>
      <w:r>
        <w:t xml:space="preserve"> </w:t>
      </w:r>
      <w:r>
        <w:t xml:space="preserve">(submitted by 19 respondents) suitable for analysis: 20 regarding dental amalgam, one</w:t>
      </w:r>
      <w:r>
        <w:t xml:space="preserve"> </w:t>
      </w:r>
      <w:r>
        <w:t xml:space="preserve">regarding the environmental effects of mercury emissions, two regarding MAPs, and eight</w:t>
      </w:r>
      <w:r>
        <w:t xml:space="preserve"> </w:t>
      </w:r>
      <w:r>
        <w:t xml:space="preserve">papers on general issues unspecific to the three interest areas. Of the 19 respondents, five</w:t>
      </w:r>
      <w:r>
        <w:t xml:space="preserve"> </w:t>
      </w:r>
      <w:r>
        <w:t xml:space="preserve">were from Belgium, seven from Germany, one from Greece, three from Sweden, one from</w:t>
      </w:r>
      <w:r>
        <w:t xml:space="preserve"> </w:t>
      </w:r>
      <w:r>
        <w:t xml:space="preserve">Cameroon, and two from the United Kingdom. Not all documents were position papers,</w:t>
      </w:r>
      <w:r>
        <w:t xml:space="preserve"> </w:t>
      </w:r>
      <w:r>
        <w:t xml:space="preserve">however information from non-position papers has been used elsewhere in the study.</w:t>
      </w:r>
      <w:r>
        <w:t xml:space="preserve"> </w:t>
      </w:r>
      <w:r>
        <w:t xml:space="preserve">2.2. SUMMARY OF TSS RESULTS</w:t>
      </w:r>
      <w:r>
        <w:t xml:space="preserve"> </w:t>
      </w:r>
      <w:r>
        <w:t xml:space="preserve">Dental amalgam: A total of 75% (3/4) of experts estimated the average decayed missing and</w:t>
      </w:r>
      <w:r>
        <w:t xml:space="preserve"> </w:t>
      </w:r>
      <w:r>
        <w:t xml:space="preserve">filled teeth (DMFT) score for those under 18 years of age to be 0-1.1, 75% (3/4) believed</w:t>
      </w:r>
      <w:r>
        <w:t xml:space="preserve"> </w:t>
      </w:r>
      <w:r>
        <w:t xml:space="preserve">those between 18-60 years of age to have a score of greater than 6.5, and 100% (3/3) believed</w:t>
      </w:r>
      <w:r>
        <w:t xml:space="preserve"> </w:t>
      </w:r>
      <w:r>
        <w:t xml:space="preserve">those over 60 years of age to have a score greater than 6.5. Experts showed no consensus as</w:t>
      </w:r>
      <w:r>
        <w:t xml:space="preserve"> </w:t>
      </w:r>
      <w:r>
        <w:t xml:space="preserve">to whether filling therapy would change in cost if alternatives to dental amalgam were used,</w:t>
      </w:r>
      <w:r>
        <w:t xml:space="preserve"> </w:t>
      </w:r>
      <w:r>
        <w:t xml:space="preserve">although 67% (2/3) believed there would be an increase in cost. In total 60% (3/5) of experts</w:t>
      </w:r>
      <w:r>
        <w:t xml:space="preserve"> </w:t>
      </w:r>
      <w:r>
        <w:t xml:space="preserve">believed that less than 5% of all ages would require exemptions from the phase-out, 20%</w:t>
      </w:r>
      <w:r>
        <w:t xml:space="preserve"> </w:t>
      </w:r>
      <w:r>
        <w:t xml:space="preserve">(1/5) believed it would be 11%-25% of the population, and 20% (1/5) believed it would be 5-</w:t>
      </w:r>
      <w:r>
        <w:t xml:space="preserve"> </w:t>
      </w:r>
      <w:r>
        <w:t xml:space="preserve">10%. A total of 75% (6/8) of experts did not believe alternatives to amalgam are impractical</w:t>
      </w:r>
      <w:r>
        <w:t xml:space="preserve"> </w:t>
      </w:r>
      <w:r>
        <w:t xml:space="preserve">to implement, and 88% (7/8) stated their patients ask for alternatives, and generally oppose</w:t>
      </w:r>
      <w:r>
        <w:t xml:space="preserve"> </w:t>
      </w:r>
      <w:r>
        <w:t xml:space="preserve">the continued use of amalgam.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Crematoria: A total of 75% (12/16) of experts believed it is important to restrict mercury</w:t>
      </w:r>
      <w:r>
        <w:t xml:space="preserve"> </w:t>
      </w:r>
      <w:r>
        <w:t xml:space="preserve">emissions from crematoria, and 53% (9/17) stated that these emissions are already regulated</w:t>
      </w:r>
      <w:r>
        <w:t xml:space="preserve"> </w:t>
      </w:r>
      <w:r>
        <w:t xml:space="preserve">in their Member State (41% (7/17) stated regulations were not in place in their country).</w:t>
      </w:r>
      <w:r>
        <w:t xml:space="preserve"> </w:t>
      </w:r>
      <w:r>
        <w:t xml:space="preserve">Again, 75% (12/16) believed EU legislation is the right method to control mercury emissions.</w:t>
      </w:r>
      <w:r>
        <w:t xml:space="preserve"> </w:t>
      </w:r>
      <w:r>
        <w:t xml:space="preserve">A total of 75% (12/16) believed crematoria should be treated similarly to other point emission</w:t>
      </w:r>
      <w:r>
        <w:t xml:space="preserve"> </w:t>
      </w:r>
      <w:r>
        <w:t xml:space="preserve">sources in Europe (31% (5/16) suggesting through application of minimum emission limit</w:t>
      </w:r>
      <w:r>
        <w:t xml:space="preserve"> </w:t>
      </w:r>
      <w:r>
        <w:t xml:space="preserve">values, and 44% (7/16) stating through applied Best Available Techniques to reduce emission</w:t>
      </w:r>
      <w:r>
        <w:t xml:space="preserve"> </w:t>
      </w:r>
      <w:r>
        <w:t xml:space="preserve">levels). Furthermore, 65% (11/17) believed emission limits should apply to facilities of all</w:t>
      </w:r>
      <w:r>
        <w:t xml:space="preserve"> </w:t>
      </w:r>
      <w:r>
        <w:t xml:space="preserve">sizes (35% (6/17) were in favour of lower limits for crematoria with lower numbers of annual</w:t>
      </w:r>
      <w:r>
        <w:t xml:space="preserve"> </w:t>
      </w:r>
      <w:r>
        <w:t xml:space="preserve">cremations. A total of 88% of all experts (15/17) believed cremations are increasing in their</w:t>
      </w:r>
      <w:r>
        <w:t xml:space="preserve"> </w:t>
      </w:r>
      <w:r>
        <w:t xml:space="preserve">Member State, and 82% (14/17) believed emission abatement technologies will be more</w:t>
      </w:r>
      <w:r>
        <w:t xml:space="preserve"> </w:t>
      </w:r>
      <w:r>
        <w:t xml:space="preserve">common in the future.</w:t>
      </w:r>
      <w:r>
        <w:t xml:space="preserve"> </w:t>
      </w:r>
      <w:r>
        <w:t xml:space="preserve">MAPs: Experts provided little to no data regarding TSS questions on MAPs.</w:t>
      </w:r>
      <w:r>
        <w:br/>
      </w:r>
      <w:r>
        <w:t xml:space="preserve">Position papers</w:t>
      </w:r>
      <w:r>
        <w:t xml:space="preserve"> </w:t>
      </w:r>
      <w:r>
        <w:t xml:space="preserve">In total, 13 respondents provided 22 additional documents. Of these, only eight were</w:t>
      </w:r>
      <w:r>
        <w:t xml:space="preserve"> </w:t>
      </w:r>
      <w:r>
        <w:t xml:space="preserve">classified as position papers (submitted by six respondents). The remaining 14 documents</w:t>
      </w:r>
      <w:r>
        <w:t xml:space="preserve"> </w:t>
      </w:r>
      <w:r>
        <w:t xml:space="preserve">provided additional sources of information could not be classified as position papers.</w:t>
      </w:r>
      <w:r>
        <w:br/>
      </w:r>
      <w:r>
        <w:t xml:space="preserve">Therefore, a total of eight valid position papers have been included in the analysis. In total,</w:t>
      </w:r>
      <w:r>
        <w:t xml:space="preserve"> </w:t>
      </w:r>
      <w:r>
        <w:t xml:space="preserve">one paper covered MAPs, and the remaining seven papers (submitted by five respondents)</w:t>
      </w:r>
      <w:r>
        <w:t xml:space="preserve"> </w:t>
      </w:r>
      <w:r>
        <w:t xml:space="preserve">covered dental amalgam. In total, 67% (4/6) of those who submitted a position paper were</w:t>
      </w:r>
      <w:r>
        <w:t xml:space="preserve"> </w:t>
      </w:r>
      <w:r>
        <w:t xml:space="preserve">business associations (the remainder were NGOs). A total of 33% (2/6) of respondents that</w:t>
      </w:r>
      <w:r>
        <w:t xml:space="preserve"> </w:t>
      </w:r>
      <w:r>
        <w:t xml:space="preserve">submitted a paper were from Belgium, 33% (2/6) were from Germany, and 17% (1/6) were</w:t>
      </w:r>
      <w:r>
        <w:t xml:space="preserve"> </w:t>
      </w:r>
      <w:r>
        <w:t xml:space="preserve">from Ireland, and the United Kingdom.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INTRODUCTION</w:t>
      </w:r>
      <w:r>
        <w:t xml:space="preserve"> </w:t>
      </w:r>
      <w:r>
        <w:t xml:space="preserve">This Annex sets out the practical implications of the preferred policy package for the various</w:t>
      </w:r>
      <w:r>
        <w:t xml:space="preserve"> </w:t>
      </w:r>
      <w:r>
        <w:t xml:space="preserve">types of stakeholders concerned. It describes the actions that the enterprises or public</w:t>
      </w:r>
      <w:r>
        <w:t xml:space="preserve"> </w:t>
      </w:r>
      <w:r>
        <w:t xml:space="preserve">authority might need to take in order to comply with the obligations under the revised</w:t>
      </w:r>
      <w:r>
        <w:t xml:space="preserve"> </w:t>
      </w:r>
      <w:r>
        <w:t xml:space="preserve">legislation and indicated the likely costs to be incurred in meeting those obligations, or where</w:t>
      </w:r>
      <w:r>
        <w:t xml:space="preserve"> </w:t>
      </w:r>
      <w:r>
        <w:t xml:space="preserve">quantitative information is not available the nature and magnitude of such costs. It also</w:t>
      </w:r>
      <w:r>
        <w:t xml:space="preserve"> </w:t>
      </w:r>
      <w:r>
        <w:t xml:space="preserve">presents the implications for the public.</w:t>
      </w:r>
      <w:r>
        <w:t xml:space="preserve"> </w:t>
      </w:r>
      <w:r>
        <w:t xml:space="preserve">14. 1. PRACTICAL IMPLICATIONS OF THE INITIATIVE</w:t>
      </w:r>
      <w:r>
        <w:t xml:space="preserve"> </w:t>
      </w:r>
      <w:r>
        <w:t xml:space="preserve">Dentists</w:t>
      </w:r>
      <w:r>
        <w:t xml:space="preserve"> </w:t>
      </w:r>
      <w:r>
        <w:t xml:space="preserve">For dentists, the economic impact of a phase-out can be positive or negative depending on</w:t>
      </w:r>
      <w:r>
        <w:t xml:space="preserve"> </w:t>
      </w:r>
      <w:r>
        <w:t xml:space="preserve">their skills in handling various filling materials. In the beginning, it may be negative but may</w:t>
      </w:r>
      <w:r>
        <w:t xml:space="preserve"> </w:t>
      </w:r>
      <w:r>
        <w:t xml:space="preserve">become positive because of increased revenues (the handling and application of alternatives</w:t>
      </w:r>
      <w:r>
        <w:t xml:space="preserve"> </w:t>
      </w:r>
      <w:r>
        <w:t xml:space="preserve">usually is more expensive). A phase-out of dental amalgam is also expected to affect costs</w:t>
      </w:r>
      <w:r>
        <w:t xml:space="preserve"> </w:t>
      </w:r>
      <w:r>
        <w:t xml:space="preserve">that are borne by dentists for the collection and treatment of waste from amalgam separators.</w:t>
      </w:r>
      <w:r>
        <w:t xml:space="preserve"> </w:t>
      </w:r>
      <w:r>
        <w:t xml:space="preserve">This cost will vary across Member States and within countries. However, these costs won’t</w:t>
      </w:r>
      <w:r>
        <w:t xml:space="preserve"> </w:t>
      </w:r>
      <w:r>
        <w:t xml:space="preserve">disappear until the last amalgam filling has been removed. Maintenance cycles of separators</w:t>
      </w:r>
      <w:r>
        <w:t xml:space="preserve"> </w:t>
      </w:r>
      <w:r>
        <w:t xml:space="preserve">do not depend on the amount of waste collected and would remain constant as well.</w:t>
      </w:r>
      <w:r>
        <w:t xml:space="preserve"> </w:t>
      </w:r>
      <w:r>
        <w:t xml:space="preserve">Dental amalgam manufacturers</w:t>
      </w:r>
      <w:r>
        <w:t xml:space="preserve"> </w:t>
      </w:r>
      <w:r>
        <w:t xml:space="preserve">The phase-out of amalgam use will impact on dental fillings manufacturers with a high share</w:t>
      </w:r>
      <w:r>
        <w:t xml:space="preserve"> </w:t>
      </w:r>
      <w:r>
        <w:t xml:space="preserve">of dental amalgam in their overall production. On the other hand, companies with a high</w:t>
      </w:r>
      <w:r>
        <w:t xml:space="preserve"> </w:t>
      </w:r>
      <w:r>
        <w:t xml:space="preserve">share of mercury-free materials in their production will gain an even more significant</w:t>
      </w:r>
      <w:r>
        <w:t xml:space="preserve"> </w:t>
      </w:r>
      <w:r>
        <w:t xml:space="preserve">competitive advantage. The supporting study to the impact assessment identified only four</w:t>
      </w:r>
      <w:r>
        <w:t xml:space="preserve"> </w:t>
      </w:r>
      <w:r>
        <w:t xml:space="preserve">main EU companies producing encapsuled dental amalgam, therefore overall, the economic</w:t>
      </w:r>
      <w:r>
        <w:t xml:space="preserve"> </w:t>
      </w:r>
      <w:r>
        <w:t xml:space="preserve">impact on the dental industry is expected to remain limited.</w:t>
      </w:r>
      <w:r>
        <w:t xml:space="preserve"> </w:t>
      </w:r>
      <w:r>
        <w:t xml:space="preserve">Crematoria operators</w:t>
      </w:r>
      <w:r>
        <w:t xml:space="preserve"> </w:t>
      </w:r>
      <w:r>
        <w:t xml:space="preserve">For crematoria, the preferred policy package could include the development of guidance for</w:t>
      </w:r>
      <w:r>
        <w:t xml:space="preserve"> </w:t>
      </w:r>
      <w:r>
        <w:t xml:space="preserve">controlling mercury emissions (PO3), or the mandatory abatement of mercury emissions</w:t>
      </w:r>
      <w:r>
        <w:t xml:space="preserve"> </w:t>
      </w:r>
      <w:r>
        <w:t xml:space="preserve">abatement at all crematoria (PO4a), or at large crematoria (PO4b; defined as those operating</w:t>
      </w:r>
      <w:r>
        <w:t xml:space="preserve"> </w:t>
      </w:r>
      <w:r>
        <w:t xml:space="preserve">at annual capacity of 4,000 cremations per year and higher). Where crematoria are required</w:t>
      </w:r>
      <w:r>
        <w:t xml:space="preserve"> </w:t>
      </w:r>
      <w:r>
        <w:t xml:space="preserve">(under PO4a and PO4b) or choose (under PO3) to install abatement equipment for reducing</w:t>
      </w:r>
      <w:r>
        <w:t xml:space="preserve"> </w:t>
      </w:r>
      <w:r>
        <w:t xml:space="preserve">mercury emissions then the operators will incur additional capital and operational costs</w:t>
      </w:r>
      <w:r>
        <w:t xml:space="preserve"> </w:t>
      </w:r>
      <w:r>
        <w:t xml:space="preserve">although these would be expected to be passed on to the consumer in higher prices. Measures</w:t>
      </w:r>
      <w:r>
        <w:t xml:space="preserve"> </w:t>
      </w:r>
      <w:r>
        <w:t xml:space="preserve">mandating emissions abatement systems at crematoria would present additional</w:t>
      </w:r>
      <w:r>
        <w:t xml:space="preserve"> </w:t>
      </w:r>
      <w:r>
        <w:t xml:space="preserve">administrative costs to crematoria operators, arising from the need to submit information on</w:t>
      </w:r>
      <w:r>
        <w:t xml:space="preserve"> </w:t>
      </w:r>
      <w:r>
        <w:t xml:space="preserve">their abatement systems and any periodic emissions monitoring and reporting to Member</w:t>
      </w:r>
      <w:r>
        <w:t xml:space="preserve"> </w:t>
      </w:r>
      <w:r>
        <w:t xml:space="preserve">State competent authorities. Measure PO3 would present an additional, albeit limited,</w:t>
      </w:r>
      <w:r>
        <w:t xml:space="preserve"> </w:t>
      </w:r>
      <w:r>
        <w:t xml:space="preserve">administrative burden on European institutions in the development of guidance for the</w:t>
      </w:r>
      <w:r>
        <w:t xml:space="preserve"> </w:t>
      </w:r>
      <w:r>
        <w:t xml:space="preserve">cremation sector, although this is not anticipated to be significant.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Mercury abatement technology manufacturers</w:t>
      </w:r>
      <w:r>
        <w:t xml:space="preserve"> </w:t>
      </w:r>
      <w:r>
        <w:t xml:space="preserve">Where crematoria operators are required to install abatement equipment for reducing mercury</w:t>
      </w:r>
      <w:r>
        <w:t xml:space="preserve"> </w:t>
      </w:r>
      <w:r>
        <w:t xml:space="preserve">emissions (PO4a and PO4b), or choose to do so (PO3), then there would be benefits for</w:t>
      </w:r>
      <w:r>
        <w:t xml:space="preserve"> </w:t>
      </w:r>
      <w:r>
        <w:t xml:space="preserve">manufacturers of such equipment as demand would increase.</w:t>
      </w:r>
      <w:r>
        <w:t xml:space="preserve"> </w:t>
      </w:r>
      <w:r>
        <w:t xml:space="preserve">Businesses that are currently engaged in manufacturing and/or exporting mercury-</w:t>
      </w:r>
      <w:r>
        <w:t xml:space="preserve"> </w:t>
      </w:r>
      <w:r>
        <w:t xml:space="preserve">added products that are no longer allowed to be placed on the EU market</w:t>
      </w:r>
      <w:r>
        <w:t xml:space="preserve"> </w:t>
      </w:r>
      <w:r>
        <w:t xml:space="preserve">By the date specified for each product group, businesses would have to stop manufacturing</w:t>
      </w:r>
      <w:r>
        <w:t xml:space="preserve"> </w:t>
      </w:r>
      <w:r>
        <w:t xml:space="preserve">and export of MAPs. In case of an export ban in 2026 (halophosphate FLs)/ 2028 (all other</w:t>
      </w:r>
      <w:r>
        <w:t xml:space="preserve"> </w:t>
      </w:r>
      <w:r>
        <w:t xml:space="preserve">relevant MAPs), an export value in the order of €97 - €190 million would be lost. This is</w:t>
      </w:r>
      <w:r>
        <w:t xml:space="preserve"> </w:t>
      </w:r>
      <w:r>
        <w:t xml:space="preserve">connected to several hundred jobs at two manufacturing sites in Poland and Germany.</w:t>
      </w:r>
      <w:r>
        <w:t xml:space="preserve"> </w:t>
      </w:r>
      <w:r>
        <w:t xml:space="preserve">Depending on the time gap between an EU export ban and the entering into force of a global</w:t>
      </w:r>
      <w:r>
        <w:t xml:space="preserve"> </w:t>
      </w:r>
      <w:r>
        <w:t xml:space="preserve">manufacture and trade ban, a considerable part of this loss will likely be compensated by</w:t>
      </w:r>
      <w:r>
        <w:t xml:space="preserve"> </w:t>
      </w:r>
      <w:r>
        <w:t xml:space="preserve">increased manufacture and sale of LED products and by the general increase of the global</w:t>
      </w:r>
      <w:r>
        <w:t xml:space="preserve"> </w:t>
      </w:r>
      <w:r>
        <w:t xml:space="preserve">lighting market. Export losses for other MAPs than lamps could not be quantified but are</w:t>
      </w:r>
      <w:r>
        <w:t xml:space="preserve"> </w:t>
      </w:r>
      <w:r>
        <w:t xml:space="preserve">considered low.</w:t>
      </w:r>
      <w:r>
        <w:t xml:space="preserve"> </w:t>
      </w:r>
      <w:r>
        <w:t xml:space="preserve">Products that have been legally imported into the EU for the purpose of distribution to non-</w:t>
      </w:r>
      <w:r>
        <w:t xml:space="preserve"> </w:t>
      </w:r>
      <w:r>
        <w:t xml:space="preserve">EU countries would have to be shipped to distribution centres outside the EU before the</w:t>
      </w:r>
      <w:r>
        <w:t xml:space="preserve"> </w:t>
      </w:r>
      <w:r>
        <w:t xml:space="preserve">specified phase-out date to be available for future trade with non-EU countries. With a</w:t>
      </w:r>
      <w:r>
        <w:t xml:space="preserve"> </w:t>
      </w:r>
      <w:r>
        <w:t xml:space="preserve">sufficient time between adoption of the instruments and entering into force such secondary</w:t>
      </w:r>
      <w:r>
        <w:t xml:space="preserve"> </w:t>
      </w:r>
      <w:r>
        <w:t xml:space="preserve">shipments could be largely avoided by directly shipping products made outside the EU to</w:t>
      </w:r>
      <w:r>
        <w:t xml:space="preserve"> </w:t>
      </w:r>
      <w:r>
        <w:t xml:space="preserve">distribution centres in third countries.</w:t>
      </w:r>
      <w:r>
        <w:t xml:space="preserve"> </w:t>
      </w:r>
      <w:r>
        <w:t xml:space="preserve">Competent authorities</w:t>
      </w:r>
      <w:r>
        <w:t xml:space="preserve"> </w:t>
      </w:r>
      <w:r>
        <w:t xml:space="preserve">The preferred policy package is not expected to have any significant impacts on public</w:t>
      </w:r>
      <w:r>
        <w:t xml:space="preserve"> </w:t>
      </w:r>
      <w:r>
        <w:t xml:space="preserve">authorities. The phase-out of dental amalgam would apply uniformly across the EU. Member</w:t>
      </w:r>
      <w:r>
        <w:t xml:space="preserve"> </w:t>
      </w:r>
      <w:r>
        <w:t xml:space="preserve">States may choose to undertake some level of surveillance to ensure that the phase-out is</w:t>
      </w:r>
      <w:r>
        <w:t xml:space="preserve"> </w:t>
      </w:r>
      <w:r>
        <w:t xml:space="preserve">being implemented across their territory but this would not be mandated by the preferred</w:t>
      </w:r>
      <w:r>
        <w:t xml:space="preserve"> </w:t>
      </w:r>
      <w:r>
        <w:t xml:space="preserve">policy package. Overall, a phase-out should have a positive economic impact on</w:t>
      </w:r>
      <w:r>
        <w:t xml:space="preserve"> </w:t>
      </w:r>
      <w:r>
        <w:t xml:space="preserve">municipalities (and taxpayers), as it will reduce the environmental costs associated with</w:t>
      </w:r>
      <w:r>
        <w:t xml:space="preserve"> </w:t>
      </w:r>
      <w:r>
        <w:t xml:space="preserve">managing mercury pollution from dental amalgam.</w:t>
      </w:r>
      <w:r>
        <w:t xml:space="preserve"> </w:t>
      </w:r>
      <w:r>
        <w:t xml:space="preserve">For crematoria, PO4a and PO4b mandating application of abatement emissions systems</w:t>
      </w:r>
      <w:r>
        <w:t xml:space="preserve"> </w:t>
      </w:r>
      <w:r>
        <w:t xml:space="preserve">would result in additional administrative burden on Member State competent authorities</w:t>
      </w:r>
      <w:r>
        <w:t xml:space="preserve"> </w:t>
      </w:r>
      <w:r>
        <w:t xml:space="preserve">arising from the need to process information submitted by crematoria operators on their</w:t>
      </w:r>
      <w:r>
        <w:t xml:space="preserve"> </w:t>
      </w:r>
      <w:r>
        <w:t xml:space="preserve">abatement systems and any periodic emissions reporting. The development of guidance to the</w:t>
      </w:r>
      <w:r>
        <w:t xml:space="preserve"> </w:t>
      </w:r>
      <w:r>
        <w:t xml:space="preserve">sector (PO3) would present no such burden.</w:t>
      </w:r>
      <w:r>
        <w:t xml:space="preserve"> </w:t>
      </w:r>
      <w:r>
        <w:t xml:space="preserve">Concerning MAPs, the policy package does not have an impact on public authorities.</w:t>
      </w:r>
      <w:r>
        <w:t xml:space="preserve"> </w:t>
      </w:r>
      <w:r>
        <w:t xml:space="preserve">The public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The phase-out of dental amalgam use would have two main impacts on the general public:</w:t>
      </w:r>
      <w:r>
        <w:t xml:space="preserve"> </w:t>
      </w:r>
      <w:r>
        <w:t xml:space="preserve">1. It has implications on the dental health treatment options available in that amalgam</w:t>
      </w:r>
      <w:r>
        <w:t xml:space="preserve"> </w:t>
      </w:r>
      <w:r>
        <w:t xml:space="preserve">would no longer be available (except for certain medical exemptions). This may have</w:t>
      </w:r>
      <w:r>
        <w:t xml:space="preserve"> </w:t>
      </w:r>
      <w:r>
        <w:t xml:space="preserve">cost implications in that, at least in the short term, there is an additional cost for</w:t>
      </w:r>
      <w:r>
        <w:t xml:space="preserve"> </w:t>
      </w:r>
      <w:r>
        <w:t xml:space="preserve">consumers of amalgam alternatives.</w:t>
      </w:r>
      <w:r>
        <w:br/>
      </w:r>
      <w:r>
        <w:t xml:space="preserve">2. Human health and environmental benefits from the phase-out of the use of dental</w:t>
      </w:r>
      <w:r>
        <w:t xml:space="preserve"> </w:t>
      </w:r>
      <w:r>
        <w:t xml:space="preserve">amalgam. This includes a reduction in associated emissions from crematoria.</w:t>
      </w:r>
      <w:r>
        <w:br/>
      </w:r>
      <w:r>
        <w:t xml:space="preserve">Where crematoria are required to install abatement equipment for reducing mercury</w:t>
      </w:r>
      <w:r>
        <w:t xml:space="preserve"> </w:t>
      </w:r>
      <w:r>
        <w:t xml:space="preserve">emissions (PO4a and PO4b), or choose to do so (PO3), then the overall costs to consumers of</w:t>
      </w:r>
      <w:r>
        <w:t xml:space="preserve"> </w:t>
      </w:r>
      <w:r>
        <w:t xml:space="preserve">cremations may rise slightly. However, there would also be human health and environmental</w:t>
      </w:r>
      <w:r>
        <w:t xml:space="preserve"> </w:t>
      </w:r>
      <w:r>
        <w:t xml:space="preserve">benefits from a reduction in emissions and exposure.</w:t>
      </w:r>
      <w:r>
        <w:br/>
      </w:r>
      <w:r>
        <w:t xml:space="preserve">Concerning MAPs, the policy package does not have an impact on the European public.</w:t>
      </w:r>
      <w:r>
        <w:t xml:space="preserve"> </w:t>
      </w:r>
      <w:r>
        <w:t xml:space="preserve">Other</w:t>
      </w:r>
      <w:r>
        <w:t xml:space="preserve"> </w:t>
      </w:r>
      <w:r>
        <w:t xml:space="preserve">There is an impact for the public in importing non-EU countries. Banning the export of EU</w:t>
      </w:r>
      <w:r>
        <w:t xml:space="preserve"> </w:t>
      </w:r>
      <w:r>
        <w:t xml:space="preserve">products will lead to decreased supply of MAPs to national markets which may cause higher</w:t>
      </w:r>
      <w:r>
        <w:t xml:space="preserve"> </w:t>
      </w:r>
      <w:r>
        <w:t xml:space="preserve">product prices in the short-term. Also, substituting imports from third countries are expected</w:t>
      </w:r>
      <w:r>
        <w:t xml:space="preserve"> </w:t>
      </w:r>
      <w:r>
        <w:t xml:space="preserve">to have higher mercury contents per unit, so that the total net mercury content of imported</w:t>
      </w:r>
      <w:r>
        <w:t xml:space="preserve"> </w:t>
      </w:r>
      <w:r>
        <w:t xml:space="preserve">products may increase in the short-term. Such a potentially negative effect is likely to be</w:t>
      </w:r>
      <w:r>
        <w:t xml:space="preserve"> </w:t>
      </w:r>
      <w:r>
        <w:t xml:space="preserve">compensated due to a globally observed decreasing demand for MAPs, notably lamps and</w:t>
      </w:r>
      <w:r>
        <w:t xml:space="preserve"> </w:t>
      </w:r>
      <w:r>
        <w:t xml:space="preserve">would be eliminated once a global ban under the Minamata Convention enters into force.</w:t>
      </w:r>
      <w:r>
        <w:t xml:space="preserve"> </w:t>
      </w:r>
      <w:r>
        <w:t xml:space="preserve">15. 2. SUMMARY OF COSTS AND BENEFITS</w:t>
      </w:r>
      <w:r>
        <w:t xml:space="preserve"> </w:t>
      </w:r>
      <w:r>
        <w:t xml:space="preserve">15.1. Policy Option 2a – Dental amalgam phase-out in 2025</w:t>
      </w:r>
      <w:r>
        <w:t xml:space="preserve"> </w:t>
      </w:r>
      <w:r>
        <w:t xml:space="preserve">I. Overview of Benefits (total for all provisions) – PO2a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Establish a 2025 legally</w:t>
      </w:r>
      <w:r>
        <w:t xml:space="preserve"> </w:t>
      </w:r>
      <w:r>
        <w:t xml:space="preserve">binding end-date for the use</w:t>
      </w:r>
      <w:r>
        <w:t xml:space="preserve"> </w:t>
      </w:r>
      <w:r>
        <w:t xml:space="preserve">of dental amalgam in the EU</w:t>
      </w:r>
      <w:r>
        <w:t xml:space="preserve"> </w:t>
      </w:r>
      <w:r>
        <w:t xml:space="preserve">Estimated</w:t>
      </w:r>
      <w:r>
        <w:t xml:space="preserve"> </w:t>
      </w:r>
      <w:r>
        <w:t xml:space="preserve">cumulative</w:t>
      </w:r>
      <w:r>
        <w:t xml:space="preserve"> </w:t>
      </w:r>
      <w:r>
        <w:t xml:space="preserve">reductions</w:t>
      </w:r>
      <w:r>
        <w:t xml:space="preserve"> </w:t>
      </w:r>
      <w:r>
        <w:t xml:space="preserve">in</w:t>
      </w:r>
      <w:r>
        <w:t xml:space="preserve"> </w:t>
      </w:r>
      <w:r>
        <w:t xml:space="preserve">direct</w:t>
      </w:r>
      <w:r>
        <w:t xml:space="preserve"> </w:t>
      </w:r>
      <w:r>
        <w:t xml:space="preserve">mercury releases by 2030 of 3.1 t to air, 3.4 t to</w:t>
      </w:r>
      <w:r>
        <w:t xml:space="preserve"> </w:t>
      </w:r>
      <w:r>
        <w:t xml:space="preserve">soil, 0.6 t to waterbodies, 2.6 t to wastewater, and</w:t>
      </w:r>
      <w:r>
        <w:t xml:space="preserve"> </w:t>
      </w:r>
      <w:r>
        <w:t xml:space="preserve">42.1 t sequestered or recycled.</w:t>
      </w:r>
      <w:r>
        <w:t xml:space="preserve"> </w:t>
      </w:r>
      <w:r>
        <w:t xml:space="preserve">Indirect emissions to soil and water bodies</w:t>
      </w:r>
      <w:r>
        <w:t xml:space="preserve"> </w:t>
      </w:r>
      <w:r>
        <w:t xml:space="preserve">not feasible to quantify. Benefits of reduced</w:t>
      </w:r>
      <w:r>
        <w:t xml:space="preserve"> </w:t>
      </w:r>
      <w:r>
        <w:t xml:space="preserve">mercury releases to the environment can</w:t>
      </w:r>
      <w:r>
        <w:t xml:space="preserve"> </w:t>
      </w:r>
      <w:r>
        <w:t xml:space="preserve">only be valued for emissions to air but no</w:t>
      </w:r>
      <w:r>
        <w:t xml:space="preserve"> </w:t>
      </w:r>
      <w:r>
        <w:t xml:space="preserve">other</w:t>
      </w:r>
      <w:r>
        <w:t xml:space="preserve"> </w:t>
      </w:r>
      <w:r>
        <w:t xml:space="preserve">environmental</w:t>
      </w:r>
      <w:r>
        <w:t xml:space="preserve"> </w:t>
      </w:r>
      <w:r>
        <w:t xml:space="preserve">media.</w:t>
      </w:r>
      <w:r>
        <w:t xml:space="preserve"> </w:t>
      </w:r>
      <w:r>
        <w:t xml:space="preserve">Therefore,</w:t>
      </w:r>
      <w:r>
        <w:t xml:space="preserve"> </w:t>
      </w:r>
      <w:r>
        <w:t xml:space="preserve">monetised</w:t>
      </w:r>
      <w:r>
        <w:t xml:space="preserve"> </w:t>
      </w:r>
      <w:r>
        <w:t xml:space="preserve">benefits</w:t>
      </w:r>
      <w:r>
        <w:t xml:space="preserve"> </w:t>
      </w:r>
      <w:r>
        <w:t xml:space="preserve">are</w:t>
      </w:r>
      <w:r>
        <w:t xml:space="preserve"> </w:t>
      </w:r>
      <w:r>
        <w:t xml:space="preserve">significantly</w:t>
      </w:r>
      <w:r>
        <w:t xml:space="preserve"> </w:t>
      </w:r>
      <w:r>
        <w:t xml:space="preserve">underestimated.</w:t>
      </w:r>
      <w:r>
        <w:br/>
      </w:r>
      <w:r>
        <w:t xml:space="preserve">Reduced mercury exposure</w:t>
      </w:r>
      <w:r>
        <w:t xml:space="preserve"> </w:t>
      </w:r>
      <w:r>
        <w:t xml:space="preserve">to dental practitioners and</w:t>
      </w:r>
      <w:r>
        <w:t xml:space="preserve"> </w:t>
      </w:r>
      <w:r>
        <w:t xml:space="preserve">patients</w:t>
      </w:r>
      <w:r>
        <w:t xml:space="preserve"> </w:t>
      </w:r>
      <w:r>
        <w:t xml:space="preserve">In the absence of PO2a, the expected amount of</w:t>
      </w:r>
      <w:r>
        <w:t xml:space="preserve"> </w:t>
      </w:r>
      <w:r>
        <w:t xml:space="preserve">mercury put into teeth will be about 9.3 t in 2025.</w:t>
      </w:r>
      <w:r>
        <w:t xml:space="preserve"> </w:t>
      </w:r>
      <w:r>
        <w:t xml:space="preserve">Significant reductions in mercury vapour</w:t>
      </w:r>
      <w:r>
        <w:t xml:space="preserve"> </w:t>
      </w:r>
      <w:r>
        <w:t xml:space="preserve">exposure for dental practitioners.</w:t>
      </w:r>
      <w:r>
        <w:t xml:space="preserve"> </w:t>
      </w:r>
      <w:r>
        <w:t xml:space="preserve">Reduction</w:t>
      </w:r>
      <w:r>
        <w:t xml:space="preserve"> </w:t>
      </w:r>
      <w:r>
        <w:t xml:space="preserve">in</w:t>
      </w:r>
      <w:r>
        <w:t xml:space="preserve"> </w:t>
      </w:r>
      <w:r>
        <w:t xml:space="preserve">hazardous</w:t>
      </w:r>
      <w:r>
        <w:t xml:space="preserve"> </w:t>
      </w:r>
      <w:r>
        <w:t xml:space="preserve">waste generation</w:t>
      </w:r>
      <w:r>
        <w:t xml:space="preserve"> </w:t>
      </w:r>
      <w:r>
        <w:t xml:space="preserve">In the absence of PO2a, the expected amount of</w:t>
      </w:r>
      <w:r>
        <w:t xml:space="preserve"> </w:t>
      </w:r>
      <w:r>
        <w:t xml:space="preserve">mercury wasted and collected in amalgam</w:t>
      </w:r>
      <w:r>
        <w:t xml:space="preserve"> </w:t>
      </w:r>
      <w:r>
        <w:t xml:space="preserve">separators will be about 11 t in 2025.</w:t>
      </w:r>
      <w:r>
        <w:t xml:space="preserve"> </w:t>
      </w:r>
      <w:r>
        <w:t xml:space="preserve">Significant reductions in hazardous waste</w:t>
      </w:r>
      <w:r>
        <w:t xml:space="preserve"> </w:t>
      </w:r>
      <w:r>
        <w:t xml:space="preserve">generation.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Compliance cost reductions</w:t>
      </w:r>
      <w:r>
        <w:t xml:space="preserve"> </w:t>
      </w:r>
      <w:r>
        <w:t xml:space="preserve">Reduced costs associated with dental amalgam</w:t>
      </w:r>
      <w:r>
        <w:t xml:space="preserve"> </w:t>
      </w:r>
      <w:r>
        <w:t xml:space="preserve">waste</w:t>
      </w:r>
      <w:r>
        <w:t xml:space="preserve"> </w:t>
      </w:r>
      <w:r>
        <w:t xml:space="preserve">(collected</w:t>
      </w:r>
      <w:r>
        <w:t xml:space="preserve"> </w:t>
      </w:r>
      <w:r>
        <w:t xml:space="preserve">by</w:t>
      </w:r>
      <w:r>
        <w:t xml:space="preserve"> </w:t>
      </w:r>
      <w:r>
        <w:t xml:space="preserve">authorised</w:t>
      </w:r>
      <w:r>
        <w:t xml:space="preserve"> </w:t>
      </w:r>
      <w:r>
        <w:t xml:space="preserve">waste</w:t>
      </w:r>
      <w:r>
        <w:t xml:space="preserve"> </w:t>
      </w:r>
      <w:r>
        <w:t xml:space="preserve">management establishments or undertakings)</w:t>
      </w:r>
      <w:r>
        <w:t xml:space="preserve"> </w:t>
      </w:r>
      <w:r>
        <w:t xml:space="preserve">Not possible to robustly quantify. These</w:t>
      </w:r>
      <w:r>
        <w:t xml:space="preserve"> </w:t>
      </w:r>
      <w:r>
        <w:t xml:space="preserve">benefits would be realised once all legacy</w:t>
      </w:r>
      <w:r>
        <w:t xml:space="preserve"> </w:t>
      </w:r>
      <w:r>
        <w:t xml:space="preserve">amalgam restorations have been disposed of.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borne by dentists.</w:t>
      </w:r>
      <w:r>
        <w:t xml:space="preserve"> </w:t>
      </w:r>
      <w:r>
        <w:t xml:space="preserve">The majority of amalgam in the population</w:t>
      </w:r>
      <w:r>
        <w:t xml:space="preserve"> </w:t>
      </w:r>
      <w:r>
        <w:t xml:space="preserve">would be replaced / disposed of within</w:t>
      </w:r>
      <w:r>
        <w:t xml:space="preserve"> </w:t>
      </w:r>
      <w:r>
        <w:t xml:space="preserve">around 15 years.</w:t>
      </w:r>
      <w:r>
        <w:br/>
      </w:r>
      <w:r>
        <w:t xml:space="preserve">Reduced mercury emissions</w:t>
      </w:r>
      <w:r>
        <w:t xml:space="preserve"> </w:t>
      </w:r>
      <w:r>
        <w:t xml:space="preserve">from crematoria</w:t>
      </w:r>
      <w:r>
        <w:br/>
      </w:r>
      <w:r>
        <w:t xml:space="preserve">PO2a will lead to reductions in mercury</w:t>
      </w:r>
      <w:r>
        <w:t xml:space="preserve"> </w:t>
      </w:r>
      <w:r>
        <w:t xml:space="preserve">emissions from crematoria of 54 kg (by 2030)</w:t>
      </w:r>
    </w:p>
    <w:p>
      <w:pPr>
        <w:pStyle w:val="BodyText"/>
      </w:pPr>
      <w:r>
        <w:t xml:space="preserve">Note: Discarded PO2b would lead to 31 kg (by</w:t>
      </w:r>
      <w:r>
        <w:t xml:space="preserve"> </w:t>
      </w:r>
      <w:r>
        <w:t xml:space="preserve">2030) and PO2c would lead to 3 kg (by 2030).</w:t>
      </w:r>
    </w:p>
    <w:p>
      <w:pPr>
        <w:pStyle w:val="BodyText"/>
      </w:pPr>
      <w:r>
        <w:t xml:space="preserve">Public health &amp; safety and</w:t>
      </w:r>
      <w:r>
        <w:t xml:space="preserve"> </w:t>
      </w:r>
      <w:r>
        <w:t xml:space="preserve">health systems</w:t>
      </w:r>
      <w:r>
        <w:t xml:space="preserve"> </w:t>
      </w:r>
      <w:r>
        <w:t xml:space="preserve">For PO2a, human health benefits valued at</w:t>
      </w:r>
      <w:r>
        <w:t xml:space="preserve"> </w:t>
      </w:r>
      <w:r>
        <w:t xml:space="preserve">€900,000 as a result of reduced mercury</w:t>
      </w:r>
      <w:r>
        <w:t xml:space="preserve"> </w:t>
      </w:r>
      <w:r>
        <w:t xml:space="preserve">emissions from crematoria in 2030.</w:t>
      </w:r>
      <w:r>
        <w:t xml:space="preserve"> </w:t>
      </w:r>
      <w:r>
        <w:t xml:space="preserve">Reductions in mercury emissions to air will</w:t>
      </w:r>
      <w:r>
        <w:t xml:space="preserve"> </w:t>
      </w:r>
      <w:r>
        <w:t xml:space="preserve">result in reduced human exposure to</w:t>
      </w:r>
      <w:r>
        <w:t xml:space="preserve"> </w:t>
      </w:r>
      <w:r>
        <w:t xml:space="preserve">atmospheric mercury. This will deliver</w:t>
      </w:r>
      <w:r>
        <w:t xml:space="preserve"> </w:t>
      </w:r>
      <w:r>
        <w:t xml:space="preserve">human health benefits. These have been</w:t>
      </w:r>
      <w:r>
        <w:t xml:space="preserve"> </w:t>
      </w:r>
      <w:r>
        <w:t xml:space="preserve">valued by applying EEA damage costs to</w:t>
      </w:r>
      <w:r>
        <w:t xml:space="preserve"> </w:t>
      </w:r>
      <w:r>
        <w:t xml:space="preserve">predicted mercury emission reductions.</w:t>
      </w:r>
      <w:r>
        <w:t xml:space="preserve"> </w:t>
      </w:r>
      <w:r>
        <w:t xml:space="preserve">Benefits of reductions in mercury exposure</w:t>
      </w:r>
      <w:r>
        <w:t xml:space="preserve"> </w:t>
      </w:r>
      <w:r>
        <w:t xml:space="preserve">for dental practitioners and patients cannot</w:t>
      </w:r>
      <w:r>
        <w:t xml:space="preserve"> </w:t>
      </w:r>
      <w:r>
        <w:t xml:space="preserve">be robustly quantified or monetised so</w:t>
      </w:r>
      <w:r>
        <w:t xml:space="preserve"> </w:t>
      </w:r>
      <w:r>
        <w:t xml:space="preserve">health benefits are underestimated.</w:t>
      </w:r>
    </w:p>
    <w:p>
      <w:pPr>
        <w:pStyle w:val="Compact"/>
        <w:numPr>
          <w:ilvl w:val="0"/>
          <w:numId w:val="1016"/>
        </w:numPr>
      </w:pPr>
      <w:r>
        <w:t xml:space="preserve">Overview of costs – PO2a</w:t>
      </w:r>
    </w:p>
    <w:p>
      <w:pPr>
        <w:pStyle w:val="FirstParagraph"/>
      </w:pPr>
      <w:r>
        <w:t xml:space="preserve">Citizens/Consumers</w:t>
      </w:r>
      <w:r>
        <w:br/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Direct costs</w:t>
      </w:r>
      <w:r>
        <w:t xml:space="preserve"> </w:t>
      </w:r>
      <w:r>
        <w:t xml:space="preserve">0</w:t>
      </w:r>
      <w:r>
        <w:t xml:space="preserve"> </w:t>
      </w:r>
      <w:r>
        <w:t xml:space="preserve">The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will</w:t>
      </w:r>
      <w:r>
        <w:t xml:space="preserve"> </w:t>
      </w:r>
      <w:r>
        <w:t xml:space="preserve">depend on the</w:t>
      </w:r>
      <w:r>
        <w:t xml:space="preserve"> </w:t>
      </w:r>
      <w:r>
        <w:t xml:space="preserve">reimbursement</w:t>
      </w:r>
      <w:r>
        <w:t xml:space="preserve"> </w:t>
      </w:r>
      <w:r>
        <w:t xml:space="preserve">of</w:t>
      </w:r>
      <w:r>
        <w:t xml:space="preserve"> </w:t>
      </w:r>
      <w:r>
        <w:t xml:space="preserve">dental</w:t>
      </w:r>
      <w:r>
        <w:t xml:space="preserve"> </w:t>
      </w:r>
      <w:r>
        <w:t xml:space="preserve">treatment</w:t>
      </w:r>
      <w:r>
        <w:t xml:space="preserve"> </w:t>
      </w:r>
      <w:r>
        <w:t xml:space="preserve">by</w:t>
      </w:r>
      <w:r>
        <w:t xml:space="preserve"> </w:t>
      </w:r>
      <w:r>
        <w:t xml:space="preserve">state</w:t>
      </w:r>
      <w:r>
        <w:t xml:space="preserve"> </w:t>
      </w:r>
      <w:r>
        <w:t xml:space="preserve">social</w:t>
      </w:r>
      <w:r>
        <w:t xml:space="preserve"> </w:t>
      </w:r>
      <w:r>
        <w:t xml:space="preserve">security</w:t>
      </w:r>
      <w:r>
        <w:t xml:space="preserve"> </w:t>
      </w:r>
      <w:r>
        <w:t xml:space="preserve">and</w:t>
      </w:r>
      <w:r>
        <w:t xml:space="preserve"> </w:t>
      </w:r>
      <w:r>
        <w:t xml:space="preserve">private medical</w:t>
      </w:r>
      <w:r>
        <w:t xml:space="preserve"> </w:t>
      </w:r>
      <w:r>
        <w:t xml:space="preserve">insurance.</w:t>
      </w:r>
      <w:r>
        <w:br/>
      </w:r>
      <w:r>
        <w:t xml:space="preserve">Not possible to</w:t>
      </w:r>
      <w:r>
        <w:t xml:space="preserve"> </w:t>
      </w:r>
      <w:r>
        <w:t xml:space="preserve">accurately</w:t>
      </w:r>
      <w:r>
        <w:t xml:space="preserve"> </w:t>
      </w:r>
      <w:r>
        <w:t xml:space="preserve">quantify</w:t>
      </w:r>
      <w:r>
        <w:t xml:space="preserve"> </w:t>
      </w:r>
      <w:r>
        <w:t xml:space="preserve">the</w:t>
      </w:r>
      <w:r>
        <w:t xml:space="preserve"> </w:t>
      </w:r>
      <w:r>
        <w:t xml:space="preserve">cost</w:t>
      </w:r>
      <w:r>
        <w:t xml:space="preserve"> </w:t>
      </w:r>
      <w:r>
        <w:t xml:space="preserve">impacts</w:t>
      </w:r>
      <w:r>
        <w:t xml:space="preserve"> </w:t>
      </w:r>
      <w:r>
        <w:t xml:space="preserve">resulting</w:t>
      </w:r>
      <w:r>
        <w:t xml:space="preserve"> </w:t>
      </w:r>
      <w:r>
        <w:t xml:space="preserve">from</w:t>
      </w:r>
      <w:r>
        <w:t xml:space="preserve"> </w:t>
      </w:r>
      <w:r>
        <w:t xml:space="preserve">pressure</w:t>
      </w:r>
      <w:r>
        <w:t xml:space="preserve"> </w:t>
      </w:r>
      <w:r>
        <w:t xml:space="preserve">on</w:t>
      </w:r>
      <w:r>
        <w:t xml:space="preserve"> </w:t>
      </w:r>
      <w:r>
        <w:t xml:space="preserve">manufacturers</w:t>
      </w:r>
      <w:r>
        <w:t xml:space="preserve"> </w:t>
      </w:r>
      <w:r>
        <w:t xml:space="preserve">of</w:t>
      </w:r>
      <w:r>
        <w:t xml:space="preserve"> </w:t>
      </w:r>
      <w:r>
        <w:t xml:space="preserve">amalgam</w:t>
      </w:r>
      <w:r>
        <w:t xml:space="preserve"> </w:t>
      </w:r>
      <w:r>
        <w:t xml:space="preserve">fillings</w:t>
      </w:r>
      <w:r>
        <w:t xml:space="preserve"> </w:t>
      </w:r>
      <w:r>
        <w:t xml:space="preserve">and</w:t>
      </w:r>
      <w:r>
        <w:t xml:space="preserve"> </w:t>
      </w:r>
      <w:r>
        <w:t xml:space="preserve">dentists</w:t>
      </w:r>
      <w:r>
        <w:t xml:space="preserve"> </w:t>
      </w:r>
      <w:r>
        <w:t xml:space="preserve">using</w:t>
      </w:r>
      <w:r>
        <w:t xml:space="preserve"> </w:t>
      </w:r>
      <w:r>
        <w:t xml:space="preserve">amalgam</w:t>
      </w:r>
      <w:r>
        <w:t xml:space="preserve"> </w:t>
      </w:r>
      <w:r>
        <w:t xml:space="preserve">products.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Increased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dental</w:t>
      </w:r>
      <w:r>
        <w:t xml:space="preserve"> </w:t>
      </w:r>
      <w:r>
        <w:t xml:space="preserve">treatment</w:t>
      </w:r>
      <w:r>
        <w:t xml:space="preserve"> </w:t>
      </w:r>
      <w:r>
        <w:t xml:space="preserve">estimated at</w:t>
      </w:r>
      <w:r>
        <w:t xml:space="preserve"> </w:t>
      </w:r>
      <w:r>
        <w:t xml:space="preserve">€208</w:t>
      </w:r>
      <w:r>
        <w:t xml:space="preserve"> </w:t>
      </w:r>
      <w:r>
        <w:t xml:space="preserve">million</w:t>
      </w:r>
      <w:r>
        <w:t xml:space="preserve"> </w:t>
      </w:r>
      <w:r>
        <w:t xml:space="preserve">in</w:t>
      </w:r>
      <w:r>
        <w:t xml:space="preserve"> </w:t>
      </w:r>
      <w:r>
        <w:t xml:space="preserve">the first year</w:t>
      </w:r>
      <w:r>
        <w:t xml:space="preserve"> </w:t>
      </w:r>
      <w:r>
        <w:t xml:space="preserve">of phase-out</w:t>
      </w:r>
      <w:r>
        <w:t xml:space="preserve"> </w:t>
      </w:r>
      <w:r>
        <w:t xml:space="preserve">(in 2025).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Short-term</w:t>
      </w:r>
      <w:r>
        <w:t xml:space="preserve"> </w:t>
      </w:r>
      <w:r>
        <w:t xml:space="preserve">and/or</w:t>
      </w:r>
      <w:r>
        <w:t xml:space="preserve"> </w:t>
      </w:r>
      <w:r>
        <w:t xml:space="preserve">limited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dentist</w:t>
      </w:r>
      <w:r>
        <w:t xml:space="preserve"> </w:t>
      </w:r>
      <w:r>
        <w:t xml:space="preserve">fees,</w:t>
      </w:r>
      <w:r>
        <w:t xml:space="preserve"> </w:t>
      </w:r>
      <w:r>
        <w:t xml:space="preserve">most likely to</w:t>
      </w:r>
      <w:r>
        <w:t xml:space="preserve"> </w:t>
      </w:r>
      <w:r>
        <w:t xml:space="preserve">be passed on to</w:t>
      </w:r>
      <w:r>
        <w:t xml:space="preserve"> </w:t>
      </w:r>
      <w:r>
        <w:t xml:space="preserve">state or private</w:t>
      </w:r>
      <w:r>
        <w:t xml:space="preserve"> </w:t>
      </w:r>
      <w:r>
        <w:t xml:space="preserve">health</w:t>
      </w:r>
      <w:r>
        <w:t xml:space="preserve"> </w:t>
      </w:r>
      <w:r>
        <w:t xml:space="preserve">insurance.</w:t>
      </w:r>
      <w:r>
        <w:br/>
      </w:r>
      <w:r>
        <w:t xml:space="preserve">0</w:t>
      </w:r>
      <w:r>
        <w:t xml:space="preserve"> </w:t>
      </w:r>
      <w:r>
        <w:t xml:space="preserve">Not possible</w:t>
      </w:r>
      <w:r>
        <w:t xml:space="preserve"> </w:t>
      </w:r>
      <w:r>
        <w:t xml:space="preserve">to accurately</w:t>
      </w:r>
      <w:r>
        <w:t xml:space="preserve"> </w:t>
      </w:r>
      <w:r>
        <w:t xml:space="preserve">quantify</w:t>
      </w:r>
      <w:r>
        <w:t xml:space="preserve"> </w:t>
      </w:r>
      <w:r>
        <w:t xml:space="preserve">the</w:t>
      </w:r>
      <w:r>
        <w:t xml:space="preserve"> </w:t>
      </w:r>
      <w:r>
        <w:t xml:space="preserve">cost</w:t>
      </w:r>
      <w:r>
        <w:t xml:space="preserve"> </w:t>
      </w:r>
      <w:r>
        <w:t xml:space="preserve">impacts</w:t>
      </w:r>
      <w:r>
        <w:t xml:space="preserve"> </w:t>
      </w:r>
      <w:r>
        <w:t xml:space="preserve">resulting from</w:t>
      </w:r>
      <w:r>
        <w:t xml:space="preserve"> </w:t>
      </w:r>
      <w:r>
        <w:t xml:space="preserve">increased</w:t>
      </w:r>
      <w:r>
        <w:t xml:space="preserve"> </w:t>
      </w:r>
      <w:r>
        <w:t xml:space="preserve">pressure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health</w:t>
      </w:r>
      <w:r>
        <w:t xml:space="preserve"> </w:t>
      </w:r>
      <w:r>
        <w:t xml:space="preserve">insurance</w:t>
      </w:r>
      <w:r>
        <w:t xml:space="preserve"> </w:t>
      </w:r>
      <w:r>
        <w:t xml:space="preserve">systems</w:t>
      </w:r>
      <w:r>
        <w:t xml:space="preserve"> </w:t>
      </w:r>
      <w:r>
        <w:t xml:space="preserve">across the EU.</w:t>
      </w:r>
      <w:r>
        <w:t xml:space="preserve"> </w:t>
      </w:r>
      <w:r>
        <w:t xml:space="preserve">Admin costs</w:t>
      </w:r>
      <w:r>
        <w:t xml:space="preserve"> </w:t>
      </w:r>
      <w:r>
        <w:t xml:space="preserve">Direct 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15.2. Policy Option 3 – EU guidance on emissions abatement in crematoria</w:t>
      </w:r>
      <w:r>
        <w:t xml:space="preserve"> </w:t>
      </w:r>
      <w:r>
        <w:t xml:space="preserve">The following tables provide a summary of the costs and benefits of Policy Option 3.</w:t>
      </w:r>
      <w:r>
        <w:t xml:space="preserve"> </w:t>
      </w:r>
      <w:r>
        <w:t xml:space="preserve">I. Overview of Benefits (total for all provisions) – PO3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EU guidance on emissions</w:t>
      </w:r>
      <w:r>
        <w:t xml:space="preserve"> </w:t>
      </w:r>
      <w:r>
        <w:t xml:space="preserve">abatement in crematoria</w:t>
      </w:r>
      <w:r>
        <w:t xml:space="preserve"> </w:t>
      </w:r>
      <w:r>
        <w:t xml:space="preserve">N/A</w:t>
      </w:r>
      <w:r>
        <w:t xml:space="preserve"> </w:t>
      </w:r>
      <w:r>
        <w:t xml:space="preserve">A consequence of PO3 is a possible</w:t>
      </w:r>
      <w:r>
        <w:t xml:space="preserve"> </w:t>
      </w:r>
      <w:r>
        <w:t xml:space="preserve">reduction in mercury emissions to air. This</w:t>
      </w:r>
      <w:r>
        <w:t xml:space="preserve"> </w:t>
      </w:r>
      <w:r>
        <w:t xml:space="preserve">has</w:t>
      </w:r>
      <w:r>
        <w:t xml:space="preserve"> </w:t>
      </w:r>
      <w:r>
        <w:t xml:space="preserve">indirect</w:t>
      </w:r>
      <w:r>
        <w:t xml:space="preserve"> </w:t>
      </w:r>
      <w:r>
        <w:t xml:space="preserve">benefits</w:t>
      </w:r>
      <w:r>
        <w:t xml:space="preserve"> </w:t>
      </w:r>
      <w:r>
        <w:t xml:space="preserve">in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environmental quality and human health.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Quality of natural resources</w:t>
      </w:r>
      <w:r>
        <w:t xml:space="preserve"> </w:t>
      </w:r>
      <w:r>
        <w:t xml:space="preserve">Mercury emissions reductions of 17kg (6-29kg).</w:t>
      </w:r>
    </w:p>
    <w:p>
      <w:pPr>
        <w:pStyle w:val="BodyText"/>
      </w:pPr>
      <w:r>
        <w:t xml:space="preserve">Mercury emissions reductions of 14kg (3-27kg)</w:t>
      </w:r>
      <w:r>
        <w:t xml:space="preserve"> </w:t>
      </w:r>
      <w:r>
        <w:t xml:space="preserve">when combined with a 2025 phase-out (PO2a)</w:t>
      </w:r>
      <w:r>
        <w:t xml:space="preserve"> </w:t>
      </w:r>
      <w:r>
        <w:t xml:space="preserve">Any reduction in mercury emissions will</w:t>
      </w:r>
      <w:r>
        <w:t xml:space="preserve"> </w:t>
      </w:r>
      <w:r>
        <w:t xml:space="preserve">result in reduced deposition of atmospheric</w:t>
      </w:r>
      <w:r>
        <w:t xml:space="preserve"> </w:t>
      </w:r>
      <w:r>
        <w:t xml:space="preserve">mercury to soil and waterbodies. It is not</w:t>
      </w:r>
      <w:r>
        <w:t xml:space="preserve"> </w:t>
      </w:r>
      <w:r>
        <w:t xml:space="preserve">possible to robustly quantify the reduced</w:t>
      </w:r>
      <w:r>
        <w:t xml:space="preserve"> </w:t>
      </w:r>
      <w:r>
        <w:t xml:space="preserve">deposition or to put an economic value on it.</w:t>
      </w:r>
      <w:r>
        <w:t xml:space="preserve"> </w:t>
      </w:r>
      <w:r>
        <w:t xml:space="preserve">Public health &amp; safety and</w:t>
      </w:r>
      <w:r>
        <w:t xml:space="preserve"> </w:t>
      </w:r>
      <w:r>
        <w:t xml:space="preserve">health systems</w:t>
      </w:r>
      <w:r>
        <w:t xml:space="preserve"> </w:t>
      </w:r>
      <w:r>
        <w:t xml:space="preserve">Human health benefits valued at €300,000</w:t>
      </w:r>
      <w:r>
        <w:t xml:space="preserve"> </w:t>
      </w:r>
      <w:r>
        <w:t xml:space="preserve">(€100,000-€600,000) as a result of reductions in</w:t>
      </w:r>
      <w:r>
        <w:t xml:space="preserve"> </w:t>
      </w:r>
      <w:r>
        <w:t xml:space="preserve">emissions of mercury, PM2.5, lead, cadmium,</w:t>
      </w:r>
      <w:r>
        <w:t xml:space="preserve"> </w:t>
      </w:r>
      <w:r>
        <w:t xml:space="preserve">arsenic, chromium, nickel and dioxins and furans.</w:t>
      </w:r>
    </w:p>
    <w:p>
      <w:pPr>
        <w:pStyle w:val="BodyText"/>
      </w:pPr>
      <w:r>
        <w:t xml:space="preserve">Human health benefits valued at €300,000</w:t>
      </w:r>
      <w:r>
        <w:t xml:space="preserve"> </w:t>
      </w:r>
      <w:r>
        <w:t xml:space="preserve">(€100,000-€500,000) as a result of reductions in</w:t>
      </w:r>
      <w:r>
        <w:t xml:space="preserve"> </w:t>
      </w:r>
      <w:r>
        <w:t xml:space="preserve">emissions of mercury, PM2.5, lead, cadmium,</w:t>
      </w:r>
      <w:r>
        <w:t xml:space="preserve"> </w:t>
      </w:r>
      <w:r>
        <w:t xml:space="preserve">arsenic, chromium, nickel and dioxins and furans,</w:t>
      </w:r>
      <w:r>
        <w:t xml:space="preserve"> </w:t>
      </w:r>
      <w:r>
        <w:t xml:space="preserve">when combined with a 2025 phase-out (PO2a).</w:t>
      </w:r>
      <w:r>
        <w:t xml:space="preserve"> </w:t>
      </w:r>
      <w:r>
        <w:t xml:space="preserve">Reductions in mercury emissions to air will</w:t>
      </w:r>
      <w:r>
        <w:t xml:space="preserve"> </w:t>
      </w:r>
      <w:r>
        <w:t xml:space="preserve">result in reduced human exposure to</w:t>
      </w:r>
      <w:r>
        <w:t xml:space="preserve"> </w:t>
      </w:r>
      <w:r>
        <w:t xml:space="preserve">atmospheric mercury. This will deliver</w:t>
      </w:r>
      <w:r>
        <w:t xml:space="preserve"> </w:t>
      </w:r>
      <w:r>
        <w:t xml:space="preserve">human health benefits. These have been</w:t>
      </w:r>
      <w:r>
        <w:t xml:space="preserve"> </w:t>
      </w:r>
      <w:r>
        <w:t xml:space="preserve">valued by applying EEA damage costs to</w:t>
      </w:r>
      <w:r>
        <w:t xml:space="preserve"> </w:t>
      </w:r>
      <w:r>
        <w:t xml:space="preserve">predicted mercury emission reductions.</w:t>
      </w:r>
    </w:p>
    <w:p>
      <w:pPr>
        <w:pStyle w:val="Compact"/>
        <w:numPr>
          <w:ilvl w:val="0"/>
          <w:numId w:val="1017"/>
        </w:numPr>
      </w:pPr>
      <w:r>
        <w:t xml:space="preserve">Overview of costs – PO3</w:t>
      </w:r>
    </w:p>
    <w:p>
      <w:pPr>
        <w:pStyle w:val="FirstParagraph"/>
      </w:pPr>
      <w:r>
        <w:t xml:space="preserve">Citizens/Consumers</w:t>
      </w:r>
      <w:r>
        <w:br/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br/>
      </w:r>
      <w:r>
        <w:t xml:space="preserve">Direct 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€10.3 million</w:t>
      </w:r>
      <w:r>
        <w:t xml:space="preserve"> </w:t>
      </w:r>
      <w:r>
        <w:t xml:space="preserve">€320,000</w:t>
      </w:r>
      <w:r>
        <w:t xml:space="preserve"> </w:t>
      </w:r>
      <w:r>
        <w:t xml:space="preserve">per</w:t>
      </w:r>
      <w:r>
        <w:t xml:space="preserve"> </w:t>
      </w:r>
      <w:r>
        <w:t xml:space="preserve">year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Costs</w:t>
      </w:r>
      <w:r>
        <w:t xml:space="preserve"> </w:t>
      </w:r>
      <w:r>
        <w:t xml:space="preserve">to</w:t>
      </w:r>
      <w:r>
        <w:t xml:space="preserve"> </w:t>
      </w:r>
      <w:r>
        <w:t xml:space="preserve">operators</w:t>
      </w:r>
      <w:r>
        <w:t xml:space="preserve"> </w:t>
      </w:r>
      <w:r>
        <w:t xml:space="preserve">are</w:t>
      </w:r>
      <w:r>
        <w:t xml:space="preserve"> </w:t>
      </w:r>
      <w:r>
        <w:t xml:space="preserve">passed</w:t>
      </w:r>
      <w:r>
        <w:t xml:space="preserve"> </w:t>
      </w:r>
      <w:r>
        <w:t xml:space="preserve">on</w:t>
      </w:r>
      <w:r>
        <w:t xml:space="preserve"> </w:t>
      </w:r>
      <w:r>
        <w:t xml:space="preserve">to</w:t>
      </w:r>
      <w:r>
        <w:t xml:space="preserve"> </w:t>
      </w:r>
      <w:r>
        <w:t xml:space="preserve">consumers.</w:t>
      </w:r>
      <w:r>
        <w:t xml:space="preserve"> </w:t>
      </w:r>
      <w:r>
        <w:t xml:space="preserve">Not</w:t>
      </w:r>
      <w:r>
        <w:t xml:space="preserve"> </w:t>
      </w:r>
      <w:r>
        <w:t xml:space="preserve">quantified.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Admin costs</w:t>
      </w:r>
      <w:r>
        <w:br/>
      </w:r>
      <w:r>
        <w:t xml:space="preserve">Direct 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Limited cost</w:t>
      </w:r>
      <w:r>
        <w:t xml:space="preserve"> </w:t>
      </w:r>
      <w:r>
        <w:t xml:space="preserve">to</w:t>
      </w:r>
      <w:r>
        <w:t xml:space="preserve"> </w:t>
      </w:r>
      <w:r>
        <w:t xml:space="preserve">institutions</w:t>
      </w:r>
      <w:r>
        <w:t xml:space="preserve"> </w:t>
      </w:r>
      <w:r>
        <w:t xml:space="preserve">to</w:t>
      </w:r>
      <w:r>
        <w:t xml:space="preserve"> </w:t>
      </w:r>
      <w:r>
        <w:t xml:space="preserve">develop</w:t>
      </w:r>
      <w:r>
        <w:t xml:space="preserve"> </w:t>
      </w:r>
      <w:r>
        <w:t xml:space="preserve">guidance</w:t>
      </w:r>
      <w:r>
        <w:t xml:space="preserve"> </w:t>
      </w:r>
      <w:r>
        <w:t xml:space="preserve">0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15.3. Policy Option 4a – Mandatory abatement of mercury emissions at all</w:t>
      </w:r>
      <w:r>
        <w:t xml:space="preserve"> </w:t>
      </w:r>
      <w:r>
        <w:t xml:space="preserve">crematoria</w:t>
      </w:r>
      <w:r>
        <w:t xml:space="preserve"> </w:t>
      </w:r>
      <w:r>
        <w:t xml:space="preserve">The following tables provide a summary of costs and benefits of Policy Option 4a.</w:t>
      </w:r>
      <w:r>
        <w:t xml:space="preserve"> </w:t>
      </w:r>
      <w:r>
        <w:t xml:space="preserve">I. Overview of Benefits (total for all provisions) – PO4a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Mandatory</w:t>
      </w:r>
      <w:r>
        <w:t xml:space="preserve"> </w:t>
      </w:r>
      <w:r>
        <w:t xml:space="preserve">abatement</w:t>
      </w:r>
      <w:r>
        <w:t xml:space="preserve"> </w:t>
      </w:r>
      <w:r>
        <w:t xml:space="preserve">of</w:t>
      </w:r>
      <w:r>
        <w:t xml:space="preserve"> </w:t>
      </w:r>
      <w:r>
        <w:t xml:space="preserve">mercury emissions at all</w:t>
      </w:r>
      <w:r>
        <w:t xml:space="preserve"> </w:t>
      </w:r>
      <w:r>
        <w:t xml:space="preserve">crematoria</w:t>
      </w:r>
      <w:r>
        <w:t xml:space="preserve"> </w:t>
      </w:r>
      <w:r>
        <w:t xml:space="preserve">N/A</w:t>
      </w:r>
      <w:r>
        <w:t xml:space="preserve"> </w:t>
      </w:r>
      <w:r>
        <w:t xml:space="preserve">A consequence of PO4a is a reduction in</w:t>
      </w:r>
      <w:r>
        <w:t xml:space="preserve"> </w:t>
      </w:r>
      <w:r>
        <w:t xml:space="preserve">mercury emissions to air. This has indirect</w:t>
      </w:r>
      <w:r>
        <w:t xml:space="preserve"> </w:t>
      </w:r>
      <w:r>
        <w:t xml:space="preserve">benefits in terms of environmental quality</w:t>
      </w:r>
      <w:r>
        <w:t xml:space="preserve"> </w:t>
      </w:r>
      <w:r>
        <w:t xml:space="preserve">and human health.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Quality of natural resources</w:t>
      </w:r>
      <w:r>
        <w:t xml:space="preserve"> </w:t>
      </w:r>
      <w:r>
        <w:t xml:space="preserve">Mercury emissions reductions of 314kg (105-</w:t>
      </w:r>
      <w:r>
        <w:t xml:space="preserve"> </w:t>
      </w:r>
      <w:r>
        <w:t xml:space="preserve">542kg).</w:t>
      </w:r>
    </w:p>
    <w:p>
      <w:pPr>
        <w:pStyle w:val="BodyText"/>
      </w:pPr>
      <w:r>
        <w:t xml:space="preserve">Mercury emissions reductions of 269kg (50-</w:t>
      </w:r>
      <w:r>
        <w:t xml:space="preserve"> </w:t>
      </w:r>
      <w:r>
        <w:t xml:space="preserve">496kg) when combined with a 2025 phase-out</w:t>
      </w:r>
      <w:r>
        <w:t xml:space="preserve"> </w:t>
      </w:r>
      <w:r>
        <w:t xml:space="preserve">(PO2a)</w:t>
      </w:r>
      <w:r>
        <w:t xml:space="preserve"> </w:t>
      </w:r>
      <w:r>
        <w:t xml:space="preserve">Any reduction in mercury emissions will</w:t>
      </w:r>
      <w:r>
        <w:t xml:space="preserve"> </w:t>
      </w:r>
      <w:r>
        <w:t xml:space="preserve">result in reduced deposition of atmospheric</w:t>
      </w:r>
      <w:r>
        <w:t xml:space="preserve"> </w:t>
      </w:r>
      <w:r>
        <w:t xml:space="preserve">mercury to soil and waterbodies. It is not</w:t>
      </w:r>
      <w:r>
        <w:t xml:space="preserve"> </w:t>
      </w:r>
      <w:r>
        <w:t xml:space="preserve">possible to robustly quantify the reduced</w:t>
      </w:r>
      <w:r>
        <w:t xml:space="preserve"> </w:t>
      </w:r>
      <w:r>
        <w:t xml:space="preserve">deposition or to put an economic value on it.</w:t>
      </w:r>
      <w:r>
        <w:t xml:space="preserve"> </w:t>
      </w:r>
      <w:r>
        <w:t xml:space="preserve">Public health &amp; safety and</w:t>
      </w:r>
      <w:r>
        <w:t xml:space="preserve"> </w:t>
      </w:r>
      <w:r>
        <w:t xml:space="preserve">health systems</w:t>
      </w:r>
      <w:r>
        <w:t xml:space="preserve"> </w:t>
      </w:r>
      <w:r>
        <w:t xml:space="preserve">Human health benefits valued at €6.1 million</w:t>
      </w:r>
      <w:r>
        <w:t xml:space="preserve"> </w:t>
      </w:r>
      <w:r>
        <w:t xml:space="preserve">(€2.2 million-€10.4 million)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reductions in emissions of mercury, PM2.5, lead,</w:t>
      </w:r>
      <w:r>
        <w:t xml:space="preserve"> </w:t>
      </w:r>
      <w:r>
        <w:t xml:space="preserve">cadmium, arsenic, chromium, nickel and dioxins</w:t>
      </w:r>
      <w:r>
        <w:t xml:space="preserve"> </w:t>
      </w:r>
      <w:r>
        <w:t xml:space="preserve">and furans.</w:t>
      </w:r>
    </w:p>
    <w:p>
      <w:pPr>
        <w:pStyle w:val="BodyText"/>
      </w:pPr>
      <w:r>
        <w:t xml:space="preserve">Human health benefits valued at €5.4 million</w:t>
      </w:r>
      <w:r>
        <w:t xml:space="preserve"> </w:t>
      </w:r>
      <w:r>
        <w:t xml:space="preserve">(€1.3 million-€9.6 million) as a result of</w:t>
      </w:r>
      <w:r>
        <w:t xml:space="preserve"> </w:t>
      </w:r>
      <w:r>
        <w:t xml:space="preserve">reductions in emissions of mercury, PM2.5, lead,</w:t>
      </w:r>
      <w:r>
        <w:t xml:space="preserve"> </w:t>
      </w:r>
      <w:r>
        <w:t xml:space="preserve">cadmium, arsenic, chromium, nickel and dioxins</w:t>
      </w:r>
      <w:r>
        <w:t xml:space="preserve"> </w:t>
      </w:r>
      <w:r>
        <w:t xml:space="preserve">and furans, when combined with a 2025 phase-</w:t>
      </w:r>
      <w:r>
        <w:t xml:space="preserve"> </w:t>
      </w:r>
      <w:r>
        <w:t xml:space="preserve">out (PO2a).</w:t>
      </w:r>
      <w:r>
        <w:t xml:space="preserve"> </w:t>
      </w:r>
      <w:r>
        <w:t xml:space="preserve">Reductions in mercury emissions to air will</w:t>
      </w:r>
      <w:r>
        <w:t xml:space="preserve"> </w:t>
      </w:r>
      <w:r>
        <w:t xml:space="preserve">result in reduced human exposure to</w:t>
      </w:r>
      <w:r>
        <w:t xml:space="preserve"> </w:t>
      </w:r>
      <w:r>
        <w:t xml:space="preserve">atmospheric mercury. This will deliver</w:t>
      </w:r>
      <w:r>
        <w:t xml:space="preserve"> </w:t>
      </w:r>
      <w:r>
        <w:t xml:space="preserve">human health benefits. These have been</w:t>
      </w:r>
      <w:r>
        <w:t xml:space="preserve"> </w:t>
      </w:r>
      <w:r>
        <w:t xml:space="preserve">valued by applying EEA damage costs to</w:t>
      </w:r>
      <w:r>
        <w:t xml:space="preserve"> </w:t>
      </w:r>
      <w:r>
        <w:t xml:space="preserve">predicted mercury emission reductions.</w:t>
      </w:r>
    </w:p>
    <w:p>
      <w:pPr>
        <w:pStyle w:val="Compact"/>
        <w:numPr>
          <w:ilvl w:val="0"/>
          <w:numId w:val="1018"/>
        </w:numPr>
      </w:pPr>
      <w:r>
        <w:t xml:space="preserve">Overview of costs – PO4a</w:t>
      </w:r>
    </w:p>
    <w:p>
      <w:pPr>
        <w:pStyle w:val="FirstParagraph"/>
      </w:pPr>
      <w:r>
        <w:t xml:space="preserve">Citizens/Consumers</w:t>
      </w:r>
      <w:r>
        <w:br/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br/>
      </w:r>
      <w:r>
        <w:t xml:space="preserve">Direct 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€182 million</w:t>
      </w:r>
      <w:r>
        <w:t xml:space="preserve"> </w:t>
      </w:r>
      <w:r>
        <w:t xml:space="preserve">€5.7 million per</w:t>
      </w:r>
      <w:r>
        <w:t xml:space="preserve"> </w:t>
      </w:r>
      <w:r>
        <w:t xml:space="preserve">year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Costs</w:t>
      </w:r>
      <w:r>
        <w:t xml:space="preserve"> </w:t>
      </w:r>
      <w:r>
        <w:t xml:space="preserve">to</w:t>
      </w:r>
      <w:r>
        <w:t xml:space="preserve"> </w:t>
      </w:r>
      <w:r>
        <w:t xml:space="preserve">operators</w:t>
      </w:r>
      <w:r>
        <w:t xml:space="preserve"> </w:t>
      </w:r>
      <w:r>
        <w:t xml:space="preserve">are</w:t>
      </w:r>
      <w:r>
        <w:t xml:space="preserve"> </w:t>
      </w:r>
      <w:r>
        <w:t xml:space="preserve">passed</w:t>
      </w:r>
      <w:r>
        <w:t xml:space="preserve"> </w:t>
      </w:r>
      <w:r>
        <w:t xml:space="preserve">on</w:t>
      </w:r>
      <w:r>
        <w:t xml:space="preserve"> </w:t>
      </w:r>
      <w:r>
        <w:t xml:space="preserve">to</w:t>
      </w:r>
      <w:r>
        <w:t xml:space="preserve"> </w:t>
      </w:r>
      <w:r>
        <w:t xml:space="preserve">consumers.</w:t>
      </w:r>
      <w:r>
        <w:t xml:space="preserve"> </w:t>
      </w:r>
      <w:r>
        <w:t xml:space="preserve">Not</w:t>
      </w:r>
      <w:r>
        <w:t xml:space="preserve"> </w:t>
      </w:r>
      <w:r>
        <w:t xml:space="preserve">quantified.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Admin costs Direct 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€400,000</w:t>
      </w:r>
      <w:r>
        <w:t xml:space="preserve"> </w:t>
      </w:r>
      <w:r>
        <w:t xml:space="preserve">0</w:t>
      </w:r>
      <w:r>
        <w:br/>
      </w:r>
      <w:r>
        <w:t xml:space="preserve">€500,000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15.4. Policy Option 4b – Mandatory abatement of mercury emissions at large</w:t>
      </w:r>
      <w:r>
        <w:t xml:space="preserve"> </w:t>
      </w:r>
      <w:r>
        <w:t xml:space="preserve">crematoria (operating at an annual capacity of ≥4,000 cremations per year)</w:t>
      </w:r>
      <w:r>
        <w:t xml:space="preserve"> </w:t>
      </w:r>
      <w:r>
        <w:t xml:space="preserve">The following tables provide a summary of costs and benefits for Policy Option 4b.</w:t>
      </w:r>
      <w:r>
        <w:t xml:space="preserve"> </w:t>
      </w:r>
      <w:r>
        <w:t xml:space="preserve">I. Overview of Benefits (total for all provisions) – PO4b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Mandatory</w:t>
      </w:r>
      <w:r>
        <w:t xml:space="preserve"> </w:t>
      </w:r>
      <w:r>
        <w:t xml:space="preserve">abatement</w:t>
      </w:r>
      <w:r>
        <w:t xml:space="preserve"> </w:t>
      </w:r>
      <w:r>
        <w:t xml:space="preserve">of</w:t>
      </w:r>
      <w:r>
        <w:t xml:space="preserve"> </w:t>
      </w:r>
      <w:r>
        <w:t xml:space="preserve">mercury emissions at large</w:t>
      </w:r>
      <w:r>
        <w:t xml:space="preserve"> </w:t>
      </w:r>
      <w:r>
        <w:t xml:space="preserve">crematoria (operating at an</w:t>
      </w:r>
      <w:r>
        <w:t xml:space="preserve"> </w:t>
      </w:r>
      <w:r>
        <w:t xml:space="preserve">annual capacity of ≥4,000</w:t>
      </w:r>
      <w:r>
        <w:t xml:space="preserve"> </w:t>
      </w:r>
      <w:r>
        <w:t xml:space="preserve">cremations per year)</w:t>
      </w:r>
      <w:r>
        <w:t xml:space="preserve"> </w:t>
      </w:r>
      <w:r>
        <w:t xml:space="preserve">N/A</w:t>
      </w:r>
      <w:r>
        <w:t xml:space="preserve"> </w:t>
      </w:r>
      <w:r>
        <w:t xml:space="preserve">A consequence of PO4b is a reduction in</w:t>
      </w:r>
      <w:r>
        <w:t xml:space="preserve"> </w:t>
      </w:r>
      <w:r>
        <w:t xml:space="preserve">mercury emissions to air. This has indirect</w:t>
      </w:r>
      <w:r>
        <w:t xml:space="preserve"> </w:t>
      </w:r>
      <w:r>
        <w:t xml:space="preserve">benefits in terms of environmental quality</w:t>
      </w:r>
      <w:r>
        <w:t xml:space="preserve"> </w:t>
      </w:r>
      <w:r>
        <w:t xml:space="preserve">and human health.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Quality of natural resources</w:t>
      </w:r>
      <w:r>
        <w:t xml:space="preserve"> </w:t>
      </w:r>
      <w:r>
        <w:t xml:space="preserve">Mercury emissions reductions of 141kg (70-</w:t>
      </w:r>
      <w:r>
        <w:t xml:space="preserve"> </w:t>
      </w:r>
      <w:r>
        <w:t xml:space="preserve">210kg).</w:t>
      </w:r>
    </w:p>
    <w:p>
      <w:pPr>
        <w:pStyle w:val="BodyText"/>
      </w:pPr>
      <w:r>
        <w:t xml:space="preserve">Mercury emissions reductions of 113kg (33-</w:t>
      </w:r>
      <w:r>
        <w:t xml:space="preserve"> </w:t>
      </w:r>
      <w:r>
        <w:t xml:space="preserve">182kg) when combined with a 2025 phase-out</w:t>
      </w:r>
      <w:r>
        <w:t xml:space="preserve"> </w:t>
      </w:r>
      <w:r>
        <w:t xml:space="preserve">(PO2a)</w:t>
      </w:r>
      <w:r>
        <w:t xml:space="preserve"> </w:t>
      </w:r>
      <w:r>
        <w:t xml:space="preserve">Any reduction in mercury emissions will</w:t>
      </w:r>
      <w:r>
        <w:t xml:space="preserve"> </w:t>
      </w:r>
      <w:r>
        <w:t xml:space="preserve">result in reduced deposition of atmospheric</w:t>
      </w:r>
      <w:r>
        <w:t xml:space="preserve"> </w:t>
      </w:r>
      <w:r>
        <w:t xml:space="preserve">mercury to soil and waterbodies. It is not</w:t>
      </w:r>
      <w:r>
        <w:t xml:space="preserve"> </w:t>
      </w:r>
      <w:r>
        <w:t xml:space="preserve">possible to robustly quantify the reduced</w:t>
      </w:r>
      <w:r>
        <w:t xml:space="preserve"> </w:t>
      </w:r>
      <w:r>
        <w:t xml:space="preserve">deposition or to put an economic value on it.</w:t>
      </w:r>
      <w:r>
        <w:t xml:space="preserve"> </w:t>
      </w:r>
      <w:r>
        <w:t xml:space="preserve">Public health &amp; safety and</w:t>
      </w:r>
      <w:r>
        <w:t xml:space="preserve"> </w:t>
      </w:r>
      <w:r>
        <w:t xml:space="preserve">health systems</w:t>
      </w:r>
      <w:r>
        <w:t xml:space="preserve"> </w:t>
      </w:r>
      <w:r>
        <w:t xml:space="preserve">Human health benefits valued at €2.7 million</w:t>
      </w:r>
      <w:r>
        <w:t xml:space="preserve"> </w:t>
      </w:r>
      <w:r>
        <w:t xml:space="preserve">(€1.3 million-€3.9 million)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reductions in emissions of mercury, PM2.5, lead,</w:t>
      </w:r>
      <w:r>
        <w:t xml:space="preserve"> </w:t>
      </w:r>
      <w:r>
        <w:t xml:space="preserve">cadmium, arsenic, chromium, nickel and dioxins</w:t>
      </w:r>
      <w:r>
        <w:t xml:space="preserve"> </w:t>
      </w:r>
      <w:r>
        <w:t xml:space="preserve">and furans.</w:t>
      </w:r>
    </w:p>
    <w:p>
      <w:pPr>
        <w:pStyle w:val="BodyText"/>
      </w:pPr>
      <w:r>
        <w:t xml:space="preserve">Human health benefits valued at €2.2 million</w:t>
      </w:r>
      <w:r>
        <w:t xml:space="preserve"> </w:t>
      </w:r>
      <w:r>
        <w:t xml:space="preserve">(€0.7 million-€3.5 million) as a result of</w:t>
      </w:r>
      <w:r>
        <w:t xml:space="preserve"> </w:t>
      </w:r>
      <w:r>
        <w:t xml:space="preserve">reductions in emissions of mercury, PM2.5, lead,</w:t>
      </w:r>
      <w:r>
        <w:t xml:space="preserve"> </w:t>
      </w:r>
      <w:r>
        <w:t xml:space="preserve">cadmium, arsenic, chromium, nickel and dioxins</w:t>
      </w:r>
      <w:r>
        <w:t xml:space="preserve"> </w:t>
      </w:r>
      <w:r>
        <w:t xml:space="preserve">and furans, when combined with a 2025 phase-</w:t>
      </w:r>
      <w:r>
        <w:t xml:space="preserve"> </w:t>
      </w:r>
      <w:r>
        <w:t xml:space="preserve">out (PO2a).</w:t>
      </w:r>
      <w:r>
        <w:t xml:space="preserve"> </w:t>
      </w:r>
      <w:r>
        <w:t xml:space="preserve">Reductions in mercury emissions to air will</w:t>
      </w:r>
      <w:r>
        <w:t xml:space="preserve"> </w:t>
      </w:r>
      <w:r>
        <w:t xml:space="preserve">result in reduced human exposure to</w:t>
      </w:r>
      <w:r>
        <w:t xml:space="preserve"> </w:t>
      </w:r>
      <w:r>
        <w:t xml:space="preserve">atmospheric mercury. This will deliver</w:t>
      </w:r>
      <w:r>
        <w:t xml:space="preserve"> </w:t>
      </w:r>
      <w:r>
        <w:t xml:space="preserve">human health benefits. These have been</w:t>
      </w:r>
      <w:r>
        <w:t xml:space="preserve"> </w:t>
      </w:r>
      <w:r>
        <w:t xml:space="preserve">valued by applying EEA damage costs to</w:t>
      </w:r>
      <w:r>
        <w:t xml:space="preserve"> </w:t>
      </w:r>
      <w:r>
        <w:t xml:space="preserve">predicted mercury emission reductions.</w:t>
      </w:r>
    </w:p>
    <w:p>
      <w:pPr>
        <w:pStyle w:val="Compact"/>
        <w:numPr>
          <w:ilvl w:val="0"/>
          <w:numId w:val="1019"/>
        </w:numPr>
      </w:pPr>
      <w:r>
        <w:t xml:space="preserve">Overview of costs – PO4b</w:t>
      </w:r>
    </w:p>
    <w:p>
      <w:pPr>
        <w:pStyle w:val="FirstParagraph"/>
      </w:pPr>
      <w:r>
        <w:t xml:space="preserve">Citizens/Consumers</w:t>
      </w:r>
      <w:r>
        <w:br/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br/>
      </w:r>
      <w:r>
        <w:t xml:space="preserve">Direct 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€14.9 million</w:t>
      </w:r>
      <w:r>
        <w:t xml:space="preserve"> </w:t>
      </w:r>
      <w:r>
        <w:t xml:space="preserve">€460,000</w:t>
      </w:r>
      <w:r>
        <w:t xml:space="preserve"> </w:t>
      </w:r>
      <w:r>
        <w:t xml:space="preserve">per</w:t>
      </w:r>
      <w:r>
        <w:t xml:space="preserve"> </w:t>
      </w:r>
      <w:r>
        <w:t xml:space="preserve">year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Costs</w:t>
      </w:r>
      <w:r>
        <w:t xml:space="preserve"> </w:t>
      </w:r>
      <w:r>
        <w:t xml:space="preserve">to</w:t>
      </w:r>
      <w:r>
        <w:t xml:space="preserve"> </w:t>
      </w:r>
      <w:r>
        <w:t xml:space="preserve">operators</w:t>
      </w:r>
      <w:r>
        <w:t xml:space="preserve"> </w:t>
      </w:r>
      <w:r>
        <w:t xml:space="preserve">are</w:t>
      </w:r>
      <w:r>
        <w:t xml:space="preserve"> </w:t>
      </w:r>
      <w:r>
        <w:t xml:space="preserve">passed</w:t>
      </w:r>
      <w:r>
        <w:t xml:space="preserve"> </w:t>
      </w:r>
      <w:r>
        <w:t xml:space="preserve">on</w:t>
      </w:r>
      <w:r>
        <w:t xml:space="preserve"> </w:t>
      </w:r>
      <w:r>
        <w:t xml:space="preserve">to</w:t>
      </w:r>
      <w:r>
        <w:t xml:space="preserve"> </w:t>
      </w:r>
      <w:r>
        <w:t xml:space="preserve">consumers.</w:t>
      </w:r>
      <w:r>
        <w:t xml:space="preserve"> </w:t>
      </w:r>
      <w:r>
        <w:t xml:space="preserve">Not</w:t>
      </w:r>
      <w:r>
        <w:t xml:space="preserve"> </w:t>
      </w:r>
      <w:r>
        <w:t xml:space="preserve">quantified.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Admin costs Direct 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€23,000</w:t>
      </w:r>
      <w:r>
        <w:t xml:space="preserve"> </w:t>
      </w:r>
      <w:r>
        <w:t xml:space="preserve">0</w:t>
      </w:r>
      <w:r>
        <w:br/>
      </w:r>
      <w:r>
        <w:t xml:space="preserve">€28,000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15.5. Policy Option 4c – Mandatory abatement of mercury emissions at large</w:t>
      </w:r>
      <w:r>
        <w:t xml:space="preserve"> </w:t>
      </w:r>
      <w:r>
        <w:t xml:space="preserve">crematoria (operating at an annual capacity of ≥3,000 cremations per year)</w:t>
      </w:r>
      <w:r>
        <w:t xml:space="preserve"> </w:t>
      </w:r>
      <w:r>
        <w:t xml:space="preserve">The following tables provide a summary of costs and benefits for Policy Option 4c.</w:t>
      </w:r>
      <w:r>
        <w:t xml:space="preserve"> </w:t>
      </w:r>
      <w:r>
        <w:t xml:space="preserve">I. Overview of Benefits (total for all provisions) – PO4c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Mandatory</w:t>
      </w:r>
      <w:r>
        <w:t xml:space="preserve"> </w:t>
      </w:r>
      <w:r>
        <w:t xml:space="preserve">abatement</w:t>
      </w:r>
      <w:r>
        <w:t xml:space="preserve"> </w:t>
      </w:r>
      <w:r>
        <w:t xml:space="preserve">of</w:t>
      </w:r>
      <w:r>
        <w:t xml:space="preserve"> </w:t>
      </w:r>
      <w:r>
        <w:t xml:space="preserve">mercury emissions at large</w:t>
      </w:r>
      <w:r>
        <w:t xml:space="preserve"> </w:t>
      </w:r>
      <w:r>
        <w:t xml:space="preserve">crematoria (operating at an</w:t>
      </w:r>
      <w:r>
        <w:t xml:space="preserve"> </w:t>
      </w:r>
      <w:r>
        <w:t xml:space="preserve">annual capacity of ≥3,000</w:t>
      </w:r>
      <w:r>
        <w:t xml:space="preserve"> </w:t>
      </w:r>
      <w:r>
        <w:t xml:space="preserve">cremations per year)</w:t>
      </w:r>
      <w:r>
        <w:t xml:space="preserve"> </w:t>
      </w:r>
      <w:r>
        <w:t xml:space="preserve">N/A</w:t>
      </w:r>
      <w:r>
        <w:t xml:space="preserve"> </w:t>
      </w:r>
      <w:r>
        <w:t xml:space="preserve">A consequence of PO4c is a reduction in</w:t>
      </w:r>
      <w:r>
        <w:t xml:space="preserve"> </w:t>
      </w:r>
      <w:r>
        <w:t xml:space="preserve">mercury emissions to air. This has indirect</w:t>
      </w:r>
      <w:r>
        <w:t xml:space="preserve"> </w:t>
      </w:r>
      <w:r>
        <w:t xml:space="preserve">benefits in terms of environmental quality</w:t>
      </w:r>
      <w:r>
        <w:t xml:space="preserve"> </w:t>
      </w:r>
      <w:r>
        <w:t xml:space="preserve">and human health.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Quality of natural resources</w:t>
      </w:r>
      <w:r>
        <w:t xml:space="preserve"> </w:t>
      </w:r>
      <w:r>
        <w:t xml:space="preserve">Mercury emissions reductions of 191kg (82-</w:t>
      </w:r>
      <w:r>
        <w:t xml:space="preserve"> </w:t>
      </w:r>
      <w:r>
        <w:t xml:space="preserve">302kg).</w:t>
      </w:r>
    </w:p>
    <w:p>
      <w:pPr>
        <w:pStyle w:val="BodyText"/>
      </w:pPr>
      <w:r>
        <w:t xml:space="preserve">Mercury emissions reductions of 156kg (39-</w:t>
      </w:r>
      <w:r>
        <w:t xml:space="preserve"> </w:t>
      </w:r>
      <w:r>
        <w:t xml:space="preserve">268kg) when combined with a 2025 phase-out</w:t>
      </w:r>
      <w:r>
        <w:t xml:space="preserve"> </w:t>
      </w:r>
      <w:r>
        <w:t xml:space="preserve">(PO2a)</w:t>
      </w:r>
      <w:r>
        <w:t xml:space="preserve"> </w:t>
      </w:r>
      <w:r>
        <w:t xml:space="preserve">Any reduction in mercury emissions will</w:t>
      </w:r>
      <w:r>
        <w:t xml:space="preserve"> </w:t>
      </w:r>
      <w:r>
        <w:t xml:space="preserve">result in reduced deposition of atmospheric</w:t>
      </w:r>
      <w:r>
        <w:t xml:space="preserve"> </w:t>
      </w:r>
      <w:r>
        <w:t xml:space="preserve">mercury to soil and waterbodies. It is not</w:t>
      </w:r>
      <w:r>
        <w:t xml:space="preserve"> </w:t>
      </w:r>
      <w:r>
        <w:t xml:space="preserve">possible to robustly quantify the reduced</w:t>
      </w:r>
      <w:r>
        <w:t xml:space="preserve"> </w:t>
      </w:r>
      <w:r>
        <w:t xml:space="preserve">deposition or to put an economic value on it.</w:t>
      </w:r>
      <w:r>
        <w:t xml:space="preserve"> </w:t>
      </w:r>
      <w:r>
        <w:t xml:space="preserve">Public health &amp; safety and</w:t>
      </w:r>
      <w:r>
        <w:t xml:space="preserve"> </w:t>
      </w:r>
      <w:r>
        <w:t xml:space="preserve">health systems</w:t>
      </w:r>
      <w:r>
        <w:t xml:space="preserve"> </w:t>
      </w:r>
      <w:r>
        <w:t xml:space="preserve">Human health benefits valued at €3.6 million</w:t>
      </w:r>
      <w:r>
        <w:t xml:space="preserve"> </w:t>
      </w:r>
      <w:r>
        <w:t xml:space="preserve">(€1.6 million-€5.7 million)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reductions in emissions of mercury, PM2.5, lead,</w:t>
      </w:r>
      <w:r>
        <w:t xml:space="preserve"> </w:t>
      </w:r>
      <w:r>
        <w:t xml:space="preserve">cadmium, arsenic, chromium, nickel and dioxins</w:t>
      </w:r>
      <w:r>
        <w:t xml:space="preserve"> </w:t>
      </w:r>
      <w:r>
        <w:t xml:space="preserve">and furans.</w:t>
      </w:r>
    </w:p>
    <w:p>
      <w:pPr>
        <w:pStyle w:val="BodyText"/>
      </w:pPr>
      <w:r>
        <w:t xml:space="preserve">Human health benefits valued at €3.0 million</w:t>
      </w:r>
      <w:r>
        <w:t xml:space="preserve"> </w:t>
      </w:r>
      <w:r>
        <w:t xml:space="preserve">(€0.9 million-€5.1 million) as a result of</w:t>
      </w:r>
      <w:r>
        <w:t xml:space="preserve"> </w:t>
      </w:r>
      <w:r>
        <w:t xml:space="preserve">reductions in emissions of mercury, PM2.5, lead,</w:t>
      </w:r>
      <w:r>
        <w:t xml:space="preserve"> </w:t>
      </w:r>
      <w:r>
        <w:t xml:space="preserve">cadmium, arsenic, chromium, nickel and dioxins</w:t>
      </w:r>
      <w:r>
        <w:t xml:space="preserve"> </w:t>
      </w:r>
      <w:r>
        <w:t xml:space="preserve">and furans, when combined with a 2025 phase-</w:t>
      </w:r>
      <w:r>
        <w:t xml:space="preserve"> </w:t>
      </w:r>
      <w:r>
        <w:t xml:space="preserve">out (PO2a).</w:t>
      </w:r>
      <w:r>
        <w:t xml:space="preserve"> </w:t>
      </w:r>
      <w:r>
        <w:t xml:space="preserve">Reductions in mercury emissions to air will</w:t>
      </w:r>
      <w:r>
        <w:t xml:space="preserve"> </w:t>
      </w:r>
      <w:r>
        <w:t xml:space="preserve">result in reduced human exposure to</w:t>
      </w:r>
      <w:r>
        <w:t xml:space="preserve"> </w:t>
      </w:r>
      <w:r>
        <w:t xml:space="preserve">atmospheric mercury. This will deliver</w:t>
      </w:r>
      <w:r>
        <w:t xml:space="preserve"> </w:t>
      </w:r>
      <w:r>
        <w:t xml:space="preserve">human health benefits. These have been</w:t>
      </w:r>
      <w:r>
        <w:t xml:space="preserve"> </w:t>
      </w:r>
      <w:r>
        <w:t xml:space="preserve">valued by applying EEA damage costs to</w:t>
      </w:r>
      <w:r>
        <w:t xml:space="preserve"> </w:t>
      </w:r>
      <w:r>
        <w:t xml:space="preserve">predicted mercury emission reductions.</w:t>
      </w:r>
    </w:p>
    <w:p>
      <w:pPr>
        <w:pStyle w:val="Compact"/>
        <w:numPr>
          <w:ilvl w:val="0"/>
          <w:numId w:val="1020"/>
        </w:numPr>
      </w:pPr>
      <w:r>
        <w:t xml:space="preserve">Overview of costs – PO4c</w:t>
      </w:r>
    </w:p>
    <w:p>
      <w:pPr>
        <w:pStyle w:val="FirstParagraph"/>
      </w:pPr>
      <w:r>
        <w:t xml:space="preserve">Citizens/Consumers</w:t>
      </w:r>
      <w:r>
        <w:br/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br/>
      </w:r>
      <w:r>
        <w:t xml:space="preserve">Direct 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€24.9 million</w:t>
      </w:r>
      <w:r>
        <w:t xml:space="preserve"> </w:t>
      </w:r>
      <w:r>
        <w:t xml:space="preserve">€780,000</w:t>
      </w:r>
      <w:r>
        <w:t xml:space="preserve"> </w:t>
      </w:r>
      <w:r>
        <w:t xml:space="preserve">per</w:t>
      </w:r>
      <w:r>
        <w:t xml:space="preserve"> </w:t>
      </w:r>
      <w:r>
        <w:t xml:space="preserve">year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Costs</w:t>
      </w:r>
      <w:r>
        <w:t xml:space="preserve"> </w:t>
      </w:r>
      <w:r>
        <w:t xml:space="preserve">to</w:t>
      </w:r>
      <w:r>
        <w:t xml:space="preserve"> </w:t>
      </w:r>
      <w:r>
        <w:t xml:space="preserve">operators</w:t>
      </w:r>
      <w:r>
        <w:t xml:space="preserve"> </w:t>
      </w:r>
      <w:r>
        <w:t xml:space="preserve">are</w:t>
      </w:r>
      <w:r>
        <w:t xml:space="preserve"> </w:t>
      </w:r>
      <w:r>
        <w:t xml:space="preserve">passed</w:t>
      </w:r>
      <w:r>
        <w:t xml:space="preserve"> </w:t>
      </w:r>
      <w:r>
        <w:t xml:space="preserve">on</w:t>
      </w:r>
      <w:r>
        <w:t xml:space="preserve"> </w:t>
      </w:r>
      <w:r>
        <w:t xml:space="preserve">to</w:t>
      </w:r>
      <w:r>
        <w:t xml:space="preserve"> </w:t>
      </w:r>
      <w:r>
        <w:t xml:space="preserve">consumers.</w:t>
      </w:r>
      <w:r>
        <w:t xml:space="preserve"> </w:t>
      </w:r>
      <w:r>
        <w:t xml:space="preserve">Not</w:t>
      </w:r>
      <w:r>
        <w:t xml:space="preserve"> </w:t>
      </w:r>
      <w:r>
        <w:t xml:space="preserve">quantified.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Admin costs Direct 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€42,000</w:t>
      </w:r>
      <w:r>
        <w:t xml:space="preserve"> </w:t>
      </w:r>
      <w:r>
        <w:t xml:space="preserve">0</w:t>
      </w:r>
      <w:r>
        <w:br/>
      </w:r>
      <w:r>
        <w:t xml:space="preserve">€53,000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15.6. Policy Options 6a and 6b – EU ban on the manufacture and export of dental</w:t>
      </w:r>
      <w:r>
        <w:t xml:space="preserve"> </w:t>
      </w:r>
      <w:r>
        <w:t xml:space="preserve">amalgam by 2025 and MAPs by 2026/2028</w:t>
      </w:r>
      <w:r>
        <w:t xml:space="preserve"> </w:t>
      </w:r>
      <w:r>
        <w:t xml:space="preserve">The following tables provide a summary of costs and benefits for Problem 3 for the options</w:t>
      </w:r>
      <w:r>
        <w:t xml:space="preserve"> </w:t>
      </w:r>
      <w:r>
        <w:t xml:space="preserve">included in the preferred policy package.</w:t>
      </w:r>
      <w:r>
        <w:t xml:space="preserve"> </w:t>
      </w:r>
      <w:r>
        <w:t xml:space="preserve">I. Overview of Benefits (total for all provisions) – PO6a and PO6b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EU ban on the manufacture</w:t>
      </w:r>
      <w:r>
        <w:t xml:space="preserve"> </w:t>
      </w:r>
      <w:r>
        <w:t xml:space="preserve">and</w:t>
      </w:r>
      <w:r>
        <w:t xml:space="preserve"> </w:t>
      </w:r>
      <w:r>
        <w:t xml:space="preserve">export</w:t>
      </w:r>
      <w:r>
        <w:t xml:space="preserve"> </w:t>
      </w:r>
      <w:r>
        <w:t xml:space="preserve">of</w:t>
      </w:r>
      <w:r>
        <w:t xml:space="preserve"> </w:t>
      </w:r>
      <w:r>
        <w:t xml:space="preserve">dental</w:t>
      </w:r>
      <w:r>
        <w:t xml:space="preserve"> </w:t>
      </w:r>
      <w:r>
        <w:t xml:space="preserve">amalgam by 2025 (PO6a)</w:t>
      </w:r>
      <w:r>
        <w:t xml:space="preserve"> </w:t>
      </w:r>
      <w:r>
        <w:t xml:space="preserve">and MAPs by 2026/2028</w:t>
      </w:r>
      <w:r>
        <w:t xml:space="preserve"> </w:t>
      </w:r>
      <w:r>
        <w:t xml:space="preserve">(PO6b)</w:t>
      </w:r>
      <w:r>
        <w:t xml:space="preserve"> </w:t>
      </w:r>
      <w:r>
        <w:t xml:space="preserve">PO6a will lead to a decrease of demand for</w:t>
      </w:r>
      <w:r>
        <w:t xml:space="preserve"> </w:t>
      </w:r>
      <w:r>
        <w:t xml:space="preserve">mercury for dental amalgam in the order of 30 to</w:t>
      </w:r>
      <w:r>
        <w:t xml:space="preserve"> </w:t>
      </w:r>
      <w:r>
        <w:t xml:space="preserve">180 t between 2025 and 2030</w:t>
      </w:r>
      <w:r>
        <w:t xml:space="preserve"> </w:t>
      </w:r>
      <w:r>
        <w:t xml:space="preserve">PO6b will lead to decreased demand for mercury</w:t>
      </w:r>
      <w:r>
        <w:t xml:space="preserve"> </w:t>
      </w:r>
      <w:r>
        <w:t xml:space="preserve">for MAP production of 0.8 to 1.5 t between 2026</w:t>
      </w:r>
      <w:r>
        <w:t xml:space="preserve"> </w:t>
      </w:r>
      <w:r>
        <w:t xml:space="preserve">and 2030</w:t>
      </w:r>
      <w:r>
        <w:t xml:space="preserve"> </w:t>
      </w:r>
      <w:r>
        <w:t xml:space="preserve">A direct consequence of decreased demand</w:t>
      </w:r>
      <w:r>
        <w:t xml:space="preserve"> </w:t>
      </w:r>
      <w:r>
        <w:t xml:space="preserve">for MAP production is a significant decrease</w:t>
      </w:r>
      <w:r>
        <w:t xml:space="preserve"> </w:t>
      </w:r>
      <w:r>
        <w:t xml:space="preserve">of mercury in exported products.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Quality of natural resources</w:t>
      </w:r>
      <w:r>
        <w:t xml:space="preserve"> </w:t>
      </w:r>
      <w:r>
        <w:t xml:space="preserve">PO6a will lead to a reduction of mercury in</w:t>
      </w:r>
      <w:r>
        <w:t xml:space="preserve"> </w:t>
      </w:r>
      <w:r>
        <w:t xml:space="preserve">exported dental amalgam in the order of 30 to</w:t>
      </w:r>
      <w:r>
        <w:t xml:space="preserve"> </w:t>
      </w:r>
      <w:r>
        <w:t xml:space="preserve">180 t between 2025 and 2030.</w:t>
      </w:r>
      <w:r>
        <w:t xml:space="preserve"> </w:t>
      </w:r>
      <w:r>
        <w:t xml:space="preserve">PO6b will lead to a reduction of mercury in</w:t>
      </w:r>
      <w:r>
        <w:t xml:space="preserve"> </w:t>
      </w:r>
      <w:r>
        <w:t xml:space="preserve">exported MAPs of 0.8 to 1.5 t and consequently a</w:t>
      </w:r>
      <w:r>
        <w:t xml:space="preserve"> </w:t>
      </w:r>
      <w:r>
        <w:t xml:space="preserve">reduction of mercury into general waste streams</w:t>
      </w:r>
      <w:r>
        <w:t xml:space="preserve"> </w:t>
      </w:r>
      <w:r>
        <w:t xml:space="preserve">of 0.7 to 1.3 t. In importing third countries, the</w:t>
      </w:r>
      <w:r>
        <w:t xml:space="preserve"> </w:t>
      </w:r>
      <w:r>
        <w:t xml:space="preserve">net reduction may be smaller or even negative</w:t>
      </w:r>
      <w:r>
        <w:t xml:space="preserve"> </w:t>
      </w:r>
      <w:r>
        <w:t xml:space="preserve">(increase of total mercury content) due to</w:t>
      </w:r>
      <w:r>
        <w:t xml:space="preserve"> </w:t>
      </w:r>
      <w:r>
        <w:t xml:space="preserve">possible substitution by MAP imports from non-</w:t>
      </w:r>
      <w:r>
        <w:t xml:space="preserve"> </w:t>
      </w:r>
      <w:r>
        <w:t xml:space="preserve">EU countries: -0.3 to +1.1 t (PO6b).</w:t>
      </w:r>
      <w:r>
        <w:t xml:space="preserve"> </w:t>
      </w:r>
      <w:r>
        <w:t xml:space="preserve">In importing third countries:</w:t>
      </w:r>
      <w:r>
        <w:t xml:space="preserve"> </w:t>
      </w:r>
      <w:r>
        <w:t xml:space="preserve">PO6a would lead to positive net impact</w:t>
      </w:r>
      <w:r>
        <w:t xml:space="preserve"> </w:t>
      </w:r>
      <w:r>
        <w:t xml:space="preserve">depending on the level of substituting</w:t>
      </w:r>
      <w:r>
        <w:t xml:space="preserve"> </w:t>
      </w:r>
      <w:r>
        <w:t xml:space="preserve">imports from non-EU countries</w:t>
      </w:r>
      <w:r>
        <w:t xml:space="preserve"> </w:t>
      </w:r>
      <w:r>
        <w:t xml:space="preserve">PO6b would lead to a positive net impact if</w:t>
      </w:r>
      <w:r>
        <w:t xml:space="preserve"> </w:t>
      </w:r>
      <w:r>
        <w:t xml:space="preserve">an EU ban is closely followed by a global</w:t>
      </w:r>
      <w:r>
        <w:t xml:space="preserve"> </w:t>
      </w:r>
      <w:r>
        <w:t xml:space="preserve">ban.</w:t>
      </w:r>
      <w:r>
        <w:t xml:space="preserve"> </w:t>
      </w:r>
      <w:r>
        <w:t xml:space="preserve">Public health &amp; safety and</w:t>
      </w:r>
      <w:r>
        <w:t xml:space="preserve"> </w:t>
      </w:r>
      <w:r>
        <w:t xml:space="preserve">health systems</w:t>
      </w:r>
      <w:r>
        <w:t xml:space="preserve"> </w:t>
      </w:r>
      <w:r>
        <w:t xml:space="preserve">Lower risk of exposure to mercury due to contact</w:t>
      </w:r>
      <w:r>
        <w:t xml:space="preserve"> </w:t>
      </w:r>
      <w:r>
        <w:t xml:space="preserve">with waste or contaminated land, if non-EU MAP</w:t>
      </w:r>
      <w:r>
        <w:t xml:space="preserve"> </w:t>
      </w:r>
      <w:r>
        <w:t xml:space="preserve">substitution is minimal.</w:t>
      </w:r>
      <w:r>
        <w:t xml:space="preserve"> </w:t>
      </w:r>
      <w:r>
        <w:t xml:space="preserve">Reduced input into the general waste stream</w:t>
      </w:r>
      <w:r>
        <w:t xml:space="preserve"> </w:t>
      </w:r>
      <w:r>
        <w:t xml:space="preserve">will lessen the risk of exposure to mercury</w:t>
      </w:r>
      <w:r>
        <w:t xml:space="preserve"> </w:t>
      </w:r>
      <w:r>
        <w:t xml:space="preserve">for the population living close to waste</w:t>
      </w:r>
      <w:r>
        <w:t xml:space="preserve"> </w:t>
      </w:r>
      <w:r>
        <w:t xml:space="preserve">disposal sites or directly involved in waste</w:t>
      </w:r>
      <w:r>
        <w:t xml:space="preserve"> </w:t>
      </w:r>
      <w:r>
        <w:t xml:space="preserve">management (in importing third countries).</w:t>
      </w:r>
      <w:r>
        <w:t xml:space="preserve"> </w:t>
      </w:r>
      <w:r>
        <w:t xml:space="preserve">Conduct of business</w:t>
      </w:r>
      <w:r>
        <w:t xml:space="preserve"> </w:t>
      </w:r>
      <w:r>
        <w:t xml:space="preserve">PO6a will lead to a higher demand for mercury-</w:t>
      </w:r>
      <w:r>
        <w:t xml:space="preserve"> </w:t>
      </w:r>
      <w:r>
        <w:t xml:space="preserve">free filling materials</w:t>
      </w:r>
      <w:r>
        <w:t xml:space="preserve"> </w:t>
      </w:r>
      <w:r>
        <w:t xml:space="preserve">PO6b will lead to a significant increase in sales</w:t>
      </w:r>
      <w:r>
        <w:t xml:space="preserve"> </w:t>
      </w:r>
      <w:r>
        <w:t xml:space="preserve">of LED lamps, luminaires and lighting systems</w:t>
      </w:r>
      <w:r>
        <w:t xml:space="preserve"> </w:t>
      </w:r>
      <w:r>
        <w:t xml:space="preserve">(but lower increase than in policy option PO5)</w:t>
      </w:r>
      <w:r>
        <w:br/>
      </w:r>
      <w:r>
        <w:t xml:space="preserve">Dental amalgam no longer provided by EU</w:t>
      </w:r>
      <w:r>
        <w:t xml:space="preserve"> </w:t>
      </w:r>
      <w:r>
        <w:t xml:space="preserve">manufacturers may partially be substituted</w:t>
      </w:r>
      <w:r>
        <w:t xml:space="preserve"> </w:t>
      </w:r>
      <w:r>
        <w:t xml:space="preserve">by products (incl. amalgam) from non-EU</w:t>
      </w:r>
      <w:r>
        <w:t xml:space="preserve"> </w:t>
      </w:r>
      <w:r>
        <w:t xml:space="preserve">manufacturers</w:t>
      </w:r>
      <w:r>
        <w:t xml:space="preserve"> </w:t>
      </w:r>
      <w:r>
        <w:t xml:space="preserve">Possible risk of short-term negative impact</w:t>
      </w:r>
      <w:r>
        <w:t xml:space="preserve"> </w:t>
      </w:r>
      <w:r>
        <w:t xml:space="preserve">due to non-EU substituting MAP imports,</w:t>
      </w:r>
      <w:r>
        <w:t xml:space="preserve"> </w:t>
      </w:r>
      <w:r>
        <w:t xml:space="preserve">limiting</w:t>
      </w:r>
      <w:r>
        <w:t xml:space="preserve"> </w:t>
      </w:r>
      <w:r>
        <w:t xml:space="preserve">demand</w:t>
      </w:r>
      <w:r>
        <w:t xml:space="preserve"> </w:t>
      </w:r>
      <w:r>
        <w:t xml:space="preserve">for</w:t>
      </w:r>
      <w:r>
        <w:t xml:space="preserve"> </w:t>
      </w:r>
      <w:r>
        <w:t xml:space="preserve">mercury-free</w:t>
      </w:r>
      <w:r>
        <w:t xml:space="preserve"> </w:t>
      </w:r>
      <w:r>
        <w:t xml:space="preserve">alternatives.</w:t>
      </w:r>
    </w:p>
    <w:p>
      <w:pPr>
        <w:pStyle w:val="Compact"/>
        <w:numPr>
          <w:ilvl w:val="0"/>
          <w:numId w:val="1021"/>
        </w:numPr>
      </w:pPr>
      <w:r>
        <w:t xml:space="preserve">Overview of costs –PO6a and PO6b</w:t>
      </w:r>
    </w:p>
    <w:p>
      <w:pPr>
        <w:pStyle w:val="FirstParagraph"/>
      </w:pPr>
      <w:r>
        <w:t xml:space="preserve">Citizens/Consumers</w:t>
      </w:r>
      <w:r>
        <w:br/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PO6a</w:t>
      </w:r>
      <w:r>
        <w:t xml:space="preserve"> </w:t>
      </w:r>
      <w:r>
        <w:t xml:space="preserve">Export</w:t>
      </w:r>
      <w:r>
        <w:t xml:space="preserve"> </w:t>
      </w:r>
      <w:r>
        <w:t xml:space="preserve">ban 2025</w:t>
      </w:r>
      <w:r>
        <w:t xml:space="preserve"> </w:t>
      </w:r>
      <w:r>
        <w:t xml:space="preserve">(Dental</w:t>
      </w:r>
      <w:r>
        <w:t xml:space="preserve"> </w:t>
      </w:r>
      <w:r>
        <w:t xml:space="preserve">amalgam)</w:t>
      </w:r>
      <w:r>
        <w:t xml:space="preserve"> </w:t>
      </w:r>
      <w:r>
        <w:t xml:space="preserve">Direct 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revenues: €50</w:t>
      </w:r>
      <w:r>
        <w:t xml:space="preserve"> </w:t>
      </w:r>
      <w:r>
        <w:t xml:space="preserve">to €300 million</w:t>
      </w:r>
      <w:r>
        <w:t xml:space="preserve"> </w:t>
      </w:r>
      <w:r>
        <w:t xml:space="preserve">(retail</w:t>
      </w:r>
      <w:r>
        <w:t xml:space="preserve"> </w:t>
      </w:r>
      <w:r>
        <w:t xml:space="preserve">value,</w:t>
      </w:r>
      <w:r>
        <w:t xml:space="preserve"> </w:t>
      </w:r>
      <w:r>
        <w:t xml:space="preserve">revenue</w:t>
      </w:r>
      <w:r>
        <w:t xml:space="preserve"> </w:t>
      </w:r>
      <w:r>
        <w:t xml:space="preserve">considerably</w:t>
      </w:r>
      <w:r>
        <w:t xml:space="preserve"> </w:t>
      </w:r>
      <w:r>
        <w:t xml:space="preserve">smaller) (2025</w:t>
      </w:r>
      <w:r>
        <w:t xml:space="preserve"> </w:t>
      </w:r>
      <w:r>
        <w:t xml:space="preserve">– 2030)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Indirect costs</w:t>
      </w:r>
      <w:r>
        <w:t xml:space="preserve"> </w:t>
      </w:r>
      <w:r>
        <w:t xml:space="preserve">0</w:t>
      </w:r>
      <w:r>
        <w:t xml:space="preserve"> </w:t>
      </w:r>
      <w:r>
        <w:t xml:space="preserve">Dental amalgam:</w:t>
      </w:r>
      <w:r>
        <w:t xml:space="preserve"> </w:t>
      </w:r>
      <w:r>
        <w:t xml:space="preserve">possible</w:t>
      </w:r>
      <w:r>
        <w:t xml:space="preserve"> </w:t>
      </w:r>
      <w:r>
        <w:t xml:space="preserve">short-</w:t>
      </w:r>
      <w:r>
        <w:t xml:space="preserve"> </w:t>
      </w:r>
      <w:r>
        <w:t xml:space="preserve">term</w:t>
      </w:r>
      <w:r>
        <w:t xml:space="preserve"> </w:t>
      </w:r>
      <w:r>
        <w:t xml:space="preserve">increased</w:t>
      </w:r>
      <w:r>
        <w:t xml:space="preserve"> </w:t>
      </w:r>
      <w:r>
        <w:t xml:space="preserve">costs for dental</w:t>
      </w:r>
      <w:r>
        <w:t xml:space="preserve"> </w:t>
      </w:r>
      <w:r>
        <w:t xml:space="preserve">restorations</w:t>
      </w:r>
      <w:r>
        <w:t xml:space="preserve"> </w:t>
      </w:r>
      <w:r>
        <w:t xml:space="preserve">in</w:t>
      </w:r>
      <w:r>
        <w:t xml:space="preserve"> </w:t>
      </w:r>
      <w:r>
        <w:t xml:space="preserve">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due to decreased</w:t>
      </w:r>
      <w:r>
        <w:t xml:space="preserve"> </w:t>
      </w:r>
      <w:r>
        <w:t xml:space="preserve">supply.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PO6b</w:t>
      </w:r>
      <w:r>
        <w:t xml:space="preserve"> </w:t>
      </w:r>
      <w:r>
        <w:t xml:space="preserve">Export</w:t>
      </w:r>
      <w:r>
        <w:t xml:space="preserve"> </w:t>
      </w:r>
      <w:r>
        <w:t xml:space="preserve">ban 2026/</w:t>
      </w:r>
      <w:r>
        <w:t xml:space="preserve"> </w:t>
      </w:r>
      <w:r>
        <w:t xml:space="preserve">2028</w:t>
      </w:r>
      <w:r>
        <w:t xml:space="preserve"> </w:t>
      </w:r>
      <w:r>
        <w:t xml:space="preserve">(MAPs)</w:t>
      </w:r>
      <w:r>
        <w:t xml:space="preserve"> </w:t>
      </w:r>
      <w:r>
        <w:t xml:space="preserve">Direct 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revenues: €97</w:t>
      </w:r>
      <w:r>
        <w:t xml:space="preserve"> </w:t>
      </w:r>
      <w:r>
        <w:t xml:space="preserve">to €190 million</w:t>
      </w:r>
      <w:r>
        <w:t xml:space="preserve"> </w:t>
      </w:r>
      <w:r>
        <w:t xml:space="preserve">(2026-2030)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0</w:t>
      </w:r>
      <w:r>
        <w:t xml:space="preserve"> </w:t>
      </w:r>
      <w:r>
        <w:t xml:space="preserve">Dental amalgam:</w:t>
      </w:r>
      <w:r>
        <w:t xml:space="preserve"> </w:t>
      </w:r>
      <w:r>
        <w:t xml:space="preserve">possible</w:t>
      </w:r>
      <w:r>
        <w:t xml:space="preserve"> </w:t>
      </w:r>
      <w:r>
        <w:t xml:space="preserve">short-</w:t>
      </w:r>
      <w:r>
        <w:t xml:space="preserve"> </w:t>
      </w:r>
      <w:r>
        <w:t xml:space="preserve">term</w:t>
      </w:r>
      <w:r>
        <w:t xml:space="preserve"> </w:t>
      </w:r>
      <w:r>
        <w:t xml:space="preserve">increased</w:t>
      </w:r>
      <w:r>
        <w:t xml:space="preserve"> </w:t>
      </w:r>
      <w:r>
        <w:t xml:space="preserve">costs for dental</w:t>
      </w:r>
      <w:r>
        <w:t xml:space="preserve"> </w:t>
      </w:r>
      <w:r>
        <w:t xml:space="preserve">restorations</w:t>
      </w:r>
      <w:r>
        <w:t xml:space="preserve"> </w:t>
      </w:r>
      <w:r>
        <w:t xml:space="preserve">in</w:t>
      </w:r>
      <w:r>
        <w:t xml:space="preserve"> </w:t>
      </w:r>
      <w:r>
        <w:t xml:space="preserve">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due to decreased</w:t>
      </w:r>
      <w:r>
        <w:t xml:space="preserve"> </w:t>
      </w:r>
      <w:r>
        <w:t xml:space="preserve">supply.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INTRODUCTION</w:t>
      </w:r>
      <w:r>
        <w:t xml:space="preserve"> </w:t>
      </w:r>
      <w:r>
        <w:t xml:space="preserve">Due to the two distinct issues covered, the Impact Assessment is not based on a single</w:t>
      </w:r>
      <w:r>
        <w:t xml:space="preserve"> </w:t>
      </w:r>
      <w:r>
        <w:t xml:space="preserve">methodology, but rather on a variety of qualitative and quantitative approaches that have been</w:t>
      </w:r>
      <w:r>
        <w:t xml:space="preserve"> </w:t>
      </w:r>
      <w:r>
        <w:t xml:space="preserve">synthesised. Most Policy Options will likely induce various magnitudes of effects on</w:t>
      </w:r>
      <w:r>
        <w:t xml:space="preserve"> </w:t>
      </w:r>
      <w:r>
        <w:t xml:space="preserve">operators, associated manufacturers, Member States’ Authorities, National Health Care</w:t>
      </w:r>
      <w:r>
        <w:t xml:space="preserve"> </w:t>
      </w:r>
      <w:r>
        <w:t xml:space="preserve">Systems and the general public, which is very difficult to quantify at high accuracy levels at</w:t>
      </w:r>
      <w:r>
        <w:t xml:space="preserve"> </w:t>
      </w:r>
      <w:r>
        <w:t xml:space="preserve">an overall EU level. The assumptions and methods used for the assessment of these impacts</w:t>
      </w:r>
      <w:r>
        <w:t xml:space="preserve"> </w:t>
      </w:r>
      <w:r>
        <w:t xml:space="preserve">are described in the respective sections in Annex 7.</w:t>
      </w:r>
      <w:r>
        <w:t xml:space="preserve"> </w:t>
      </w:r>
      <w:r>
        <w:t xml:space="preserve">The following summary provides information on the analytical methods used.</w:t>
      </w:r>
      <w:r>
        <w:t xml:space="preserve"> </w:t>
      </w:r>
      <w:r>
        <w:t xml:space="preserve">1. OVERVIEW OF TASKS AND METHODS</w:t>
      </w:r>
      <w:r>
        <w:t xml:space="preserve"> </w:t>
      </w:r>
      <w:r>
        <w:t xml:space="preserve">The methods employed were developed according to the European Commission’s Better</w:t>
      </w:r>
      <w:r>
        <w:t xml:space="preserve"> </w:t>
      </w:r>
      <w:r>
        <w:t xml:space="preserve">Regulation Guidelines and Toolbox, adapted based on the time available to complete the</w:t>
      </w:r>
      <w:r>
        <w:t xml:space="preserve"> </w:t>
      </w:r>
      <w:r>
        <w:t xml:space="preserve">Impact Assessment support work and the report team’s wealth of practical experience in</w:t>
      </w:r>
      <w:r>
        <w:t xml:space="preserve"> </w:t>
      </w:r>
      <w:r>
        <w:t xml:space="preserve">delivering Impact Assessments.</w:t>
      </w:r>
      <w:r>
        <w:t xml:space="preserve"> </w:t>
      </w:r>
      <w:r>
        <w:t xml:space="preserve">The Impact Assessment support work was structured around seven tasks, represented in</w:t>
      </w:r>
      <w:r>
        <w:t xml:space="preserve"> </w:t>
      </w:r>
      <w:r>
        <w:t xml:space="preserve">Figure 1.</w:t>
      </w:r>
      <w:r>
        <w:t xml:space="preserve"> </w:t>
      </w:r>
      <w:r>
        <w:t xml:space="preserve">Figure 1: Overview of the tasks of the Impact Assessment support work</w:t>
      </w:r>
    </w:p>
    <w:p>
      <w:pPr>
        <w:pStyle w:val="BodyText"/>
      </w:pPr>
      <w:r>
        <w:t xml:space="preserve">Each task was based on and/or followed the EC’s Better Regulation Guidelines and Toolbox.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These tasks are described below:</w:t>
      </w:r>
      <w:r>
        <w:t xml:space="preserve"> </w:t>
      </w:r>
      <w:r>
        <w:t xml:space="preserve"> Task 1: Define and clarify the problem to be addressed</w:t>
      </w:r>
      <w:r>
        <w:t xml:space="preserve"> </w:t>
      </w:r>
      <w:r>
        <w:t xml:space="preserve">This tasked aimed at setting the scene by developing an overall problem definition as</w:t>
      </w:r>
      <w:r>
        <w:t xml:space="preserve"> </w:t>
      </w:r>
      <w:r>
        <w:t xml:space="preserve">well as specific definitions for each of the three focus areas of this study (dental</w:t>
      </w:r>
      <w:r>
        <w:t xml:space="preserve"> </w:t>
      </w:r>
      <w:r>
        <w:t xml:space="preserve">amalgam, mercury emissions from crematoria and mercury-added products).</w:t>
      </w:r>
    </w:p>
    <w:p>
      <w:pPr>
        <w:pStyle w:val="BodyText"/>
      </w:pPr>
      <w:r>
        <w:t xml:space="preserve"> Task 2: Construct the baseline scenario against which impacts of options will be</w:t>
      </w:r>
      <w:r>
        <w:t xml:space="preserve"> </w:t>
      </w:r>
      <w:r>
        <w:t xml:space="preserve">assessed</w:t>
      </w:r>
      <w:r>
        <w:t xml:space="preserve"> </w:t>
      </w:r>
      <w:r>
        <w:t xml:space="preserve">The study considered how the status quo would likely evolve and based on that</w:t>
      </w:r>
      <w:r>
        <w:t xml:space="preserve"> </w:t>
      </w:r>
      <w:r>
        <w:t xml:space="preserve">developed baseline scenarios, which form the basis for comparing the impacts of</w:t>
      </w:r>
      <w:r>
        <w:t xml:space="preserve"> </w:t>
      </w:r>
      <w:r>
        <w:t xml:space="preserve">different policy options (developed, assessed and compared under tasks 3, 4 and 5).</w:t>
      </w:r>
    </w:p>
    <w:p>
      <w:pPr>
        <w:pStyle w:val="BodyText"/>
      </w:pPr>
      <w:r>
        <w:t xml:space="preserve"> Task 3: Develop policy options</w:t>
      </w:r>
      <w:r>
        <w:t xml:space="preserve"> </w:t>
      </w:r>
      <w:r>
        <w:t xml:space="preserve">Whilst the baseline was being defined, the study team engaged with the European</w:t>
      </w:r>
      <w:r>
        <w:t xml:space="preserve"> </w:t>
      </w:r>
      <w:r>
        <w:t xml:space="preserve">Commission and stakeholders to develop a longlist of policy options that could</w:t>
      </w:r>
      <w:r>
        <w:t xml:space="preserve"> </w:t>
      </w:r>
      <w:r>
        <w:t xml:space="preserve">address the problems identified, taking into account the problem drivers. As not all</w:t>
      </w:r>
      <w:r>
        <w:t xml:space="preserve"> </w:t>
      </w:r>
      <w:r>
        <w:t xml:space="preserve">policy measures or actions were viable, the external expert team defined the screening</w:t>
      </w:r>
      <w:r>
        <w:t xml:space="preserve"> </w:t>
      </w:r>
      <w:r>
        <w:t xml:space="preserve">criteria to shortlist the most relevant options.</w:t>
      </w:r>
    </w:p>
    <w:p>
      <w:pPr>
        <w:pStyle w:val="BodyText"/>
      </w:pPr>
      <w:r>
        <w:t xml:space="preserve"> Task 4: Assessment of impacts of identified options</w:t>
      </w:r>
      <w:r>
        <w:t xml:space="preserve"> </w:t>
      </w:r>
      <w:r>
        <w:t xml:space="preserve">A longlist of possible impacts was developed and screened. From these, impact</w:t>
      </w:r>
      <w:r>
        <w:t xml:space="preserve"> </w:t>
      </w:r>
      <w:r>
        <w:t xml:space="preserve">categories were identified as likely to be significant for a more in-depth assessment.</w:t>
      </w:r>
      <w:r>
        <w:t xml:space="preserve"> </w:t>
      </w:r>
      <w:r>
        <w:t xml:space="preserve">Across these impact categories, different types of costs and benefits were considered.</w:t>
      </w:r>
    </w:p>
    <w:p>
      <w:pPr>
        <w:pStyle w:val="BodyText"/>
      </w:pPr>
      <w:r>
        <w:t xml:space="preserve"> Task 5: Comparison of the options and concluding results</w:t>
      </w:r>
      <w:r>
        <w:t xml:space="preserve"> </w:t>
      </w:r>
      <w:r>
        <w:t xml:space="preserve">The evidence on impacts, costs and benefits was employed to compare policy</w:t>
      </w:r>
      <w:r>
        <w:t xml:space="preserve"> </w:t>
      </w:r>
      <w:r>
        <w:t xml:space="preserve">measures and options and develop conclusions as to whether a given option would</w:t>
      </w:r>
      <w:r>
        <w:t xml:space="preserve"> </w:t>
      </w:r>
      <w:r>
        <w:t xml:space="preserve">contribute to achieving set objectives and generate benefits that would likely</w:t>
      </w:r>
      <w:r>
        <w:t xml:space="preserve"> </w:t>
      </w:r>
      <w:r>
        <w:t xml:space="preserve">outweigh costs.</w:t>
      </w:r>
    </w:p>
    <w:p>
      <w:pPr>
        <w:pStyle w:val="BodyText"/>
      </w:pPr>
      <w:r>
        <w:t xml:space="preserve"> Task 6: Stakeholder consultations (public and targeted)</w:t>
      </w:r>
      <w:r>
        <w:t xml:space="preserve"> </w:t>
      </w:r>
      <w:r>
        <w:t xml:space="preserve">Stakeholder engagement was a horizontal task and key to this support study, feeding</w:t>
      </w:r>
      <w:r>
        <w:t xml:space="preserve"> </w:t>
      </w:r>
      <w:r>
        <w:t xml:space="preserve">into all of the aforementioned tasks. The consultation activities and data analysis</w:t>
      </w:r>
      <w:r>
        <w:t xml:space="preserve"> </w:t>
      </w:r>
      <w:r>
        <w:t xml:space="preserve">carried out in this study included an open consultation, a targeted survey, workshops,</w:t>
      </w:r>
      <w:r>
        <w:t xml:space="preserve"> </w:t>
      </w:r>
      <w:r>
        <w:t xml:space="preserve">focus groups and interviews.</w:t>
      </w:r>
    </w:p>
    <w:p>
      <w:pPr>
        <w:pStyle w:val="BodyText"/>
      </w:pPr>
      <w:r>
        <w:t xml:space="preserve"> Task 7: Additional targeted assessment</w:t>
      </w:r>
      <w:r>
        <w:t xml:space="preserve"> </w:t>
      </w:r>
      <w:r>
        <w:t xml:space="preserve">This task aimed at allowing the external expert team to provide ad-hoc additional</w:t>
      </w:r>
      <w:r>
        <w:t xml:space="preserve"> </w:t>
      </w:r>
      <w:r>
        <w:t xml:space="preserve">targeted assessments addressing the feedback received from the Regulatory Scrutiny</w:t>
      </w:r>
      <w:r>
        <w:t xml:space="preserve"> </w:t>
      </w:r>
      <w:r>
        <w:t xml:space="preserve">Board. This task addressed the need for additional information, complementing the</w:t>
      </w:r>
      <w:r>
        <w:t xml:space="preserve"> </w:t>
      </w:r>
      <w:r>
        <w:t xml:space="preserve">information on dental amalgam and mercury emissions from crematoria, to enable a</w:t>
      </w:r>
      <w:r>
        <w:t xml:space="preserve"> </w:t>
      </w:r>
      <w:r>
        <w:t xml:space="preserve">more detailed assessment of the types and magnitude of the impacts with respect to a</w:t>
      </w:r>
      <w:r>
        <w:t xml:space="preserve"> </w:t>
      </w:r>
      <w:r>
        <w:t xml:space="preserve">phase-out of the use of dental amalgam (in terms of costs borne by stakeholders) and</w:t>
      </w:r>
      <w:r>
        <w:t xml:space="preserve"> </w:t>
      </w:r>
      <w:r>
        <w:t xml:space="preserve">mercury emissions from crematoria (in terms of geographical distribution).</w:t>
      </w:r>
    </w:p>
    <w:p>
      <w:pPr>
        <w:pStyle w:val="BodyText"/>
      </w:pPr>
      <w:r>
        <w:t xml:space="preserve">Multiple methods were employed across these tasks, which are presented in Table 1.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Table 1: Overview of the approach for the synthesis of evidence</w:t>
      </w:r>
      <w:r>
        <w:t xml:space="preserve"> </w:t>
      </w:r>
      <w:r>
        <w:t xml:space="preserve">Element</w:t>
      </w:r>
      <w:r>
        <w:t xml:space="preserve"> </w:t>
      </w:r>
      <w:r>
        <w:t xml:space="preserve">Approach</w:t>
      </w:r>
      <w:r>
        <w:t xml:space="preserve"> </w:t>
      </w:r>
      <w:r>
        <w:t xml:space="preserve">Desk research</w:t>
      </w:r>
      <w:r>
        <w:t xml:space="preserve"> </w:t>
      </w:r>
      <w:r>
        <w:t xml:space="preserve">• Clearly set out what sources were used giving an indication of the reliability of</w:t>
      </w:r>
      <w:r>
        <w:t xml:space="preserve"> </w:t>
      </w:r>
      <w:r>
        <w:t xml:space="preserve">the data sources and possible bias (for example, date of the report, geographical</w:t>
      </w:r>
      <w:r>
        <w:t xml:space="preserve"> </w:t>
      </w:r>
      <w:r>
        <w:t xml:space="preserve">coverage, which stakeholder group commissioned/produced it, whether it was</w:t>
      </w:r>
      <w:r>
        <w:t xml:space="preserve"> </w:t>
      </w:r>
      <w:r>
        <w:t xml:space="preserve">peer reviewed or not.)</w:t>
      </w:r>
      <w:r>
        <w:t xml:space="preserve"> </w:t>
      </w:r>
      <w:r>
        <w:t xml:space="preserve">• Indicate what specific data gaps were there (e.g., lack of studies at the national</w:t>
      </w:r>
      <w:r>
        <w:t xml:space="preserve"> </w:t>
      </w:r>
      <w:r>
        <w:t xml:space="preserve">level, or a lack of recent studies etc.) and the approach taken to fill them.</w:t>
      </w:r>
      <w:r>
        <w:t xml:space="preserve"> </w:t>
      </w:r>
      <w:r>
        <w:t xml:space="preserve">Field</w:t>
      </w:r>
      <w:r>
        <w:t xml:space="preserve"> </w:t>
      </w:r>
      <w:r>
        <w:t xml:space="preserve">research</w:t>
      </w:r>
      <w:r>
        <w:t xml:space="preserve"> </w:t>
      </w:r>
      <w:r>
        <w:t xml:space="preserve">(survey,</w:t>
      </w:r>
      <w:r>
        <w:t xml:space="preserve"> </w:t>
      </w:r>
      <w:r>
        <w:t xml:space="preserve">interviews and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consultation</w:t>
      </w:r>
      <w:r>
        <w:t xml:space="preserve"> </w:t>
      </w:r>
      <w:r>
        <w:t xml:space="preserve">submissions)</w:t>
      </w:r>
      <w:r>
        <w:t xml:space="preserve"> </w:t>
      </w:r>
      <w:r>
        <w:t xml:space="preserve">• Indicate which stakeholders were asked about each topic and what research</w:t>
      </w:r>
      <w:r>
        <w:t xml:space="preserve"> </w:t>
      </w:r>
      <w:r>
        <w:t xml:space="preserve">tools were used (interviews/surveys).</w:t>
      </w:r>
      <w:r>
        <w:t xml:space="preserve"> </w:t>
      </w:r>
      <w:r>
        <w:t xml:space="preserve">• Report on the responses provided where relevant or cross-reference to the</w:t>
      </w:r>
      <w:r>
        <w:t xml:space="preserve"> </w:t>
      </w:r>
      <w:r>
        <w:t xml:space="preserve">stakeholder consultation report.</w:t>
      </w:r>
      <w:r>
        <w:t xml:space="preserve"> </w:t>
      </w:r>
      <w:r>
        <w:t xml:space="preserve">• Indicate which groups the responses came from and how representative the</w:t>
      </w:r>
      <w:r>
        <w:t xml:space="preserve"> </w:t>
      </w:r>
      <w:r>
        <w:t xml:space="preserve">responses were (for surveys).</w:t>
      </w:r>
      <w:r>
        <w:t xml:space="preserve"> </w:t>
      </w:r>
      <w:r>
        <w:t xml:space="preserve">• Reflect as to whether the input refers to facts, estimates or opinions and their</w:t>
      </w:r>
      <w:r>
        <w:t xml:space="preserve"> </w:t>
      </w:r>
      <w:r>
        <w:t xml:space="preserve">relevance for the specific questions.</w:t>
      </w:r>
      <w:r>
        <w:t xml:space="preserve"> </w:t>
      </w:r>
      <w:r>
        <w:t xml:space="preserve">• Indicate limitations such as low number of responses, low quality of responses,</w:t>
      </w:r>
      <w:r>
        <w:t xml:space="preserve"> </w:t>
      </w:r>
      <w:r>
        <w:t xml:space="preserve">or views of some stakeholder groups not being well-represented.</w:t>
      </w:r>
      <w:r>
        <w:t xml:space="preserve"> </w:t>
      </w:r>
      <w:r>
        <w:t xml:space="preserve">Case studies</w:t>
      </w:r>
      <w:r>
        <w:t xml:space="preserve"> </w:t>
      </w:r>
      <w:r>
        <w:t xml:space="preserve">• Use a similar approach as for desk research presenting the relevant findings to</w:t>
      </w:r>
      <w:r>
        <w:t xml:space="preserve"> </w:t>
      </w:r>
      <w:r>
        <w:t xml:space="preserve">the illustrate impacts in a specific context (e.g., country, product, issue)</w:t>
      </w:r>
      <w:r>
        <w:t xml:space="preserve"> </w:t>
      </w:r>
      <w:r>
        <w:t xml:space="preserve">• Identify the limitations (in terms of scope, ability to extract more general</w:t>
      </w:r>
      <w:r>
        <w:t xml:space="preserve"> </w:t>
      </w:r>
      <w:r>
        <w:t xml:space="preserve">conclusions).</w:t>
      </w:r>
      <w:r>
        <w:t xml:space="preserve"> </w:t>
      </w:r>
      <w:r>
        <w:t xml:space="preserve">Technical</w:t>
      </w:r>
      <w:r>
        <w:t xml:space="preserve"> </w:t>
      </w:r>
      <w:r>
        <w:t xml:space="preserve">Workshops</w:t>
      </w:r>
      <w:r>
        <w:t xml:space="preserve"> </w:t>
      </w:r>
      <w:r>
        <w:t xml:space="preserve">/</w:t>
      </w:r>
      <w:r>
        <w:t xml:space="preserve"> </w:t>
      </w:r>
      <w:r>
        <w:t xml:space="preserve">Focus groups</w:t>
      </w:r>
      <w:r>
        <w:t xml:space="preserve"> </w:t>
      </w:r>
      <w:r>
        <w:t xml:space="preserve">• Indicate which types of stakeholders participated</w:t>
      </w:r>
      <w:r>
        <w:t xml:space="preserve"> </w:t>
      </w:r>
      <w:r>
        <w:t xml:space="preserve">• Report on the responses provided by stakeholder type</w:t>
      </w:r>
      <w:r>
        <w:t xml:space="preserve"> </w:t>
      </w:r>
      <w:r>
        <w:t xml:space="preserve">• Indicate which groups the responses came from and how representative the</w:t>
      </w:r>
      <w:r>
        <w:t xml:space="preserve"> </w:t>
      </w:r>
      <w:r>
        <w:t xml:space="preserve">responses were.</w:t>
      </w:r>
      <w:r>
        <w:t xml:space="preserve"> </w:t>
      </w:r>
      <w:r>
        <w:t xml:space="preserve">• Reflect the level of agreement among different categories of stakeholders</w:t>
      </w:r>
      <w:r>
        <w:t xml:space="preserve"> </w:t>
      </w:r>
      <w:r>
        <w:t xml:space="preserve">Overall conclusions for impact assessment</w:t>
      </w:r>
      <w:r>
        <w:t xml:space="preserve"> </w:t>
      </w:r>
      <w:r>
        <w:t xml:space="preserve">Synthesis</w:t>
      </w:r>
      <w:r>
        <w:t xml:space="preserve"> </w:t>
      </w:r>
      <w:r>
        <w:t xml:space="preserve">of</w:t>
      </w:r>
      <w:r>
        <w:t xml:space="preserve"> </w:t>
      </w:r>
      <w:r>
        <w:t xml:space="preserve">evidence</w:t>
      </w:r>
      <w:r>
        <w:t xml:space="preserve"> </w:t>
      </w:r>
      <w:r>
        <w:t xml:space="preserve">• Set out clear conclusions for the specific impacts drawing together the evidence</w:t>
      </w:r>
      <w:r>
        <w:t xml:space="preserve"> </w:t>
      </w:r>
      <w:r>
        <w:t xml:space="preserve">presented from the different assessment methods</w:t>
      </w:r>
      <w:r>
        <w:t xml:space="preserve"> </w:t>
      </w:r>
      <w:r>
        <w:t xml:space="preserve">• Compare to what was anticipated in the baseline Reflect and comment on the</w:t>
      </w:r>
      <w:r>
        <w:t xml:space="preserve"> </w:t>
      </w:r>
      <w:r>
        <w:t xml:space="preserve">balance and strength of evidence and conclusions (triangulation or cross-</w:t>
      </w:r>
      <w:r>
        <w:t xml:space="preserve"> </w:t>
      </w:r>
      <w:r>
        <w:t xml:space="preserve">checking of conclusions from alternative sources)</w:t>
      </w:r>
      <w:r>
        <w:t xml:space="preserve"> </w:t>
      </w:r>
      <w:r>
        <w:t xml:space="preserve">Comment</w:t>
      </w:r>
      <w:r>
        <w:t xml:space="preserve"> </w:t>
      </w:r>
      <w:r>
        <w:t xml:space="preserve">on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certainty</w:t>
      </w:r>
      <w:r>
        <w:t xml:space="preserve"> </w:t>
      </w:r>
      <w:r>
        <w:t xml:space="preserve">and</w:t>
      </w:r>
      <w:r>
        <w:t xml:space="preserve"> </w:t>
      </w:r>
      <w:r>
        <w:t xml:space="preserve">robustness</w:t>
      </w:r>
      <w:r>
        <w:t xml:space="preserve"> </w:t>
      </w:r>
      <w:r>
        <w:t xml:space="preserve">of</w:t>
      </w:r>
      <w:r>
        <w:t xml:space="preserve"> </w:t>
      </w:r>
      <w:r>
        <w:t xml:space="preserve">conclusions</w:t>
      </w:r>
      <w:r>
        <w:t xml:space="preserve"> </w:t>
      </w:r>
      <w:r>
        <w:t xml:space="preserve">• Summarise the level of certainty of the conclusions based on the robustness of</w:t>
      </w:r>
      <w:r>
        <w:t xml:space="preserve"> </w:t>
      </w:r>
      <w:r>
        <w:t xml:space="preserve">available evidence and taking into account the nature of the sources used.</w:t>
      </w:r>
      <w:r>
        <w:t xml:space="preserve"> </w:t>
      </w:r>
      <w:r>
        <w:t xml:space="preserve">• Be clear on where conclusions are stemming from the stakeholder input and</w:t>
      </w:r>
      <w:r>
        <w:t xml:space="preserve"> </w:t>
      </w:r>
      <w:r>
        <w:t xml:space="preserve">where they are stemming from the literature review. For example, conclusions</w:t>
      </w:r>
      <w:r>
        <w:t xml:space="preserve"> </w:t>
      </w:r>
      <w:r>
        <w:t xml:space="preserve">based predominantly on the online stakeholder consultation that were not</w:t>
      </w:r>
      <w:r>
        <w:t xml:space="preserve"> </w:t>
      </w:r>
      <w:r>
        <w:t xml:space="preserve">possible to triangulate (or at least cross-check) with other sources will need to</w:t>
      </w:r>
      <w:r>
        <w:t xml:space="preserve"> </w:t>
      </w:r>
      <w:r>
        <w:t xml:space="preserve">be considered as less robust than those based on analysis of data collected from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Element</w:t>
      </w:r>
      <w:r>
        <w:t xml:space="preserve"> </w:t>
      </w:r>
      <w:r>
        <w:t xml:space="preserve">Approach</w:t>
      </w:r>
      <w:r>
        <w:t xml:space="preserve"> </w:t>
      </w:r>
      <w:r>
        <w:t xml:space="preserve">validated datasets or peer reviewed studies.</w:t>
      </w:r>
    </w:p>
    <w:p>
      <w:pPr>
        <w:pStyle w:val="BodyText"/>
      </w:pPr>
      <w:r>
        <w:t xml:space="preserve">The analysis of problems followed the major steps advised in BR Guidelines Tool #14. For</w:t>
      </w:r>
      <w:r>
        <w:t xml:space="preserve"> </w:t>
      </w:r>
      <w:r>
        <w:t xml:space="preserve">the Intervention logic, links between problem drivers and policy options were established.</w:t>
      </w:r>
      <w:r>
        <w:t xml:space="preserve"> </w:t>
      </w:r>
      <w:r>
        <w:t xml:space="preserve">The development of the baseline and analysis of options, including the development of</w:t>
      </w:r>
      <w:r>
        <w:t xml:space="preserve"> </w:t>
      </w:r>
      <w:r>
        <w:t xml:space="preserve">baseline, was based on the principles set out in BR Guidelines Tool # 17. In particular, an</w:t>
      </w:r>
      <w:r>
        <w:t xml:space="preserve"> </w:t>
      </w:r>
      <w:r>
        <w:t xml:space="preserve">initial set of (sub)policy options were screened by using a set of criteria for determining</w:t>
      </w:r>
      <w:r>
        <w:t xml:space="preserve"> </w:t>
      </w:r>
      <w:r>
        <w:t xml:space="preserve">which options to include or not as advised in BR Guidelines Tool # 17.</w:t>
      </w:r>
      <w:r>
        <w:br/>
      </w:r>
      <w:r>
        <w:t xml:space="preserve">A description and, where possible, quantification of the economic, social and environmental</w:t>
      </w:r>
      <w:r>
        <w:t xml:space="preserve"> </w:t>
      </w:r>
      <w:r>
        <w:t xml:space="preserve">impacts of the short-listed options was performed, following BR Guidelines Tool # 19. The</w:t>
      </w:r>
      <w:r>
        <w:t xml:space="preserve"> </w:t>
      </w:r>
      <w:r>
        <w:t xml:space="preserve">main direct impacts were quantified and monetised (for both the baseline and the policy</w:t>
      </w:r>
      <w:r>
        <w:t xml:space="preserve"> </w:t>
      </w:r>
      <w:r>
        <w:t xml:space="preserve">options under consideration). Furthermore, indirect impacts were quantified, where possible,</w:t>
      </w:r>
      <w:r>
        <w:t xml:space="preserve"> </w:t>
      </w:r>
      <w:r>
        <w:t xml:space="preserve">and if not then they were assessed qualitatively with a clear indication of their nature and</w:t>
      </w:r>
      <w:r>
        <w:t xml:space="preserve"> </w:t>
      </w:r>
      <w:r>
        <w:t xml:space="preserve">likely magnitude. Costs and benefits identified according to the standard typology of costs</w:t>
      </w:r>
      <w:r>
        <w:t xml:space="preserve"> </w:t>
      </w:r>
      <w:r>
        <w:t xml:space="preserve">(e.g., administrative, enforcement) and benefits (BR Guidelines Tool #58 and #59). The</w:t>
      </w:r>
      <w:r>
        <w:t xml:space="preserve"> </w:t>
      </w:r>
      <w:r>
        <w:t xml:space="preserve">assessment was undertaken in line with the Better Regulation Guidelines and, in particular,</w:t>
      </w:r>
      <w:r>
        <w:t xml:space="preserve"> </w:t>
      </w:r>
      <w:r>
        <w:t xml:space="preserve">Chapter 8 of the Toolbox (“Methods, models and costs and benefits”).</w:t>
      </w:r>
      <w:r>
        <w:t xml:space="preserve"> </w:t>
      </w:r>
      <w:r>
        <w:t xml:space="preserve">Stakeholder consultation followed the advice outlined in BR Guidelines Tools # 53 – # 56.</w:t>
      </w:r>
      <w:r>
        <w:t xml:space="preserve"> </w:t>
      </w:r>
      <w:r>
        <w:t xml:space="preserve">In line with BR Guidelines Tool #54, questionnaire surveys were used to allow the</w:t>
      </w:r>
      <w:r>
        <w:t xml:space="preserve"> </w:t>
      </w:r>
      <w:r>
        <w:t xml:space="preserve">stakeholders and the public to voice their opinions on the review of the Mercury Regulation.</w:t>
      </w:r>
      <w:r>
        <w:t xml:space="preserve"> </w:t>
      </w:r>
      <w:r>
        <w:t xml:space="preserve">To avoid limitations of a questionnaire survey in terms of the focus on pre-defined answer</w:t>
      </w:r>
      <w:r>
        <w:t xml:space="preserve"> </w:t>
      </w:r>
      <w:r>
        <w:t xml:space="preserve">options, open questions and follow-up interviews were designed. Descriptive statistics and</w:t>
      </w:r>
      <w:r>
        <w:t xml:space="preserve"> </w:t>
      </w:r>
      <w:r>
        <w:t xml:space="preserve">MS Excel were used for the analysis of quantitative data. Visual aids were used for the</w:t>
      </w:r>
      <w:r>
        <w:t xml:space="preserve"> </w:t>
      </w:r>
      <w:r>
        <w:t xml:space="preserve">presentation of quantitative data. For interpreting qualitative data thematic analysis was</w:t>
      </w:r>
      <w:r>
        <w:t xml:space="preserve"> </w:t>
      </w:r>
      <w:r>
        <w:t xml:space="preserve">applied and supported by NVivo content analysis software.</w:t>
      </w:r>
      <w:r>
        <w:t xml:space="preserve"> </w:t>
      </w:r>
      <w:r>
        <w:t xml:space="preserve">16. 2. DATA RESOURCES AND ANALYTICAL SUPPORT</w:t>
      </w:r>
      <w:r>
        <w:t xml:space="preserve"> </w:t>
      </w:r>
      <w:r>
        <w:t xml:space="preserve">Evidence utilised has been collected from literature (studies, reports, articles) to support the</w:t>
      </w:r>
      <w:r>
        <w:t xml:space="preserve"> </w:t>
      </w:r>
      <w:r>
        <w:t xml:space="preserve">analyses in most of the tasks, especially in Tasks 1-5.</w:t>
      </w:r>
      <w:r>
        <w:t xml:space="preserve"> </w:t>
      </w:r>
      <w:r>
        <w:t xml:space="preserve"> Review of the core sources for this report, such as the recent Commission Review</w:t>
      </w:r>
      <w:r>
        <w:t xml:space="preserve"> </w:t>
      </w:r>
      <w:r>
        <w:t xml:space="preserve">Report1, the Assessment of the feasibility to phase-out dental amalgam2 as well as</w:t>
      </w:r>
      <w:r>
        <w:t xml:space="preserve"> </w:t>
      </w:r>
      <w:r>
        <w:t xml:space="preserve">the Commission’s Inception Impact Assessment and associated feedback.</w:t>
      </w:r>
    </w:p>
    <w:p>
      <w:pPr>
        <w:pStyle w:val="BodyText"/>
      </w:pPr>
      <w:r>
        <w:t xml:space="preserve"> Carry out evidence mapping exercise to identify key needs and/or data gaps.</w:t>
      </w:r>
    </w:p>
    <w:p>
      <w:pPr>
        <w:pStyle w:val="BodyText"/>
      </w:pPr>
      <w:r>
        <w:t xml:space="preserve">1 Communication from the Commission on the review of the Community Strategy Concerning Mercury,</w:t>
      </w:r>
      <w:r>
        <w:t xml:space="preserve"> </w:t>
      </w:r>
      <w:r>
        <w:t xml:space="preserve">COM(2010) 723 final, 7.12.2010.</w:t>
      </w:r>
      <w:r>
        <w:t xml:space="preserve"> </w:t>
      </w:r>
      <w:r>
        <w:t xml:space="preserve">2 Deloitte and Woods study (2020)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 Undertake a literature review through systematic web searches, coverage of a</w:t>
      </w:r>
      <w:r>
        <w:t xml:space="preserve"> </w:t>
      </w:r>
      <w:r>
        <w:t xml:space="preserve">wide range of stakeholders’ sources and considering a diverse set of document</w:t>
      </w:r>
      <w:r>
        <w:t xml:space="preserve"> </w:t>
      </w:r>
      <w:r>
        <w:t xml:space="preserve">types.</w:t>
      </w:r>
    </w:p>
    <w:p>
      <w:pPr>
        <w:pStyle w:val="BodyText"/>
      </w:pPr>
      <w:r>
        <w:t xml:space="preserve"> Screening of literature to determine the types of information contained and the</w:t>
      </w:r>
      <w:r>
        <w:t xml:space="preserve"> </w:t>
      </w:r>
      <w:r>
        <w:t xml:space="preserve">extent that the data is reliable and sound.</w:t>
      </w:r>
      <w:r>
        <w:t xml:space="preserve"> </w:t>
      </w:r>
      <w:r>
        <w:t xml:space="preserve">The output of this process is the evidence base that underpins the impact assessment.</w:t>
      </w:r>
      <w:r>
        <w:br/>
      </w:r>
      <w:r>
        <w:t xml:space="preserve">17. 3. CONSULTATIONS AND FIELD RESEARCH</w:t>
      </w:r>
      <w:r>
        <w:t xml:space="preserve"> </w:t>
      </w:r>
      <w:r>
        <w:t xml:space="preserve">a. Open public consultation (OPC)</w:t>
      </w:r>
      <w:r>
        <w:t xml:space="preserve"> </w:t>
      </w:r>
      <w:r>
        <w:t xml:space="preserve">The online OPC offered the opportunity for interested individuals from any type of</w:t>
      </w:r>
      <w:r>
        <w:t xml:space="preserve"> </w:t>
      </w:r>
      <w:r>
        <w:t xml:space="preserve">stakeholder groups to give their opinion on the review of the Mercury Regulation. The OPC</w:t>
      </w:r>
      <w:r>
        <w:t xml:space="preserve"> </w:t>
      </w:r>
      <w:r>
        <w:t xml:space="preserve">was launched on the Commission’s website3.</w:t>
      </w:r>
      <w:r>
        <w:t xml:space="preserve"> </w:t>
      </w:r>
      <w:r>
        <w:t xml:space="preserve">b. Targeted stakeholder engagement: online survey</w:t>
      </w:r>
      <w:r>
        <w:t xml:space="preserve"> </w:t>
      </w:r>
      <w:r>
        <w:t xml:space="preserve">To gather more in-depth information from those stakeholders already possessing a good</w:t>
      </w:r>
      <w:r>
        <w:t xml:space="preserve"> </w:t>
      </w:r>
      <w:r>
        <w:t xml:space="preserve">understanding of mercury and the associated problem areas addressed, a combination of</w:t>
      </w:r>
      <w:r>
        <w:t xml:space="preserve"> </w:t>
      </w:r>
      <w:r>
        <w:t xml:space="preserve">targeted stakeholder consultation methods was used. A targeted online survey was utilised to</w:t>
      </w:r>
      <w:r>
        <w:t xml:space="preserve"> </w:t>
      </w:r>
      <w:r>
        <w:t xml:space="preserve">gather the views of key groups of stakeholders, including Member States’ authorities,</w:t>
      </w:r>
      <w:r>
        <w:t xml:space="preserve"> </w:t>
      </w:r>
      <w:r>
        <w:t xml:space="preserve">industry sector (individual companies or trade associations) or other types of organisations</w:t>
      </w:r>
      <w:r>
        <w:t xml:space="preserve"> </w:t>
      </w:r>
      <w:r>
        <w:t xml:space="preserve">(e.g., environmental or civil society NGOs, research bodies, etc).</w:t>
      </w:r>
      <w:r>
        <w:t xml:space="preserve"> </w:t>
      </w:r>
      <w:r>
        <w:t xml:space="preserve">c. Interviews</w:t>
      </w:r>
      <w:r>
        <w:t xml:space="preserve"> </w:t>
      </w:r>
      <w:r>
        <w:t xml:space="preserve">Targeted telephone interviews to complement the online survey took place with</w:t>
      </w:r>
      <w:r>
        <w:t xml:space="preserve"> </w:t>
      </w:r>
      <w:r>
        <w:t xml:space="preserve">representatives of regional and national competent authorities, industry associations, civil</w:t>
      </w:r>
      <w:r>
        <w:t xml:space="preserve"> </w:t>
      </w:r>
      <w:r>
        <w:t xml:space="preserve">society, and other key stakeholders.</w:t>
      </w:r>
      <w:r>
        <w:br/>
      </w:r>
      <w:r>
        <w:t xml:space="preserve">d. Focus group</w:t>
      </w:r>
      <w:r>
        <w:t xml:space="preserve"> </w:t>
      </w:r>
      <w:r>
        <w:t xml:space="preserve">A focus group discussion was held on mercury-added products to complement the online</w:t>
      </w:r>
      <w:r>
        <w:t xml:space="preserve"> </w:t>
      </w:r>
      <w:r>
        <w:t xml:space="preserve">survey and interviews. Representatives of industry associations and the NGO community</w:t>
      </w:r>
      <w:r>
        <w:t xml:space="preserve"> </w:t>
      </w:r>
      <w:r>
        <w:t xml:space="preserve">took part in the discussion. Attendance at the focus group was by invitation only.</w:t>
      </w:r>
      <w:r>
        <w:t xml:space="preserve"> </w:t>
      </w:r>
      <w:r>
        <w:t xml:space="preserve">e. Stakeholder workshops</w:t>
      </w:r>
      <w:r>
        <w:t xml:space="preserve"> </w:t>
      </w:r>
      <w:r>
        <w:t xml:space="preserve">Two workshops were held online.</w:t>
      </w:r>
      <w:r>
        <w:t xml:space="preserve"> </w:t>
      </w:r>
      <w:r>
        <w:t xml:space="preserve">18. 4. ROBUSTNESS OF THE EVIDENCE</w:t>
      </w:r>
      <w:r>
        <w:t xml:space="preserve"> </w:t>
      </w:r>
      <w:r>
        <w:t xml:space="preserve">a. Consultations</w:t>
      </w:r>
      <w:r>
        <w:br/>
      </w:r>
      <w:r>
        <w:t xml:space="preserve">The level of credibility varies with regard to each source of information that has been used</w:t>
      </w:r>
      <w:r>
        <w:t xml:space="preserve"> </w:t>
      </w:r>
      <w:r>
        <w:t xml:space="preserve">for the assessment. In principle, sources of information that are based on measured or</w:t>
      </w:r>
      <w:r>
        <w:t xml:space="preserve"> </w:t>
      </w:r>
      <w:r>
        <w:t xml:space="preserve">reported information are believed to be quite certain. However, even in these cases the</w:t>
      </w:r>
    </w:p>
    <w:p>
      <w:pPr>
        <w:pStyle w:val="BodyText"/>
      </w:pPr>
      <w:r>
        <w:t xml:space="preserve">3 Mercury – review of EU law (europa.eu)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robustness depends on the correct measuring and/or reporting of the parameter concerned. It</w:t>
      </w:r>
      <w:r>
        <w:t xml:space="preserve"> </w:t>
      </w:r>
      <w:r>
        <w:t xml:space="preserve">is assumed that even if there are errors, these are not systematic.</w:t>
      </w:r>
      <w:r>
        <w:t xml:space="preserve"> </w:t>
      </w:r>
      <w:r>
        <w:t xml:space="preserve">In other cases, literature may draw itself on a lot of stakeholders opinion, or be based on a</w:t>
      </w:r>
      <w:r>
        <w:t xml:space="preserve"> </w:t>
      </w:r>
      <w:r>
        <w:t xml:space="preserve">small sample or have other features that weaken its robustness.</w:t>
      </w:r>
      <w:r>
        <w:t xml:space="preserve"> </w:t>
      </w:r>
      <w:r>
        <w:t xml:space="preserve">Literature which originates from stakeholders with a particular vested interest are treated with</w:t>
      </w:r>
      <w:r>
        <w:t xml:space="preserve"> </w:t>
      </w:r>
      <w:r>
        <w:t xml:space="preserve">greater caution. Such literature may selectively present information or present it in a certain</w:t>
      </w:r>
      <w:r>
        <w:t xml:space="preserve"> </w:t>
      </w:r>
      <w:r>
        <w:t xml:space="preserve">manner to support an argument that the interested party may wish to pursue.</w:t>
      </w:r>
      <w:r>
        <w:t xml:space="preserve"> </w:t>
      </w:r>
      <w:r>
        <w:t xml:space="preserve">Stakeholder opinion presents similar risks to stakeholder-sourced literature. In their opinions,</w:t>
      </w:r>
      <w:r>
        <w:t xml:space="preserve"> </w:t>
      </w:r>
      <w:r>
        <w:t xml:space="preserve">stakeholders may be seeking to manipulate the results to support their preferred outcome.</w:t>
      </w:r>
      <w:r>
        <w:br/>
      </w:r>
      <w:r>
        <w:t xml:space="preserve">In the case of this assessment, one dentist association holds opposite views to researchers and</w:t>
      </w:r>
      <w:r>
        <w:t xml:space="preserve"> </w:t>
      </w:r>
      <w:r>
        <w:t xml:space="preserve">NGOs, specifically on problem 1a (phase-out of the use of dental amalgam). In general, it</w:t>
      </w:r>
      <w:r>
        <w:t xml:space="preserve"> </w:t>
      </w:r>
      <w:r>
        <w:t xml:space="preserve">opposes a short-term phase-out of the use of dental amalgam, pointing to the potential for</w:t>
      </w:r>
      <w:r>
        <w:t xml:space="preserve"> </w:t>
      </w:r>
      <w:r>
        <w:t xml:space="preserve">problems in access to dental health care. Conversely, researchers and NGOs would like to see</w:t>
      </w:r>
      <w:r>
        <w:t xml:space="preserve"> </w:t>
      </w:r>
      <w:r>
        <w:t xml:space="preserve">a complete phase-out of the use of dental amalgam in 2025.</w:t>
      </w:r>
    </w:p>
    <w:p>
      <w:pPr>
        <w:pStyle w:val="Compact"/>
        <w:numPr>
          <w:ilvl w:val="0"/>
          <w:numId w:val="1022"/>
        </w:numPr>
      </w:pPr>
      <w:r>
        <w:t xml:space="preserve">Analytical methods</w:t>
      </w:r>
      <w:r>
        <w:t xml:space="preserve"> </w:t>
      </w:r>
      <w:r>
        <w:t xml:space="preserve">Dental amalgam</w:t>
      </w:r>
      <w:r>
        <w:t xml:space="preserve"> </w:t>
      </w:r>
      <w:r>
        <w:t xml:space="preserve">Uncertainties of the estimate</w:t>
      </w:r>
      <w:r>
        <w:br/>
      </w:r>
      <w:r>
        <w:t xml:space="preserve">The quantification estimate bears some uncertainties, which are discussed below:</w:t>
      </w:r>
      <w:r>
        <w:t xml:space="preserve"> </w:t>
      </w:r>
      <w:r>
        <w:t xml:space="preserve">The use of the DMFT index to quantify the amount of caries in the European Union’s</w:t>
      </w:r>
      <w:r>
        <w:t xml:space="preserve"> </w:t>
      </w:r>
      <w:r>
        <w:t xml:space="preserve">population: Indeed, this index is the Decayed, Missing, and filled Teeth index, meaning that</w:t>
      </w:r>
      <w:r>
        <w:t xml:space="preserve"> </w:t>
      </w:r>
      <w:r>
        <w:t xml:space="preserve">not only filled teeth and teeth to treat are considered but also the missing teeth. This index is</w:t>
      </w:r>
      <w:r>
        <w:t xml:space="preserve"> </w:t>
      </w:r>
      <w:r>
        <w:t xml:space="preserve">well correlated with the amount of treated caries for the population up until 40 to 50 years,</w:t>
      </w:r>
      <w:r>
        <w:t xml:space="preserve"> </w:t>
      </w:r>
      <w:r>
        <w:t xml:space="preserve">when teeth removal starts to increase and outweigh cavity treatment. So, the model is</w:t>
      </w:r>
      <w:r>
        <w:t xml:space="preserve"> </w:t>
      </w:r>
      <w:r>
        <w:t xml:space="preserve">expected to overestimate the total use of mercury per year.</w:t>
      </w:r>
      <w:r>
        <w:t xml:space="preserve"> </w:t>
      </w:r>
      <w:r>
        <w:t xml:space="preserve">Inconsistencies in historical data: The historical datasets used for extrapolation of the</w:t>
      </w:r>
      <w:r>
        <w:t xml:space="preserve"> </w:t>
      </w:r>
      <w:r>
        <w:t xml:space="preserve">estimates are poorly collected. Most importantly, the time of recording age and the DMFT</w:t>
      </w:r>
      <w:r>
        <w:t xml:space="preserve"> </w:t>
      </w:r>
      <w:r>
        <w:t xml:space="preserve">index is inconsistent. This reduces the power of forecasting. Moreover, we have extant data</w:t>
      </w:r>
      <w:r>
        <w:t xml:space="preserve"> </w:t>
      </w:r>
      <w:r>
        <w:t xml:space="preserve">on DMFT per median age for every member state. Using the same to estimate a distribution</w:t>
      </w:r>
      <w:r>
        <w:t xml:space="preserve"> </w:t>
      </w:r>
      <w:r>
        <w:t xml:space="preserve">across age intervals can lead to overestimation and/or high variance.</w:t>
      </w:r>
      <w:r>
        <w:br/>
      </w:r>
      <w:r>
        <w:t xml:space="preserve">The model does not consider the replacement of failing filling material: Materials used</w:t>
      </w:r>
      <w:r>
        <w:t xml:space="preserve"> </w:t>
      </w:r>
      <w:r>
        <w:t xml:space="preserve">for teeth filling when treating cavities does is not everlasting, so it needs sometimes to be</w:t>
      </w:r>
      <w:r>
        <w:t xml:space="preserve"> </w:t>
      </w:r>
      <w:r>
        <w:t xml:space="preserve">replaced. The replacement was not considered due to too much uncertainty on the failure rate</w:t>
      </w:r>
      <w:r>
        <w:t xml:space="preserve"> </w:t>
      </w:r>
      <w:r>
        <w:t xml:space="preserve">of the different materials as well as on the share of dental amalgam used to replace the failed</w:t>
      </w:r>
      <w:r>
        <w:t xml:space="preserve"> </w:t>
      </w:r>
      <w:r>
        <w:t xml:space="preserve">materials. So, a small underestimation of the quantity of mercury used per year is expected.</w:t>
      </w:r>
      <w:r>
        <w:t xml:space="preserve"> </w:t>
      </w:r>
      <w:r>
        <w:t xml:space="preserve">The share of the dental amalgam used in tooth filling: These estimates for all Member</w:t>
      </w:r>
      <w:r>
        <w:t xml:space="preserve"> </w:t>
      </w:r>
      <w:r>
        <w:t xml:space="preserve">States come from the 2012 BioIS report, and no better values could be found. Unfortunately,</w:t>
      </w:r>
      <w:r>
        <w:t xml:space="preserve"> </w:t>
      </w:r>
      <w:r>
        <w:t xml:space="preserve">it cannot be said what type of deviation can be expected from this source of uncertainty.</w:t>
      </w:r>
      <w:r>
        <w:br/>
      </w:r>
      <w:r>
        <w:t xml:space="preserve">The assumption under which the improvement of dental health in the EU follows the</w:t>
      </w:r>
      <w:r>
        <w:t xml:space="preserve"> </w:t>
      </w:r>
      <w:r>
        <w:t xml:space="preserve">same trend in all Member States: Indeed, our assumption is that the evolution of dental</w:t>
      </w:r>
      <w:r>
        <w:t xml:space="preserve"> </w:t>
      </w:r>
      <w:r>
        <w:t xml:space="preserve">health in different MS can be compared to Germany (for which a lot of data was available). It</w:t>
      </w:r>
    </w:p>
    <w:p>
      <w:pPr>
        <w:pStyle w:val="FirstParagraph"/>
      </w:pPr>
      <w:r>
        <w:t xml:space="preserve">112</w:t>
      </w:r>
    </w:p>
    <w:p>
      <w:pPr>
        <w:pStyle w:val="BodyText"/>
      </w:pPr>
      <w:r>
        <w:t xml:space="preserve">cannot be said what type of deviation from reality this model can cause, however, we expect</w:t>
      </w:r>
      <w:r>
        <w:t xml:space="preserve"> </w:t>
      </w:r>
      <w:r>
        <w:t xml:space="preserve">it to be small.</w:t>
      </w:r>
      <w:r>
        <w:br/>
      </w:r>
      <w:r>
        <w:t xml:space="preserve">It is believed that the overestimation due to the use of the DMFT index will compensate the</w:t>
      </w:r>
      <w:r>
        <w:t xml:space="preserve"> </w:t>
      </w:r>
      <w:r>
        <w:t xml:space="preserve">underestimation due to the unconsidered replacement of failed filling material.</w:t>
      </w:r>
      <w:r>
        <w:t xml:space="preserve"> </w:t>
      </w:r>
      <w:r>
        <w:t xml:space="preserve">Emissions from crematoria</w:t>
      </w:r>
      <w:r>
        <w:t xml:space="preserve"> </w:t>
      </w:r>
      <w:r>
        <w:t xml:space="preserve">Data gaps and uncertainties</w:t>
      </w:r>
      <w:r>
        <w:t xml:space="preserve"> </w:t>
      </w:r>
      <w:r>
        <w:t xml:space="preserve">The assessment of impacts associated with measures addressing emissions from crematoria</w:t>
      </w:r>
      <w:r>
        <w:t xml:space="preserve"> </w:t>
      </w:r>
      <w:r>
        <w:t xml:space="preserve">follows the same quantitative framework as used to establish baseline emissions. The</w:t>
      </w:r>
      <w:r>
        <w:t xml:space="preserve"> </w:t>
      </w:r>
      <w:r>
        <w:t xml:space="preserve">uncertainties in quantification are set out in Annex 5. These include uncertainties and</w:t>
      </w:r>
      <w:r>
        <w:t xml:space="preserve"> </w:t>
      </w:r>
      <w:r>
        <w:t xml:space="preserve">assumptions made in aspects including uptake of abatement technology across the EU in the</w:t>
      </w:r>
      <w:r>
        <w:t xml:space="preserve"> </w:t>
      </w:r>
      <w:r>
        <w:t xml:space="preserve">baseline scenario, cremation rates across different Member States, and the use of dental</w:t>
      </w:r>
      <w:r>
        <w:t xml:space="preserve"> </w:t>
      </w:r>
      <w:r>
        <w:t xml:space="preserve">amalgam across Europe. In quantifying emissions in the future baseline and measure</w:t>
      </w:r>
      <w:r>
        <w:t xml:space="preserve"> </w:t>
      </w:r>
      <w:r>
        <w:t xml:space="preserve">scenarios, projections of key parameters have been made based on historical data and there</w:t>
      </w:r>
      <w:r>
        <w:t xml:space="preserve"> </w:t>
      </w:r>
      <w:r>
        <w:t xml:space="preserve">are uncertainties associated with such forecasting.</w:t>
      </w:r>
      <w:r>
        <w:t xml:space="preserve"> </w:t>
      </w:r>
      <w:r>
        <w:t xml:space="preserve">Limited information could be obtained through the literature review and stakeholder</w:t>
      </w:r>
      <w:r>
        <w:t xml:space="preserve"> </w:t>
      </w:r>
      <w:r>
        <w:t xml:space="preserve">consultation on the role of SMEs in the sector across Europe. It is assumed that SMEs will</w:t>
      </w:r>
      <w:r>
        <w:t xml:space="preserve"> </w:t>
      </w:r>
      <w:r>
        <w:t xml:space="preserve">form at least part of the sector, especially in countries with a high number of small-capacity</w:t>
      </w:r>
      <w:r>
        <w:t xml:space="preserve"> </w:t>
      </w:r>
      <w:r>
        <w:t xml:space="preserve">crematoria, but specific information upon which to base an assessment of the impacts on</w:t>
      </w:r>
      <w:r>
        <w:t xml:space="preserve"> </w:t>
      </w:r>
      <w:r>
        <w:t xml:space="preserve">SMEs was not available. Further engagement with the industry through Member State</w:t>
      </w:r>
      <w:r>
        <w:t xml:space="preserve"> </w:t>
      </w:r>
      <w:r>
        <w:t xml:space="preserve">surveys could provide further details which could inform a judgement on the impacts to</w:t>
      </w:r>
      <w:r>
        <w:t xml:space="preserve"> </w:t>
      </w:r>
      <w:r>
        <w:t xml:space="preserve">SMEs.</w:t>
      </w:r>
      <w:r>
        <w:t xml:space="preserve"> </w:t>
      </w:r>
      <w:r>
        <w:t xml:space="preserve">Mercury-added products</w:t>
      </w:r>
      <w:r>
        <w:t xml:space="preserve"> </w:t>
      </w:r>
      <w:r>
        <w:t xml:space="preserve">Data gaps and uncertainties</w:t>
      </w:r>
      <w:r>
        <w:t xml:space="preserve"> </w:t>
      </w:r>
      <w:r>
        <w:t xml:space="preserve">For the estimation of impacts of policy measures, models were developed that allow</w:t>
      </w:r>
      <w:r>
        <w:t xml:space="preserve"> </w:t>
      </w:r>
      <w:r>
        <w:t xml:space="preserve">quantitative statements on future export volumes, export values and mercury contents, at least</w:t>
      </w:r>
      <w:r>
        <w:t xml:space="preserve"> </w:t>
      </w:r>
      <w:r>
        <w:t xml:space="preserve">for fluorescent lamps for general lighting purposes. The models and the associated</w:t>
      </w:r>
      <w:r>
        <w:t xml:space="preserve"> </w:t>
      </w:r>
      <w:r>
        <w:t xml:space="preserve">assumptions and model parameters are described in the Annex 5. For most of the factors</w:t>
      </w:r>
      <w:r>
        <w:t xml:space="preserve"> </w:t>
      </w:r>
      <w:r>
        <w:t xml:space="preserve">used, bandwidths describing the known or assumed uncertainties were used. Many of these</w:t>
      </w:r>
      <w:r>
        <w:t xml:space="preserve"> </w:t>
      </w:r>
      <w:r>
        <w:t xml:space="preserve">factors and ranges were discussed with stakeholders or derived based on information from</w:t>
      </w:r>
      <w:r>
        <w:t xml:space="preserve"> </w:t>
      </w:r>
      <w:r>
        <w:t xml:space="preserve">stakeholders. Some factors are based on assumptions in the absence of concrete data. These</w:t>
      </w:r>
      <w:r>
        <w:t xml:space="preserve"> </w:t>
      </w:r>
      <w:r>
        <w:t xml:space="preserve">factors are discussed in detail and the range used is explained. Nevertheless, it cannot be</w:t>
      </w:r>
      <w:r>
        <w:t xml:space="preserve"> </w:t>
      </w:r>
      <w:r>
        <w:t xml:space="preserve">ruled out that individual factors will turn out differently in the actual future development. For</w:t>
      </w:r>
      <w:r>
        <w:t xml:space="preserve"> </w:t>
      </w:r>
      <w:r>
        <w:t xml:space="preserve">example, unforeseen political decisions in important importing countries can cause a</w:t>
      </w:r>
      <w:r>
        <w:t xml:space="preserve"> </w:t>
      </w:r>
      <w:r>
        <w:t xml:space="preserve">significant drop in demand that exceeds the forecast range. Special effects, such as strong</w:t>
      </w:r>
      <w:r>
        <w:t xml:space="preserve"> </w:t>
      </w:r>
      <w:r>
        <w:t xml:space="preserve">price increases for components, could make certain lamp types considerably more expensive</w:t>
      </w:r>
      <w:r>
        <w:t xml:space="preserve"> </w:t>
      </w:r>
      <w:r>
        <w:t xml:space="preserve">and less attractive.</w:t>
      </w:r>
      <w:r>
        <w:br/>
      </w:r>
      <w:r>
        <w:t xml:space="preserve">A quantitative assessment was only possible for fluorescent lamps and, with restrictions, for</w:t>
      </w:r>
      <w:r>
        <w:t xml:space="preserve"> </w:t>
      </w:r>
      <w:r>
        <w:t xml:space="preserve">dental amalgam. For other lamp types as well as for other MAPs, the data material was</w:t>
      </w:r>
      <w:r>
        <w:t xml:space="preserve"> </w:t>
      </w:r>
      <w:r>
        <w:t xml:space="preserve">missing. Based on the available information, however, it is assumed that fluorescent lamps</w:t>
      </w:r>
      <w:r>
        <w:t xml:space="preserve"> </w:t>
      </w:r>
      <w:r>
        <w:t xml:space="preserve">have the highest export volume and dental amalgam the highest mercury content. These two</w:t>
      </w:r>
      <w:r>
        <w:t xml:space="preserve"> </w:t>
      </w:r>
      <w:r>
        <w:t xml:space="preserve">products are thus the most important from an economic and environmental point of view.</w:t>
      </w:r>
      <w:r>
        <w:t xml:space="preserve"> </w:t>
      </w:r>
      <w:r>
        <w:t xml:space="preserve">When a quantitative assessment of measures appeared too uncertain, either a qualitative</w:t>
      </w:r>
      <w:r>
        <w:t xml:space="preserve"> </w:t>
      </w:r>
      <w:r>
        <w:t xml:space="preserve">assessment was made, or the magnitude of an effect was estimated.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Annex 5: Detailed Baseline</w:t>
      </w:r>
      <w:r>
        <w:br/>
      </w:r>
      <w:r>
        <w:t xml:space="preserve">The baseline option represents a ‘no policy change’ scenario. That is, the baseline assumes</w:t>
      </w:r>
      <w:r>
        <w:t xml:space="preserve"> </w:t>
      </w:r>
      <w:r>
        <w:t xml:space="preserve">that the current EU-level and national policies and measures continue to be in force and that</w:t>
      </w:r>
      <w:r>
        <w:t xml:space="preserve"> </w:t>
      </w:r>
      <w:r>
        <w:t xml:space="preserve">the sectors are affected by baseline expectations.</w:t>
      </w:r>
      <w:r>
        <w:t xml:space="preserve"> </w:t>
      </w:r>
      <w:r>
        <w:t xml:space="preserve">1. Baseline for dental amalgam</w:t>
      </w:r>
      <w:r>
        <w:t xml:space="preserve"> </w:t>
      </w:r>
      <w:r>
        <w:t xml:space="preserve">To develop a baseline for the mercury used in the EU due to the use of dental amalgam as a</w:t>
      </w:r>
      <w:r>
        <w:t xml:space="preserve"> </w:t>
      </w:r>
      <w:r>
        <w:t xml:space="preserve">tooth filling material, an epidemiologic approach was used. A German study1 used data from</w:t>
      </w:r>
      <w:r>
        <w:t xml:space="preserve"> </w:t>
      </w:r>
      <w:r>
        <w:t xml:space="preserve">national dental health studies, which showed good correlation and predictive capacity for</w:t>
      </w:r>
      <w:r>
        <w:t xml:space="preserve"> </w:t>
      </w:r>
      <w:r>
        <w:t xml:space="preserve">DMFT in the country using the DMFT for different age groups2 and specific years (2000,</w:t>
      </w:r>
      <w:r>
        <w:t xml:space="preserve"> </w:t>
      </w:r>
      <w:r>
        <w:t xml:space="preserve">2005, 2015, and 2030). A similar approach has been applied in this assessment using the</w:t>
      </w:r>
      <w:r>
        <w:t xml:space="preserve"> </w:t>
      </w:r>
      <w:r>
        <w:t xml:space="preserve">German data to create a model approximating the DMFT for Germans at different ages and</w:t>
      </w:r>
      <w:r>
        <w:t xml:space="preserve"> </w:t>
      </w:r>
      <w:r>
        <w:t xml:space="preserve">dates of birth to a good degree.</w:t>
      </w:r>
      <w:r>
        <w:br/>
      </w:r>
      <w:r>
        <w:t xml:space="preserve">The approach uses non-linear estimation methods to calculate a close estimate of total</w:t>
      </w:r>
      <w:r>
        <w:t xml:space="preserve"> </w:t>
      </w:r>
      <w:r>
        <w:t xml:space="preserve">mercury in dental patients on an average across EU Member. There are primarily three</w:t>
      </w:r>
      <w:r>
        <w:t xml:space="preserve"> </w:t>
      </w:r>
      <w:r>
        <w:t xml:space="preserve">reasons for the application of this method:</w:t>
      </w:r>
      <w:r>
        <w:t xml:space="preserve"> </w:t>
      </w:r>
      <w:r>
        <w:t xml:space="preserve">1. The DMFT index and age groups in the baseline data show a clear non-linear trend.</w:t>
      </w:r>
      <w:r>
        <w:t xml:space="preserve"> </w:t>
      </w:r>
      <w:r>
        <w:t xml:space="preserve">The share of people that require dental care (sorted by mean age) spikes during</w:t>
      </w:r>
      <w:r>
        <w:t xml:space="preserve"> </w:t>
      </w:r>
      <w:r>
        <w:t xml:space="preserve">adolescence and puberty. There is a relative fall and stabilisation of this share during</w:t>
      </w:r>
      <w:r>
        <w:t xml:space="preserve"> </w:t>
      </w:r>
      <w:r>
        <w:t xml:space="preserve">working age while spiking again during retirement years. A 3rd-degree polynomial fit</w:t>
      </w:r>
      <w:r>
        <w:t xml:space="preserve"> </w:t>
      </w:r>
      <w:r>
        <w:t xml:space="preserve">for the data is hypothesised.</w:t>
      </w:r>
      <w:r>
        <w:t xml:space="preserve"> </w:t>
      </w:r>
      <w:r>
        <w:t xml:space="preserve">2. The baseline raw data has been poorly maintained, with inconsistency in DMFT</w:t>
      </w:r>
      <w:r>
        <w:t xml:space="preserve"> </w:t>
      </w:r>
      <w:r>
        <w:t xml:space="preserve">recorded for each age and the time of recording. German data was found to be the</w:t>
      </w:r>
      <w:r>
        <w:t xml:space="preserve"> </w:t>
      </w:r>
      <w:r>
        <w:t xml:space="preserve">most consistent among the EU Member States.</w:t>
      </w:r>
      <w:r>
        <w:br/>
      </w:r>
      <w:r>
        <w:t xml:space="preserve">3. For the German dataset, age has not been recorded as a discrete variable but as a</w:t>
      </w:r>
      <w:r>
        <w:t xml:space="preserve"> </w:t>
      </w:r>
      <w:r>
        <w:t xml:space="preserve">categorical interval (“6-9 years old”, “10-19 years old”, etc.). Therefore, standard</w:t>
      </w:r>
      <w:r>
        <w:t xml:space="preserve"> </w:t>
      </w:r>
      <w:r>
        <w:t xml:space="preserve">Ordinary Least Squares (OLS) methods may be inconsistent3. Even if the age intervals</w:t>
      </w:r>
      <w:r>
        <w:t xml:space="preserve"> </w:t>
      </w:r>
      <w:r>
        <w:t xml:space="preserve">may record frequencies to be later used as weights, the inconsistency of data</w:t>
      </w:r>
      <w:r>
        <w:t xml:space="preserve"> </w:t>
      </w:r>
      <w:r>
        <w:t xml:space="preserve">recording makes robust estimation a big challenge.</w:t>
      </w:r>
      <w:r>
        <w:br/>
      </w:r>
      <w:r>
        <w:t xml:space="preserve">Since the German data was used as a baseline for estimation across the other EU Member</w:t>
      </w:r>
      <w:r>
        <w:t xml:space="preserve"> </w:t>
      </w:r>
      <w:r>
        <w:t xml:space="preserve">States, consideration needs to be given to the interval nature of age groups. Using midpoints</w:t>
      </w:r>
      <w:r>
        <w:t xml:space="preserve"> </w:t>
      </w:r>
      <w:r>
        <w:t xml:space="preserve">for each interval for OLS estimation does not take into account the distribution of frequencies</w:t>
      </w:r>
      <w:r>
        <w:t xml:space="preserve"> </w:t>
      </w:r>
      <w:r>
        <w:t xml:space="preserve">assigned to each interval. Hence, we cannot substitute the midpoint as a proxy for mean age</w:t>
      </w:r>
      <w:r>
        <w:t xml:space="preserve"> </w:t>
      </w:r>
      <w:r>
        <w:t xml:space="preserve">in each interval. Moreover, there are some statistical concerns with this form of estimation –</w:t>
      </w:r>
      <w:r>
        <w:t xml:space="preserve"> </w:t>
      </w:r>
      <w:r>
        <w:t xml:space="preserve">the errors of predictions (and standard deviation) for each age interval can be non-constant.</w:t>
      </w:r>
      <w:r>
        <w:t xml:space="preserve"> </w:t>
      </w:r>
      <w:r>
        <w:t xml:space="preserve">Since OLS assumes constant variance of error terms, a significant scatter in standard</w:t>
      </w:r>
      <w:r>
        <w:t xml:space="preserve"> </w:t>
      </w:r>
      <w:r>
        <w:t xml:space="preserve">deviation values (or heteroscedasticity) can have the following issues:</w:t>
      </w:r>
    </w:p>
    <w:p>
      <w:pPr>
        <w:pStyle w:val="BodyText"/>
      </w:pPr>
      <w:r>
        <w:t xml:space="preserve">1 Jordan, Rainer A. et al. </w:t>
      </w:r>
      <w:r>
        <w:t xml:space="preserve">“Trends In Caries Experience In The Permanent Dentition In Germany 1997–2014,</w:t>
      </w:r>
      <w:r>
        <w:t xml:space="preserve"> </w:t>
      </w:r>
      <w:r>
        <w:t xml:space="preserve">And Projection To 2030: Morbidity Shifts In An Aging Society”</w:t>
      </w:r>
      <w:r>
        <w:t xml:space="preserve">. Scientific Reports, vol 9, no. 1, 2019.</w:t>
      </w:r>
      <w:r>
        <w:br/>
      </w:r>
      <w:r>
        <w:t xml:space="preserve">Springer Science And Business Media LLC, doi:10.1038/s41598-019-41207-z. Accessed 4 Mar 2022.</w:t>
      </w:r>
      <w:r>
        <w:t xml:space="preserve"> </w:t>
      </w:r>
      <w:r>
        <w:t xml:space="preserve">2 6-9, 10-19, 20-29, 30-39, 40-49, 50-59, 60-69, 70-79, 80-89, ≥90 year-olds</w:t>
      </w:r>
      <w:r>
        <w:t xml:space="preserve"> </w:t>
      </w:r>
      <w:r>
        <w:t xml:space="preserve">3 Caudill, Steven B., and John D. Jackson. “Heteroscedasticity and Grouped Data Regression.” Southern</w:t>
      </w:r>
      <w:r>
        <w:t xml:space="preserve"> </w:t>
      </w:r>
      <w:r>
        <w:t xml:space="preserve">Economic Journal 60, no. 1 (1993): 128–35. https://doi.org/10.2307/1059937.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 The point estimates are unbiased, meaning they converge to the true estimate over</w:t>
      </w:r>
      <w:r>
        <w:t xml:space="preserve"> </w:t>
      </w:r>
      <w:r>
        <w:t xml:space="preserve">large samples. However, they are inconsistent i.e., they do not have a minimised</w:t>
      </w:r>
      <w:r>
        <w:t xml:space="preserve"> </w:t>
      </w:r>
      <w:r>
        <w:t xml:space="preserve">variance out of all other unbiased point estimates.</w:t>
      </w:r>
      <w:r>
        <w:t xml:space="preserve"> </w:t>
      </w:r>
      <w:r>
        <w:t xml:space="preserve"> Statistical tests to prove the significance of the point estimates are invalidated as they</w:t>
      </w:r>
      <w:r>
        <w:t xml:space="preserve"> </w:t>
      </w:r>
      <w:r>
        <w:t xml:space="preserve">assume a constant variance of error terms across all observations.</w:t>
      </w:r>
      <w:r>
        <w:t xml:space="preserve"> </w:t>
      </w:r>
      <w:r>
        <w:t xml:space="preserve">Since the German data for the baseline includes a categorical variable, an approach to the</w:t>
      </w:r>
      <w:r>
        <w:t xml:space="preserve"> </w:t>
      </w:r>
      <w:r>
        <w:t xml:space="preserve">estimation is made via choice models. As the categories, i.e., age intervals, are ordered, an</w:t>
      </w:r>
      <w:r>
        <w:t xml:space="preserve"> </w:t>
      </w:r>
      <w:r>
        <w:t xml:space="preserve">ordered logistic regression was used to build the model.</w:t>
      </w:r>
      <w:r>
        <w:t xml:space="preserve"> </w:t>
      </w:r>
      <w:r>
        <w:t xml:space="preserve">Considering the following estimation:</w:t>
      </w:r>
      <w:r>
        <w:t xml:space="preserve"> </w:t>
      </w:r>
      <w:r>
        <w:t xml:space="preserve">𝐴𝑔𝑒∗= 𝛽𝐷𝑀𝐹𝑇𝑡,𝑖+ 𝜎𝜖𝑡,𝑖</w:t>
      </w:r>
      <w:r>
        <w:t xml:space="preserve"> </w:t>
      </w:r>
      <w:r>
        <w:t xml:space="preserve">Where β is the point estimate for the regression coefficient, and ε is the error residual in time,</w:t>
      </w:r>
      <w:r>
        <w:br/>
      </w:r>
      <w:r>
        <w:t xml:space="preserve">t∈{2000, 2005, 2015, 2030}, and observation (i). We assume a symmetric and cumulative</w:t>
      </w:r>
      <w:r>
        <w:t xml:space="preserve"> </w:t>
      </w:r>
      <w:r>
        <w:t xml:space="preserve">probability density function for the error term, F(.). The error terms are normalised with their</w:t>
      </w:r>
      <w:r>
        <w:t xml:space="preserve"> </w:t>
      </w:r>
      <w:r>
        <w:t xml:space="preserve">standard deviation, 𝜎. Age* is a latent variable as we cannot observe the exact age given</w:t>
      </w:r>
      <w:r>
        <w:t xml:space="preserve"> </w:t>
      </w:r>
      <w:r>
        <w:t xml:space="preserve">some DMFT. Hence, we introduce cut off points to observe this variable. This is done to</w:t>
      </w:r>
      <w:r>
        <w:t xml:space="preserve"> </w:t>
      </w:r>
      <w:r>
        <w:t xml:space="preserve">accommodate the categorical nature of the dependent variable.</w:t>
      </w:r>
      <w:r>
        <w:t xml:space="preserve"> </w:t>
      </w:r>
      <w:r>
        <w:t xml:space="preserve">Observing category j for Age,</w:t>
      </w:r>
      <w:r>
        <w:t xml:space="preserve"> </w:t>
      </w:r>
      <w:r>
        <w:t xml:space="preserve">Agei = 𝑗</w:t>
      </w:r>
      <w:r>
        <w:t xml:space="preserve"> </w:t>
      </w:r>
      <w:r>
        <w:t xml:space="preserve">𝑖𝑓𝑓 𝐴𝑗−1 &lt; Agei</w:t>
      </w:r>
      <w:r>
        <w:t xml:space="preserve"> </w:t>
      </w:r>
      <w:r>
        <w:t xml:space="preserve">* &lt; 𝐴𝑗</w:t>
      </w:r>
      <w:r>
        <w:t xml:space="preserve"> </w:t>
      </w:r>
      <w:r>
        <w:t xml:space="preserve">For cut off points A at each category j. For estimation purposes, we find the probability of</w:t>
      </w:r>
      <w:r>
        <w:t xml:space="preserve"> </w:t>
      </w:r>
      <w:r>
        <w:t xml:space="preserve">observing a certain age category as a proxy for the share of people that require dental care</w:t>
      </w:r>
      <w:r>
        <w:t xml:space="preserve"> </w:t>
      </w:r>
      <w:r>
        <w:t xml:space="preserve">given a non-zero DMFT.</w:t>
      </w:r>
      <w:r>
        <w:t xml:space="preserve"> </w:t>
      </w:r>
      <w:r>
        <w:t xml:space="preserve">Pr{𝐴𝑔𝑒𝑖= 𝑗} = Pr{𝐴𝑗−1 &lt; 𝐴𝑔𝑒∗&lt; 𝐴𝑗}</w:t>
      </w:r>
      <w:r>
        <w:t xml:space="preserve"> </w:t>
      </w:r>
      <w:r>
        <w:t xml:space="preserve">⟺  Pr {𝐴𝑗−1 −𝛽𝐷𝑀𝐹𝑇𝑡,𝑖</w:t>
      </w:r>
      <w:r>
        <w:t xml:space="preserve"> </w:t>
      </w:r>
      <w:r>
        <w:t xml:space="preserve">𝜎</w:t>
      </w:r>
      <w:r>
        <w:t xml:space="preserve"> </w:t>
      </w:r>
      <w:r>
        <w:t xml:space="preserve">} &lt; 𝜖  &lt; Pr {𝐴𝑗−𝛽𝐷𝑀𝐹𝑇𝑡,𝑖</w:t>
      </w:r>
      <w:r>
        <w:t xml:space="preserve"> </w:t>
      </w:r>
      <w:r>
        <w:t xml:space="preserve">𝜎</w:t>
      </w:r>
      <w:r>
        <w:t xml:space="preserve"> </w:t>
      </w:r>
      <w:r>
        <w:t xml:space="preserve">}</w:t>
      </w:r>
      <w:r>
        <w:t xml:space="preserve"> </w:t>
      </w:r>
      <w:r>
        <w:t xml:space="preserve">⇔𝐹[𝐴𝑗−1 −𝛽𝐷𝑀𝐹 𝑇𝑡,𝑖</w:t>
      </w:r>
      <w:r>
        <w:t xml:space="preserve"> </w:t>
      </w:r>
      <w:r>
        <w:t xml:space="preserve">𝜎] −𝐹[𝐴𝑗−𝛽𝐷𝑀𝐹𝑇𝑡,𝑖</w:t>
      </w:r>
      <w:r>
        <w:t xml:space="preserve"> </w:t>
      </w:r>
      <w:r>
        <w:t xml:space="preserve">𝜎]  </w:t>
      </w:r>
      <w:r>
        <w:t xml:space="preserve"> </w:t>
      </w:r>
      <w:r>
        <w:t xml:space="preserve">Where F[.] is the cumulative density function of the error terms.</w:t>
      </w:r>
      <w:r>
        <w:br/>
      </w:r>
      <w:r>
        <w:t xml:space="preserve">To find the optimum point estimates, we use maximum likelihood estimation. The log-</w:t>
      </w:r>
      <w:r>
        <w:t xml:space="preserve"> </w:t>
      </w:r>
      <w:r>
        <w:t xml:space="preserve">likelihood function of the exercise above is given by finding the joint density of the observed</w:t>
      </w:r>
      <w:r>
        <w:t xml:space="preserve"> </w:t>
      </w:r>
      <w:r>
        <w:t xml:space="preserve">data and taking the natural log for computational simplicity.</w:t>
      </w:r>
      <w:r>
        <w:t xml:space="preserve"> </w:t>
      </w:r>
      <w:r>
        <w:t xml:space="preserve">ln(𝐿)   = ∑∑𝚤{𝑖= 𝑗} ln {𝐹[𝐴𝑗−1 −𝛽𝐷𝑀𝐹 𝑇𝑡,𝑖</w:t>
      </w:r>
      <w:r>
        <w:t xml:space="preserve"> </w:t>
      </w:r>
      <w:r>
        <w:t xml:space="preserve">𝜎] −𝐹[𝐴𝑗−𝛽𝐷𝑀𝐹𝑇𝑡,𝑖</w:t>
      </w:r>
      <w:r>
        <w:t xml:space="preserve"> </w:t>
      </w:r>
      <w:r>
        <w:t xml:space="preserve">𝜎]}</w:t>
      </w:r>
      <w:r>
        <w:t xml:space="preserve"> </w:t>
      </w:r>
      <w:r>
        <w:t xml:space="preserve">10</w:t>
      </w:r>
      <w:r>
        <w:t xml:space="preserve"> </w:t>
      </w:r>
      <w:r>
        <w:t xml:space="preserve">𝑗=1</w:t>
      </w:r>
      <w:r>
        <w:t xml:space="preserve"> </w:t>
      </w:r>
      <w:r>
        <w:t xml:space="preserve">10</w:t>
      </w:r>
      <w:r>
        <w:t xml:space="preserve"> </w:t>
      </w:r>
      <w:r>
        <w:t xml:space="preserve">𝑖=1</w:t>
      </w:r>
    </w:p>
    <w:p>
      <w:pPr>
        <w:pStyle w:val="BodyText"/>
      </w:pPr>
      <w:r>
        <w:t xml:space="preserve">Over 10 observations, i, and 10 age intervals, j. 1{i=j} is an indicator function that returns a</w:t>
      </w:r>
      <w:r>
        <w:t xml:space="preserve"> </w:t>
      </w:r>
      <w:r>
        <w:t xml:space="preserve">value of 1 when observation i belongs to category j.</w:t>
      </w:r>
      <w:r>
        <w:br/>
      </w:r>
      <w:r>
        <w:t xml:space="preserve">For identification of the point estimates, we introduce 9 cut off points A. Hence, we obtain</w:t>
      </w:r>
      <w:r>
        <w:t xml:space="preserve"> </w:t>
      </w:r>
      <w:r>
        <w:t xml:space="preserve">estimates with reference to one age category. We also assume a parallel regression</w:t>
      </w:r>
      <w:r>
        <w:t xml:space="preserve"> </w:t>
      </w:r>
      <w:r>
        <w:t xml:space="preserve">assumption, i.e., the point estimates are constant along all thresholds. Also, we take the</w:t>
      </w:r>
      <w:r>
        <w:t xml:space="preserve"> </w:t>
      </w:r>
      <w:r>
        <w:t xml:space="preserve">logistic function as the cumulative density for the error terms.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The ordered logistic regression is used to calculate expected probabilities for each age</w:t>
      </w:r>
      <w:r>
        <w:t xml:space="preserve"> </w:t>
      </w:r>
      <w:r>
        <w:t xml:space="preserve">interval at the mean level of DMFT. Using collected data on each Member State’s average</w:t>
      </w:r>
      <w:r>
        <w:t xml:space="preserve"> </w:t>
      </w:r>
      <w:r>
        <w:t xml:space="preserve">DMFT at median age, we find the expected probability of being in the corresponding age</w:t>
      </w:r>
      <w:r>
        <w:t xml:space="preserve"> </w:t>
      </w:r>
      <w:r>
        <w:t xml:space="preserve">group. This extrapolation is supplemented through a linear trend of expected probabilities</w:t>
      </w:r>
      <w:r>
        <w:t xml:space="preserve"> </w:t>
      </w:r>
      <w:r>
        <w:t xml:space="preserve">where the year 2000 is taken as the base (t=00). The probabilities extrapolated thus far are</w:t>
      </w:r>
      <w:r>
        <w:t xml:space="preserve"> </w:t>
      </w:r>
      <w:r>
        <w:t xml:space="preserve">used to estimate the share of the population sorted by age that requires dental care, the total</w:t>
      </w:r>
      <w:r>
        <w:t xml:space="preserve"> </w:t>
      </w:r>
      <w:r>
        <w:t xml:space="preserve">amount of dental operations, and the absolute share of amalgam in said operations. Finally,</w:t>
      </w:r>
      <w:r>
        <w:t xml:space="preserve"> </w:t>
      </w:r>
      <w:r>
        <w:t xml:space="preserve">we estimated the average mercury content in patients and wasted away from the calculations</w:t>
      </w:r>
      <w:r>
        <w:t xml:space="preserve"> </w:t>
      </w:r>
      <w:r>
        <w:t xml:space="preserve">above.</w:t>
      </w:r>
      <w:r>
        <w:t xml:space="preserve"> </w:t>
      </w:r>
      <w:r>
        <w:t xml:space="preserve">Ordinal logistic regressions for the German data over four years (2000, 2005, 2015, 2030) are</w:t>
      </w:r>
      <w:r>
        <w:t xml:space="preserve"> </w:t>
      </w:r>
      <w:r>
        <w:t xml:space="preserve">summarised in the following table.</w:t>
      </w:r>
      <w:r>
        <w:t xml:space="preserve"> </w:t>
      </w:r>
      <w:r>
        <w:t xml:space="preserve">Table 1: Ordinal regressions for the German Data</w:t>
      </w:r>
      <w:r>
        <w:t xml:space="preserve"> </w:t>
      </w:r>
      <w:r>
        <w:t xml:space="preserve">Odds Ratio for</w:t>
      </w:r>
      <w:r>
        <w:t xml:space="preserve"> </w:t>
      </w:r>
      <w:r>
        <w:t xml:space="preserve">Age Categories</w:t>
      </w:r>
      <w:r>
        <w:t xml:space="preserve"> </w:t>
      </w:r>
      <w:r>
        <w:t xml:space="preserve">Year 2000</w:t>
      </w:r>
      <w:r>
        <w:t xml:space="preserve"> </w:t>
      </w:r>
      <w:r>
        <w:t xml:space="preserve">Year 2005</w:t>
      </w:r>
      <w:r>
        <w:t xml:space="preserve"> </w:t>
      </w:r>
      <w:r>
        <w:t xml:space="preserve">Year 2015</w:t>
      </w:r>
      <w:r>
        <w:t xml:space="preserve"> </w:t>
      </w:r>
      <w:r>
        <w:t xml:space="preserve">Year 2030</w:t>
      </w:r>
      <w:r>
        <w:t xml:space="preserve"> </w:t>
      </w:r>
      <w:r>
        <w:t xml:space="preserve">Point Estimate</w:t>
      </w:r>
      <w:r>
        <w:t xml:space="preserve"> </w:t>
      </w:r>
      <w:r>
        <w:t xml:space="preserve">of DMFT</w:t>
      </w:r>
      <w:r>
        <w:t xml:space="preserve"> </w:t>
      </w:r>
      <w:r>
        <w:t xml:space="preserve">1.43438</w:t>
      </w:r>
      <w:r>
        <w:t xml:space="preserve"> </w:t>
      </w:r>
      <w:r>
        <w:t xml:space="preserve">(0.1493)</w:t>
      </w:r>
      <w:r>
        <w:t xml:space="preserve"> </w:t>
      </w:r>
      <w:r>
        <w:t xml:space="preserve">t = 2.417*</w:t>
      </w:r>
      <w:r>
        <w:t xml:space="preserve"> </w:t>
      </w:r>
      <w:r>
        <w:t xml:space="preserve">1.5184</w:t>
      </w:r>
      <w:r>
        <w:t xml:space="preserve"> </w:t>
      </w:r>
      <w:r>
        <w:t xml:space="preserve">(0.1655)</w:t>
      </w:r>
      <w:r>
        <w:t xml:space="preserve"> </w:t>
      </w:r>
      <w:r>
        <w:t xml:space="preserve">t = 2.524*</w:t>
      </w:r>
      <w:r>
        <w:t xml:space="preserve"> </w:t>
      </w:r>
      <w:r>
        <w:t xml:space="preserve">1.6968</w:t>
      </w:r>
      <w:r>
        <w:t xml:space="preserve"> </w:t>
      </w:r>
      <w:r>
        <w:t xml:space="preserve">(0.1975)</w:t>
      </w:r>
      <w:r>
        <w:t xml:space="preserve"> </w:t>
      </w:r>
      <w:r>
        <w:t xml:space="preserve">t = 2.678**</w:t>
      </w:r>
      <w:r>
        <w:t xml:space="preserve"> </w:t>
      </w:r>
      <w:r>
        <w:t xml:space="preserve">1.9457</w:t>
      </w:r>
      <w:r>
        <w:t xml:space="preserve"> </w:t>
      </w:r>
      <w:r>
        <w:t xml:space="preserve">(0.239)</w:t>
      </w:r>
      <w:r>
        <w:t xml:space="preserve"> </w:t>
      </w:r>
      <w:r>
        <w:t xml:space="preserve">t = 2.785**</w:t>
      </w:r>
      <w:r>
        <w:t xml:space="preserve"> </w:t>
      </w:r>
      <w:r>
        <w:t xml:space="preserve">Note: Cut off points for age categories omitted for brevity</w:t>
      </w:r>
      <w:r>
        <w:t xml:space="preserve"> </w:t>
      </w:r>
      <w:r>
        <w:t xml:space="preserve">Brackets denote standard errors</w:t>
      </w:r>
      <w:r>
        <w:t xml:space="preserve"> </w:t>
      </w:r>
      <w:r>
        <w:t xml:space="preserve">*Significant at 95% Confidence</w:t>
      </w:r>
      <w:r>
        <w:t xml:space="preserve"> </w:t>
      </w:r>
      <w:r>
        <w:t xml:space="preserve">**Significant at 99% Confidence</w:t>
      </w:r>
    </w:p>
    <w:p>
      <w:pPr>
        <w:pStyle w:val="BodyText"/>
      </w:pPr>
      <w:r>
        <w:t xml:space="preserve">The point estimate reports the odds of a dental patient moving from a younger age group to a</w:t>
      </w:r>
      <w:r>
        <w:t xml:space="preserve"> </w:t>
      </w:r>
      <w:r>
        <w:t xml:space="preserve">higher one. The regression model predicts that as the DMFT score rises by one unit, the</w:t>
      </w:r>
      <w:r>
        <w:t xml:space="preserve"> </w:t>
      </w:r>
      <w:r>
        <w:t xml:space="preserve">patient is 43% more likely to be older than 10-19 years old (the reference category) in 2000.</w:t>
      </w:r>
      <w:r>
        <w:t xml:space="preserve"> </w:t>
      </w:r>
      <w:r>
        <w:t xml:space="preserve">The odds over the years have risen to the point that the 2030 projection predicts that the</w:t>
      </w:r>
      <w:r>
        <w:t xml:space="preserve"> </w:t>
      </w:r>
      <w:r>
        <w:t xml:space="preserve">patient’s chance of being older nearly doubles. A case in point to explain this trend can be a</w:t>
      </w:r>
      <w:r>
        <w:t xml:space="preserve"> </w:t>
      </w:r>
      <w:r>
        <w:t xml:space="preserve">rise in dental health and demographic change wherein the median age of dental patients is</w:t>
      </w:r>
      <w:r>
        <w:t xml:space="preserve"> </w:t>
      </w:r>
      <w:r>
        <w:t xml:space="preserve">moving away from younger populations.</w:t>
      </w:r>
      <w:r>
        <w:br/>
      </w:r>
      <w:r>
        <w:t xml:space="preserve">Figure 1: Predicted Probabilities for each Age Interval, Germany 2000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Figure 2: Predicted Probabilities for each Age Interval, Germany 2005</w:t>
      </w:r>
    </w:p>
    <w:p>
      <w:pPr>
        <w:pStyle w:val="BodyText"/>
      </w:pPr>
      <w:r>
        <w:t xml:space="preserve">Figure 3: Predicted Probabilities for each Age Interval, Germany 2015</w:t>
      </w:r>
    </w:p>
    <w:p>
      <w:pPr>
        <w:pStyle w:val="BodyText"/>
      </w:pPr>
      <w:r>
        <w:t xml:space="preserve">Figure 4: Predicted Probabilities for each Age Interval, Germany 2030</w:t>
      </w:r>
    </w:p>
    <w:p>
      <w:pPr>
        <w:pStyle w:val="BodyText"/>
      </w:pPr>
      <w:r>
        <w:t xml:space="preserve">The predicted probabilities above are used to forecast expected population shares for all other</w:t>
      </w:r>
      <w:r>
        <w:t xml:space="preserve"> </w:t>
      </w:r>
      <w:r>
        <w:t xml:space="preserve">Member States. We assume a third-degree polynomial forecast. Having well characterised the</w:t>
      </w:r>
      <w:r>
        <w:t xml:space="preserve"> </w:t>
      </w:r>
      <w:r>
        <w:t xml:space="preserve">German case, other Member States can be compared to it and will either experience a “delay”</w:t>
      </w:r>
      <w:r>
        <w:t xml:space="preserve"> </w:t>
      </w:r>
      <w:r>
        <w:t xml:space="preserve">when compared to it or a “head start”. To perform this comparison, the DMFT index for all</w:t>
      </w:r>
      <w:r>
        <w:t xml:space="preserve"> </w:t>
      </w:r>
      <w:r>
        <w:t xml:space="preserve">Member States at different ages for a given year was compared to that of Germany. The aim</w:t>
      </w:r>
      <w:r>
        <w:t xml:space="preserve"> </w:t>
      </w:r>
      <w:r>
        <w:t xml:space="preserve">was to determine in which year in Germany could the same DMFT and age combination be</w:t>
      </w:r>
      <w:r>
        <w:t xml:space="preserve"> </w:t>
      </w:r>
      <w:r>
        <w:t xml:space="preserve">observed. Once this was determined, the delay or head start was determined e.g., for Austria,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the DMFT of 40-year-olds in 2000 was 14.7 meaning that in Germany, this set of conditions</w:t>
      </w:r>
      <w:r>
        <w:t xml:space="preserve"> </w:t>
      </w:r>
      <w:r>
        <w:t xml:space="preserve">was met in 1996. Thus, Austria has a 4-year delay when comparing its population’s dental</w:t>
      </w:r>
      <w:r>
        <w:t xml:space="preserve"> </w:t>
      </w:r>
      <w:r>
        <w:t xml:space="preserve">health with that of Germany. This same calculation was done for all Member States, and the</w:t>
      </w:r>
      <w:r>
        <w:t xml:space="preserve"> </w:t>
      </w:r>
      <w:r>
        <w:t xml:space="preserve">corresponding data is available in Table 2 below.</w:t>
      </w:r>
      <w:r>
        <w:br/>
      </w:r>
      <w:r>
        <w:t xml:space="preserve">Table 2: DMFT at specific ages and year for all Member States and year at which the same</w:t>
      </w:r>
      <w:r>
        <w:t xml:space="preserve"> </w:t>
      </w:r>
      <w:r>
        <w:t xml:space="preserve">conditions were met in Germany for 2019</w:t>
      </w:r>
    </w:p>
    <w:p>
      <w:pPr>
        <w:pStyle w:val="BodyText"/>
      </w:pPr>
      <w:r>
        <w:t xml:space="preserve">DMFT</w:t>
      </w:r>
      <w:r>
        <w:t xml:space="preserve"> </w:t>
      </w:r>
      <w:r>
        <w:t xml:space="preserve">Age</w:t>
      </w:r>
      <w:r>
        <w:t xml:space="preserve"> </w:t>
      </w:r>
      <w:r>
        <w:t xml:space="preserve">Year</w:t>
      </w:r>
      <w:r>
        <w:t xml:space="preserve"> </w:t>
      </w:r>
      <w:r>
        <w:t xml:space="preserve">in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Corresponding</w:t>
      </w:r>
      <w:r>
        <w:t xml:space="preserve"> </w:t>
      </w:r>
      <w:r>
        <w:t xml:space="preserve">year with German</w:t>
      </w:r>
      <w:r>
        <w:t xml:space="preserve"> </w:t>
      </w:r>
      <w:r>
        <w:t xml:space="preserve">model</w:t>
      </w:r>
      <w:r>
        <w:t xml:space="preserve"> </w:t>
      </w:r>
      <w:r>
        <w:t xml:space="preserve">Year equivalent to</w:t>
      </w:r>
      <w:r>
        <w:t xml:space="preserve"> </w:t>
      </w:r>
      <w:r>
        <w:t xml:space="preserve">2019</w:t>
      </w:r>
      <w:r>
        <w:t xml:space="preserve"> </w:t>
      </w:r>
      <w:r>
        <w:t xml:space="preserve">for</w:t>
      </w:r>
      <w:r>
        <w:t xml:space="preserve"> </w:t>
      </w:r>
      <w:r>
        <w:t xml:space="preserve">model</w:t>
      </w:r>
      <w:r>
        <w:t xml:space="preserve"> </w:t>
      </w:r>
      <w:r>
        <w:t xml:space="preserve">(corresponding year</w:t>
      </w:r>
      <w:r>
        <w:t xml:space="preserve"> </w:t>
      </w:r>
      <w:r>
        <w:t xml:space="preserve">+ 2019 – year)</w:t>
      </w:r>
      <w:r>
        <w:br/>
      </w:r>
      <w:r>
        <w:t xml:space="preserve">Dental health</w:t>
      </w:r>
      <w:r>
        <w:t xml:space="preserve"> </w:t>
      </w:r>
      <w:r>
        <w:t xml:space="preserve">“delay”</w:t>
      </w:r>
      <w:r>
        <w:t xml:space="preserve"> </w:t>
      </w:r>
      <w:r>
        <w:t xml:space="preserve">or</w:t>
      </w:r>
      <w:r>
        <w:t xml:space="preserve"> </w:t>
      </w:r>
      <w:r>
        <w:t xml:space="preserve">“head start”</w:t>
      </w:r>
      <w:r>
        <w:t xml:space="preserve"> </w:t>
      </w:r>
      <w:r>
        <w:t xml:space="preserve">Austria</w:t>
      </w:r>
      <w:r>
        <w:t xml:space="preserve"> </w:t>
      </w:r>
      <w:r>
        <w:t xml:space="preserve">14.7</w:t>
      </w:r>
      <w:r>
        <w:t xml:space="preserve"> </w:t>
      </w:r>
      <w:r>
        <w:t xml:space="preserve">40</w:t>
      </w:r>
      <w:r>
        <w:t xml:space="preserve"> </w:t>
      </w:r>
      <w:r>
        <w:t xml:space="preserve">2000</w:t>
      </w:r>
      <w:r>
        <w:t xml:space="preserve"> </w:t>
      </w:r>
      <w:r>
        <w:t xml:space="preserve">1996</w:t>
      </w:r>
      <w:r>
        <w:t xml:space="preserve"> </w:t>
      </w:r>
      <w:r>
        <w:t xml:space="preserve">2015</w:t>
      </w:r>
      <w:r>
        <w:t xml:space="preserve"> </w:t>
      </w:r>
      <w:r>
        <w:t xml:space="preserve">-4</w:t>
      </w:r>
      <w:r>
        <w:t xml:space="preserve"> </w:t>
      </w:r>
      <w:r>
        <w:t xml:space="preserve">Belgium</w:t>
      </w:r>
      <w:r>
        <w:t xml:space="preserve"> </w:t>
      </w:r>
      <w:r>
        <w:t xml:space="preserve">10.3</w:t>
      </w:r>
      <w:r>
        <w:t xml:space="preserve"> </w:t>
      </w:r>
      <w:r>
        <w:t xml:space="preserve">40</w:t>
      </w:r>
      <w:r>
        <w:t xml:space="preserve"> </w:t>
      </w:r>
      <w:r>
        <w:t xml:space="preserve">2008</w:t>
      </w:r>
      <w:r>
        <w:t xml:space="preserve"> </w:t>
      </w:r>
      <w:r>
        <w:t xml:space="preserve">2011</w:t>
      </w:r>
      <w:r>
        <w:t xml:space="preserve"> </w:t>
      </w:r>
      <w:r>
        <w:t xml:space="preserve">2022</w:t>
      </w:r>
      <w:r>
        <w:t xml:space="preserve"> </w:t>
      </w:r>
      <w:r>
        <w:t xml:space="preserve">3</w:t>
      </w:r>
      <w:r>
        <w:t xml:space="preserve"> </w:t>
      </w:r>
      <w:r>
        <w:t xml:space="preserve">Bulgaria</w:t>
      </w:r>
      <w:r>
        <w:t xml:space="preserve"> </w:t>
      </w:r>
      <w:r>
        <w:t xml:space="preserve">12.1</w:t>
      </w:r>
      <w:r>
        <w:t xml:space="preserve"> </w:t>
      </w:r>
      <w:r>
        <w:t xml:space="preserve">35</w:t>
      </w:r>
      <w:r>
        <w:t xml:space="preserve"> </w:t>
      </w:r>
      <w:r>
        <w:t xml:space="preserve">2006</w:t>
      </w:r>
      <w:r>
        <w:t xml:space="preserve"> </w:t>
      </w:r>
      <w:r>
        <w:t xml:space="preserve">1998</w:t>
      </w:r>
      <w:r>
        <w:t xml:space="preserve"> </w:t>
      </w:r>
      <w:r>
        <w:t xml:space="preserve">2011</w:t>
      </w:r>
      <w:r>
        <w:t xml:space="preserve"> </w:t>
      </w:r>
      <w:r>
        <w:t xml:space="preserve">-8</w:t>
      </w:r>
      <w:r>
        <w:t xml:space="preserve"> </w:t>
      </w:r>
      <w:r>
        <w:t xml:space="preserve">Croatia</w:t>
      </w:r>
      <w:r>
        <w:t xml:space="preserve"> </w:t>
      </w:r>
      <w:r>
        <w:t xml:space="preserve">3.5</w:t>
      </w:r>
      <w:r>
        <w:t xml:space="preserve"> </w:t>
      </w:r>
      <w:r>
        <w:t xml:space="preserve">12</w:t>
      </w:r>
      <w:r>
        <w:t xml:space="preserve"> </w:t>
      </w:r>
      <w:r>
        <w:t xml:space="preserve">1999</w:t>
      </w:r>
      <w:r>
        <w:t xml:space="preserve"> </w:t>
      </w:r>
      <w:r>
        <w:t xml:space="preserve">1981</w:t>
      </w:r>
      <w:r>
        <w:t xml:space="preserve"> </w:t>
      </w:r>
      <w:r>
        <w:t xml:space="preserve">2001</w:t>
      </w:r>
      <w:r>
        <w:t xml:space="preserve"> </w:t>
      </w:r>
      <w:r>
        <w:t xml:space="preserve">-18</w:t>
      </w:r>
      <w:r>
        <w:t xml:space="preserve"> </w:t>
      </w:r>
      <w:r>
        <w:t xml:space="preserve">Cyprus</w:t>
      </w:r>
      <w:r>
        <w:t xml:space="preserve"> </w:t>
      </w:r>
      <w:r>
        <w:t xml:space="preserve">2</w:t>
      </w:r>
      <w:r>
        <w:t xml:space="preserve"> </w:t>
      </w:r>
      <w:r>
        <w:t xml:space="preserve">15</w:t>
      </w:r>
      <w:r>
        <w:t xml:space="preserve"> </w:t>
      </w:r>
      <w:r>
        <w:t xml:space="preserve">2010</w:t>
      </w:r>
      <w:r>
        <w:t xml:space="preserve"> </w:t>
      </w:r>
      <w:r>
        <w:t xml:space="preserve">2013</w:t>
      </w:r>
      <w:r>
        <w:t xml:space="preserve"> </w:t>
      </w:r>
      <w:r>
        <w:t xml:space="preserve">2022</w:t>
      </w:r>
      <w:r>
        <w:t xml:space="preserve"> </w:t>
      </w:r>
      <w:r>
        <w:t xml:space="preserve">3</w:t>
      </w:r>
      <w:r>
        <w:t xml:space="preserve"> </w:t>
      </w:r>
      <w:r>
        <w:t xml:space="preserve">Czech</w:t>
      </w:r>
      <w:r>
        <w:t xml:space="preserve"> </w:t>
      </w:r>
      <w:r>
        <w:t xml:space="preserve">Republic</w:t>
      </w:r>
      <w:r>
        <w:t xml:space="preserve"> </w:t>
      </w:r>
      <w:r>
        <w:t xml:space="preserve">17.1</w:t>
      </w:r>
      <w:r>
        <w:t xml:space="preserve"> </w:t>
      </w:r>
      <w:r>
        <w:t xml:space="preserve">40</w:t>
      </w:r>
      <w:r>
        <w:t xml:space="preserve"> </w:t>
      </w:r>
      <w:r>
        <w:t xml:space="preserve">2006</w:t>
      </w:r>
      <w:r>
        <w:t xml:space="preserve"> </w:t>
      </w:r>
      <w:r>
        <w:t xml:space="preserve">1990</w:t>
      </w:r>
      <w:r>
        <w:t xml:space="preserve"> </w:t>
      </w:r>
      <w:r>
        <w:t xml:space="preserve">2003</w:t>
      </w:r>
      <w:r>
        <w:t xml:space="preserve"> </w:t>
      </w:r>
      <w:r>
        <w:t xml:space="preserve">-16</w:t>
      </w:r>
      <w:r>
        <w:t xml:space="preserve"> </w:t>
      </w:r>
      <w:r>
        <w:t xml:space="preserve">Denmark</w:t>
      </w:r>
      <w:r>
        <w:t xml:space="preserve"> </w:t>
      </w:r>
      <w:r>
        <w:t xml:space="preserve">13.5</w:t>
      </w:r>
      <w:r>
        <w:t xml:space="preserve"> </w:t>
      </w:r>
      <w:r>
        <w:t xml:space="preserve">40</w:t>
      </w:r>
      <w:r>
        <w:t xml:space="preserve"> </w:t>
      </w:r>
      <w:r>
        <w:t xml:space="preserve">2008</w:t>
      </w:r>
      <w:r>
        <w:t xml:space="preserve"> </w:t>
      </w:r>
      <w:r>
        <w:t xml:space="preserve">2000</w:t>
      </w:r>
      <w:r>
        <w:t xml:space="preserve"> </w:t>
      </w:r>
      <w:r>
        <w:t xml:space="preserve">2011</w:t>
      </w:r>
      <w:r>
        <w:t xml:space="preserve"> </w:t>
      </w:r>
      <w:r>
        <w:t xml:space="preserve">-8</w:t>
      </w:r>
      <w:r>
        <w:t xml:space="preserve"> </w:t>
      </w:r>
      <w:r>
        <w:t xml:space="preserve">Estonia</w:t>
      </w:r>
      <w:r>
        <w:t xml:space="preserve"> </w:t>
      </w:r>
      <w:r>
        <w:t xml:space="preserve">6.75</w:t>
      </w:r>
      <w:r>
        <w:t xml:space="preserve"> </w:t>
      </w:r>
      <w:r>
        <w:t xml:space="preserve">17</w:t>
      </w:r>
      <w:r>
        <w:t xml:space="preserve"> </w:t>
      </w:r>
      <w:r>
        <w:t xml:space="preserve">1993</w:t>
      </w:r>
      <w:r>
        <w:t xml:space="preserve"> </w:t>
      </w:r>
      <w:r>
        <w:t xml:space="preserve">1984</w:t>
      </w:r>
      <w:r>
        <w:t xml:space="preserve"> </w:t>
      </w:r>
      <w:r>
        <w:t xml:space="preserve">2010</w:t>
      </w:r>
      <w:r>
        <w:t xml:space="preserve"> </w:t>
      </w:r>
      <w:r>
        <w:t xml:space="preserve">-9</w:t>
      </w:r>
      <w:r>
        <w:t xml:space="preserve"> </w:t>
      </w:r>
      <w:r>
        <w:t xml:space="preserve">Finland</w:t>
      </w:r>
      <w:r>
        <w:t xml:space="preserve"> </w:t>
      </w:r>
      <w:r>
        <w:t xml:space="preserve">0.9</w:t>
      </w:r>
      <w:r>
        <w:t xml:space="preserve"> </w:t>
      </w:r>
      <w:r>
        <w:t xml:space="preserve">12</w:t>
      </w:r>
      <w:r>
        <w:t xml:space="preserve"> </w:t>
      </w:r>
      <w:r>
        <w:t xml:space="preserve">2010</w:t>
      </w:r>
      <w:r>
        <w:t xml:space="preserve"> </w:t>
      </w:r>
      <w:r>
        <w:t xml:space="preserve">2016</w:t>
      </w:r>
      <w:r>
        <w:t xml:space="preserve"> </w:t>
      </w:r>
      <w:r>
        <w:t xml:space="preserve">2025</w:t>
      </w:r>
      <w:r>
        <w:t xml:space="preserve"> </w:t>
      </w:r>
      <w:r>
        <w:t xml:space="preserve">6</w:t>
      </w:r>
      <w:r>
        <w:t xml:space="preserve"> </w:t>
      </w:r>
      <w:r>
        <w:t xml:space="preserve">France</w:t>
      </w:r>
      <w:r>
        <w:t xml:space="preserve"> </w:t>
      </w:r>
      <w:r>
        <w:t xml:space="preserve">14.6</w:t>
      </w:r>
      <w:r>
        <w:t xml:space="preserve"> </w:t>
      </w:r>
      <w:r>
        <w:t xml:space="preserve">40</w:t>
      </w:r>
      <w:r>
        <w:t xml:space="preserve"> </w:t>
      </w:r>
      <w:r>
        <w:t xml:space="preserve">1994</w:t>
      </w:r>
      <w:r>
        <w:t xml:space="preserve"> </w:t>
      </w:r>
      <w:r>
        <w:t xml:space="preserve">1997</w:t>
      </w:r>
      <w:r>
        <w:t xml:space="preserve"> </w:t>
      </w:r>
      <w:r>
        <w:t xml:space="preserve">2022</w:t>
      </w:r>
      <w:r>
        <w:t xml:space="preserve"> </w:t>
      </w:r>
      <w:r>
        <w:t xml:space="preserve">3</w:t>
      </w:r>
      <w:r>
        <w:t xml:space="preserve"> </w:t>
      </w:r>
      <w:r>
        <w:t xml:space="preserve">Germany</w:t>
      </w:r>
    </w:p>
    <w:p>
      <w:pPr>
        <w:pStyle w:val="BodyText"/>
      </w:pPr>
      <w:r>
        <w:t xml:space="preserve">2022</w:t>
      </w:r>
      <w:r>
        <w:t xml:space="preserve"> </w:t>
      </w:r>
      <w:r>
        <w:t xml:space="preserve">2022</w:t>
      </w:r>
      <w:r>
        <w:t xml:space="preserve"> </w:t>
      </w:r>
      <w:r>
        <w:t xml:space="preserve">2019</w:t>
      </w:r>
      <w:r>
        <w:t xml:space="preserve"> </w:t>
      </w:r>
      <w:r>
        <w:t xml:space="preserve">0</w:t>
      </w:r>
      <w:r>
        <w:t xml:space="preserve"> </w:t>
      </w:r>
      <w:r>
        <w:t xml:space="preserve">Greece</w:t>
      </w:r>
      <w:r>
        <w:t xml:space="preserve"> </w:t>
      </w:r>
      <w:r>
        <w:t xml:space="preserve">1.95</w:t>
      </w:r>
      <w:r>
        <w:t xml:space="preserve"> </w:t>
      </w:r>
      <w:r>
        <w:t xml:space="preserve">12</w:t>
      </w:r>
      <w:r>
        <w:t xml:space="preserve"> </w:t>
      </w:r>
      <w:r>
        <w:t xml:space="preserve">2011</w:t>
      </w:r>
      <w:r>
        <w:t xml:space="preserve"> </w:t>
      </w:r>
      <w:r>
        <w:t xml:space="preserve">1999</w:t>
      </w:r>
      <w:r>
        <w:t xml:space="preserve"> </w:t>
      </w:r>
      <w:r>
        <w:t xml:space="preserve">2007</w:t>
      </w:r>
      <w:r>
        <w:t xml:space="preserve"> </w:t>
      </w:r>
      <w:r>
        <w:t xml:space="preserve">-12</w:t>
      </w:r>
      <w:r>
        <w:t xml:space="preserve"> </w:t>
      </w:r>
      <w:r>
        <w:t xml:space="preserve">Hungary</w:t>
      </w:r>
      <w:r>
        <w:t xml:space="preserve"> </w:t>
      </w:r>
      <w:r>
        <w:t xml:space="preserve">15.4</w:t>
      </w:r>
      <w:r>
        <w:t xml:space="preserve"> </w:t>
      </w:r>
      <w:r>
        <w:t xml:space="preserve">40</w:t>
      </w:r>
      <w:r>
        <w:t xml:space="preserve"> </w:t>
      </w:r>
      <w:r>
        <w:t xml:space="preserve">2003</w:t>
      </w:r>
      <w:r>
        <w:t xml:space="preserve"> </w:t>
      </w:r>
      <w:r>
        <w:t xml:space="preserve">1995</w:t>
      </w:r>
      <w:r>
        <w:t xml:space="preserve"> </w:t>
      </w:r>
      <w:r>
        <w:t xml:space="preserve">2011</w:t>
      </w:r>
      <w:r>
        <w:t xml:space="preserve"> </w:t>
      </w:r>
      <w:r>
        <w:t xml:space="preserve">-8</w:t>
      </w:r>
      <w:r>
        <w:t xml:space="preserve"> </w:t>
      </w:r>
      <w:r>
        <w:t xml:space="preserve">Ireland</w:t>
      </w:r>
      <w:r>
        <w:t xml:space="preserve"> </w:t>
      </w:r>
      <w:r>
        <w:t xml:space="preserve">15.4</w:t>
      </w:r>
      <w:r>
        <w:t xml:space="preserve"> </w:t>
      </w:r>
      <w:r>
        <w:t xml:space="preserve">40</w:t>
      </w:r>
      <w:r>
        <w:t xml:space="preserve"> </w:t>
      </w:r>
      <w:r>
        <w:t xml:space="preserve">1990</w:t>
      </w:r>
      <w:r>
        <w:t xml:space="preserve"> </w:t>
      </w:r>
      <w:r>
        <w:t xml:space="preserve">1995</w:t>
      </w:r>
      <w:r>
        <w:t xml:space="preserve"> </w:t>
      </w:r>
      <w:r>
        <w:t xml:space="preserve">2024</w:t>
      </w:r>
      <w:r>
        <w:t xml:space="preserve"> </w:t>
      </w:r>
      <w:r>
        <w:t xml:space="preserve">5</w:t>
      </w:r>
      <w:r>
        <w:t xml:space="preserve"> </w:t>
      </w:r>
      <w:r>
        <w:t xml:space="preserve">Italy</w:t>
      </w:r>
      <w:r>
        <w:t xml:space="preserve"> </w:t>
      </w:r>
      <w:r>
        <w:t xml:space="preserve">26.3</w:t>
      </w:r>
      <w:r>
        <w:t xml:space="preserve"> </w:t>
      </w:r>
      <w:r>
        <w:t xml:space="preserve">70</w:t>
      </w:r>
      <w:r>
        <w:t xml:space="preserve"> </w:t>
      </w:r>
      <w:r>
        <w:t xml:space="preserve">1993</w:t>
      </w:r>
      <w:r>
        <w:t xml:space="preserve"> </w:t>
      </w:r>
      <w:r>
        <w:t xml:space="preserve">1987</w:t>
      </w:r>
      <w:r>
        <w:t xml:space="preserve"> </w:t>
      </w:r>
      <w:r>
        <w:t xml:space="preserve">2013</w:t>
      </w:r>
      <w:r>
        <w:t xml:space="preserve"> </w:t>
      </w:r>
      <w:r>
        <w:t xml:space="preserve">-6</w:t>
      </w:r>
      <w:r>
        <w:t xml:space="preserve"> </w:t>
      </w:r>
      <w:r>
        <w:t xml:space="preserve">Latvia</w:t>
      </w:r>
      <w:r>
        <w:t xml:space="preserve"> </w:t>
      </w:r>
      <w:r>
        <w:t xml:space="preserve">18.5</w:t>
      </w:r>
      <w:r>
        <w:t xml:space="preserve"> </w:t>
      </w:r>
      <w:r>
        <w:t xml:space="preserve">40</w:t>
      </w:r>
      <w:r>
        <w:t xml:space="preserve"> </w:t>
      </w:r>
      <w:r>
        <w:t xml:space="preserve">1993</w:t>
      </w:r>
      <w:r>
        <w:t xml:space="preserve"> </w:t>
      </w:r>
      <w:r>
        <w:t xml:space="preserve">1987</w:t>
      </w:r>
      <w:r>
        <w:t xml:space="preserve"> </w:t>
      </w:r>
      <w:r>
        <w:t xml:space="preserve">2013</w:t>
      </w:r>
      <w:r>
        <w:t xml:space="preserve"> </w:t>
      </w:r>
      <w:r>
        <w:t xml:space="preserve">-6</w:t>
      </w:r>
      <w:r>
        <w:t xml:space="preserve"> </w:t>
      </w:r>
      <w:r>
        <w:t xml:space="preserve">Lithuania</w:t>
      </w:r>
      <w:r>
        <w:t xml:space="preserve"> </w:t>
      </w:r>
      <w:r>
        <w:t xml:space="preserve">17.3</w:t>
      </w:r>
      <w:r>
        <w:t xml:space="preserve"> </w:t>
      </w:r>
      <w:r>
        <w:t xml:space="preserve">40</w:t>
      </w:r>
      <w:r>
        <w:t xml:space="preserve"> </w:t>
      </w:r>
      <w:r>
        <w:t xml:space="preserve">1997</w:t>
      </w:r>
      <w:r>
        <w:t xml:space="preserve"> </w:t>
      </w:r>
      <w:r>
        <w:t xml:space="preserve">1990</w:t>
      </w:r>
      <w:r>
        <w:t xml:space="preserve"> </w:t>
      </w:r>
      <w:r>
        <w:t xml:space="preserve">2012</w:t>
      </w:r>
      <w:r>
        <w:t xml:space="preserve"> </w:t>
      </w:r>
      <w:r>
        <w:t xml:space="preserve">-7</w:t>
      </w:r>
      <w:r>
        <w:t xml:space="preserve"> </w:t>
      </w:r>
      <w:r>
        <w:t xml:space="preserve">Luxemburg</w:t>
      </w:r>
      <w:r>
        <w:t xml:space="preserve"> </w:t>
      </w:r>
      <w:r>
        <w:t xml:space="preserve">3</w:t>
      </w:r>
      <w:r>
        <w:t xml:space="preserve"> </w:t>
      </w:r>
      <w:r>
        <w:t xml:space="preserve">12</w:t>
      </w:r>
      <w:r>
        <w:t xml:space="preserve"> </w:t>
      </w:r>
      <w:r>
        <w:t xml:space="preserve">1990</w:t>
      </w:r>
      <w:r>
        <w:t xml:space="preserve"> </w:t>
      </w:r>
      <w:r>
        <w:t xml:space="preserve">1986</w:t>
      </w:r>
      <w:r>
        <w:t xml:space="preserve"> </w:t>
      </w:r>
      <w:r>
        <w:t xml:space="preserve">2015</w:t>
      </w:r>
      <w:r>
        <w:t xml:space="preserve"> </w:t>
      </w:r>
      <w:r>
        <w:t xml:space="preserve">-4</w:t>
      </w:r>
      <w:r>
        <w:t xml:space="preserve"> </w:t>
      </w:r>
      <w:r>
        <w:t xml:space="preserve">Malta</w:t>
      </w:r>
      <w:r>
        <w:t xml:space="preserve"> </w:t>
      </w:r>
      <w:r>
        <w:t xml:space="preserve">1.4</w:t>
      </w:r>
      <w:r>
        <w:t xml:space="preserve"> </w:t>
      </w:r>
      <w:r>
        <w:t xml:space="preserve">12</w:t>
      </w:r>
      <w:r>
        <w:t xml:space="preserve"> </w:t>
      </w:r>
      <w:r>
        <w:t xml:space="preserve">2003</w:t>
      </w:r>
      <w:r>
        <w:t xml:space="preserve"> </w:t>
      </w:r>
      <w:r>
        <w:t xml:space="preserve">2007</w:t>
      </w:r>
      <w:r>
        <w:t xml:space="preserve"> </w:t>
      </w:r>
      <w:r>
        <w:t xml:space="preserve">2023</w:t>
      </w:r>
      <w:r>
        <w:t xml:space="preserve"> </w:t>
      </w:r>
      <w:r>
        <w:t xml:space="preserve">4</w:t>
      </w:r>
      <w:r>
        <w:t xml:space="preserve"> </w:t>
      </w:r>
      <w:r>
        <w:t xml:space="preserve">Netherlands</w:t>
      </w:r>
      <w:r>
        <w:t xml:space="preserve"> </w:t>
      </w:r>
      <w:r>
        <w:t xml:space="preserve">17.4</w:t>
      </w:r>
      <w:r>
        <w:t xml:space="preserve"> </w:t>
      </w:r>
      <w:r>
        <w:t xml:space="preserve">40</w:t>
      </w:r>
      <w:r>
        <w:t xml:space="preserve"> </w:t>
      </w:r>
      <w:r>
        <w:t xml:space="preserve">1986</w:t>
      </w:r>
      <w:r>
        <w:t xml:space="preserve"> </w:t>
      </w:r>
      <w:r>
        <w:t xml:space="preserve">1989</w:t>
      </w:r>
      <w:r>
        <w:t xml:space="preserve"> </w:t>
      </w:r>
      <w:r>
        <w:t xml:space="preserve">2022</w:t>
      </w:r>
      <w:r>
        <w:t xml:space="preserve"> </w:t>
      </w:r>
      <w:r>
        <w:t xml:space="preserve">3</w:t>
      </w:r>
      <w:r>
        <w:t xml:space="preserve"> </w:t>
      </w:r>
      <w:r>
        <w:t xml:space="preserve">Poland</w:t>
      </w:r>
      <w:r>
        <w:t xml:space="preserve"> </w:t>
      </w:r>
      <w:r>
        <w:t xml:space="preserve">19.2</w:t>
      </w:r>
      <w:r>
        <w:t xml:space="preserve"> </w:t>
      </w:r>
      <w:r>
        <w:t xml:space="preserve">40</w:t>
      </w:r>
      <w:r>
        <w:t xml:space="preserve"> </w:t>
      </w:r>
      <w:r>
        <w:t xml:space="preserve">1997</w:t>
      </w:r>
      <w:r>
        <w:t xml:space="preserve"> </w:t>
      </w:r>
      <w:r>
        <w:t xml:space="preserve">1985</w:t>
      </w:r>
      <w:r>
        <w:t xml:space="preserve"> </w:t>
      </w:r>
      <w:r>
        <w:t xml:space="preserve">2007</w:t>
      </w:r>
      <w:r>
        <w:t xml:space="preserve"> </w:t>
      </w:r>
      <w:r>
        <w:t xml:space="preserve">-12</w:t>
      </w:r>
      <w:r>
        <w:t xml:space="preserve"> </w:t>
      </w:r>
      <w:r>
        <w:t xml:space="preserve">Portugal</w:t>
      </w:r>
      <w:r>
        <w:t xml:space="preserve"> </w:t>
      </w:r>
      <w:r>
        <w:t xml:space="preserve">10.4</w:t>
      </w:r>
      <w:r>
        <w:t xml:space="preserve"> </w:t>
      </w:r>
      <w:r>
        <w:t xml:space="preserve">40</w:t>
      </w:r>
      <w:r>
        <w:t xml:space="preserve"> </w:t>
      </w:r>
      <w:r>
        <w:t xml:space="preserve">2013</w:t>
      </w:r>
      <w:r>
        <w:t xml:space="preserve"> </w:t>
      </w:r>
      <w:r>
        <w:t xml:space="preserve">2010</w:t>
      </w:r>
      <w:r>
        <w:t xml:space="preserve"> </w:t>
      </w:r>
      <w:r>
        <w:t xml:space="preserve">2016</w:t>
      </w:r>
      <w:r>
        <w:t xml:space="preserve"> </w:t>
      </w:r>
      <w:r>
        <w:t xml:space="preserve">-3</w:t>
      </w:r>
      <w:r>
        <w:t xml:space="preserve"> </w:t>
      </w:r>
      <w:r>
        <w:t xml:space="preserve">Romania</w:t>
      </w:r>
      <w:r>
        <w:t xml:space="preserve"> </w:t>
      </w:r>
      <w:r>
        <w:t xml:space="preserve">6.9</w:t>
      </w:r>
      <w:r>
        <w:t xml:space="preserve"> </w:t>
      </w:r>
      <w:r>
        <w:t xml:space="preserve">18</w:t>
      </w:r>
      <w:r>
        <w:t xml:space="preserve"> </w:t>
      </w:r>
      <w:r>
        <w:t xml:space="preserve">1995</w:t>
      </w:r>
      <w:r>
        <w:t xml:space="preserve"> </w:t>
      </w:r>
      <w:r>
        <w:t xml:space="preserve">1987</w:t>
      </w:r>
      <w:r>
        <w:t xml:space="preserve"> </w:t>
      </w:r>
      <w:r>
        <w:t xml:space="preserve">2011</w:t>
      </w:r>
      <w:r>
        <w:t xml:space="preserve"> </w:t>
      </w:r>
      <w:r>
        <w:t xml:space="preserve">-8</w:t>
      </w:r>
      <w:r>
        <w:t xml:space="preserve"> </w:t>
      </w:r>
      <w:r>
        <w:t xml:space="preserve">Slovakia</w:t>
      </w:r>
      <w:r>
        <w:t xml:space="preserve"> </w:t>
      </w:r>
      <w:r>
        <w:t xml:space="preserve">4.1</w:t>
      </w:r>
      <w:r>
        <w:t xml:space="preserve"> </w:t>
      </w:r>
      <w:r>
        <w:t xml:space="preserve">12</w:t>
      </w:r>
      <w:r>
        <w:t xml:space="preserve"> </w:t>
      </w:r>
      <w:r>
        <w:t xml:space="preserve">2005</w:t>
      </w:r>
      <w:r>
        <w:t xml:space="preserve"> </w:t>
      </w:r>
      <w:r>
        <w:t xml:space="preserve">1996</w:t>
      </w:r>
      <w:r>
        <w:t xml:space="preserve"> </w:t>
      </w:r>
      <w:r>
        <w:t xml:space="preserve">2010</w:t>
      </w:r>
      <w:r>
        <w:t xml:space="preserve"> </w:t>
      </w:r>
      <w:r>
        <w:t xml:space="preserve">-9</w:t>
      </w:r>
      <w:r>
        <w:t xml:space="preserve"> </w:t>
      </w:r>
      <w:r>
        <w:t xml:space="preserve">Slovenia</w:t>
      </w:r>
      <w:r>
        <w:t xml:space="preserve"> </w:t>
      </w:r>
      <w:r>
        <w:t xml:space="preserve">19</w:t>
      </w:r>
      <w:r>
        <w:t xml:space="preserve"> </w:t>
      </w:r>
      <w:r>
        <w:t xml:space="preserve">40</w:t>
      </w:r>
      <w:r>
        <w:t xml:space="preserve"> </w:t>
      </w:r>
      <w:r>
        <w:t xml:space="preserve">1993</w:t>
      </w:r>
      <w:r>
        <w:t xml:space="preserve"> </w:t>
      </w:r>
      <w:r>
        <w:t xml:space="preserve">1986</w:t>
      </w:r>
      <w:r>
        <w:t xml:space="preserve"> </w:t>
      </w:r>
      <w:r>
        <w:t xml:space="preserve">2012</w:t>
      </w:r>
      <w:r>
        <w:t xml:space="preserve"> </w:t>
      </w:r>
      <w:r>
        <w:t xml:space="preserve">-7</w:t>
      </w:r>
      <w:r>
        <w:t xml:space="preserve"> </w:t>
      </w:r>
      <w:r>
        <w:t xml:space="preserve">Spain</w:t>
      </w:r>
      <w:r>
        <w:t xml:space="preserve"> </w:t>
      </w:r>
      <w:r>
        <w:t xml:space="preserve">7.4</w:t>
      </w:r>
      <w:r>
        <w:t xml:space="preserve"> </w:t>
      </w:r>
      <w:r>
        <w:t xml:space="preserve">40</w:t>
      </w:r>
      <w:r>
        <w:t xml:space="preserve"> </w:t>
      </w:r>
      <w:r>
        <w:t xml:space="preserve">2020</w:t>
      </w:r>
      <w:r>
        <w:t xml:space="preserve"> </w:t>
      </w:r>
      <w:r>
        <w:t xml:space="preserve">2024</w:t>
      </w:r>
      <w:r>
        <w:t xml:space="preserve"> </w:t>
      </w:r>
      <w:r>
        <w:t xml:space="preserve">2023</w:t>
      </w:r>
      <w:r>
        <w:t xml:space="preserve"> </w:t>
      </w:r>
      <w:r>
        <w:t xml:space="preserve">4</w:t>
      </w:r>
      <w:r>
        <w:t xml:space="preserve"> </w:t>
      </w:r>
      <w:r>
        <w:t xml:space="preserve">Sweden</w:t>
      </w:r>
      <w:r>
        <w:t xml:space="preserve"> </w:t>
      </w:r>
      <w:r>
        <w:t xml:space="preserve">0.7</w:t>
      </w:r>
      <w:r>
        <w:t xml:space="preserve"> </w:t>
      </w:r>
      <w:r>
        <w:t xml:space="preserve">12</w:t>
      </w:r>
      <w:r>
        <w:t xml:space="preserve"> </w:t>
      </w:r>
      <w:r>
        <w:t xml:space="preserve">2017</w:t>
      </w:r>
      <w:r>
        <w:t xml:space="preserve"> </w:t>
      </w:r>
      <w:r>
        <w:t xml:space="preserve">2021</w:t>
      </w:r>
      <w:r>
        <w:t xml:space="preserve"> </w:t>
      </w:r>
      <w:r>
        <w:t xml:space="preserve">2023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Thanks to this model, the baseline for the state of dental health in the EU in 2019 was</w:t>
      </w:r>
      <w:r>
        <w:t xml:space="preserve"> </w:t>
      </w:r>
      <w:r>
        <w:t xml:space="preserve">calculated and expected population given a DMFT for all ages for all Member States was</w:t>
      </w:r>
      <w:r>
        <w:t xml:space="preserve"> </w:t>
      </w:r>
      <w:r>
        <w:t xml:space="preserve">determined. These values were then used together with the share that dental amalgam</w:t>
      </w:r>
      <w:r>
        <w:t xml:space="preserve"> </w:t>
      </w:r>
      <w:r>
        <w:t xml:space="preserve">represents in the fillings used for restorations in all Member States, the mercury content of</w:t>
      </w:r>
      <w:r>
        <w:t xml:space="preserve"> </w:t>
      </w:r>
      <w:r>
        <w:t xml:space="preserve">dental amalgam capsules and the share of said capsules fitted in the tooth to calculate the</w:t>
      </w:r>
      <w:r>
        <w:t xml:space="preserve"> </w:t>
      </w:r>
      <w:r>
        <w:t xml:space="preserve">amount of mercury used in the EU every year.</w:t>
      </w:r>
      <w:r>
        <w:br/>
      </w:r>
      <w:r>
        <w:t xml:space="preserve">To estimate the quantity of mercury used for the treatment of dental cavities, three datasets</w:t>
      </w:r>
      <w:r>
        <w:t xml:space="preserve"> </w:t>
      </w:r>
      <w:r>
        <w:t xml:space="preserve">are crucial:</w:t>
      </w:r>
      <w:r>
        <w:t xml:space="preserve"> </w:t>
      </w:r>
      <w:r>
        <w:t xml:space="preserve">1. The mercury content of the dental amalgam capsules used by dentists,</w:t>
      </w:r>
      <w:r>
        <w:br/>
      </w:r>
      <w:r>
        <w:t xml:space="preserve">2. The share of dental amalgam used in the treatment of caries in the different MS, and</w:t>
      </w:r>
      <w:r>
        <w:t xml:space="preserve"> </w:t>
      </w:r>
      <w:r>
        <w:t xml:space="preserve">3. The share of the dental amalgam capsule put in the tooth.</w:t>
      </w:r>
      <w:r>
        <w:br/>
      </w:r>
      <w:r>
        <w:t xml:space="preserve">Mercury content of dental amalgam capsules</w:t>
      </w:r>
      <w:r>
        <w:br/>
      </w:r>
      <w:r>
        <w:t xml:space="preserve">It was identified for different types of capsules namely</w:t>
      </w:r>
      <w:r>
        <w:br/>
      </w:r>
      <w:r>
        <w:t xml:space="preserve"> Pre-dosed amalgam capsules permite, logic+ and gs-804</w:t>
      </w:r>
      <w:r>
        <w:t xml:space="preserve"> </w:t>
      </w:r>
      <w:r>
        <w:t xml:space="preserve"> MegalloyⓇ EZ5</w:t>
      </w:r>
      <w:r>
        <w:t xml:space="preserve"> </w:t>
      </w:r>
      <w:r>
        <w:t xml:space="preserve"> Septalloy NG 70, Securalloy6</w:t>
      </w:r>
      <w:r>
        <w:t xml:space="preserve"> </w:t>
      </w:r>
      <w:r>
        <w:t xml:space="preserve"> DispersalloyⓇ7</w:t>
      </w:r>
      <w:r>
        <w:t xml:space="preserve"> </w:t>
      </w:r>
      <w:r>
        <w:t xml:space="preserve">Using the mercury content of the medium size capsules, the mercury content of dental</w:t>
      </w:r>
      <w:r>
        <w:t xml:space="preserve"> </w:t>
      </w:r>
      <w:r>
        <w:t xml:space="preserve">amalgam capsules was approximated to range between 480 mg and 700 mg (data was</w:t>
      </w:r>
      <w:r>
        <w:t xml:space="preserve"> </w:t>
      </w:r>
      <w:r>
        <w:t xml:space="preserve">available for capsules ranging from small to large sizes, the choice was made to use the data</w:t>
      </w:r>
      <w:r>
        <w:t xml:space="preserve"> </w:t>
      </w:r>
      <w:r>
        <w:t xml:space="preserve">for the medium-sized capsules to have a narrower range of mercury content since medium-</w:t>
      </w:r>
      <w:r>
        <w:t xml:space="preserve"> </w:t>
      </w:r>
      <w:r>
        <w:t xml:space="preserve">sized capsules are expected to be the most used).</w:t>
      </w:r>
      <w:r>
        <w:br/>
      </w:r>
      <w:r>
        <w:t xml:space="preserve">Share of dental amalgam use</w:t>
      </w:r>
      <w:r>
        <w:br/>
      </w:r>
      <w:r>
        <w:t xml:space="preserve">Share of dental amalgam use was approximated using data from the different sources. Where</w:t>
      </w:r>
      <w:r>
        <w:t xml:space="preserve"> </w:t>
      </w:r>
      <w:r>
        <w:t xml:space="preserve">more recent data was available it was used, else the data from previous sources were used</w:t>
      </w:r>
      <w:r>
        <w:t xml:space="preserve"> </w:t>
      </w:r>
      <w:r>
        <w:t xml:space="preserve">such as BioIS (2012), Deloitte (2020) or the final Staff Working Document 2016/017 (which</w:t>
      </w:r>
      <w:r>
        <w:t xml:space="preserve"> </w:t>
      </w:r>
      <w:r>
        <w:t xml:space="preserve">also relied on BioIS (2012)8.</w:t>
      </w:r>
      <w:r>
        <w:br/>
      </w:r>
      <w:r>
        <w:t xml:space="preserve">The share of dental amalgam use (minimum and maximum) per country is presented in Table</w:t>
      </w:r>
      <w:r>
        <w:t xml:space="preserve"> </w:t>
      </w:r>
      <w:r>
        <w:t xml:space="preserve">3 below, along with the data source and whether the data is estimated or reported. It also</w:t>
      </w:r>
      <w:r>
        <w:t xml:space="preserve"> </w:t>
      </w:r>
      <w:r>
        <w:t xml:space="preserve">indicates which Member States have (known) phase-out plans, by when and the phase-out</w:t>
      </w:r>
      <w:r>
        <w:t xml:space="preserve"> </w:t>
      </w:r>
      <w:r>
        <w:t xml:space="preserve">objective.</w:t>
      </w:r>
    </w:p>
    <w:p>
      <w:pPr>
        <w:pStyle w:val="BodyText"/>
      </w:pPr>
      <w:r>
        <w:t xml:space="preserve">4 Sdi.Com.Au, 2022, https://www.sdi.com.au/pdfs/instructions/pt-br/gs-80_sdi_instructions_pt-br.pdf. Accessed</w:t>
      </w:r>
      <w:r>
        <w:t xml:space="preserve"> </w:t>
      </w:r>
      <w:r>
        <w:t xml:space="preserve">29 Mar 2022.</w:t>
      </w:r>
      <w:r>
        <w:t xml:space="preserve"> </w:t>
      </w:r>
      <w:r>
        <w:t xml:space="preserve">5 Accessed March 29, 2022, from : Mode d`emploi - DSM dentaire | Manualzz</w:t>
      </w:r>
      <w:r>
        <w:t xml:space="preserve"> </w:t>
      </w:r>
      <w:r>
        <w:t xml:space="preserve">6 Uploads-Ssl.Webflow.Com, 2022, https://uploads-</w:t>
      </w:r>
      <w:r>
        <w:t xml:space="preserve"> </w:t>
      </w:r>
      <w:r>
        <w:t xml:space="preserve">ssl.webflow.com/571024186d8e1cce4121d731/5be974bc16344085fcc0f4d6_S%2005%2086%20050%2005%</w:t>
      </w:r>
      <w:r>
        <w:t xml:space="preserve"> </w:t>
      </w:r>
      <w:r>
        <w:t xml:space="preserve">2000_6amalgam-SP.pdf. Accessed 29 Mar 2022.</w:t>
      </w:r>
      <w:r>
        <w:t xml:space="preserve"> </w:t>
      </w:r>
      <w:r>
        <w:t xml:space="preserve">7 Dentsplyestore.Com.Au, 2022,</w:t>
      </w:r>
      <w:r>
        <w:t xml:space="preserve"> </w:t>
      </w:r>
      <w:r>
        <w:t xml:space="preserve">http://www.dentsplyestore.com.au/www/770/files/dispersalloy_capsules_dfu.pdf. Accessed 29 Mar 2022.</w:t>
      </w:r>
      <w:r>
        <w:t xml:space="preserve"> </w:t>
      </w:r>
      <w:r>
        <w:t xml:space="preserve">8 SWD/2016/017 final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Table 3: Dental amalgam data for all Member States</w:t>
      </w:r>
    </w:p>
    <w:p>
      <w:pPr>
        <w:pStyle w:val="BodyText"/>
      </w:pPr>
      <w:r>
        <w:t xml:space="preserve">Amalgam use %</w:t>
      </w:r>
      <w:r>
        <w:t xml:space="preserve"> </w:t>
      </w:r>
      <w:r>
        <w:t xml:space="preserve">Method</w:t>
      </w:r>
      <w:r>
        <w:t xml:space="preserve"> </w:t>
      </w:r>
      <w:r>
        <w:t xml:space="preserve">Ref. year</w:t>
      </w:r>
      <w:r>
        <w:t xml:space="preserve"> </w:t>
      </w:r>
      <w:r>
        <w:t xml:space="preserve">Phase-out</w:t>
      </w:r>
      <w:r>
        <w:t xml:space="preserve"> </w:t>
      </w:r>
      <w:r>
        <w:t xml:space="preserve">plan</w:t>
      </w:r>
      <w:r>
        <w:t xml:space="preserve"> </w:t>
      </w:r>
      <w:r>
        <w:t xml:space="preserve">Goal</w:t>
      </w:r>
      <w:r>
        <w:t xml:space="preserve"> </w:t>
      </w:r>
      <w:r>
        <w:t xml:space="preserve">Comment</w:t>
      </w:r>
    </w:p>
    <w:p>
      <w:pPr>
        <w:pStyle w:val="BodyText"/>
      </w:pPr>
      <w:r>
        <w:t xml:space="preserve">Min.</w:t>
      </w:r>
      <w:r>
        <w:t xml:space="preserve"> </w:t>
      </w:r>
      <w:r>
        <w:t xml:space="preserve">Mean</w:t>
      </w:r>
      <w:r>
        <w:t xml:space="preserve"> </w:t>
      </w:r>
      <w:r>
        <w:t xml:space="preserve">Max.</w:t>
      </w:r>
    </w:p>
    <w:p>
      <w:pPr>
        <w:pStyle w:val="BodyText"/>
      </w:pPr>
      <w:r>
        <w:t xml:space="preserve">Austria</w:t>
      </w:r>
      <w:r>
        <w:t xml:space="preserve"> </w:t>
      </w:r>
      <w:r>
        <w:t xml:space="preserve">35%</w:t>
      </w:r>
      <w:r>
        <w:t xml:space="preserve"> </w:t>
      </w:r>
      <w:r>
        <w:t xml:space="preserve">43%</w:t>
      </w:r>
      <w:r>
        <w:t xml:space="preserve"> </w:t>
      </w:r>
      <w:r>
        <w:t xml:space="preserve">50%</w:t>
      </w:r>
      <w:r>
        <w:t xml:space="preserve"> </w:t>
      </w:r>
      <w:r>
        <w:t xml:space="preserve">estimated</w:t>
      </w:r>
      <w:r>
        <w:t xml:space="preserve"> </w:t>
      </w:r>
      <w:r>
        <w:t xml:space="preserve">2010</w:t>
      </w:r>
    </w:p>
    <w:p>
      <w:pPr>
        <w:pStyle w:val="BodyText"/>
      </w:pPr>
      <w:r>
        <w:t xml:space="preserve">Belgium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reported</w:t>
      </w:r>
      <w:r>
        <w:t xml:space="preserve"> </w:t>
      </w:r>
      <w:r>
        <w:t xml:space="preserve">2018</w:t>
      </w:r>
    </w:p>
    <w:p>
      <w:pPr>
        <w:pStyle w:val="BodyText"/>
      </w:pPr>
      <w:r>
        <w:t xml:space="preserve">Bulgaria</w:t>
      </w:r>
      <w:r>
        <w:t xml:space="preserve"> </w:t>
      </w:r>
      <w:r>
        <w:t xml:space="preserve">6%</w:t>
      </w:r>
      <w:r>
        <w:t xml:space="preserve"> </w:t>
      </w:r>
      <w:r>
        <w:t xml:space="preserve">21%</w:t>
      </w:r>
      <w:r>
        <w:t xml:space="preserve"> </w:t>
      </w:r>
      <w:r>
        <w:t xml:space="preserve">35%</w:t>
      </w:r>
      <w:r>
        <w:t xml:space="preserve"> </w:t>
      </w:r>
      <w:r>
        <w:t xml:space="preserve">estimated</w:t>
      </w:r>
      <w:r>
        <w:t xml:space="preserve"> </w:t>
      </w:r>
      <w:r>
        <w:t xml:space="preserve">2010</w:t>
      </w:r>
    </w:p>
    <w:p>
      <w:pPr>
        <w:pStyle w:val="BodyText"/>
      </w:pPr>
      <w:r>
        <w:t xml:space="preserve">Croatia</w:t>
      </w:r>
      <w:r>
        <w:t xml:space="preserve"> </w:t>
      </w:r>
      <w:r>
        <w:t xml:space="preserve">35%</w:t>
      </w:r>
      <w:r>
        <w:t xml:space="preserve"> </w:t>
      </w:r>
      <w:r>
        <w:t xml:space="preserve">43%</w:t>
      </w:r>
      <w:r>
        <w:t xml:space="preserve"> </w:t>
      </w:r>
      <w:r>
        <w:t xml:space="preserve">50%</w:t>
      </w:r>
      <w:r>
        <w:t xml:space="preserve"> </w:t>
      </w:r>
      <w:r>
        <w:t xml:space="preserve">estimated</w:t>
      </w:r>
      <w:r>
        <w:t xml:space="preserve"> </w:t>
      </w:r>
      <w:r>
        <w:t xml:space="preserve">2010</w:t>
      </w:r>
      <w:r>
        <w:t xml:space="preserve"> </w:t>
      </w:r>
      <w:r>
        <w:t xml:space="preserve">2025</w:t>
      </w:r>
    </w:p>
    <w:p>
      <w:pPr>
        <w:pStyle w:val="BodyText"/>
      </w:pPr>
      <w:r>
        <w:t xml:space="preserve">IGU(1)</w:t>
      </w:r>
      <w:r>
        <w:t xml:space="preserve"> </w:t>
      </w:r>
      <w:r>
        <w:t xml:space="preserve">Cyprus</w:t>
      </w:r>
      <w:r>
        <w:t xml:space="preserve"> </w:t>
      </w:r>
      <w:r>
        <w:t xml:space="preserve">6%</w:t>
      </w:r>
      <w:r>
        <w:t xml:space="preserve"> </w:t>
      </w:r>
      <w:r>
        <w:t xml:space="preserve">21%</w:t>
      </w:r>
      <w:r>
        <w:t xml:space="preserve"> </w:t>
      </w:r>
      <w:r>
        <w:t xml:space="preserve">35%</w:t>
      </w:r>
      <w:r>
        <w:t xml:space="preserve"> </w:t>
      </w:r>
      <w:r>
        <w:t xml:space="preserve">estimated</w:t>
      </w:r>
      <w:r>
        <w:t xml:space="preserve"> </w:t>
      </w:r>
      <w:r>
        <w:t xml:space="preserve">2010</w:t>
      </w:r>
      <w:r>
        <w:t xml:space="preserve"> </w:t>
      </w:r>
      <w:r>
        <w:t xml:space="preserve">2025?</w:t>
      </w:r>
    </w:p>
    <w:p>
      <w:pPr>
        <w:pStyle w:val="BodyText"/>
      </w:pPr>
      <w:r>
        <w:t xml:space="preserve">under</w:t>
      </w:r>
      <w:r>
        <w:t xml:space="preserve"> </w:t>
      </w:r>
      <w:r>
        <w:t xml:space="preserve">consideration</w:t>
      </w:r>
      <w:r>
        <w:t xml:space="preserve"> </w:t>
      </w:r>
      <w:r>
        <w:t xml:space="preserve">Czechia</w:t>
      </w:r>
      <w:r>
        <w:t xml:space="preserve"> </w:t>
      </w:r>
      <w:r>
        <w:t xml:space="preserve">35%</w:t>
      </w:r>
      <w:r>
        <w:t xml:space="preserve"> </w:t>
      </w:r>
      <w:r>
        <w:t xml:space="preserve">43%</w:t>
      </w:r>
      <w:r>
        <w:t xml:space="preserve"> </w:t>
      </w:r>
      <w:r>
        <w:t xml:space="preserve">50%</w:t>
      </w:r>
      <w:r>
        <w:t xml:space="preserve"> </w:t>
      </w:r>
      <w:r>
        <w:t xml:space="preserve">estimated</w:t>
      </w:r>
      <w:r>
        <w:t xml:space="preserve"> </w:t>
      </w:r>
      <w:r>
        <w:t xml:space="preserve">2016</w:t>
      </w:r>
      <w:r>
        <w:t xml:space="preserve"> </w:t>
      </w:r>
      <w:r>
        <w:t xml:space="preserve">2030</w:t>
      </w:r>
      <w:r>
        <w:t xml:space="preserve"> </w:t>
      </w:r>
      <w:r>
        <w:t xml:space="preserve">1%</w:t>
      </w:r>
    </w:p>
    <w:p>
      <w:pPr>
        <w:pStyle w:val="BodyText"/>
      </w:pPr>
      <w:r>
        <w:t xml:space="preserve">Denmark</w:t>
      </w:r>
      <w:r>
        <w:t xml:space="preserve"> </w:t>
      </w:r>
      <w:r>
        <w:t xml:space="preserve">1.7%</w:t>
      </w:r>
      <w:r>
        <w:t xml:space="preserve"> </w:t>
      </w:r>
      <w:r>
        <w:t xml:space="preserve">1.7%</w:t>
      </w:r>
      <w:r>
        <w:t xml:space="preserve"> </w:t>
      </w:r>
      <w:r>
        <w:t xml:space="preserve">1.7%</w:t>
      </w:r>
      <w:r>
        <w:t xml:space="preserve"> </w:t>
      </w:r>
      <w:r>
        <w:t xml:space="preserve">reported</w:t>
      </w:r>
      <w:r>
        <w:t xml:space="preserve"> </w:t>
      </w:r>
      <w:r>
        <w:t xml:space="preserve">2017</w:t>
      </w:r>
    </w:p>
    <w:p>
      <w:pPr>
        <w:pStyle w:val="BodyText"/>
      </w:pPr>
      <w:r>
        <w:t xml:space="preserve">Estonia</w:t>
      </w:r>
      <w:r>
        <w:t xml:space="preserve"> </w:t>
      </w:r>
      <w:r>
        <w:t xml:space="preserve">1%</w:t>
      </w:r>
      <w:r>
        <w:t xml:space="preserve"> </w:t>
      </w:r>
      <w:r>
        <w:t xml:space="preserve">2.5%</w:t>
      </w:r>
      <w:r>
        <w:t xml:space="preserve"> </w:t>
      </w:r>
      <w:r>
        <w:t xml:space="preserve">5%</w:t>
      </w:r>
      <w:r>
        <w:t xml:space="preserve"> </w:t>
      </w:r>
      <w:r>
        <w:t xml:space="preserve">estimated</w:t>
      </w:r>
      <w:r>
        <w:t xml:space="preserve"> </w:t>
      </w:r>
      <w:r>
        <w:t xml:space="preserve">2010</w:t>
      </w:r>
    </w:p>
    <w:p>
      <w:pPr>
        <w:pStyle w:val="BodyText"/>
      </w:pPr>
      <w:r>
        <w:t xml:space="preserve">Finland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reported</w:t>
      </w:r>
      <w:r>
        <w:t xml:space="preserve"> </w:t>
      </w:r>
      <w:r>
        <w:t xml:space="preserve">2019</w:t>
      </w:r>
      <w:r>
        <w:t xml:space="preserve"> </w:t>
      </w:r>
      <w:r>
        <w:t xml:space="preserve">2030</w:t>
      </w:r>
    </w:p>
    <w:p>
      <w:pPr>
        <w:pStyle w:val="BodyText"/>
      </w:pPr>
      <w:r>
        <w:t xml:space="preserve">France</w:t>
      </w:r>
      <w:r>
        <w:t xml:space="preserve"> </w:t>
      </w:r>
      <w:r>
        <w:t xml:space="preserve">20%</w:t>
      </w:r>
      <w:r>
        <w:t xml:space="preserve"> </w:t>
      </w:r>
      <w:r>
        <w:t xml:space="preserve">25%</w:t>
      </w:r>
      <w:r>
        <w:t xml:space="preserve"> </w:t>
      </w:r>
      <w:r>
        <w:t xml:space="preserve">30%</w:t>
      </w:r>
      <w:r>
        <w:t xml:space="preserve"> </w:t>
      </w:r>
      <w:r>
        <w:t xml:space="preserve">reported</w:t>
      </w:r>
      <w:r>
        <w:t xml:space="preserve"> </w:t>
      </w:r>
      <w:r>
        <w:t xml:space="preserve">2021</w:t>
      </w:r>
    </w:p>
    <w:p>
      <w:pPr>
        <w:pStyle w:val="BodyText"/>
      </w:pPr>
      <w:r>
        <w:t xml:space="preserve">Reimbursement</w:t>
      </w:r>
      <w:r>
        <w:t xml:space="preserve"> </w:t>
      </w:r>
      <w:r>
        <w:t xml:space="preserve">scheme</w:t>
      </w:r>
      <w:r>
        <w:t xml:space="preserve"> </w:t>
      </w:r>
      <w:r>
        <w:t xml:space="preserve">2021</w:t>
      </w:r>
      <w:r>
        <w:t xml:space="preserve"> </w:t>
      </w:r>
      <w:r>
        <w:t xml:space="preserve">100%</w:t>
      </w:r>
      <w:r>
        <w:t xml:space="preserve"> </w:t>
      </w:r>
      <w:r>
        <w:t xml:space="preserve">Alternative,</w:t>
      </w:r>
      <w:r>
        <w:t xml:space="preserve"> </w:t>
      </w:r>
      <w:r>
        <w:t xml:space="preserve">assumption:</w:t>
      </w:r>
      <w:r>
        <w:t xml:space="preserve"> </w:t>
      </w:r>
      <w:r>
        <w:t xml:space="preserve">50% reduction</w:t>
      </w:r>
      <w:r>
        <w:t xml:space="preserve"> </w:t>
      </w:r>
      <w:r>
        <w:t xml:space="preserve">Germany</w:t>
      </w:r>
      <w:r>
        <w:t xml:space="preserve"> </w:t>
      </w:r>
      <w:r>
        <w:t xml:space="preserve">5%</w:t>
      </w:r>
      <w:r>
        <w:t xml:space="preserve"> </w:t>
      </w:r>
      <w:r>
        <w:t xml:space="preserve">6%</w:t>
      </w:r>
      <w:r>
        <w:t xml:space="preserve"> </w:t>
      </w:r>
      <w:r>
        <w:t xml:space="preserve">7%</w:t>
      </w:r>
      <w:r>
        <w:t xml:space="preserve"> </w:t>
      </w:r>
      <w:r>
        <w:t xml:space="preserve">reported</w:t>
      </w:r>
      <w:r>
        <w:t xml:space="preserve"> </w:t>
      </w:r>
      <w:r>
        <w:t xml:space="preserve">2018</w:t>
      </w:r>
    </w:p>
    <w:p>
      <w:pPr>
        <w:pStyle w:val="BodyText"/>
      </w:pPr>
      <w:r>
        <w:t xml:space="preserve">Greece</w:t>
      </w:r>
      <w:r>
        <w:t xml:space="preserve"> </w:t>
      </w:r>
      <w:r>
        <w:t xml:space="preserve">35%</w:t>
      </w:r>
      <w:r>
        <w:t xml:space="preserve"> </w:t>
      </w:r>
      <w:r>
        <w:t xml:space="preserve">43%</w:t>
      </w:r>
      <w:r>
        <w:t xml:space="preserve"> </w:t>
      </w:r>
      <w:r>
        <w:t xml:space="preserve">50%</w:t>
      </w:r>
      <w:r>
        <w:t xml:space="preserve"> </w:t>
      </w:r>
      <w:r>
        <w:t xml:space="preserve">estimated</w:t>
      </w:r>
      <w:r>
        <w:t xml:space="preserve"> </w:t>
      </w:r>
      <w:r>
        <w:t xml:space="preserve">2010</w:t>
      </w:r>
    </w:p>
    <w:p>
      <w:pPr>
        <w:pStyle w:val="BodyText"/>
      </w:pPr>
      <w:r>
        <w:t xml:space="preserve">Hungary</w:t>
      </w:r>
      <w:r>
        <w:t xml:space="preserve"> </w:t>
      </w:r>
      <w:r>
        <w:t xml:space="preserve">5%</w:t>
      </w:r>
      <w:r>
        <w:t xml:space="preserve"> </w:t>
      </w:r>
      <w:r>
        <w:t xml:space="preserve">7%</w:t>
      </w:r>
      <w:r>
        <w:t xml:space="preserve"> </w:t>
      </w:r>
      <w:r>
        <w:t xml:space="preserve">9%</w:t>
      </w:r>
      <w:r>
        <w:t xml:space="preserve"> </w:t>
      </w:r>
      <w:r>
        <w:t xml:space="preserve">reported</w:t>
      </w:r>
      <w:r>
        <w:t xml:space="preserve"> </w:t>
      </w:r>
      <w:r>
        <w:t xml:space="preserve">2018</w:t>
      </w:r>
      <w:r>
        <w:t xml:space="preserve"> </w:t>
      </w:r>
      <w:r>
        <w:t xml:space="preserve">2030</w:t>
      </w:r>
      <w:r>
        <w:t xml:space="preserve"> </w:t>
      </w:r>
      <w:r>
        <w:t xml:space="preserve">1%</w:t>
      </w:r>
      <w:r>
        <w:t xml:space="preserve"> </w:t>
      </w:r>
      <w:r>
        <w:t xml:space="preserve">IGU &lt;1%</w:t>
      </w:r>
      <w:r>
        <w:t xml:space="preserve"> </w:t>
      </w:r>
      <w:r>
        <w:t xml:space="preserve">Ireland</w:t>
      </w:r>
      <w:r>
        <w:t xml:space="preserve"> </w:t>
      </w:r>
      <w:r>
        <w:t xml:space="preserve">20%</w:t>
      </w:r>
      <w:r>
        <w:t xml:space="preserve"> </w:t>
      </w:r>
      <w:r>
        <w:t xml:space="preserve">20%</w:t>
      </w:r>
      <w:r>
        <w:t xml:space="preserve"> </w:t>
      </w:r>
      <w:r>
        <w:t xml:space="preserve">20%</w:t>
      </w:r>
      <w:r>
        <w:t xml:space="preserve"> </w:t>
      </w:r>
      <w:r>
        <w:t xml:space="preserve">reported</w:t>
      </w:r>
      <w:r>
        <w:t xml:space="preserve"> </w:t>
      </w:r>
      <w:r>
        <w:t xml:space="preserve">2018</w:t>
      </w:r>
      <w:r>
        <w:t xml:space="preserve"> </w:t>
      </w:r>
      <w:r>
        <w:t xml:space="preserve">2030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Amalgam use %</w:t>
      </w:r>
      <w:r>
        <w:t xml:space="preserve"> </w:t>
      </w:r>
      <w:r>
        <w:t xml:space="preserve">Method</w:t>
      </w:r>
      <w:r>
        <w:t xml:space="preserve"> </w:t>
      </w:r>
      <w:r>
        <w:t xml:space="preserve">Ref. year</w:t>
      </w:r>
      <w:r>
        <w:t xml:space="preserve"> </w:t>
      </w:r>
      <w:r>
        <w:t xml:space="preserve">Phase-out</w:t>
      </w:r>
      <w:r>
        <w:t xml:space="preserve"> </w:t>
      </w:r>
      <w:r>
        <w:t xml:space="preserve">plan</w:t>
      </w:r>
      <w:r>
        <w:t xml:space="preserve"> </w:t>
      </w:r>
      <w:r>
        <w:t xml:space="preserve">Goal</w:t>
      </w:r>
      <w:r>
        <w:t xml:space="preserve"> </w:t>
      </w:r>
      <w:r>
        <w:t xml:space="preserve">Comment</w:t>
      </w:r>
    </w:p>
    <w:p>
      <w:pPr>
        <w:pStyle w:val="BodyText"/>
      </w:pPr>
      <w:r>
        <w:t xml:space="preserve">Min.</w:t>
      </w:r>
      <w:r>
        <w:t xml:space="preserve"> </w:t>
      </w:r>
      <w:r>
        <w:t xml:space="preserve">Mean</w:t>
      </w:r>
      <w:r>
        <w:t xml:space="preserve"> </w:t>
      </w:r>
      <w:r>
        <w:t xml:space="preserve">Max.</w:t>
      </w:r>
    </w:p>
    <w:p>
      <w:pPr>
        <w:pStyle w:val="BodyText"/>
      </w:pPr>
      <w:r>
        <w:t xml:space="preserve">Italy</w:t>
      </w:r>
      <w:r>
        <w:t xml:space="preserve"> </w:t>
      </w:r>
      <w:r>
        <w:t xml:space="preserve">1%</w:t>
      </w:r>
      <w:r>
        <w:t xml:space="preserve"> </w:t>
      </w:r>
      <w:r>
        <w:t xml:space="preserve">2.5%</w:t>
      </w:r>
      <w:r>
        <w:t xml:space="preserve"> </w:t>
      </w:r>
      <w:r>
        <w:t xml:space="preserve">5%</w:t>
      </w:r>
      <w:r>
        <w:t xml:space="preserve"> </w:t>
      </w:r>
      <w:r>
        <w:t xml:space="preserve">estimated</w:t>
      </w:r>
      <w:r>
        <w:t xml:space="preserve"> </w:t>
      </w:r>
      <w:r>
        <w:t xml:space="preserve">2010</w:t>
      </w:r>
      <w:r>
        <w:t xml:space="preserve"> </w:t>
      </w:r>
      <w:r>
        <w:t xml:space="preserve">2025</w:t>
      </w:r>
    </w:p>
    <w:p>
      <w:pPr>
        <w:pStyle w:val="BodyText"/>
      </w:pPr>
      <w:r>
        <w:t xml:space="preserve">IT NAP: end of</w:t>
      </w:r>
      <w:r>
        <w:t xml:space="preserve"> </w:t>
      </w:r>
      <w:r>
        <w:t xml:space="preserve">2014(2)</w:t>
      </w:r>
      <w:r>
        <w:t xml:space="preserve"> </w:t>
      </w:r>
      <w:r>
        <w:t xml:space="preserve">Latvia</w:t>
      </w:r>
      <w:r>
        <w:t xml:space="preserve"> </w:t>
      </w:r>
      <w:r>
        <w:t xml:space="preserve">6%</w:t>
      </w:r>
      <w:r>
        <w:t xml:space="preserve"> </w:t>
      </w:r>
      <w:r>
        <w:t xml:space="preserve">21%</w:t>
      </w:r>
      <w:r>
        <w:t xml:space="preserve"> </w:t>
      </w:r>
      <w:r>
        <w:t xml:space="preserve">35%</w:t>
      </w:r>
      <w:r>
        <w:t xml:space="preserve"> </w:t>
      </w:r>
      <w:r>
        <w:t xml:space="preserve">estimated</w:t>
      </w:r>
      <w:r>
        <w:t xml:space="preserve"> </w:t>
      </w:r>
      <w:r>
        <w:t xml:space="preserve">2010</w:t>
      </w:r>
    </w:p>
    <w:p>
      <w:pPr>
        <w:pStyle w:val="BodyText"/>
      </w:pPr>
      <w:r>
        <w:t xml:space="preserve">Lithuania</w:t>
      </w:r>
      <w:r>
        <w:t xml:space="preserve"> </w:t>
      </w:r>
      <w:r>
        <w:t xml:space="preserve">4.6%</w:t>
      </w:r>
      <w:r>
        <w:t xml:space="preserve"> </w:t>
      </w:r>
      <w:r>
        <w:t xml:space="preserve">4.6%</w:t>
      </w:r>
      <w:r>
        <w:t xml:space="preserve"> </w:t>
      </w:r>
      <w:r>
        <w:t xml:space="preserve">4.6%</w:t>
      </w:r>
      <w:r>
        <w:t xml:space="preserve"> </w:t>
      </w:r>
      <w:r>
        <w:t xml:space="preserve">reported</w:t>
      </w:r>
      <w:r>
        <w:t xml:space="preserve"> </w:t>
      </w:r>
      <w:r>
        <w:t xml:space="preserve">2019</w:t>
      </w:r>
    </w:p>
    <w:p>
      <w:pPr>
        <w:pStyle w:val="BodyText"/>
      </w:pPr>
      <w:r>
        <w:t xml:space="preserve">Luxembourg 6%</w:t>
      </w:r>
      <w:r>
        <w:t xml:space="preserve"> </w:t>
      </w:r>
      <w:r>
        <w:t xml:space="preserve">21%</w:t>
      </w:r>
      <w:r>
        <w:t xml:space="preserve"> </w:t>
      </w:r>
      <w:r>
        <w:t xml:space="preserve">35%</w:t>
      </w:r>
      <w:r>
        <w:t xml:space="preserve"> </w:t>
      </w:r>
      <w:r>
        <w:t xml:space="preserve">estimated</w:t>
      </w:r>
      <w:r>
        <w:t xml:space="preserve"> </w:t>
      </w:r>
      <w:r>
        <w:t xml:space="preserve">2010</w:t>
      </w:r>
    </w:p>
    <w:p>
      <w:pPr>
        <w:pStyle w:val="BodyText"/>
      </w:pPr>
      <w:r>
        <w:t xml:space="preserve">Malta</w:t>
      </w:r>
      <w:r>
        <w:t xml:space="preserve"> </w:t>
      </w:r>
      <w:r>
        <w:t xml:space="preserve">35%</w:t>
      </w:r>
      <w:r>
        <w:t xml:space="preserve"> </w:t>
      </w:r>
      <w:r>
        <w:t xml:space="preserve">43%</w:t>
      </w:r>
      <w:r>
        <w:t xml:space="preserve"> </w:t>
      </w:r>
      <w:r>
        <w:t xml:space="preserve">50%</w:t>
      </w:r>
      <w:r>
        <w:t xml:space="preserve"> </w:t>
      </w:r>
      <w:r>
        <w:t xml:space="preserve">estimated</w:t>
      </w:r>
      <w:r>
        <w:t xml:space="preserve"> </w:t>
      </w:r>
      <w:r>
        <w:t xml:space="preserve">2010</w:t>
      </w:r>
    </w:p>
    <w:p>
      <w:pPr>
        <w:pStyle w:val="BodyText"/>
      </w:pPr>
      <w:r>
        <w:t xml:space="preserve">Netherlands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reported</w:t>
      </w:r>
      <w:r>
        <w:t xml:space="preserve"> </w:t>
      </w:r>
      <w:r>
        <w:t xml:space="preserve">2018</w:t>
      </w:r>
    </w:p>
    <w:p>
      <w:pPr>
        <w:pStyle w:val="BodyText"/>
      </w:pPr>
      <w:r>
        <w:t xml:space="preserve">Poland</w:t>
      </w:r>
      <w:r>
        <w:t xml:space="preserve"> </w:t>
      </w:r>
      <w:r>
        <w:t xml:space="preserve">35%</w:t>
      </w:r>
      <w:r>
        <w:t xml:space="preserve"> </w:t>
      </w:r>
      <w:r>
        <w:t xml:space="preserve">43%</w:t>
      </w:r>
      <w:r>
        <w:t xml:space="preserve"> </w:t>
      </w:r>
      <w:r>
        <w:t xml:space="preserve">50%</w:t>
      </w:r>
      <w:r>
        <w:t xml:space="preserve"> </w:t>
      </w:r>
      <w:r>
        <w:t xml:space="preserve">estimated</w:t>
      </w:r>
      <w:r>
        <w:t xml:space="preserve"> </w:t>
      </w:r>
      <w:r>
        <w:t xml:space="preserve">2010</w:t>
      </w:r>
      <w:r>
        <w:t xml:space="preserve"> </w:t>
      </w:r>
      <w:r>
        <w:t xml:space="preserve">2022</w:t>
      </w:r>
    </w:p>
    <w:p>
      <w:pPr>
        <w:pStyle w:val="BodyText"/>
      </w:pPr>
      <w:r>
        <w:t xml:space="preserve">0% in public,</w:t>
      </w:r>
      <w:r>
        <w:t xml:space="preserve"> </w:t>
      </w:r>
      <w:r>
        <w:t xml:space="preserve">but private?</w:t>
      </w:r>
      <w:r>
        <w:t xml:space="preserve"> </w:t>
      </w:r>
      <w:r>
        <w:t xml:space="preserve">Portugal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reported</w:t>
      </w:r>
      <w:r>
        <w:t xml:space="preserve"> </w:t>
      </w:r>
      <w:r>
        <w:t xml:space="preserve">2025</w:t>
      </w:r>
    </w:p>
    <w:p>
      <w:pPr>
        <w:pStyle w:val="BodyText"/>
      </w:pPr>
      <w:r>
        <w:t xml:space="preserve">Romania</w:t>
      </w:r>
      <w:r>
        <w:t xml:space="preserve"> </w:t>
      </w:r>
      <w:r>
        <w:t xml:space="preserve">7.5%</w:t>
      </w:r>
      <w:r>
        <w:t xml:space="preserve"> </w:t>
      </w:r>
      <w:r>
        <w:t xml:space="preserve">7.5%</w:t>
      </w:r>
      <w:r>
        <w:t xml:space="preserve"> </w:t>
      </w:r>
      <w:r>
        <w:t xml:space="preserve">7.5%</w:t>
      </w:r>
      <w:r>
        <w:t xml:space="preserve"> </w:t>
      </w:r>
      <w:r>
        <w:t xml:space="preserve">reported</w:t>
      </w:r>
      <w:r>
        <w:t xml:space="preserve"> </w:t>
      </w:r>
      <w:r>
        <w:t xml:space="preserve">2018</w:t>
      </w:r>
    </w:p>
    <w:p>
      <w:pPr>
        <w:pStyle w:val="BodyText"/>
      </w:pPr>
      <w:r>
        <w:t xml:space="preserve">Slovakia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reported</w:t>
      </w:r>
      <w:r>
        <w:t xml:space="preserve"> </w:t>
      </w:r>
      <w:r>
        <w:t xml:space="preserve">2010</w:t>
      </w:r>
      <w:r>
        <w:t xml:space="preserve"> </w:t>
      </w:r>
      <w:r>
        <w:t xml:space="preserve">2031</w:t>
      </w:r>
    </w:p>
    <w:p>
      <w:pPr>
        <w:pStyle w:val="BodyText"/>
      </w:pPr>
      <w:r>
        <w:t xml:space="preserve">Slovenia</w:t>
      </w:r>
      <w:r>
        <w:t xml:space="preserve"> </w:t>
      </w:r>
      <w:r>
        <w:t xml:space="preserve">70%</w:t>
      </w:r>
      <w:r>
        <w:t xml:space="preserve"> </w:t>
      </w:r>
      <w:r>
        <w:t xml:space="preserve">70%</w:t>
      </w:r>
      <w:r>
        <w:t xml:space="preserve"> </w:t>
      </w:r>
      <w:r>
        <w:t xml:space="preserve">70%</w:t>
      </w:r>
      <w:r>
        <w:t xml:space="preserve"> </w:t>
      </w:r>
      <w:r>
        <w:t xml:space="preserve">reported</w:t>
      </w:r>
      <w:r>
        <w:t xml:space="preserve"> </w:t>
      </w:r>
      <w:r>
        <w:t xml:space="preserve">2019</w:t>
      </w:r>
      <w:r>
        <w:t xml:space="preserve"> </w:t>
      </w:r>
      <w:r>
        <w:t xml:space="preserve">2030</w:t>
      </w:r>
    </w:p>
    <w:p>
      <w:pPr>
        <w:pStyle w:val="BodyText"/>
      </w:pPr>
      <w:r>
        <w:t xml:space="preserve">IGU</w:t>
      </w:r>
      <w:r>
        <w:t xml:space="preserve"> </w:t>
      </w:r>
      <w:r>
        <w:t xml:space="preserve">Spain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reported</w:t>
      </w:r>
      <w:r>
        <w:t xml:space="preserve"> </w:t>
      </w:r>
      <w:r>
        <w:t xml:space="preserve">2019</w:t>
      </w:r>
      <w:r>
        <w:t xml:space="preserve"> </w:t>
      </w:r>
      <w:r>
        <w:t xml:space="preserve">2030</w:t>
      </w:r>
    </w:p>
    <w:p>
      <w:pPr>
        <w:pStyle w:val="BodyText"/>
      </w:pPr>
      <w:r>
        <w:t xml:space="preserve">Sweden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reported</w:t>
      </w:r>
      <w:r>
        <w:t xml:space="preserve"> </w:t>
      </w:r>
      <w:r>
        <w:t xml:space="preserve">2009</w:t>
      </w:r>
      <w:r>
        <w:t xml:space="preserve"> </w:t>
      </w:r>
      <w:r>
        <w:t xml:space="preserve">2020</w:t>
      </w:r>
    </w:p>
    <w:p>
      <w:pPr>
        <w:numPr>
          <w:ilvl w:val="0"/>
          <w:numId w:val="1023"/>
        </w:numPr>
      </w:pPr>
      <w:r>
        <w:t xml:space="preserve">IGU https://www.ig-umwelt-zahnmedizin.de/aktuelles/update-nationale-aktionsplaene-zum-ausstieg-aus-der-verwendung-von-amalgam-in-der-eu/</w:t>
      </w:r>
    </w:p>
    <w:p>
      <w:pPr>
        <w:numPr>
          <w:ilvl w:val="0"/>
          <w:numId w:val="1023"/>
        </w:numPr>
      </w:pPr>
      <w:r>
        <w:t xml:space="preserve">IT NAP</w:t>
      </w:r>
      <w:r>
        <w:t xml:space="preserve"> </w:t>
      </w:r>
      <w:r>
        <w:t xml:space="preserve">Trova Norme &amp; Concorsi - Normativa Sanitaria (salute.gov.it)</w:t>
      </w:r>
    </w:p>
    <w:p>
      <w:pPr>
        <w:pStyle w:val="FirstParagraph"/>
      </w:pPr>
      <w:r>
        <w:t xml:space="preserve">121</w:t>
      </w:r>
    </w:p>
    <w:p>
      <w:pPr>
        <w:pStyle w:val="BodyText"/>
      </w:pPr>
      <w:r>
        <w:t xml:space="preserve">Share of the dental amalgam capsule actually put in the tooth</w:t>
      </w:r>
      <w:r>
        <w:t xml:space="preserve"> </w:t>
      </w:r>
      <w:r>
        <w:t xml:space="preserve">Only one number could be found regarding the share of dental amalgam capsule content</w:t>
      </w:r>
      <w:r>
        <w:t xml:space="preserve"> </w:t>
      </w:r>
      <w:r>
        <w:t xml:space="preserve">put in patients’ teeth. It was estimated to range from 26% up to 66%</w:t>
      </w:r>
      <w:r>
        <w:t xml:space="preserve"> </w:t>
      </w:r>
      <w:r>
        <w:t xml:space="preserve">1 , which would represent a range of 125 mg, up to 462 mg of mercury put in patients’</w:t>
      </w:r>
      <w:r>
        <w:t xml:space="preserve"> </w:t>
      </w:r>
      <w:r>
        <w:t xml:space="preserve">teeth per capsule used.</w:t>
      </w:r>
      <w:r>
        <w:br/>
      </w:r>
      <w:r>
        <w:t xml:space="preserve">Quantification of Mercury in the EU due to dental amalgam use</w:t>
      </w:r>
      <w:r>
        <w:t xml:space="preserve"> </w:t>
      </w:r>
      <w:r>
        <w:t xml:space="preserve">Using the above information in combination with the population data from Eurostat for</w:t>
      </w:r>
      <w:r>
        <w:t xml:space="preserve"> </w:t>
      </w:r>
      <w:r>
        <w:t xml:space="preserve">2019 with projections to 2030 and the DMFT estimates for all MS for 2019 and 2030, it</w:t>
      </w:r>
      <w:r>
        <w:t xml:space="preserve"> </w:t>
      </w:r>
      <w:r>
        <w:t xml:space="preserve">was possible to estimate the quantities of mercury used in the EU due to dental amalgam</w:t>
      </w:r>
      <w:r>
        <w:t xml:space="preserve"> </w:t>
      </w:r>
      <w:r>
        <w:t xml:space="preserve">use in 2019 and 2030 using the following formula:</w:t>
      </w:r>
      <w:r>
        <w:t xml:space="preserve"> </w:t>
      </w:r>
      <w:r>
        <w:t xml:space="preserve">∑(𝐷𝑀𝐹𝑇𝑛</w:t>
      </w:r>
      <w:r>
        <w:t xml:space="preserve"> </w:t>
      </w:r>
      <w:r>
        <w:t xml:space="preserve">𝑛</w:t>
      </w:r>
      <w:r>
        <w:t xml:space="preserve"> </w:t>
      </w:r>
      <w:r>
        <w:t xml:space="preserve">) ∗𝑃𝑜𝑝𝑛∗𝐷𝐴% ∗𝐻𝑔∗𝐷𝐴𝑡𝑜𝑜𝑡ℎ</w:t>
      </w:r>
      <w:r>
        <w:t xml:space="preserve"> </w:t>
      </w:r>
      <w:r>
        <w:t xml:space="preserve">𝑛</w:t>
      </w:r>
      <w:r>
        <w:t xml:space="preserve"> </w:t>
      </w:r>
      <w:r>
        <w:t xml:space="preserve">𝑖=1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a) n is the age of the population group</w:t>
      </w:r>
      <w:r>
        <w:t xml:space="preserve"> </w:t>
      </w:r>
      <w:r>
        <w:t xml:space="preserve">b) DMFTn is the DMFT index at age n</w:t>
      </w:r>
      <w:r>
        <w:t xml:space="preserve"> </w:t>
      </w:r>
      <w:r>
        <w:t xml:space="preserve">c) Popn is the population number at age n</w:t>
      </w:r>
      <w:r>
        <w:t xml:space="preserve"> </w:t>
      </w:r>
      <w:r>
        <w:t xml:space="preserve">d) DA% is the share of dental amalgam use</w:t>
      </w:r>
      <w:r>
        <w:br/>
      </w:r>
      <w:r>
        <w:t xml:space="preserve">e) Hg is the mercury content of dental amalgam capsules</w:t>
      </w:r>
      <w:r>
        <w:t xml:space="preserve"> </w:t>
      </w:r>
      <w:r>
        <w:t xml:space="preserve">f) DAtooth Is the share of the dental amalgam capsule actually put in the tooth.</w:t>
      </w:r>
      <w:r>
        <w:br/>
      </w:r>
      <w:r>
        <w:t xml:space="preserve">The mean total mercury used in dental amalgam in the EU and its fate is displayed in the</w:t>
      </w:r>
      <w:r>
        <w:t xml:space="preserve"> </w:t>
      </w:r>
      <w:r>
        <w:t xml:space="preserve">Figure 5 below.</w:t>
      </w:r>
    </w:p>
    <w:p>
      <w:pPr>
        <w:pStyle w:val="BodyText"/>
      </w:pPr>
      <w:r>
        <w:t xml:space="preserve">1 Drummond, James L. et al. </w:t>
      </w:r>
      <w:r>
        <w:t xml:space="preserve">“Mercury Generation Potential from Dental Waste Amalgam”</w:t>
      </w:r>
      <w:r>
        <w:t xml:space="preserve">. Journal Of</w:t>
      </w:r>
      <w:r>
        <w:t xml:space="preserve"> </w:t>
      </w:r>
      <w:r>
        <w:t xml:space="preserve">Dentistry, vol 31, no. 7, 2003, pp. 493-501. Elsevier BV, doi:10.1016/s0300-5712(03)00083-6. Accessed</w:t>
      </w:r>
      <w:r>
        <w:t xml:space="preserve"> </w:t>
      </w:r>
      <w:r>
        <w:t xml:space="preserve">29 Mar 2022.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Figure 5: Baseline mercury consumption in the EU Member States in the form of dental</w:t>
      </w:r>
      <w:r>
        <w:t xml:space="preserve"> </w:t>
      </w:r>
      <w:r>
        <w:t xml:space="preserve">amalgam in 2019, 2025 and 2030 (tonnes)</w:t>
      </w:r>
    </w:p>
    <w:p>
      <w:pPr>
        <w:pStyle w:val="BodyText"/>
      </w:pPr>
      <w:r>
        <w:t xml:space="preserve">The mean total mercury used in the EU for dental amalgam use is estimated to be 40.4</w:t>
      </w:r>
      <w:r>
        <w:t xml:space="preserve"> </w:t>
      </w:r>
      <w:r>
        <w:t xml:space="preserve">tonnes (18.6 tonnes in teeth and 21.8 tonnes wasted) in 2019 (with the lower estimate</w:t>
      </w:r>
      <w:r>
        <w:t xml:space="preserve"> </w:t>
      </w:r>
      <w:r>
        <w:t xml:space="preserve">being 31.6 tonnes and the upper estimate 50.3 tonnes). In 2030, mercury use is expected</w:t>
      </w:r>
      <w:r>
        <w:t xml:space="preserve"> </w:t>
      </w:r>
      <w:r>
        <w:t xml:space="preserve">to decrease to 11.2 tonnes (with the lower estimate being 7.2 tonnes and the upper</w:t>
      </w:r>
      <w:r>
        <w:t xml:space="preserve"> </w:t>
      </w:r>
      <w:r>
        <w:t xml:space="preserve">estimate being 16.8 tonnes). The lower and upper estimates were calculated using the</w:t>
      </w:r>
      <w:r>
        <w:t xml:space="preserve"> </w:t>
      </w:r>
      <w:r>
        <w:t xml:space="preserve">extreme values for the three parameters discussed earlier. The values used for the</w:t>
      </w:r>
      <w:r>
        <w:t xml:space="preserve"> </w:t>
      </w:r>
      <w:r>
        <w:t xml:space="preserve">different estimates are listed in Table 4 (except the share of dental amalgam use per</w:t>
      </w:r>
      <w:r>
        <w:t xml:space="preserve"> </w:t>
      </w:r>
      <w:r>
        <w:t xml:space="preserve">Member State displayed in Table 3).</w:t>
      </w:r>
      <w:r>
        <w:t xml:space="preserve"> </w:t>
      </w:r>
      <w:r>
        <w:t xml:space="preserve">The previous study estimated the total dental amalgam use in the EU in 2018 between</w:t>
      </w:r>
      <w:r>
        <w:t xml:space="preserve"> </w:t>
      </w:r>
      <w:r>
        <w:t xml:space="preserve">26.9 tonnes and 58.3 tonnes. Our estimate range is slightly different; several factors may</w:t>
      </w:r>
      <w:r>
        <w:t xml:space="preserve"> </w:t>
      </w:r>
      <w:r>
        <w:t xml:space="preserve">explain this:</w:t>
      </w:r>
      <w:r>
        <w:t xml:space="preserve"> </w:t>
      </w:r>
      <w:r>
        <w:t xml:space="preserve"> This study’s estimate is for the EU27, whereas the previous one considered the</w:t>
      </w:r>
      <w:r>
        <w:t xml:space="preserve"> </w:t>
      </w:r>
      <w:r>
        <w:t xml:space="preserve">EU28.</w:t>
      </w:r>
      <w:r>
        <w:br/>
      </w:r>
      <w:r>
        <w:t xml:space="preserve"> This study uses a total mercury content of amalgam capsules of ~590 ± 110 mg,</w:t>
      </w:r>
      <w:r>
        <w:t xml:space="preserve"> </w:t>
      </w:r>
      <w:r>
        <w:t xml:space="preserve">whereas the previous study used a mercury content per capsule of 850 mg.</w:t>
      </w:r>
      <w:r>
        <w:br/>
      </w:r>
      <w:r>
        <w:t xml:space="preserve"> This study based the calculation of dental amalgam use on the DMFT index and</w:t>
      </w:r>
      <w:r>
        <w:t xml:space="preserve"> </w:t>
      </w:r>
      <w:r>
        <w:t xml:space="preserve">an extrapolation model based on an epidemiologic approach, whereas the</w:t>
      </w:r>
      <w:r>
        <w:t xml:space="preserve"> </w:t>
      </w:r>
      <w:r>
        <w:t xml:space="preserve">previous study used population data to fill in data gaps related to the number of</w:t>
      </w:r>
      <w:r>
        <w:t xml:space="preserve"> </w:t>
      </w:r>
      <w:r>
        <w:t xml:space="preserve">treatments (assuming the same number of procedures per person but using a</w:t>
      </w:r>
      <w:r>
        <w:t xml:space="preserve"> </w:t>
      </w:r>
      <w:r>
        <w:t xml:space="preserve">different population total for different countries which does not consider the</w:t>
      </w:r>
      <w:r>
        <w:t xml:space="preserve"> </w:t>
      </w:r>
      <w:r>
        <w:t xml:space="preserve">varying status of dental health in different Member States).</w:t>
      </w:r>
      <w:r>
        <w:br/>
      </w:r>
      <w:r>
        <w:t xml:space="preserve">Table 4: Values of the parameters used for the lower, mean and upper values of the</w:t>
      </w:r>
      <w:r>
        <w:t xml:space="preserve"> </w:t>
      </w:r>
      <w:r>
        <w:t xml:space="preserve">estimate of dental amalgam use in 2019</w:t>
      </w:r>
      <w:r>
        <w:t xml:space="preserve"> </w:t>
      </w:r>
      <w:r>
        <w:t xml:space="preserve">Parameter</w:t>
      </w:r>
      <w:r>
        <w:t xml:space="preserve"> </w:t>
      </w:r>
      <w:r>
        <w:t xml:space="preserve">Lower estimate</w:t>
      </w:r>
      <w:r>
        <w:t xml:space="preserve"> </w:t>
      </w:r>
      <w:r>
        <w:t xml:space="preserve">Mean estimate</w:t>
      </w:r>
      <w:r>
        <w:t xml:space="preserve"> </w:t>
      </w:r>
      <w:r>
        <w:t xml:space="preserve">Upper estimate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Parameter</w:t>
      </w:r>
      <w:r>
        <w:t xml:space="preserve"> </w:t>
      </w:r>
      <w:r>
        <w:t xml:space="preserve">Lower estimate</w:t>
      </w:r>
      <w:r>
        <w:t xml:space="preserve"> </w:t>
      </w:r>
      <w:r>
        <w:t xml:space="preserve">Mean estimate</w:t>
      </w:r>
      <w:r>
        <w:t xml:space="preserve"> </w:t>
      </w:r>
      <w:r>
        <w:t xml:space="preserve">Upper estimate</w:t>
      </w:r>
      <w:r>
        <w:t xml:space="preserve"> </w:t>
      </w:r>
      <w:r>
        <w:t xml:space="preserve">Mercury content in</w:t>
      </w:r>
      <w:r>
        <w:t xml:space="preserve"> </w:t>
      </w:r>
      <w:r>
        <w:t xml:space="preserve">dental amalgam</w:t>
      </w:r>
      <w:r>
        <w:t xml:space="preserve"> </w:t>
      </w:r>
      <w:r>
        <w:t xml:space="preserve">capsule (mg)</w:t>
      </w:r>
      <w:r>
        <w:t xml:space="preserve"> </w:t>
      </w:r>
      <w:r>
        <w:t xml:space="preserve">474</w:t>
      </w:r>
      <w:r>
        <w:t xml:space="preserve"> </w:t>
      </w:r>
      <w:r>
        <w:t xml:space="preserve">587</w:t>
      </w:r>
      <w:r>
        <w:t xml:space="preserve"> </w:t>
      </w:r>
      <w:r>
        <w:t xml:space="preserve">701</w:t>
      </w:r>
      <w:r>
        <w:t xml:space="preserve"> </w:t>
      </w:r>
      <w:r>
        <w:t xml:space="preserve">Share of dental</w:t>
      </w:r>
      <w:r>
        <w:t xml:space="preserve"> </w:t>
      </w:r>
      <w:r>
        <w:t xml:space="preserve">amalgam capsule put</w:t>
      </w:r>
      <w:r>
        <w:t xml:space="preserve"> </w:t>
      </w:r>
      <w:r>
        <w:t xml:space="preserve">in the tooth (%)</w:t>
      </w:r>
      <w:r>
        <w:t xml:space="preserve"> </w:t>
      </w:r>
      <w:r>
        <w:t xml:space="preserve">26</w:t>
      </w:r>
      <w:r>
        <w:t xml:space="preserve"> </w:t>
      </w:r>
      <w:r>
        <w:t xml:space="preserve">46</w:t>
      </w:r>
      <w:r>
        <w:t xml:space="preserve"> </w:t>
      </w:r>
      <w:r>
        <w:t xml:space="preserve">66</w:t>
      </w:r>
    </w:p>
    <w:p>
      <w:pPr>
        <w:pStyle w:val="BodyText"/>
      </w:pPr>
      <w:r>
        <w:t xml:space="preserve">Figure 6 demonstrates the number of dentists per 100,000 inhabitants for each Member</w:t>
      </w:r>
      <w:r>
        <w:t xml:space="preserve"> </w:t>
      </w:r>
      <w:r>
        <w:t xml:space="preserve">State as per the latest date of data collection. It illustrates that Greece has the highest</w:t>
      </w:r>
      <w:r>
        <w:t xml:space="preserve"> </w:t>
      </w:r>
      <w:r>
        <w:t xml:space="preserve">density of dentists, with around 126 dentists per 100,000 inhabitants. Furthermore, it</w:t>
      </w:r>
      <w:r>
        <w:t xml:space="preserve"> </w:t>
      </w:r>
      <w:r>
        <w:t xml:space="preserve">illustrates that Poland has the lowest density of dentists, with around 35 dentists per</w:t>
      </w:r>
      <w:r>
        <w:t xml:space="preserve"> </w:t>
      </w:r>
      <w:r>
        <w:t xml:space="preserve">100,000 inhabitants.</w:t>
      </w:r>
      <w:r>
        <w:br/>
      </w:r>
      <w:r>
        <w:t xml:space="preserve">Figure 6: Number of dentists per 100,000 inhabitants in Member States</w:t>
      </w:r>
    </w:p>
    <w:p>
      <w:pPr>
        <w:pStyle w:val="BodyText"/>
      </w:pPr>
      <w:r>
        <w:t xml:space="preserve">Table 5: Number of dentists and access to dentists across Member States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dentists</w:t>
      </w:r>
      <w:r>
        <w:t xml:space="preserve"> </w:t>
      </w:r>
      <w:r>
        <w:t xml:space="preserve">for</w:t>
      </w:r>
      <w:r>
        <w:t xml:space="preserve"> </w:t>
      </w:r>
      <w:r>
        <w:t xml:space="preserve">latest</w:t>
      </w:r>
      <w:r>
        <w:t xml:space="preserve"> </w:t>
      </w:r>
      <w:r>
        <w:t xml:space="preserve">year of</w:t>
      </w:r>
      <w:r>
        <w:t xml:space="preserve"> </w:t>
      </w:r>
      <w:r>
        <w:t xml:space="preserve">data</w:t>
      </w:r>
      <w:r>
        <w:t xml:space="preserve"> </w:t>
      </w:r>
      <w:r>
        <w:t xml:space="preserve">Latest</w:t>
      </w:r>
      <w:r>
        <w:t xml:space="preserve"> </w:t>
      </w:r>
      <w:r>
        <w:t xml:space="preserve">year</w:t>
      </w:r>
      <w:r>
        <w:t xml:space="preserve"> </w:t>
      </w:r>
      <w:r>
        <w:t xml:space="preserve">of</w:t>
      </w:r>
      <w:r>
        <w:t xml:space="preserve"> </w:t>
      </w:r>
      <w:r>
        <w:t xml:space="preserve">data</w:t>
      </w:r>
      <w:r>
        <w:t xml:space="preserve"> </w:t>
      </w:r>
      <w:r>
        <w:t xml:space="preserve">Number of dentists per 100,000 population</w:t>
      </w:r>
      <w:r>
        <w:t xml:space="preserve"> </w:t>
      </w:r>
      <w:r>
        <w:t xml:space="preserve">2012 2013 2014 2015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AT</w:t>
      </w:r>
      <w:r>
        <w:t xml:space="preserve"> </w:t>
      </w:r>
      <w:r>
        <w:t xml:space="preserve">5,206</w:t>
      </w:r>
      <w:r>
        <w:t xml:space="preserve"> </w:t>
      </w:r>
      <w:r>
        <w:t xml:space="preserve">2020</w:t>
      </w:r>
      <w:r>
        <w:t xml:space="preserve"> </w:t>
      </w:r>
      <w:r>
        <w:t xml:space="preserve">56.9</w:t>
      </w:r>
      <w:r>
        <w:t xml:space="preserve"> </w:t>
      </w:r>
      <w:r>
        <w:t xml:space="preserve">57</w:t>
      </w:r>
      <w:r>
        <w:t xml:space="preserve"> </w:t>
      </w:r>
      <w:r>
        <w:t xml:space="preserve">57.25 57</w:t>
      </w:r>
      <w:r>
        <w:t xml:space="preserve"> </w:t>
      </w:r>
      <w:r>
        <w:t xml:space="preserve">56.7</w:t>
      </w:r>
      <w:r>
        <w:t xml:space="preserve"> </w:t>
      </w:r>
      <w:r>
        <w:t xml:space="preserve">57</w:t>
      </w:r>
      <w:r>
        <w:t xml:space="preserve"> </w:t>
      </w:r>
      <w:r>
        <w:t xml:space="preserve">56.86</w:t>
      </w:r>
      <w:r>
        <w:t xml:space="preserve"> </w:t>
      </w:r>
      <w:r>
        <w:t xml:space="preserve">58</w:t>
      </w:r>
      <w:r>
        <w:t xml:space="preserve"> </w:t>
      </w:r>
      <w:r>
        <w:t xml:space="preserve">58.38</w:t>
      </w:r>
      <w:r>
        <w:t xml:space="preserve"> </w:t>
      </w:r>
      <w:r>
        <w:t xml:space="preserve">ND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dentists</w:t>
      </w:r>
      <w:r>
        <w:t xml:space="preserve"> </w:t>
      </w:r>
      <w:r>
        <w:t xml:space="preserve">for</w:t>
      </w:r>
      <w:r>
        <w:t xml:space="preserve"> </w:t>
      </w:r>
      <w:r>
        <w:t xml:space="preserve">latest</w:t>
      </w:r>
      <w:r>
        <w:t xml:space="preserve"> </w:t>
      </w:r>
      <w:r>
        <w:t xml:space="preserve">year of</w:t>
      </w:r>
      <w:r>
        <w:t xml:space="preserve"> </w:t>
      </w:r>
      <w:r>
        <w:t xml:space="preserve">data</w:t>
      </w:r>
      <w:r>
        <w:t xml:space="preserve"> </w:t>
      </w:r>
      <w:r>
        <w:t xml:space="preserve">Latest</w:t>
      </w:r>
      <w:r>
        <w:t xml:space="preserve"> </w:t>
      </w:r>
      <w:r>
        <w:t xml:space="preserve">year</w:t>
      </w:r>
      <w:r>
        <w:t xml:space="preserve"> </w:t>
      </w:r>
      <w:r>
        <w:t xml:space="preserve">of</w:t>
      </w:r>
      <w:r>
        <w:t xml:space="preserve"> </w:t>
      </w:r>
      <w:r>
        <w:t xml:space="preserve">data</w:t>
      </w:r>
      <w:r>
        <w:t xml:space="preserve"> </w:t>
      </w:r>
      <w:r>
        <w:t xml:space="preserve">Number of dentists per 100,000 population</w:t>
      </w:r>
      <w:r>
        <w:t xml:space="preserve"> </w:t>
      </w:r>
      <w:r>
        <w:t xml:space="preserve">2012 2013 2014 2015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BE</w:t>
      </w:r>
      <w:r>
        <w:t xml:space="preserve"> </w:t>
      </w:r>
      <w:r>
        <w:t xml:space="preserve">8,871</w:t>
      </w:r>
      <w:r>
        <w:t xml:space="preserve"> </w:t>
      </w:r>
      <w:r>
        <w:t xml:space="preserve">2020</w:t>
      </w:r>
      <w:r>
        <w:t xml:space="preserve"> </w:t>
      </w:r>
      <w:r>
        <w:t xml:space="preserve">70.85 71.37 72.33 73.54</w:t>
      </w:r>
      <w:r>
        <w:t xml:space="preserve"> </w:t>
      </w:r>
      <w:r>
        <w:t xml:space="preserve">74.82</w:t>
      </w:r>
      <w:r>
        <w:t xml:space="preserve"> </w:t>
      </w:r>
      <w:r>
        <w:t xml:space="preserve">74.86</w:t>
      </w:r>
      <w:r>
        <w:t xml:space="preserve"> </w:t>
      </w:r>
      <w:r>
        <w:t xml:space="preserve">75.38</w:t>
      </w:r>
      <w:r>
        <w:t xml:space="preserve"> </w:t>
      </w:r>
      <w:r>
        <w:t xml:space="preserve">75.7</w:t>
      </w:r>
      <w:r>
        <w:t xml:space="preserve"> </w:t>
      </w:r>
      <w:r>
        <w:t xml:space="preserve">76.84</w:t>
      </w:r>
      <w:r>
        <w:t xml:space="preserve"> </w:t>
      </w:r>
      <w:r>
        <w:t xml:space="preserve">ND</w:t>
      </w:r>
      <w:r>
        <w:t xml:space="preserve"> </w:t>
      </w:r>
      <w:r>
        <w:t xml:space="preserve">BG</w:t>
      </w:r>
      <w:r>
        <w:t xml:space="preserve"> </w:t>
      </w:r>
      <w:r>
        <w:t xml:space="preserve">7,373</w:t>
      </w:r>
      <w:r>
        <w:t xml:space="preserve"> </w:t>
      </w:r>
      <w:r>
        <w:t xml:space="preserve">2020</w:t>
      </w:r>
      <w:r>
        <w:t xml:space="preserve"> </w:t>
      </w:r>
      <w:r>
        <w:t xml:space="preserve">94.92 97.23 99.56 100.26 104</w:t>
      </w:r>
      <w:r>
        <w:t xml:space="preserve"> </w:t>
      </w:r>
      <w:r>
        <w:t xml:space="preserve">106.06 103.66 106.64 106.33 ND</w:t>
      </w:r>
      <w:r>
        <w:t xml:space="preserve"> </w:t>
      </w:r>
      <w:r>
        <w:t xml:space="preserve">CY</w:t>
      </w:r>
      <w:r>
        <w:t xml:space="preserve"> </w:t>
      </w:r>
      <w:r>
        <w:t xml:space="preserve">1,001</w:t>
      </w:r>
      <w:r>
        <w:t xml:space="preserve"> </w:t>
      </w:r>
      <w:r>
        <w:t xml:space="preserve">2019</w:t>
      </w:r>
      <w:r>
        <w:t xml:space="preserve"> </w:t>
      </w:r>
      <w:r>
        <w:t xml:space="preserve">94.45 96.18 98.42 103.34 103.57 109.25 112.18 113.5</w:t>
      </w:r>
      <w:r>
        <w:t xml:space="preserve"> </w:t>
      </w:r>
      <w:r>
        <w:t xml:space="preserve">ND</w:t>
      </w:r>
      <w:r>
        <w:t xml:space="preserve"> </w:t>
      </w:r>
      <w:r>
        <w:t xml:space="preserve">ND</w:t>
      </w:r>
      <w:r>
        <w:t xml:space="preserve"> </w:t>
      </w:r>
      <w:r>
        <w:t xml:space="preserve">CZ</w:t>
      </w:r>
      <w:r>
        <w:t xml:space="preserve"> </w:t>
      </w:r>
      <w:r>
        <w:t xml:space="preserve">7,914</w:t>
      </w:r>
      <w:r>
        <w:t xml:space="preserve"> </w:t>
      </w:r>
      <w:r>
        <w:t xml:space="preserve">2020</w:t>
      </w:r>
      <w:r>
        <w:t xml:space="preserve"> </w:t>
      </w:r>
      <w:r>
        <w:t xml:space="preserve">70.98 70.63 75.11 ND</w:t>
      </w:r>
      <w:r>
        <w:t xml:space="preserve"> </w:t>
      </w:r>
      <w:r>
        <w:t xml:space="preserve">75.29</w:t>
      </w:r>
      <w:r>
        <w:t xml:space="preserve"> </w:t>
      </w:r>
      <w:r>
        <w:t xml:space="preserve">74.77</w:t>
      </w:r>
      <w:r>
        <w:t xml:space="preserve"> </w:t>
      </w:r>
      <w:r>
        <w:t xml:space="preserve">73.79</w:t>
      </w:r>
      <w:r>
        <w:t xml:space="preserve"> </w:t>
      </w:r>
      <w:r>
        <w:t xml:space="preserve">73.32</w:t>
      </w:r>
      <w:r>
        <w:t xml:space="preserve"> </w:t>
      </w:r>
      <w:r>
        <w:t xml:space="preserve">73.98</w:t>
      </w:r>
      <w:r>
        <w:t xml:space="preserve"> </w:t>
      </w:r>
      <w:r>
        <w:t xml:space="preserve">ND</w:t>
      </w:r>
      <w:r>
        <w:t xml:space="preserve"> </w:t>
      </w:r>
      <w:r>
        <w:t xml:space="preserve">DE</w:t>
      </w:r>
      <w:r>
        <w:t xml:space="preserve"> </w:t>
      </w:r>
      <w:r>
        <w:t xml:space="preserve">71,108</w:t>
      </w:r>
      <w:r>
        <w:t xml:space="preserve"> </w:t>
      </w:r>
      <w:r>
        <w:t xml:space="preserve">2020</w:t>
      </w:r>
      <w:r>
        <w:t xml:space="preserve"> </w:t>
      </w:r>
      <w:r>
        <w:t xml:space="preserve">84.42 84.84 85.57 85.75</w:t>
      </w:r>
      <w:r>
        <w:t xml:space="preserve"> </w:t>
      </w:r>
      <w:r>
        <w:t xml:space="preserve">85.58</w:t>
      </w:r>
      <w:r>
        <w:t xml:space="preserve"> </w:t>
      </w:r>
      <w:r>
        <w:t xml:space="preserve">85.65</w:t>
      </w:r>
      <w:r>
        <w:t xml:space="preserve"> </w:t>
      </w:r>
      <w:r>
        <w:t xml:space="preserve">85.78</w:t>
      </w:r>
      <w:r>
        <w:t xml:space="preserve"> </w:t>
      </w:r>
      <w:r>
        <w:t xml:space="preserve">85.5</w:t>
      </w:r>
      <w:r>
        <w:t xml:space="preserve"> </w:t>
      </w:r>
      <w:r>
        <w:t xml:space="preserve">85.51</w:t>
      </w:r>
      <w:r>
        <w:t xml:space="preserve"> </w:t>
      </w:r>
      <w:r>
        <w:t xml:space="preserve">ND</w:t>
      </w:r>
      <w:r>
        <w:t xml:space="preserve"> </w:t>
      </w:r>
      <w:r>
        <w:t xml:space="preserve">DK</w:t>
      </w:r>
      <w:r>
        <w:t xml:space="preserve"> </w:t>
      </w:r>
      <w:r>
        <w:t xml:space="preserve">4,190</w:t>
      </w:r>
      <w:r>
        <w:t xml:space="preserve"> </w:t>
      </w:r>
      <w:r>
        <w:t xml:space="preserve">2019</w:t>
      </w:r>
      <w:r>
        <w:t xml:space="preserve"> </w:t>
      </w:r>
      <w:r>
        <w:t xml:space="preserve">79.67 78.27 77.01 76.06</w:t>
      </w:r>
      <w:r>
        <w:t xml:space="preserve"> </w:t>
      </w:r>
      <w:r>
        <w:t xml:space="preserve">74.18</w:t>
      </w:r>
      <w:r>
        <w:t xml:space="preserve"> </w:t>
      </w:r>
      <w:r>
        <w:t xml:space="preserve">71.83</w:t>
      </w:r>
      <w:r>
        <w:t xml:space="preserve"> </w:t>
      </w:r>
      <w:r>
        <w:t xml:space="preserve">71.84</w:t>
      </w:r>
      <w:r>
        <w:t xml:space="preserve"> </w:t>
      </w:r>
      <w:r>
        <w:t xml:space="preserve">72.06</w:t>
      </w:r>
      <w:r>
        <w:t xml:space="preserve"> </w:t>
      </w:r>
      <w:r>
        <w:t xml:space="preserve">ND</w:t>
      </w:r>
      <w:r>
        <w:t xml:space="preserve"> </w:t>
      </w:r>
      <w:r>
        <w:t xml:space="preserve">ND</w:t>
      </w:r>
      <w:r>
        <w:t xml:space="preserve"> </w:t>
      </w:r>
      <w:r>
        <w:t xml:space="preserve">EE</w:t>
      </w:r>
      <w:r>
        <w:t xml:space="preserve"> </w:t>
      </w:r>
      <w:r>
        <w:t xml:space="preserve">1,336</w:t>
      </w:r>
      <w:r>
        <w:t xml:space="preserve"> </w:t>
      </w:r>
      <w:r>
        <w:t xml:space="preserve">2020</w:t>
      </w:r>
      <w:r>
        <w:t xml:space="preserve"> </w:t>
      </w:r>
      <w:r>
        <w:t xml:space="preserve">90.42 90.29 92.98 94.19</w:t>
      </w:r>
      <w:r>
        <w:t xml:space="preserve"> </w:t>
      </w:r>
      <w:r>
        <w:t xml:space="preserve">95.53</w:t>
      </w:r>
      <w:r>
        <w:t xml:space="preserve"> </w:t>
      </w:r>
      <w:r>
        <w:t xml:space="preserve">96.02</w:t>
      </w:r>
      <w:r>
        <w:t xml:space="preserve"> </w:t>
      </w:r>
      <w:r>
        <w:t xml:space="preserve">96.6</w:t>
      </w:r>
      <w:r>
        <w:t xml:space="preserve"> </w:t>
      </w:r>
      <w:r>
        <w:t xml:space="preserve">98.2</w:t>
      </w:r>
      <w:r>
        <w:t xml:space="preserve"> </w:t>
      </w:r>
      <w:r>
        <w:t xml:space="preserve">100.49 ND</w:t>
      </w:r>
      <w:r>
        <w:t xml:space="preserve"> </w:t>
      </w:r>
      <w:r>
        <w:t xml:space="preserve">EL</w:t>
      </w:r>
      <w:r>
        <w:t xml:space="preserve"> </w:t>
      </w:r>
      <w:r>
        <w:t xml:space="preserve">13,464</w:t>
      </w:r>
      <w:r>
        <w:t xml:space="preserve"> </w:t>
      </w:r>
      <w:r>
        <w:t xml:space="preserve">2019</w:t>
      </w:r>
      <w:r>
        <w:t xml:space="preserve"> </w:t>
      </w:r>
      <w:r>
        <w:t xml:space="preserve">131.8 129.5 128.5 124.8</w:t>
      </w:r>
      <w:r>
        <w:t xml:space="preserve"> </w:t>
      </w:r>
      <w:r>
        <w:t xml:space="preserve">124.5</w:t>
      </w:r>
      <w:r>
        <w:t xml:space="preserve"> </w:t>
      </w:r>
      <w:r>
        <w:t xml:space="preserve">125.5</w:t>
      </w:r>
      <w:r>
        <w:t xml:space="preserve"> </w:t>
      </w:r>
      <w:r>
        <w:t xml:space="preserve">125.4</w:t>
      </w:r>
      <w:r>
        <w:t xml:space="preserve"> </w:t>
      </w:r>
      <w:r>
        <w:t xml:space="preserve">ND</w:t>
      </w:r>
      <w:r>
        <w:t xml:space="preserve"> </w:t>
      </w:r>
      <w:r>
        <w:t xml:space="preserve">ND</w:t>
      </w:r>
      <w:r>
        <w:t xml:space="preserve"> </w:t>
      </w:r>
      <w:r>
        <w:t xml:space="preserve">ND</w:t>
      </w:r>
      <w:r>
        <w:t xml:space="preserve"> </w:t>
      </w:r>
      <w:r>
        <w:t xml:space="preserve">ES</w:t>
      </w:r>
      <w:r>
        <w:t xml:space="preserve"> </w:t>
      </w:r>
      <w:r>
        <w:t xml:space="preserve">1,303</w:t>
      </w:r>
      <w:r>
        <w:t xml:space="preserve"> </w:t>
      </w:r>
      <w:r>
        <w:t xml:space="preserve">2019</w:t>
      </w:r>
      <w:r>
        <w:t xml:space="preserve"> </w:t>
      </w:r>
      <w:r>
        <w:t xml:space="preserve">90.4</w:t>
      </w:r>
      <w:r>
        <w:t xml:space="preserve"> </w:t>
      </w:r>
      <w:r>
        <w:t xml:space="preserve">90.2</w:t>
      </w:r>
      <w:r>
        <w:t xml:space="preserve"> </w:t>
      </w:r>
      <w:r>
        <w:t xml:space="preserve">92.9</w:t>
      </w:r>
      <w:r>
        <w:t xml:space="preserve"> </w:t>
      </w:r>
      <w:r>
        <w:t xml:space="preserve">94.2</w:t>
      </w:r>
      <w:r>
        <w:t xml:space="preserve"> </w:t>
      </w:r>
      <w:r>
        <w:t xml:space="preserve">95.5</w:t>
      </w:r>
      <w:r>
        <w:t xml:space="preserve"> </w:t>
      </w:r>
      <w:r>
        <w:t xml:space="preserve">95.9</w:t>
      </w:r>
      <w:r>
        <w:t xml:space="preserve"> </w:t>
      </w:r>
      <w:r>
        <w:t xml:space="preserve">96.5</w:t>
      </w:r>
      <w:r>
        <w:t xml:space="preserve"> </w:t>
      </w:r>
      <w:r>
        <w:t xml:space="preserve">ND</w:t>
      </w:r>
      <w:r>
        <w:t xml:space="preserve"> </w:t>
      </w:r>
      <w:r>
        <w:t xml:space="preserve">ND</w:t>
      </w:r>
      <w:r>
        <w:t xml:space="preserve"> </w:t>
      </w:r>
      <w:r>
        <w:t xml:space="preserve">ND</w:t>
      </w:r>
      <w:r>
        <w:t xml:space="preserve"> </w:t>
      </w:r>
      <w:r>
        <w:t xml:space="preserve">FI</w:t>
      </w:r>
      <w:r>
        <w:t xml:space="preserve"> </w:t>
      </w:r>
      <w:r>
        <w:t xml:space="preserve">3,954</w:t>
      </w:r>
      <w:r>
        <w:t xml:space="preserve"> </w:t>
      </w:r>
      <w:r>
        <w:t xml:space="preserve">2018</w:t>
      </w:r>
      <w:r>
        <w:t xml:space="preserve"> </w:t>
      </w:r>
      <w:r>
        <w:t xml:space="preserve">73.64 71.98 72.87 73.05</w:t>
      </w:r>
      <w:r>
        <w:t xml:space="preserve"> </w:t>
      </w:r>
      <w:r>
        <w:t xml:space="preserve">72.68</w:t>
      </w:r>
      <w:r>
        <w:t xml:space="preserve"> </w:t>
      </w:r>
      <w:r>
        <w:t xml:space="preserve">71.77</w:t>
      </w:r>
      <w:r>
        <w:t xml:space="preserve"> </w:t>
      </w:r>
      <w:r>
        <w:t xml:space="preserve">71.69</w:t>
      </w:r>
      <w:r>
        <w:t xml:space="preserve"> </w:t>
      </w:r>
      <w:r>
        <w:t xml:space="preserve">ND</w:t>
      </w:r>
      <w:r>
        <w:t xml:space="preserve"> </w:t>
      </w:r>
      <w:r>
        <w:t xml:space="preserve">ND</w:t>
      </w:r>
      <w:r>
        <w:t xml:space="preserve"> </w:t>
      </w:r>
      <w:r>
        <w:t xml:space="preserve">ND</w:t>
      </w:r>
      <w:r>
        <w:t xml:space="preserve"> </w:t>
      </w:r>
      <w:r>
        <w:t xml:space="preserve">FR</w:t>
      </w:r>
      <w:r>
        <w:t xml:space="preserve"> </w:t>
      </w:r>
      <w:r>
        <w:t xml:space="preserve">42,844</w:t>
      </w:r>
      <w:r>
        <w:t xml:space="preserve"> </w:t>
      </w:r>
      <w:r>
        <w:t xml:space="preserve">2020</w:t>
      </w:r>
      <w:r>
        <w:t xml:space="preserve"> </w:t>
      </w:r>
      <w:r>
        <w:t xml:space="preserve">61.8</w:t>
      </w:r>
      <w:r>
        <w:t xml:space="preserve"> </w:t>
      </w:r>
      <w:r>
        <w:t xml:space="preserve">62.06 61.69 61.97</w:t>
      </w:r>
      <w:r>
        <w:t xml:space="preserve"> </w:t>
      </w:r>
      <w:r>
        <w:t xml:space="preserve">62.44</w:t>
      </w:r>
      <w:r>
        <w:t xml:space="preserve"> </w:t>
      </w:r>
      <w:r>
        <w:t xml:space="preserve">62.37</w:t>
      </w:r>
      <w:r>
        <w:t xml:space="preserve"> </w:t>
      </w:r>
      <w:r>
        <w:t xml:space="preserve">63.36</w:t>
      </w:r>
      <w:r>
        <w:t xml:space="preserve"> </w:t>
      </w:r>
      <w:r>
        <w:t xml:space="preserve">63.29</w:t>
      </w:r>
      <w:r>
        <w:t xml:space="preserve"> </w:t>
      </w:r>
      <w:r>
        <w:t xml:space="preserve">63.59</w:t>
      </w:r>
      <w:r>
        <w:t xml:space="preserve"> </w:t>
      </w:r>
      <w:r>
        <w:t xml:space="preserve">ND</w:t>
      </w:r>
      <w:r>
        <w:t xml:space="preserve"> </w:t>
      </w:r>
      <w:r>
        <w:t xml:space="preserve">HR</w:t>
      </w:r>
      <w:r>
        <w:t xml:space="preserve"> </w:t>
      </w:r>
      <w:r>
        <w:t xml:space="preserve">3,526</w:t>
      </w:r>
      <w:r>
        <w:t xml:space="preserve"> </w:t>
      </w:r>
      <w:r>
        <w:t xml:space="preserve">2020</w:t>
      </w:r>
      <w:r>
        <w:t xml:space="preserve"> </w:t>
      </w:r>
      <w:r>
        <w:t xml:space="preserve">75.5</w:t>
      </w:r>
      <w:r>
        <w:t xml:space="preserve"> </w:t>
      </w:r>
      <w:r>
        <w:t xml:space="preserve">75.8</w:t>
      </w:r>
      <w:r>
        <w:t xml:space="preserve"> </w:t>
      </w:r>
      <w:r>
        <w:t xml:space="preserve">78.54 79.54</w:t>
      </w:r>
      <w:r>
        <w:t xml:space="preserve"> </w:t>
      </w:r>
      <w:r>
        <w:t xml:space="preserve">80.07</w:t>
      </w:r>
      <w:r>
        <w:t xml:space="preserve"> </w:t>
      </w:r>
      <w:r>
        <w:t xml:space="preserve">83.13</w:t>
      </w:r>
      <w:r>
        <w:t xml:space="preserve"> </w:t>
      </w:r>
      <w:r>
        <w:t xml:space="preserve">84.82</w:t>
      </w:r>
      <w:r>
        <w:t xml:space="preserve"> </w:t>
      </w:r>
      <w:r>
        <w:t xml:space="preserve">87.01</w:t>
      </w:r>
      <w:r>
        <w:t xml:space="preserve"> </w:t>
      </w:r>
      <w:r>
        <w:t xml:space="preserve">87.12</w:t>
      </w:r>
      <w:r>
        <w:t xml:space="preserve"> </w:t>
      </w:r>
      <w:r>
        <w:t xml:space="preserve">ND</w:t>
      </w:r>
      <w:r>
        <w:t xml:space="preserve"> </w:t>
      </w:r>
      <w:r>
        <w:t xml:space="preserve">HU</w:t>
      </w:r>
      <w:r>
        <w:t xml:space="preserve"> </w:t>
      </w:r>
      <w:r>
        <w:t xml:space="preserve">6,578</w:t>
      </w:r>
      <w:r>
        <w:t xml:space="preserve"> </w:t>
      </w:r>
      <w:r>
        <w:t xml:space="preserve">2020</w:t>
      </w:r>
      <w:r>
        <w:t xml:space="preserve"> </w:t>
      </w:r>
      <w:r>
        <w:t xml:space="preserve">56.54 60.27 62.87 60.31</w:t>
      </w:r>
      <w:r>
        <w:t xml:space="preserve"> </w:t>
      </w:r>
      <w:r>
        <w:t xml:space="preserve">61.98</w:t>
      </w:r>
      <w:r>
        <w:t xml:space="preserve"> </w:t>
      </w:r>
      <w:r>
        <w:t xml:space="preserve">67.32</w:t>
      </w:r>
      <w:r>
        <w:t xml:space="preserve"> </w:t>
      </w:r>
      <w:r>
        <w:t xml:space="preserve">70.28</w:t>
      </w:r>
      <w:r>
        <w:t xml:space="preserve"> </w:t>
      </w:r>
      <w:r>
        <w:t xml:space="preserve">73.12</w:t>
      </w:r>
      <w:r>
        <w:t xml:space="preserve"> </w:t>
      </w:r>
      <w:r>
        <w:t xml:space="preserve">67.47</w:t>
      </w:r>
      <w:r>
        <w:t xml:space="preserve"> </w:t>
      </w:r>
      <w:r>
        <w:t xml:space="preserve">ND</w:t>
      </w:r>
      <w:r>
        <w:t xml:space="preserve"> </w:t>
      </w:r>
      <w:r>
        <w:t xml:space="preserve">IE</w:t>
      </w:r>
      <w:r>
        <w:t xml:space="preserve"> </w:t>
      </w:r>
      <w:r>
        <w:t xml:space="preserve">1,303</w:t>
      </w:r>
      <w:r>
        <w:t xml:space="preserve"> </w:t>
      </w:r>
      <w:r>
        <w:t xml:space="preserve">2020</w:t>
      </w:r>
      <w:r>
        <w:t xml:space="preserve"> </w:t>
      </w:r>
      <w:r>
        <w:t xml:space="preserve">57.7</w:t>
      </w:r>
      <w:r>
        <w:t xml:space="preserve"> </w:t>
      </w:r>
      <w:r>
        <w:t xml:space="preserve">57.4</w:t>
      </w:r>
      <w:r>
        <w:t xml:space="preserve"> </w:t>
      </w:r>
      <w:r>
        <w:t xml:space="preserve">59.6</w:t>
      </w:r>
      <w:r>
        <w:t xml:space="preserve"> </w:t>
      </w:r>
      <w:r>
        <w:t xml:space="preserve">60.8</w:t>
      </w:r>
      <w:r>
        <w:t xml:space="preserve"> </w:t>
      </w:r>
      <w:r>
        <w:t xml:space="preserve">62.8</w:t>
      </w:r>
      <w:r>
        <w:t xml:space="preserve"> </w:t>
      </w:r>
      <w:r>
        <w:t xml:space="preserve">65.5</w:t>
      </w:r>
      <w:r>
        <w:t xml:space="preserve"> </w:t>
      </w:r>
      <w:r>
        <w:t xml:space="preserve">66.8</w:t>
      </w:r>
      <w:r>
        <w:t xml:space="preserve"> </w:t>
      </w:r>
      <w:r>
        <w:t xml:space="preserve">68.5</w:t>
      </w:r>
      <w:r>
        <w:t xml:space="preserve"> </w:t>
      </w:r>
      <w:r>
        <w:t xml:space="preserve">ND</w:t>
      </w:r>
      <w:r>
        <w:t xml:space="preserve"> </w:t>
      </w:r>
      <w:r>
        <w:t xml:space="preserve">ND</w:t>
      </w:r>
      <w:r>
        <w:t xml:space="preserve"> </w:t>
      </w:r>
      <w:r>
        <w:t xml:space="preserve">IT</w:t>
      </w:r>
      <w:r>
        <w:t xml:space="preserve"> </w:t>
      </w:r>
      <w:r>
        <w:t xml:space="preserve">50,993</w:t>
      </w:r>
      <w:r>
        <w:t xml:space="preserve"> </w:t>
      </w:r>
      <w:r>
        <w:t xml:space="preserve">2021</w:t>
      </w:r>
      <w:r>
        <w:t xml:space="preserve"> </w:t>
      </w:r>
      <w:r>
        <w:t xml:space="preserve">ND</w:t>
      </w:r>
      <w:r>
        <w:t xml:space="preserve"> </w:t>
      </w:r>
      <w:r>
        <w:t xml:space="preserve">78.09 78.32 78.39</w:t>
      </w:r>
      <w:r>
        <w:t xml:space="preserve"> </w:t>
      </w:r>
      <w:r>
        <w:t xml:space="preserve">80.09</w:t>
      </w:r>
      <w:r>
        <w:t xml:space="preserve"> </w:t>
      </w:r>
      <w:r>
        <w:t xml:space="preserve">81.85</w:t>
      </w:r>
      <w:r>
        <w:t xml:space="preserve"> </w:t>
      </w:r>
      <w:r>
        <w:t xml:space="preserve">83.63</w:t>
      </w:r>
      <w:r>
        <w:t xml:space="preserve"> </w:t>
      </w:r>
      <w:r>
        <w:t xml:space="preserve">86.98</w:t>
      </w:r>
      <w:r>
        <w:t xml:space="preserve"> </w:t>
      </w:r>
      <w:r>
        <w:t xml:space="preserve">86.93</w:t>
      </w:r>
      <w:r>
        <w:t xml:space="preserve"> </w:t>
      </w:r>
      <w:r>
        <w:t xml:space="preserve">86.05</w:t>
      </w:r>
      <w:r>
        <w:t xml:space="preserve"> </w:t>
      </w:r>
      <w:r>
        <w:t xml:space="preserve">LT</w:t>
      </w:r>
      <w:r>
        <w:t xml:space="preserve"> </w:t>
      </w:r>
      <w:r>
        <w:t xml:space="preserve">3,100</w:t>
      </w:r>
      <w:r>
        <w:t xml:space="preserve"> </w:t>
      </w:r>
      <w:r>
        <w:t xml:space="preserve">2020</w:t>
      </w:r>
      <w:r>
        <w:t xml:space="preserve"> </w:t>
      </w:r>
      <w:r>
        <w:t xml:space="preserve">89/87 90.54 91.02 91.02</w:t>
      </w:r>
      <w:r>
        <w:t xml:space="preserve"> </w:t>
      </w:r>
      <w:r>
        <w:t xml:space="preserve">97.17</w:t>
      </w:r>
      <w:r>
        <w:t xml:space="preserve"> </w:t>
      </w:r>
      <w:r>
        <w:t xml:space="preserve">100.37 103.23 105.44 110.92 ND</w:t>
      </w:r>
      <w:r>
        <w:t xml:space="preserve"> </w:t>
      </w:r>
      <w:r>
        <w:t xml:space="preserve">LV</w:t>
      </w:r>
      <w:r>
        <w:t xml:space="preserve"> </w:t>
      </w:r>
      <w:r>
        <w:t xml:space="preserve">1,362</w:t>
      </w:r>
      <w:r>
        <w:t xml:space="preserve"> </w:t>
      </w:r>
      <w:r>
        <w:t xml:space="preserve">2020</w:t>
      </w:r>
      <w:r>
        <w:t xml:space="preserve"> </w:t>
      </w:r>
      <w:r>
        <w:t xml:space="preserve">71.03 72.49 70.22 71.76</w:t>
      </w:r>
      <w:r>
        <w:t xml:space="preserve"> </w:t>
      </w:r>
      <w:r>
        <w:t xml:space="preserve">72.01</w:t>
      </w:r>
      <w:r>
        <w:t xml:space="preserve"> </w:t>
      </w:r>
      <w:r>
        <w:t xml:space="preserve">71.05</w:t>
      </w:r>
      <w:r>
        <w:t xml:space="preserve"> </w:t>
      </w:r>
      <w:r>
        <w:t xml:space="preserve">70.62</w:t>
      </w:r>
      <w:r>
        <w:t xml:space="preserve"> </w:t>
      </w:r>
      <w:r>
        <w:t xml:space="preserve">71.27</w:t>
      </w:r>
      <w:r>
        <w:t xml:space="preserve"> </w:t>
      </w:r>
      <w:r>
        <w:t xml:space="preserve">71.67</w:t>
      </w:r>
      <w:r>
        <w:t xml:space="preserve"> </w:t>
      </w:r>
      <w:r>
        <w:t xml:space="preserve">ND</w:t>
      </w:r>
      <w:r>
        <w:t xml:space="preserve"> </w:t>
      </w:r>
      <w:r>
        <w:t xml:space="preserve">LU</w:t>
      </w:r>
      <w:r>
        <w:t xml:space="preserve"> </w:t>
      </w:r>
      <w:r>
        <w:t xml:space="preserve">581</w:t>
      </w:r>
      <w:r>
        <w:t xml:space="preserve"> </w:t>
      </w:r>
      <w:r>
        <w:t xml:space="preserve">2017</w:t>
      </w:r>
      <w:r>
        <w:t xml:space="preserve"> </w:t>
      </w:r>
      <w:r>
        <w:t xml:space="preserve">83.06 84.66 85.56 88.83</w:t>
      </w:r>
      <w:r>
        <w:t xml:space="preserve"> </w:t>
      </w:r>
      <w:r>
        <w:t xml:space="preserve">94.27</w:t>
      </w:r>
      <w:r>
        <w:t xml:space="preserve"> </w:t>
      </w:r>
      <w:r>
        <w:t xml:space="preserve">97.43</w:t>
      </w:r>
      <w:r>
        <w:t xml:space="preserve"> </w:t>
      </w:r>
      <w:r>
        <w:t xml:space="preserve">ND</w:t>
      </w:r>
      <w:r>
        <w:t xml:space="preserve"> </w:t>
      </w:r>
      <w:r>
        <w:t xml:space="preserve">ND</w:t>
      </w:r>
      <w:r>
        <w:t xml:space="preserve"> </w:t>
      </w:r>
      <w:r>
        <w:t xml:space="preserve">ND</w:t>
      </w:r>
      <w:r>
        <w:t xml:space="preserve"> </w:t>
      </w:r>
      <w:r>
        <w:t xml:space="preserve">ND</w:t>
      </w:r>
      <w:r>
        <w:t xml:space="preserve"> </w:t>
      </w:r>
      <w:r>
        <w:t xml:space="preserve">MT</w:t>
      </w:r>
      <w:r>
        <w:t xml:space="preserve"> </w:t>
      </w:r>
      <w:r>
        <w:t xml:space="preserve">269</w:t>
      </w:r>
      <w:r>
        <w:t xml:space="preserve"> </w:t>
      </w:r>
      <w:r>
        <w:t xml:space="preserve">2020</w:t>
      </w:r>
      <w:r>
        <w:t xml:space="preserve"> </w:t>
      </w:r>
      <w:r>
        <w:t xml:space="preserve">45.24 46.25 46.25 46.29</w:t>
      </w:r>
      <w:r>
        <w:t xml:space="preserve"> </w:t>
      </w:r>
      <w:r>
        <w:t xml:space="preserve">47</w:t>
      </w:r>
      <w:r>
        <w:t xml:space="preserve"> </w:t>
      </w:r>
      <w:r>
        <w:t xml:space="preserve">47.65</w:t>
      </w:r>
      <w:r>
        <w:t xml:space="preserve"> </w:t>
      </w:r>
      <w:r>
        <w:t xml:space="preserve">47.87</w:t>
      </w:r>
      <w:r>
        <w:t xml:space="preserve"> </w:t>
      </w:r>
      <w:r>
        <w:t xml:space="preserve">50.19</w:t>
      </w:r>
      <w:r>
        <w:t xml:space="preserve"> </w:t>
      </w:r>
      <w:r>
        <w:t xml:space="preserve">52.2</w:t>
      </w:r>
      <w:r>
        <w:t xml:space="preserve"> </w:t>
      </w:r>
      <w:r>
        <w:t xml:space="preserve">ND</w:t>
      </w:r>
      <w:r>
        <w:t xml:space="preserve"> </w:t>
      </w:r>
      <w:r>
        <w:t xml:space="preserve">NL</w:t>
      </w:r>
      <w:r>
        <w:t xml:space="preserve"> </w:t>
      </w:r>
      <w:r>
        <w:t xml:space="preserve">9,879</w:t>
      </w:r>
      <w:r>
        <w:t xml:space="preserve"> </w:t>
      </w:r>
      <w:r>
        <w:t xml:space="preserve">2020</w:t>
      </w:r>
      <w:r>
        <w:t xml:space="preserve"> </w:t>
      </w:r>
      <w:r>
        <w:t xml:space="preserve">49.48 49.48 48.87 51.54</w:t>
      </w:r>
      <w:r>
        <w:t xml:space="preserve"> </w:t>
      </w:r>
      <w:r>
        <w:t xml:space="preserve">51.11</w:t>
      </w:r>
      <w:r>
        <w:t xml:space="preserve"> </w:t>
      </w:r>
      <w:r>
        <w:t xml:space="preserve">55.07</w:t>
      </w:r>
      <w:r>
        <w:t xml:space="preserve"> </w:t>
      </w:r>
      <w:r>
        <w:t xml:space="preserve">55.58</w:t>
      </w:r>
      <w:r>
        <w:t xml:space="preserve"> </w:t>
      </w:r>
      <w:r>
        <w:t xml:space="preserve">56.51</w:t>
      </w:r>
      <w:r>
        <w:t xml:space="preserve"> </w:t>
      </w:r>
      <w:r>
        <w:t xml:space="preserve">56.64</w:t>
      </w:r>
      <w:r>
        <w:t xml:space="preserve"> </w:t>
      </w:r>
      <w:r>
        <w:t xml:space="preserve">ND</w:t>
      </w:r>
      <w:r>
        <w:t xml:space="preserve"> </w:t>
      </w:r>
      <w:r>
        <w:t xml:space="preserve">PL</w:t>
      </w:r>
      <w:r>
        <w:t xml:space="preserve"> </w:t>
      </w:r>
      <w:r>
        <w:t xml:space="preserve">13,331</w:t>
      </w:r>
      <w:r>
        <w:t xml:space="preserve"> </w:t>
      </w:r>
      <w:r>
        <w:t xml:space="preserve">2017</w:t>
      </w:r>
      <w:r>
        <w:t xml:space="preserve"> </w:t>
      </w:r>
      <w:r>
        <w:t xml:space="preserve">32.82 32.39 34.43 33.18</w:t>
      </w:r>
      <w:r>
        <w:t xml:space="preserve"> </w:t>
      </w:r>
      <w:r>
        <w:t xml:space="preserve">35.05</w:t>
      </w:r>
      <w:r>
        <w:t xml:space="preserve"> </w:t>
      </w:r>
      <w:r>
        <w:t xml:space="preserve">35.1</w:t>
      </w:r>
      <w:r>
        <w:t xml:space="preserve"> </w:t>
      </w:r>
      <w:r>
        <w:t xml:space="preserve">ND</w:t>
      </w:r>
      <w:r>
        <w:t xml:space="preserve"> </w:t>
      </w:r>
      <w:r>
        <w:t xml:space="preserve">ND</w:t>
      </w:r>
      <w:r>
        <w:t xml:space="preserve"> </w:t>
      </w:r>
      <w:r>
        <w:t xml:space="preserve">ND</w:t>
      </w:r>
      <w:r>
        <w:t xml:space="preserve"> </w:t>
      </w:r>
      <w:r>
        <w:t xml:space="preserve">ND</w:t>
      </w:r>
      <w:r>
        <w:t xml:space="preserve"> </w:t>
      </w:r>
      <w:r>
        <w:t xml:space="preserve">PT</w:t>
      </w:r>
      <w:r>
        <w:t xml:space="preserve"> </w:t>
      </w:r>
      <w:r>
        <w:t xml:space="preserve">10,896</w:t>
      </w:r>
      <w:r>
        <w:t xml:space="preserve"> </w:t>
      </w:r>
      <w:r>
        <w:t xml:space="preserve">2018</w:t>
      </w:r>
      <w:r>
        <w:t xml:space="preserve"> </w:t>
      </w:r>
      <w:r>
        <w:t xml:space="preserve">80.4</w:t>
      </w:r>
      <w:r>
        <w:t xml:space="preserve"> </w:t>
      </w:r>
      <w:r>
        <w:t xml:space="preserve">84.7</w:t>
      </w:r>
      <w:r>
        <w:t xml:space="preserve"> </w:t>
      </w:r>
      <w:r>
        <w:t xml:space="preserve">87.6</w:t>
      </w:r>
      <w:r>
        <w:t xml:space="preserve"> </w:t>
      </w:r>
      <w:r>
        <w:t xml:space="preserve">91.3</w:t>
      </w:r>
      <w:r>
        <w:t xml:space="preserve"> </w:t>
      </w:r>
      <w:r>
        <w:t xml:space="preserve">95.6</w:t>
      </w:r>
      <w:r>
        <w:t xml:space="preserve"> </w:t>
      </w:r>
      <w:r>
        <w:t xml:space="preserve">101.2</w:t>
      </w:r>
      <w:r>
        <w:t xml:space="preserve"> </w:t>
      </w:r>
      <w:r>
        <w:t xml:space="preserve">ND</w:t>
      </w:r>
      <w:r>
        <w:t xml:space="preserve"> </w:t>
      </w:r>
      <w:r>
        <w:t xml:space="preserve">ND</w:t>
      </w:r>
      <w:r>
        <w:t xml:space="preserve"> </w:t>
      </w:r>
      <w:r>
        <w:t xml:space="preserve">ND</w:t>
      </w:r>
      <w:r>
        <w:t xml:space="preserve"> </w:t>
      </w:r>
      <w:r>
        <w:t xml:space="preserve">ND</w:t>
      </w:r>
      <w:r>
        <w:t xml:space="preserve"> </w:t>
      </w:r>
      <w:r>
        <w:t xml:space="preserve">RO</w:t>
      </w:r>
      <w:r>
        <w:t xml:space="preserve"> </w:t>
      </w:r>
      <w:r>
        <w:t xml:space="preserve">18,298</w:t>
      </w:r>
      <w:r>
        <w:t xml:space="preserve"> </w:t>
      </w:r>
      <w:r>
        <w:t xml:space="preserve">2020</w:t>
      </w:r>
      <w:r>
        <w:t xml:space="preserve"> </w:t>
      </w:r>
      <w:r>
        <w:t xml:space="preserve">68.1</w:t>
      </w:r>
      <w:r>
        <w:t xml:space="preserve"> </w:t>
      </w:r>
      <w:r>
        <w:t xml:space="preserve">71.3</w:t>
      </w:r>
      <w:r>
        <w:t xml:space="preserve"> </w:t>
      </w:r>
      <w:r>
        <w:t xml:space="preserve">74.57 77.66</w:t>
      </w:r>
      <w:r>
        <w:t xml:space="preserve"> </w:t>
      </w:r>
      <w:r>
        <w:t xml:space="preserve">82.66</w:t>
      </w:r>
      <w:r>
        <w:t xml:space="preserve"> </w:t>
      </w:r>
      <w:r>
        <w:t xml:space="preserve">79.11</w:t>
      </w:r>
      <w:r>
        <w:t xml:space="preserve"> </w:t>
      </w:r>
      <w:r>
        <w:t xml:space="preserve">83.51</w:t>
      </w:r>
      <w:r>
        <w:t xml:space="preserve"> </w:t>
      </w:r>
      <w:r>
        <w:t xml:space="preserve">86.8</w:t>
      </w:r>
      <w:r>
        <w:t xml:space="preserve"> </w:t>
      </w:r>
      <w:r>
        <w:t xml:space="preserve">95.02</w:t>
      </w:r>
      <w:r>
        <w:t xml:space="preserve"> </w:t>
      </w:r>
      <w:r>
        <w:t xml:space="preserve">ND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dentists</w:t>
      </w:r>
      <w:r>
        <w:t xml:space="preserve"> </w:t>
      </w:r>
      <w:r>
        <w:t xml:space="preserve">for</w:t>
      </w:r>
      <w:r>
        <w:t xml:space="preserve"> </w:t>
      </w:r>
      <w:r>
        <w:t xml:space="preserve">latest</w:t>
      </w:r>
      <w:r>
        <w:t xml:space="preserve"> </w:t>
      </w:r>
      <w:r>
        <w:t xml:space="preserve">year of</w:t>
      </w:r>
      <w:r>
        <w:t xml:space="preserve"> </w:t>
      </w:r>
      <w:r>
        <w:t xml:space="preserve">data</w:t>
      </w:r>
      <w:r>
        <w:t xml:space="preserve"> </w:t>
      </w:r>
      <w:r>
        <w:t xml:space="preserve">Latest</w:t>
      </w:r>
      <w:r>
        <w:t xml:space="preserve"> </w:t>
      </w:r>
      <w:r>
        <w:t xml:space="preserve">year</w:t>
      </w:r>
      <w:r>
        <w:t xml:space="preserve"> </w:t>
      </w:r>
      <w:r>
        <w:t xml:space="preserve">of</w:t>
      </w:r>
      <w:r>
        <w:t xml:space="preserve"> </w:t>
      </w:r>
      <w:r>
        <w:t xml:space="preserve">data</w:t>
      </w:r>
      <w:r>
        <w:t xml:space="preserve"> </w:t>
      </w:r>
      <w:r>
        <w:t xml:space="preserve">Number of dentists per 100,000 population</w:t>
      </w:r>
      <w:r>
        <w:t xml:space="preserve"> </w:t>
      </w:r>
      <w:r>
        <w:t xml:space="preserve">2012 2013 2014 2015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SE</w:t>
      </w:r>
      <w:r>
        <w:t xml:space="preserve"> </w:t>
      </w:r>
      <w:r>
        <w:t xml:space="preserve">8,003</w:t>
      </w:r>
      <w:r>
        <w:t xml:space="preserve"> </w:t>
      </w:r>
      <w:r>
        <w:t xml:space="preserve">2019</w:t>
      </w:r>
      <w:r>
        <w:t xml:space="preserve"> </w:t>
      </w:r>
      <w:r>
        <w:t xml:space="preserve">82.06 81.72 81.52 81.69</w:t>
      </w:r>
      <w:r>
        <w:t xml:space="preserve"> </w:t>
      </w:r>
      <w:r>
        <w:t xml:space="preserve">81.5</w:t>
      </w:r>
      <w:r>
        <w:t xml:space="preserve"> </w:t>
      </w:r>
      <w:r>
        <w:t xml:space="preserve">81.36</w:t>
      </w:r>
      <w:r>
        <w:t xml:space="preserve"> </w:t>
      </w:r>
      <w:r>
        <w:t xml:space="preserve">80.76</w:t>
      </w:r>
      <w:r>
        <w:t xml:space="preserve"> </w:t>
      </w:r>
      <w:r>
        <w:t xml:space="preserve">77.86</w:t>
      </w:r>
      <w:r>
        <w:t xml:space="preserve"> </w:t>
      </w:r>
      <w:r>
        <w:t xml:space="preserve">ND</w:t>
      </w:r>
      <w:r>
        <w:t xml:space="preserve"> </w:t>
      </w:r>
      <w:r>
        <w:t xml:space="preserve">ND</w:t>
      </w:r>
      <w:r>
        <w:t xml:space="preserve"> </w:t>
      </w:r>
      <w:r>
        <w:t xml:space="preserve">SI</w:t>
      </w:r>
      <w:r>
        <w:t xml:space="preserve"> </w:t>
      </w:r>
      <w:r>
        <w:t xml:space="preserve">1,570</w:t>
      </w:r>
      <w:r>
        <w:t xml:space="preserve"> </w:t>
      </w:r>
      <w:r>
        <w:t xml:space="preserve">2019</w:t>
      </w:r>
      <w:r>
        <w:t xml:space="preserve"> </w:t>
      </w:r>
      <w:r>
        <w:t xml:space="preserve">63</w:t>
      </w:r>
      <w:r>
        <w:t xml:space="preserve"> </w:t>
      </w:r>
      <w:r>
        <w:t xml:space="preserve">64.9</w:t>
      </w:r>
      <w:r>
        <w:t xml:space="preserve"> </w:t>
      </w:r>
      <w:r>
        <w:t xml:space="preserve">66.2</w:t>
      </w:r>
      <w:r>
        <w:t xml:space="preserve"> </w:t>
      </w:r>
      <w:r>
        <w:t xml:space="preserve">67.46</w:t>
      </w:r>
      <w:r>
        <w:t xml:space="preserve"> </w:t>
      </w:r>
      <w:r>
        <w:t xml:space="preserve">68,81</w:t>
      </w:r>
      <w:r>
        <w:t xml:space="preserve"> </w:t>
      </w:r>
      <w:r>
        <w:t xml:space="preserve">70.41</w:t>
      </w:r>
      <w:r>
        <w:t xml:space="preserve"> </w:t>
      </w:r>
      <w:r>
        <w:t xml:space="preserve">71.94</w:t>
      </w:r>
      <w:r>
        <w:t xml:space="preserve"> </w:t>
      </w:r>
      <w:r>
        <w:t xml:space="preserve">72.5</w:t>
      </w:r>
      <w:r>
        <w:t xml:space="preserve"> </w:t>
      </w:r>
      <w:r>
        <w:t xml:space="preserve">74.68</w:t>
      </w:r>
      <w:r>
        <w:t xml:space="preserve"> </w:t>
      </w:r>
      <w:r>
        <w:t xml:space="preserve">ND</w:t>
      </w:r>
      <w:r>
        <w:t xml:space="preserve"> </w:t>
      </w:r>
      <w:r>
        <w:t xml:space="preserve">SK</w:t>
      </w:r>
      <w:r>
        <w:t xml:space="preserve"> </w:t>
      </w:r>
      <w:r>
        <w:t xml:space="preserve">2,852</w:t>
      </w:r>
      <w:r>
        <w:t xml:space="preserve"> </w:t>
      </w:r>
      <w:r>
        <w:t xml:space="preserve">2019</w:t>
      </w:r>
      <w:r>
        <w:t xml:space="preserve"> </w:t>
      </w:r>
      <w:r>
        <w:t xml:space="preserve">49.2</w:t>
      </w:r>
      <w:r>
        <w:t xml:space="preserve"> </w:t>
      </w:r>
      <w:r>
        <w:t xml:space="preserve">47.7</w:t>
      </w:r>
      <w:r>
        <w:t xml:space="preserve"> </w:t>
      </w:r>
      <w:r>
        <w:t xml:space="preserve">48.7</w:t>
      </w:r>
      <w:r>
        <w:t xml:space="preserve"> </w:t>
      </w:r>
      <w:r>
        <w:t xml:space="preserve">48.7</w:t>
      </w:r>
      <w:r>
        <w:t xml:space="preserve"> </w:t>
      </w:r>
      <w:r>
        <w:t xml:space="preserve">49.6</w:t>
      </w:r>
      <w:r>
        <w:t xml:space="preserve"> </w:t>
      </w:r>
      <w:r>
        <w:t xml:space="preserve">50</w:t>
      </w:r>
      <w:r>
        <w:t xml:space="preserve"> </w:t>
      </w:r>
      <w:r>
        <w:t xml:space="preserve">51</w:t>
      </w:r>
      <w:r>
        <w:t xml:space="preserve"> </w:t>
      </w:r>
      <w:r>
        <w:t xml:space="preserve">ND</w:t>
      </w:r>
      <w:r>
        <w:t xml:space="preserve"> </w:t>
      </w:r>
      <w:r>
        <w:t xml:space="preserve">ND</w:t>
      </w:r>
      <w:r>
        <w:t xml:space="preserve"> </w:t>
      </w:r>
      <w:r>
        <w:t xml:space="preserve">ND</w:t>
      </w:r>
      <w:r>
        <w:t xml:space="preserve"> </w:t>
      </w:r>
      <w:r>
        <w:t xml:space="preserve">ND = No data</w:t>
      </w:r>
      <w:r>
        <w:t xml:space="preserve"> </w:t>
      </w:r>
      <w:r>
        <w:t xml:space="preserve">Data expressed as total number of dentists and number of dentists per 100,000 inhabitants obtained from Eurostat</w:t>
      </w:r>
      <w:r>
        <w:t xml:space="preserve"> </w:t>
      </w:r>
      <w:r>
        <w:t xml:space="preserve">available here. With the exception of Greece, Estonia, Ireland, Portugal and Slovakia where data was obtained from the</w:t>
      </w:r>
      <w:r>
        <w:t xml:space="preserve"> </w:t>
      </w:r>
      <w:r>
        <w:t xml:space="preserve">World Health Organisation available here and here.</w:t>
      </w:r>
      <w:r>
        <w:t xml:space="preserve"> </w:t>
      </w:r>
      <w:r>
        <w:t xml:space="preserve">Uncertainties of the estimate</w:t>
      </w:r>
      <w:r>
        <w:br/>
      </w:r>
      <w:r>
        <w:t xml:space="preserve">The quantification estimate bears some uncertainties, which are discussed below:</w:t>
      </w:r>
      <w:r>
        <w:t xml:space="preserve"> </w:t>
      </w:r>
      <w:r>
        <w:t xml:space="preserve"> The use of the DMFT index to quantify the amount of caries in the European</w:t>
      </w:r>
      <w:r>
        <w:t xml:space="preserve"> </w:t>
      </w:r>
      <w:r>
        <w:t xml:space="preserve">Union’s population: The DMFT does not only consider filled teeth and teeth to</w:t>
      </w:r>
      <w:r>
        <w:t xml:space="preserve"> </w:t>
      </w:r>
      <w:r>
        <w:t xml:space="preserve">be treated but also missing teeth. This index is well correlated with the amount of</w:t>
      </w:r>
      <w:r>
        <w:t xml:space="preserve"> </w:t>
      </w:r>
      <w:r>
        <w:t xml:space="preserve">treated caries for the population up until 40 to 50 years, at which point when teeth</w:t>
      </w:r>
      <w:r>
        <w:t xml:space="preserve"> </w:t>
      </w:r>
      <w:r>
        <w:t xml:space="preserve">removal starts to increase and outweigh cavity treatment. So, the model is</w:t>
      </w:r>
      <w:r>
        <w:t xml:space="preserve"> </w:t>
      </w:r>
      <w:r>
        <w:t xml:space="preserve">expected to overestimate the total use of mercury per year.</w:t>
      </w:r>
      <w:r>
        <w:t xml:space="preserve"> </w:t>
      </w:r>
      <w:r>
        <w:t xml:space="preserve"> Inconsistencies in historical data: The historical datasets used for extrapolation</w:t>
      </w:r>
      <w:r>
        <w:t xml:space="preserve"> </w:t>
      </w:r>
      <w:r>
        <w:t xml:space="preserve">of the estimates are poorly collected. Most importantly, the time of recording age</w:t>
      </w:r>
      <w:r>
        <w:t xml:space="preserve"> </w:t>
      </w:r>
      <w:r>
        <w:t xml:space="preserve">and the DMFT index is inconsistent. This reduces the power of forecasting.</w:t>
      </w:r>
      <w:r>
        <w:t xml:space="preserve"> </w:t>
      </w:r>
      <w:r>
        <w:t xml:space="preserve">Moreover, we have extant data on DMFT per median age for every Member</w:t>
      </w:r>
      <w:r>
        <w:t xml:space="preserve"> </w:t>
      </w:r>
      <w:r>
        <w:t xml:space="preserve">State. Using the same to estimate a distribution across age intervals can lead to</w:t>
      </w:r>
      <w:r>
        <w:t xml:space="preserve"> </w:t>
      </w:r>
      <w:r>
        <w:t xml:space="preserve">overestimation and/or high variance.</w:t>
      </w:r>
      <w:r>
        <w:br/>
      </w:r>
      <w:r>
        <w:t xml:space="preserve"> The model does not consider the replacement of failing filling material:</w:t>
      </w:r>
      <w:r>
        <w:t xml:space="preserve"> </w:t>
      </w:r>
      <w:r>
        <w:t xml:space="preserve">Materials used for teeth filling when treating cavities is not everlasting, so it</w:t>
      </w:r>
      <w:r>
        <w:t xml:space="preserve"> </w:t>
      </w:r>
      <w:r>
        <w:t xml:space="preserve">needs to be replaced sometimes. The replacement was not considered due to too</w:t>
      </w:r>
      <w:r>
        <w:t xml:space="preserve"> </w:t>
      </w:r>
      <w:r>
        <w:t xml:space="preserve">much uncertainty on the failure rate of the different materials as well as on the</w:t>
      </w:r>
      <w:r>
        <w:t xml:space="preserve"> </w:t>
      </w:r>
      <w:r>
        <w:t xml:space="preserve">share of dental amalgam used to replace the failed materials. So, a small</w:t>
      </w:r>
      <w:r>
        <w:t xml:space="preserve"> </w:t>
      </w:r>
      <w:r>
        <w:t xml:space="preserve">underestimation of the quantity of mercury used per year is expected.</w:t>
      </w:r>
      <w:r>
        <w:t xml:space="preserve"> </w:t>
      </w:r>
      <w:r>
        <w:t xml:space="preserve"> The share of the dental amalgam used in tooth filling: These estimates for all</w:t>
      </w:r>
      <w:r>
        <w:t xml:space="preserve"> </w:t>
      </w:r>
      <w:r>
        <w:t xml:space="preserve">Member States come from the 2012 BioIS report, and no better values could be</w:t>
      </w:r>
      <w:r>
        <w:t xml:space="preserve"> </w:t>
      </w:r>
      <w:r>
        <w:t xml:space="preserve">found. Unfortunately, it cannot be said what type of deviation can be expected</w:t>
      </w:r>
      <w:r>
        <w:t xml:space="preserve"> </w:t>
      </w:r>
      <w:r>
        <w:t xml:space="preserve">from this source of uncertainty.</w:t>
      </w:r>
      <w:r>
        <w:br/>
      </w:r>
      <w:r>
        <w:t xml:space="preserve"> The assumption under which the improvement of dental health in the EU</w:t>
      </w:r>
      <w:r>
        <w:t xml:space="preserve"> </w:t>
      </w:r>
      <w:r>
        <w:t xml:space="preserve">follows the same trend in all Member States: The assumption is that the</w:t>
      </w:r>
      <w:r>
        <w:t xml:space="preserve"> </w:t>
      </w:r>
      <w:r>
        <w:t xml:space="preserve">evolution of dental health in different Member States can be compared to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Germany (for which a lot of data was available). It cannot be said what type of</w:t>
      </w:r>
      <w:r>
        <w:t xml:space="preserve"> </w:t>
      </w:r>
      <w:r>
        <w:t xml:space="preserve">deviation from reality this model can cause, however, we expect it to be small.</w:t>
      </w:r>
      <w:r>
        <w:br/>
      </w:r>
      <w:r>
        <w:t xml:space="preserve">It is believed that the overestimation due to the use of the DMFT index will compensate</w:t>
      </w:r>
      <w:r>
        <w:t xml:space="preserve"> </w:t>
      </w:r>
      <w:r>
        <w:t xml:space="preserve">the underestimation due to the unconsidered replacement of failed filling material.</w:t>
      </w:r>
      <w:r>
        <w:t xml:space="preserve"> </w:t>
      </w:r>
      <w:r>
        <w:t xml:space="preserve">2. Baseline for emissions from crematoria</w:t>
      </w:r>
      <w:r>
        <w:t xml:space="preserve"> </w:t>
      </w:r>
      <w:r>
        <w:t xml:space="preserve">At present, there is no EU-level legislation requiring Member States to install mercury</w:t>
      </w:r>
      <w:r>
        <w:t xml:space="preserve"> </w:t>
      </w:r>
      <w:r>
        <w:t xml:space="preserve">abatement systems in crematoria. The OSPAR Commission adopted its non-binding</w:t>
      </w:r>
      <w:r>
        <w:t xml:space="preserve"> </w:t>
      </w:r>
      <w:r>
        <w:t xml:space="preserve">Recommendation 2003/4, which states that “Contracting Parties should ensure that the</w:t>
      </w:r>
      <w:r>
        <w:t xml:space="preserve"> </w:t>
      </w:r>
      <w:r>
        <w:t xml:space="preserve">operators of crematoria apply BAT at their crematoria to prevent the dispersal into the</w:t>
      </w:r>
      <w:r>
        <w:t xml:space="preserve"> </w:t>
      </w:r>
      <w:r>
        <w:t xml:space="preserve">environment of mercury from human remains, especially from dental amalgam”. The</w:t>
      </w:r>
      <w:r>
        <w:t xml:space="preserve"> </w:t>
      </w:r>
      <w:r>
        <w:t xml:space="preserve">Recommendation also identifies a number of abatement options including co-flow</w:t>
      </w:r>
      <w:r>
        <w:t xml:space="preserve"> </w:t>
      </w:r>
      <w:r>
        <w:t xml:space="preserve">filtration, solid-bed filtration, and gas scrubbing.</w:t>
      </w:r>
      <w:r>
        <w:br/>
      </w:r>
      <w:r>
        <w:t xml:space="preserve">Similarly, the Baltic Marine Environment Protection Commission (Helsinki Commission</w:t>
      </w:r>
      <w:r>
        <w:t xml:space="preserve"> </w:t>
      </w:r>
      <w:r>
        <w:t xml:space="preserve">– HELCOM) adopted Recommendation 29/1 in 2008, which recommends that</w:t>
      </w:r>
      <w:r>
        <w:t xml:space="preserve"> </w:t>
      </w:r>
      <w:r>
        <w:t xml:space="preserve">governments of the Contracting Parties implement measures to ensure that crematoria</w:t>
      </w:r>
      <w:r>
        <w:t xml:space="preserve"> </w:t>
      </w:r>
      <w:r>
        <w:t xml:space="preserve">operators with a capacity exceeding 500 cremations/year implement BAT to comply with</w:t>
      </w:r>
      <w:r>
        <w:t xml:space="preserve"> </w:t>
      </w:r>
      <w:r>
        <w:t xml:space="preserve">an emissions limit value of 0.1 mg/Nm3. Recommendation 29/1 also identifies the same</w:t>
      </w:r>
      <w:r>
        <w:t xml:space="preserve"> </w:t>
      </w:r>
      <w:r>
        <w:t xml:space="preserve">techniques set out in OSPAR Recommendation 2003/4 as potential BAT. Parties to</w:t>
      </w:r>
      <w:r>
        <w:t xml:space="preserve"> </w:t>
      </w:r>
      <w:r>
        <w:t xml:space="preserve">OSPAR and/or HELCOM within the EU are highlighted in Figure 6.</w:t>
      </w:r>
      <w:r>
        <w:t xml:space="preserve"> </w:t>
      </w:r>
      <w:r>
        <w:t xml:space="preserve">Figure 7: Members of OSPAR and/or HELCOM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National-level legislation addressing mercury emissions from crematoria is varied.</w:t>
      </w:r>
      <w:r>
        <w:t xml:space="preserve"> </w:t>
      </w:r>
      <w:r>
        <w:t xml:space="preserve">Information on national regulatory approaches gained through the stakeholder survey and</w:t>
      </w:r>
      <w:r>
        <w:t xml:space="preserve"> </w:t>
      </w:r>
      <w:r>
        <w:t xml:space="preserve">literature review is set out in Table 6 below.</w:t>
      </w:r>
      <w:r>
        <w:t xml:space="preserve"> </w:t>
      </w:r>
      <w:r>
        <w:t xml:space="preserve">Table 6: National-level regulation of crematoria mercury emissions (based on information</w:t>
      </w:r>
      <w:r>
        <w:t xml:space="preserve"> </w:t>
      </w:r>
      <w:r>
        <w:t xml:space="preserve">fathered to date)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Regulation of crematoria mercury emissions</w:t>
      </w:r>
      <w:r>
        <w:t xml:space="preserve"> </w:t>
      </w:r>
      <w:r>
        <w:t xml:space="preserve">AT</w:t>
      </w:r>
      <w:r>
        <w:t xml:space="preserve"> </w:t>
      </w:r>
      <w:r>
        <w:t xml:space="preserve">No regulation identified, although some sources indicate an emissions limit</w:t>
      </w:r>
      <w:r>
        <w:t xml:space="preserve"> </w:t>
      </w:r>
      <w:r>
        <w:t xml:space="preserve">value (ELV) of 0.1 mg/Nm3 applies1.</w:t>
      </w:r>
      <w:r>
        <w:t xml:space="preserve"> </w:t>
      </w:r>
      <w:r>
        <w:t xml:space="preserve">BE</w:t>
      </w:r>
      <w:r>
        <w:t xml:space="preserve"> </w:t>
      </w:r>
      <w:r>
        <w:t xml:space="preserve">ELVs of 0.2 mg/Nm3 and 0.1 mg/Nm3 in effect in Flanders and Brussels,</w:t>
      </w:r>
      <w:r>
        <w:t xml:space="preserve"> </w:t>
      </w:r>
      <w:r>
        <w:t xml:space="preserve">respectively2.</w:t>
      </w:r>
      <w:r>
        <w:t xml:space="preserve"> </w:t>
      </w:r>
      <w:r>
        <w:t xml:space="preserve">BG</w:t>
      </w:r>
      <w:r>
        <w:t xml:space="preserve"> </w:t>
      </w:r>
      <w:r>
        <w:t xml:space="preserve">No regulation identified.</w:t>
      </w:r>
      <w:r>
        <w:t xml:space="preserve"> </w:t>
      </w:r>
      <w:r>
        <w:t xml:space="preserve">CY</w:t>
      </w:r>
      <w:r>
        <w:t xml:space="preserve"> </w:t>
      </w:r>
      <w:r>
        <w:t xml:space="preserve">No regulation identified.</w:t>
      </w:r>
      <w:r>
        <w:t xml:space="preserve"> </w:t>
      </w:r>
      <w:r>
        <w:t xml:space="preserve">CZ</w:t>
      </w:r>
      <w:r>
        <w:t xml:space="preserve"> </w:t>
      </w:r>
      <w:r>
        <w:t xml:space="preserve">No regulation identified.</w:t>
      </w:r>
      <w:r>
        <w:t xml:space="preserve"> </w:t>
      </w:r>
      <w:r>
        <w:t xml:space="preserve">DE</w:t>
      </w:r>
      <w:r>
        <w:t xml:space="preserve"> </w:t>
      </w:r>
      <w:r>
        <w:t xml:space="preserve">No legislation, but Germany has adopted guidance on BAT in human cremation</w:t>
      </w:r>
      <w:r>
        <w:t xml:space="preserve"> </w:t>
      </w:r>
      <w:r>
        <w:t xml:space="preserve">installations, which indicates that when dust filters and/or sorbents are utilised,</w:t>
      </w:r>
      <w:r>
        <w:t xml:space="preserve"> </w:t>
      </w:r>
      <w:r>
        <w:t xml:space="preserve">typical mercury emissions range between 0.0001 and 0.05 mg/m3 (fixed bed or</w:t>
      </w:r>
      <w:r>
        <w:t xml:space="preserve"> </w:t>
      </w:r>
      <w:r>
        <w:t xml:space="preserve">sorbent injection).</w:t>
      </w:r>
      <w:r>
        <w:t xml:space="preserve"> </w:t>
      </w:r>
      <w:r>
        <w:t xml:space="preserve">DK</w:t>
      </w:r>
      <w:r>
        <w:t xml:space="preserve"> </w:t>
      </w:r>
      <w:r>
        <w:t xml:space="preserve">Legislation BEK nr 2079 af 15/11/20213 sets a mercury ELV of 0.1 mg/Nm3 (dry</w:t>
      </w:r>
      <w:r>
        <w:t xml:space="preserve"> </w:t>
      </w:r>
      <w:r>
        <w:t xml:space="preserve">gas) for crematoria with an annual capacity of over 400 cremations. Flue gas must</w:t>
      </w:r>
      <w:r>
        <w:t xml:space="preserve"> </w:t>
      </w:r>
      <w:r>
        <w:t xml:space="preserve">be tested once yearly for mercury.</w:t>
      </w:r>
      <w:r>
        <w:t xml:space="preserve"> </w:t>
      </w:r>
      <w:r>
        <w:t xml:space="preserve">EE</w:t>
      </w:r>
      <w:r>
        <w:t xml:space="preserve"> </w:t>
      </w:r>
      <w:r>
        <w:t xml:space="preserve">No regulation identified.</w:t>
      </w:r>
      <w:r>
        <w:t xml:space="preserve"> </w:t>
      </w:r>
      <w:r>
        <w:t xml:space="preserve">EL</w:t>
      </w:r>
      <w:r>
        <w:t xml:space="preserve"> </w:t>
      </w:r>
      <w:r>
        <w:t xml:space="preserve">No regulation identified.</w:t>
      </w:r>
      <w:r>
        <w:t xml:space="preserve"> </w:t>
      </w:r>
      <w:r>
        <w:t xml:space="preserve">ES</w:t>
      </w:r>
      <w:r>
        <w:t xml:space="preserve"> </w:t>
      </w:r>
      <w:r>
        <w:t xml:space="preserve">No regulation identified.</w:t>
      </w:r>
      <w:r>
        <w:t xml:space="preserve"> </w:t>
      </w:r>
      <w:r>
        <w:t xml:space="preserve">FI</w:t>
      </w:r>
      <w:r>
        <w:t xml:space="preserve"> </w:t>
      </w:r>
      <w:r>
        <w:t xml:space="preserve">No regulation identified.</w:t>
      </w:r>
      <w:r>
        <w:t xml:space="preserve"> </w:t>
      </w:r>
      <w:r>
        <w:t xml:space="preserve">FR</w:t>
      </w:r>
      <w:r>
        <w:t xml:space="preserve"> </w:t>
      </w:r>
      <w:r>
        <w:t xml:space="preserve">The Arrêté du 28 janvier 2010 relatif à la hauteur de la cheminée des</w:t>
      </w:r>
      <w:r>
        <w:t xml:space="preserve"> </w:t>
      </w:r>
      <w:r>
        <w:t xml:space="preserve">crématoriums et aux quantités maximales de polluants contenus dans les gaz</w:t>
      </w:r>
      <w:r>
        <w:t xml:space="preserve"> </w:t>
      </w:r>
      <w:r>
        <w:t xml:space="preserve">rejetés à l’atmosphère4 sets an ELV of 0.2 mg/Nm3.</w:t>
      </w:r>
      <w:r>
        <w:t xml:space="preserve"> </w:t>
      </w:r>
      <w:r>
        <w:t xml:space="preserve">HR</w:t>
      </w:r>
      <w:r>
        <w:t xml:space="preserve"> </w:t>
      </w:r>
      <w:r>
        <w:t xml:space="preserve">Regulation NN 87/20175 establishes an ELV of 0.05 mg/Nm3.</w:t>
      </w:r>
      <w:r>
        <w:t xml:space="preserve"> </w:t>
      </w:r>
      <w:r>
        <w:t xml:space="preserve">HU</w:t>
      </w:r>
      <w:r>
        <w:t xml:space="preserve"> </w:t>
      </w:r>
      <w:r>
        <w:t xml:space="preserve">No regulation identified.</w:t>
      </w:r>
      <w:r>
        <w:t xml:space="preserve"> </w:t>
      </w:r>
      <w:r>
        <w:t xml:space="preserve">IE</w:t>
      </w:r>
      <w:r>
        <w:t xml:space="preserve"> </w:t>
      </w:r>
      <w:r>
        <w:t xml:space="preserve">No national-level regulation in place. Crematoria emissions are regulated locally</w:t>
      </w:r>
      <w:r>
        <w:t xml:space="preserve"> </w:t>
      </w:r>
      <w:r>
        <w:t xml:space="preserve">through the permitting system, where ELVs are specified on an installation-by-</w:t>
      </w:r>
      <w:r>
        <w:t xml:space="preserve"> </w:t>
      </w:r>
      <w:r>
        <w:t xml:space="preserve">installation basis.</w:t>
      </w:r>
      <w:r>
        <w:t xml:space="preserve"> </w:t>
      </w:r>
      <w:r>
        <w:t xml:space="preserve">IT</w:t>
      </w:r>
      <w:r>
        <w:t xml:space="preserve"> </w:t>
      </w:r>
      <w:r>
        <w:t xml:space="preserve">No national regulation in effect. Regional rules generally establish an hourly</w:t>
      </w:r>
      <w:r>
        <w:t xml:space="preserve"> </w:t>
      </w:r>
      <w:r>
        <w:t xml:space="preserve">average emission limit value of 0.05 mg/Nm3.</w:t>
      </w:r>
    </w:p>
    <w:p>
      <w:pPr>
        <w:pStyle w:val="BodyText"/>
      </w:pPr>
      <w:r>
        <w:t xml:space="preserve">1 Eurocrematoria (2008) Cremation and respect for the environment.</w:t>
      </w:r>
      <w:r>
        <w:t xml:space="preserve"> </w:t>
      </w:r>
      <w:r>
        <w:t xml:space="preserve">https://www.funeralnatural.net/sites/default/files/articulo/archivo/ecn_manifesto_definitive.pdf</w:t>
      </w:r>
      <w:r>
        <w:t xml:space="preserve"> </w:t>
      </w:r>
      <w:r>
        <w:t xml:space="preserve">2 Deloitte, Ineris, Wood (2020), Assessment of the feasibility of phasing-out dental amalgam – Final report</w:t>
      </w:r>
      <w:r>
        <w:t xml:space="preserve"> </w:t>
      </w:r>
      <w:r>
        <w:t xml:space="preserve">3 Retsinformation (2021). BEK nr 2079 af 15/11/2021. https://www.retsinformation.dk/eli/lta/2021/2079</w:t>
      </w:r>
      <w:r>
        <w:t xml:space="preserve"> </w:t>
      </w:r>
      <w:r>
        <w:t xml:space="preserve">4 Légifrance (2010) Arrêté du 28 janvier 2010 relatif à la hauteur de la cheminée des crématoriums et aux</w:t>
      </w:r>
      <w:r>
        <w:t xml:space="preserve"> </w:t>
      </w:r>
      <w:r>
        <w:t xml:space="preserve">quantités</w:t>
      </w:r>
      <w:r>
        <w:t xml:space="preserve"> </w:t>
      </w:r>
      <w:r>
        <w:t xml:space="preserve">maximales</w:t>
      </w:r>
      <w:r>
        <w:t xml:space="preserve"> </w:t>
      </w:r>
      <w:r>
        <w:t xml:space="preserve">de</w:t>
      </w:r>
      <w:r>
        <w:t xml:space="preserve"> </w:t>
      </w:r>
      <w:r>
        <w:t xml:space="preserve">polluants</w:t>
      </w:r>
      <w:r>
        <w:t xml:space="preserve"> </w:t>
      </w:r>
      <w:r>
        <w:t xml:space="preserve">contenus</w:t>
      </w:r>
      <w:r>
        <w:t xml:space="preserve"> </w:t>
      </w:r>
      <w:r>
        <w:t xml:space="preserve">dans</w:t>
      </w:r>
      <w:r>
        <w:t xml:space="preserve"> </w:t>
      </w:r>
      <w:r>
        <w:t xml:space="preserve">les</w:t>
      </w:r>
      <w:r>
        <w:t xml:space="preserve"> </w:t>
      </w:r>
      <w:r>
        <w:t xml:space="preserve">gaz</w:t>
      </w:r>
      <w:r>
        <w:t xml:space="preserve"> </w:t>
      </w:r>
      <w:r>
        <w:t xml:space="preserve">rejetés</w:t>
      </w:r>
      <w:r>
        <w:t xml:space="preserve"> </w:t>
      </w:r>
      <w:r>
        <w:t xml:space="preserve">à</w:t>
      </w:r>
      <w:r>
        <w:t xml:space="preserve"> </w:t>
      </w:r>
      <w:r>
        <w:t xml:space="preserve">l’atmosphère.</w:t>
      </w:r>
      <w:r>
        <w:t xml:space="preserve"> </w:t>
      </w:r>
      <w:r>
        <w:t xml:space="preserve">https://www.legifrance.gouv.fr/loda/id/JORFTEXT000021837100/</w:t>
      </w:r>
      <w:r>
        <w:t xml:space="preserve"> </w:t>
      </w:r>
      <w:r>
        <w:t xml:space="preserve">5 Narodne Novine (2017) Uredba o graničnim vrijednostima emisija onečišćujućih tvari u zrak iz</w:t>
      </w:r>
      <w:r>
        <w:t xml:space="preserve"> </w:t>
      </w:r>
      <w:r>
        <w:t xml:space="preserve">nepokretnih izvora. https://narodne-novine.nn.hr/clanci/sluzbeni/2017_08_87_2073.html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LT</w:t>
      </w:r>
      <w:r>
        <w:t xml:space="preserve"> </w:t>
      </w:r>
      <w:r>
        <w:t xml:space="preserve">Order No. D1-3576 sets an ELV of 0.1 mg/Nm3.</w:t>
      </w:r>
      <w:r>
        <w:t xml:space="preserve"> </w:t>
      </w:r>
      <w:r>
        <w:t xml:space="preserve">LU</w:t>
      </w:r>
      <w:r>
        <w:t xml:space="preserve"> </w:t>
      </w:r>
      <w:r>
        <w:t xml:space="preserve">No regulation identified.</w:t>
      </w:r>
      <w:r>
        <w:t xml:space="preserve"> </w:t>
      </w:r>
      <w:r>
        <w:t xml:space="preserve">LV</w:t>
      </w:r>
      <w:r>
        <w:t xml:space="preserve"> </w:t>
      </w:r>
      <w:r>
        <w:t xml:space="preserve">No regulation identified.</w:t>
      </w:r>
      <w:r>
        <w:t xml:space="preserve"> </w:t>
      </w:r>
      <w:r>
        <w:t xml:space="preserve">MT</w:t>
      </w:r>
      <w:r>
        <w:t xml:space="preserve"> </w:t>
      </w:r>
      <w:r>
        <w:t xml:space="preserve">No regulation identified.</w:t>
      </w:r>
      <w:r>
        <w:t xml:space="preserve"> </w:t>
      </w:r>
      <w:r>
        <w:t xml:space="preserve">NL</w:t>
      </w:r>
      <w:r>
        <w:t xml:space="preserve"> </w:t>
      </w:r>
      <w:r>
        <w:t xml:space="preserve">Article 4.119 of the Environmental Management Activities Decree7 sets an ELV</w:t>
      </w:r>
      <w:r>
        <w:t xml:space="preserve"> </w:t>
      </w:r>
      <w:r>
        <w:t xml:space="preserve">of 0.05 mg/Nm3.</w:t>
      </w:r>
      <w:r>
        <w:t xml:space="preserve"> </w:t>
      </w:r>
      <w:r>
        <w:t xml:space="preserve">PL</w:t>
      </w:r>
      <w:r>
        <w:t xml:space="preserve"> </w:t>
      </w:r>
      <w:r>
        <w:t xml:space="preserve">No regulation identified.</w:t>
      </w:r>
      <w:r>
        <w:t xml:space="preserve"> </w:t>
      </w:r>
      <w:r>
        <w:t xml:space="preserve">PT</w:t>
      </w:r>
      <w:r>
        <w:t xml:space="preserve"> </w:t>
      </w:r>
      <w:r>
        <w:t xml:space="preserve">No regulation identified.</w:t>
      </w:r>
      <w:r>
        <w:t xml:space="preserve"> </w:t>
      </w:r>
      <w:r>
        <w:t xml:space="preserve">RO</w:t>
      </w:r>
      <w:r>
        <w:t xml:space="preserve"> </w:t>
      </w:r>
      <w:r>
        <w:t xml:space="preserve">No regulation identified.</w:t>
      </w:r>
      <w:r>
        <w:t xml:space="preserve"> </w:t>
      </w:r>
      <w:r>
        <w:t xml:space="preserve">SE</w:t>
      </w:r>
      <w:r>
        <w:t xml:space="preserve"> </w:t>
      </w:r>
      <w:r>
        <w:t xml:space="preserve">All crematoria require environmental permits, either from national or local</w:t>
      </w:r>
      <w:r>
        <w:t xml:space="preserve"> </w:t>
      </w:r>
      <w:r>
        <w:t xml:space="preserve">authorities depending on operating capacity. Permits specify best practices and</w:t>
      </w:r>
      <w:r>
        <w:t xml:space="preserve"> </w:t>
      </w:r>
      <w:r>
        <w:t xml:space="preserve">BAT.</w:t>
      </w:r>
      <w:r>
        <w:t xml:space="preserve"> </w:t>
      </w:r>
      <w:r>
        <w:t xml:space="preserve">SI</w:t>
      </w:r>
      <w:r>
        <w:t xml:space="preserve"> </w:t>
      </w:r>
      <w:r>
        <w:t xml:space="preserve">No regulation identified.</w:t>
      </w:r>
      <w:r>
        <w:t xml:space="preserve"> </w:t>
      </w:r>
      <w:r>
        <w:t xml:space="preserve">SK</w:t>
      </w:r>
      <w:r>
        <w:t xml:space="preserve"> </w:t>
      </w:r>
      <w:r>
        <w:t xml:space="preserve">No regulation identified.</w:t>
      </w:r>
    </w:p>
    <w:p>
      <w:pPr>
        <w:pStyle w:val="BodyText"/>
      </w:pPr>
      <w:r>
        <w:t xml:space="preserve">The Commission’s Article 19(1) review report estimated that mercury emissions from</w:t>
      </w:r>
      <w:r>
        <w:t xml:space="preserve"> </w:t>
      </w:r>
      <w:r>
        <w:t xml:space="preserve">crematoria totalled 1.6 tonnes in 2018 in the EU; the basis for this estimate is not clear.</w:t>
      </w:r>
      <w:r>
        <w:t xml:space="preserve"> </w:t>
      </w:r>
      <w:r>
        <w:t xml:space="preserve">Data officially submitted by EU27 Member States as part of their reporting requirements</w:t>
      </w:r>
      <w:r>
        <w:t xml:space="preserve"> </w:t>
      </w:r>
      <w:r>
        <w:t xml:space="preserve">under the CLRTAP indicate that emissions totalled 0.9 tonnes in 20198. These figures</w:t>
      </w:r>
      <w:r>
        <w:t xml:space="preserve"> </w:t>
      </w:r>
      <w:r>
        <w:t xml:space="preserve">have been derived following methodologies specific to crematoria emissions set out in</w:t>
      </w:r>
      <w:r>
        <w:t xml:space="preserve"> </w:t>
      </w:r>
      <w:r>
        <w:t xml:space="preserve">the EMEP/EEA air pollutant emission inventory guidebook9. The guidebook sets out a</w:t>
      </w:r>
      <w:r>
        <w:t xml:space="preserve"> </w:t>
      </w:r>
      <w:r>
        <w:t xml:space="preserve">‘Tier 1’ methodology as the default approach to quantifying crematoria emissions; this</w:t>
      </w:r>
      <w:r>
        <w:t xml:space="preserve"> </w:t>
      </w:r>
      <w:r>
        <w:t xml:space="preserve">involves applying emission factors to activity data (number of bodies cremated). The</w:t>
      </w:r>
      <w:r>
        <w:t xml:space="preserve"> </w:t>
      </w:r>
      <w:r>
        <w:t xml:space="preserve">recommended emission factor for mercury emissions, 1.49 grams per cremated</w:t>
      </w:r>
      <w:r>
        <w:t xml:space="preserve"> </w:t>
      </w:r>
      <w:r>
        <w:t xml:space="preserve">body (95% CI 0.149 – 14.9 g/body), is based on sources from 1992, and is an average</w:t>
      </w:r>
      <w:r>
        <w:t xml:space="preserve"> </w:t>
      </w:r>
      <w:r>
        <w:t xml:space="preserve">factor covering different abatement technologies. While the guidebook highlights that</w:t>
      </w:r>
      <w:r>
        <w:t xml:space="preserve"> </w:t>
      </w:r>
      <w:r>
        <w:t xml:space="preserve">more detailed information should be used where available, it does not specifically set out</w:t>
      </w:r>
      <w:r>
        <w:t xml:space="preserve"> </w:t>
      </w:r>
      <w:r>
        <w:t xml:space="preserve">any more detailed ‘Tier 2’ and ‘Tier 3’ methodologies for quantifying emissions from</w:t>
      </w:r>
      <w:r>
        <w:t xml:space="preserve"> </w:t>
      </w:r>
      <w:r>
        <w:t xml:space="preserve">human cremation. It is therefore likely that the emissions inventory data reported under</w:t>
      </w:r>
      <w:r>
        <w:t xml:space="preserve"> </w:t>
      </w:r>
      <w:r>
        <w:t xml:space="preserve">the CLRTAP are largely derived using a top-down approach based on the broadly</w:t>
      </w:r>
      <w:r>
        <w:t xml:space="preserve"> </w:t>
      </w:r>
      <w:r>
        <w:t xml:space="preserve">averaged EMEP/EEA emission factors, and there is significant uncertainty in the</w:t>
      </w:r>
      <w:r>
        <w:t xml:space="preserve"> </w:t>
      </w:r>
      <w:r>
        <w:t xml:space="preserve">estimated total emissions across the EU27.</w:t>
      </w:r>
      <w:r>
        <w:t xml:space="preserve"> </w:t>
      </w:r>
      <w:r>
        <w:t xml:space="preserve">As part of the Impact Assessment, information was gathered for each EU Member State</w:t>
      </w:r>
      <w:r>
        <w:t xml:space="preserve"> </w:t>
      </w:r>
      <w:r>
        <w:t xml:space="preserve">on the number of cremations (derived using mortality statistics and reported cremation</w:t>
      </w:r>
      <w:r>
        <w:t xml:space="preserve"> </w:t>
      </w:r>
      <w:r>
        <w:t xml:space="preserve">rates), as well as the number of crematoria operating in the country. Additionally,</w:t>
      </w:r>
      <w:r>
        <w:t xml:space="preserve"> </w:t>
      </w:r>
      <w:r>
        <w:t xml:space="preserve">information on the split of crematoria by capacity band was collated from publicly</w:t>
      </w:r>
    </w:p>
    <w:p>
      <w:pPr>
        <w:pStyle w:val="BodyText"/>
      </w:pPr>
      <w:r>
        <w:t xml:space="preserve">6 Valstybės žinios (2008). Dėl Aplinkosaugos reikalavimų kremavimo įmonėms aprašo patvirtinimo.</w:t>
      </w:r>
      <w:r>
        <w:t xml:space="preserve"> </w:t>
      </w:r>
      <w:r>
        <w:t xml:space="preserve">https://www.e-tar.lt/portal/legalAct.html?documentId=TAR.09B74C209D3A</w:t>
      </w:r>
      <w:r>
        <w:t xml:space="preserve"> </w:t>
      </w:r>
      <w:r>
        <w:t xml:space="preserve">7 Overheid.nl (2022) Activiteitenbesluit milieubeheer. https://wetten.overheid.nl/BWBR0022762/2022-</w:t>
      </w:r>
      <w:r>
        <w:t xml:space="preserve"> </w:t>
      </w:r>
      <w:r>
        <w:t xml:space="preserve">07-01/</w:t>
      </w:r>
      <w:r>
        <w:t xml:space="preserve"> </w:t>
      </w:r>
      <w:r>
        <w:t xml:space="preserve">8 No emissions for Cyprus and Greece are included in these figures. As Cyprus had no operational</w:t>
      </w:r>
      <w:r>
        <w:t xml:space="preserve"> </w:t>
      </w:r>
      <w:r>
        <w:t xml:space="preserve">crematoria as of 2019, and the first crematorium opened in Greece in 2019, the figures reported to</w:t>
      </w:r>
      <w:r>
        <w:t xml:space="preserve"> </w:t>
      </w:r>
      <w:r>
        <w:t xml:space="preserve">CLRTAP are considered a near-complete EU27 picture.</w:t>
      </w:r>
      <w:r>
        <w:t xml:space="preserve"> </w:t>
      </w:r>
      <w:r>
        <w:t xml:space="preserve">9 EEA (2019). EMEP/EEA air pollutant emission inventory guidebook 2019 : 5.C.1.b.v Cremation 2019.</w:t>
      </w:r>
      <w:r>
        <w:t xml:space="preserve"> </w:t>
      </w:r>
      <w:r>
        <w:t xml:space="preserve">https://www.eea.europa.eu/publications/emep-eea-guidebook-2019/part-b-sectoral-guidance-</w:t>
      </w:r>
      <w:r>
        <w:t xml:space="preserve"> </w:t>
      </w:r>
      <w:r>
        <w:t xml:space="preserve">chapters/5-waste/5-c-1-b-v/view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available data sources and through stakeholder consultation for Denmark, Finland, and</w:t>
      </w:r>
      <w:r>
        <w:t xml:space="preserve"> </w:t>
      </w:r>
      <w:r>
        <w:t xml:space="preserve">France.</w:t>
      </w:r>
      <w:r>
        <w:t xml:space="preserve"> </w:t>
      </w:r>
      <w:r>
        <w:t xml:space="preserve">Informed by the data available for a small subset of countries, as well as the average</w:t>
      </w:r>
      <w:r>
        <w:t xml:space="preserve"> </w:t>
      </w:r>
      <w:r>
        <w:t xml:space="preserve">crematorium annual capacity calculated for each Member State, the total number of</w:t>
      </w:r>
      <w:r>
        <w:t xml:space="preserve"> </w:t>
      </w:r>
      <w:r>
        <w:t xml:space="preserve">crematoria in each Member State was manually allocated to the annual capacity bands;</w:t>
      </w:r>
      <w:r>
        <w:t xml:space="preserve"> </w:t>
      </w:r>
      <w:r>
        <w:t xml:space="preserve">these allocations are displayed in Table 3-5. As outlined, these figures have been</w:t>
      </w:r>
      <w:r>
        <w:t xml:space="preserve"> </w:t>
      </w:r>
      <w:r>
        <w:t xml:space="preserve">obtained based on a number of assumptions in the absence of any specific national data</w:t>
      </w:r>
      <w:r>
        <w:t xml:space="preserve"> </w:t>
      </w:r>
      <w:r>
        <w:t xml:space="preserve">and are therefore subject to high uncertainty.</w:t>
      </w:r>
      <w:r>
        <w:t xml:space="preserve"> </w:t>
      </w:r>
      <w:r>
        <w:t xml:space="preserve">The table also presents data for 2030; the number of crematoria by capacity band in each</w:t>
      </w:r>
      <w:r>
        <w:t xml:space="preserve"> </w:t>
      </w:r>
      <w:r>
        <w:t xml:space="preserve">Member State in 2019 were adjusted to 2030 based on the anticipated change in</w:t>
      </w:r>
      <w:r>
        <w:t xml:space="preserve"> </w:t>
      </w:r>
      <w:r>
        <w:t xml:space="preserve">cremation numbers between those two years. Where the change in cremations between</w:t>
      </w:r>
      <w:r>
        <w:t xml:space="preserve"> </w:t>
      </w:r>
      <w:r>
        <w:t xml:space="preserve">2019-2030 is forecast to be less than ±10%, it was judged that the change in cremation</w:t>
      </w:r>
      <w:r>
        <w:t xml:space="preserve"> </w:t>
      </w:r>
      <w:r>
        <w:t xml:space="preserve">numbers could be absorbed by existing crematoria numbers, and no adjustment was</w:t>
      </w:r>
      <w:r>
        <w:t xml:space="preserve"> </w:t>
      </w:r>
      <w:r>
        <w:t xml:space="preserve">applied.</w:t>
      </w:r>
      <w:r>
        <w:t xml:space="preserve"> </w:t>
      </w:r>
      <w:r>
        <w:t xml:space="preserve">The data indicate that Spain has the largest number of crematoria (434) in 2019 and</w:t>
      </w:r>
      <w:r>
        <w:t xml:space="preserve"> </w:t>
      </w:r>
      <w:r>
        <w:t xml:space="preserve">2030, followed by France and Germany. Looking at the EU27 as a whole, over half of</w:t>
      </w:r>
      <w:r>
        <w:t xml:space="preserve"> </w:t>
      </w:r>
      <w:r>
        <w:t xml:space="preserve">crematoria in 2019 and 2030 are in the smallest capacity band (&lt;1,000 cremations per</w:t>
      </w:r>
      <w:r>
        <w:t xml:space="preserve"> </w:t>
      </w:r>
      <w:r>
        <w:t xml:space="preserve">year). Most countries are expected to see an increase in the number of crematoria from</w:t>
      </w:r>
      <w:r>
        <w:t xml:space="preserve"> </w:t>
      </w:r>
      <w:r>
        <w:t xml:space="preserve">2019 to 2030.</w:t>
      </w:r>
    </w:p>
    <w:p>
      <w:pPr>
        <w:pStyle w:val="BodyText"/>
      </w:pPr>
      <w:r>
        <w:t xml:space="preserve">Table 7: Number of crematoria by capacity band by Member State (2019 and 2030)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Number of crematoria, 2019 (by capacity</w:t>
      </w:r>
      <w:r>
        <w:t xml:space="preserve"> </w:t>
      </w:r>
      <w:r>
        <w:t xml:space="preserve">band)</w:t>
      </w:r>
      <w:r>
        <w:t xml:space="preserve"> </w:t>
      </w:r>
      <w:r>
        <w:t xml:space="preserve">Number of crematoria, 2030 (by capacity</w:t>
      </w:r>
      <w:r>
        <w:t xml:space="preserve"> </w:t>
      </w:r>
      <w:r>
        <w:t xml:space="preserve">band)</w:t>
      </w:r>
      <w:r>
        <w:t xml:space="preserve"> </w:t>
      </w:r>
      <w:r>
        <w:t xml:space="preserve">&lt;1k</w:t>
      </w:r>
      <w:r>
        <w:t xml:space="preserve"> </w:t>
      </w:r>
      <w:r>
        <w:t xml:space="preserve">1k –</w:t>
      </w:r>
      <w:r>
        <w:t xml:space="preserve"> </w:t>
      </w:r>
      <w:r>
        <w:t xml:space="preserve">k</w:t>
      </w:r>
      <w:r>
        <w:t xml:space="preserve"> </w:t>
      </w:r>
      <w:r>
        <w:t xml:space="preserve">2k –</w:t>
      </w:r>
      <w:r>
        <w:t xml:space="preserve"> </w:t>
      </w:r>
      <w:r>
        <w:t xml:space="preserve">3k</w:t>
      </w:r>
      <w:r>
        <w:t xml:space="preserve"> </w:t>
      </w:r>
      <w:r>
        <w:t xml:space="preserve">3k –</w:t>
      </w:r>
      <w:r>
        <w:t xml:space="preserve"> </w:t>
      </w:r>
      <w:r>
        <w:t xml:space="preserve">4k</w:t>
      </w:r>
      <w:r>
        <w:t xml:space="preserve"> </w:t>
      </w:r>
      <w:r>
        <w:t xml:space="preserve">4k –</w:t>
      </w:r>
      <w:r>
        <w:t xml:space="preserve"> </w:t>
      </w:r>
      <w:r>
        <w:t xml:space="preserve">5k</w:t>
      </w:r>
      <w:r>
        <w:t xml:space="preserve"> </w:t>
      </w:r>
      <w:r>
        <w:t xml:space="preserve">&gt;5k</w:t>
      </w:r>
      <w:r>
        <w:t xml:space="preserve"> </w:t>
      </w:r>
      <w:r>
        <w:t xml:space="preserve">Total</w:t>
      </w:r>
      <w:r>
        <w:t xml:space="preserve"> </w:t>
      </w:r>
      <w:r>
        <w:t xml:space="preserve">&lt;1k</w:t>
      </w:r>
      <w:r>
        <w:t xml:space="preserve"> </w:t>
      </w:r>
      <w:r>
        <w:t xml:space="preserve">1k –</w:t>
      </w:r>
      <w:r>
        <w:t xml:space="preserve"> </w:t>
      </w:r>
      <w:r>
        <w:t xml:space="preserve">2k</w:t>
      </w:r>
      <w:r>
        <w:t xml:space="preserve"> </w:t>
      </w:r>
      <w:r>
        <w:t xml:space="preserve">2k –</w:t>
      </w:r>
      <w:r>
        <w:t xml:space="preserve"> </w:t>
      </w:r>
      <w:r>
        <w:t xml:space="preserve">3k</w:t>
      </w:r>
      <w:r>
        <w:t xml:space="preserve"> </w:t>
      </w:r>
      <w:r>
        <w:t xml:space="preserve">3k –</w:t>
      </w:r>
      <w:r>
        <w:t xml:space="preserve"> </w:t>
      </w:r>
      <w:r>
        <w:t xml:space="preserve">4k</w:t>
      </w:r>
      <w:r>
        <w:t xml:space="preserve"> </w:t>
      </w:r>
      <w:r>
        <w:t xml:space="preserve">4k –</w:t>
      </w:r>
      <w:r>
        <w:t xml:space="preserve"> </w:t>
      </w:r>
      <w:r>
        <w:t xml:space="preserve">5k</w:t>
      </w:r>
      <w:r>
        <w:t xml:space="preserve"> </w:t>
      </w:r>
      <w:r>
        <w:t xml:space="preserve">&gt;5k</w:t>
      </w:r>
      <w:r>
        <w:t xml:space="preserve"> </w:t>
      </w:r>
      <w:r>
        <w:t xml:space="preserve">Total</w:t>
      </w:r>
      <w:r>
        <w:t xml:space="preserve"> </w:t>
      </w:r>
      <w:r>
        <w:t xml:space="preserve">AT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13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6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18</w:t>
      </w:r>
      <w:r>
        <w:t xml:space="preserve"> </w:t>
      </w:r>
      <w:r>
        <w:t xml:space="preserve">BE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6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19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7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24</w:t>
      </w:r>
      <w:r>
        <w:t xml:space="preserve"> </w:t>
      </w:r>
      <w:r>
        <w:t xml:space="preserve">BG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CY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CZ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27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27</w:t>
      </w:r>
      <w:r>
        <w:t xml:space="preserve"> </w:t>
      </w:r>
      <w:r>
        <w:t xml:space="preserve">DE</w:t>
      </w:r>
      <w:r>
        <w:t xml:space="preserve"> </w:t>
      </w:r>
      <w:r>
        <w:t xml:space="preserve">8</w:t>
      </w:r>
      <w:r>
        <w:t xml:space="preserve"> </w:t>
      </w:r>
      <w:r>
        <w:t xml:space="preserve">22</w:t>
      </w:r>
      <w:r>
        <w:t xml:space="preserve"> </w:t>
      </w:r>
      <w:r>
        <w:t xml:space="preserve">50</w:t>
      </w:r>
      <w:r>
        <w:t xml:space="preserve"> </w:t>
      </w:r>
      <w:r>
        <w:t xml:space="preserve">30</w:t>
      </w:r>
      <w:r>
        <w:t xml:space="preserve"> </w:t>
      </w:r>
      <w:r>
        <w:t xml:space="preserve">38</w:t>
      </w:r>
      <w:r>
        <w:t xml:space="preserve"> </w:t>
      </w:r>
      <w:r>
        <w:t xml:space="preserve">11</w:t>
      </w:r>
      <w:r>
        <w:t xml:space="preserve"> </w:t>
      </w:r>
      <w:r>
        <w:t xml:space="preserve">159</w:t>
      </w:r>
      <w:r>
        <w:t xml:space="preserve"> </w:t>
      </w:r>
      <w:r>
        <w:t xml:space="preserve">11</w:t>
      </w:r>
      <w:r>
        <w:t xml:space="preserve"> </w:t>
      </w:r>
      <w:r>
        <w:t xml:space="preserve">29</w:t>
      </w:r>
      <w:r>
        <w:t xml:space="preserve"> </w:t>
      </w:r>
      <w:r>
        <w:t xml:space="preserve">67</w:t>
      </w:r>
      <w:r>
        <w:t xml:space="preserve"> </w:t>
      </w:r>
      <w:r>
        <w:t xml:space="preserve">40</w:t>
      </w:r>
      <w:r>
        <w:t xml:space="preserve"> </w:t>
      </w:r>
      <w:r>
        <w:t xml:space="preserve">51</w:t>
      </w:r>
      <w:r>
        <w:t xml:space="preserve"> </w:t>
      </w:r>
      <w:r>
        <w:t xml:space="preserve">15</w:t>
      </w:r>
      <w:r>
        <w:t xml:space="preserve"> </w:t>
      </w:r>
      <w:r>
        <w:t xml:space="preserve">213</w:t>
      </w:r>
      <w:r>
        <w:t xml:space="preserve"> </w:t>
      </w:r>
      <w:r>
        <w:t xml:space="preserve">DK</w:t>
      </w:r>
      <w:r>
        <w:t xml:space="preserve"> </w:t>
      </w:r>
      <w:r>
        <w:t xml:space="preserve">1</w:t>
      </w:r>
      <w:r>
        <w:t xml:space="preserve"> </w:t>
      </w:r>
      <w:r>
        <w:t xml:space="preserve">10</w:t>
      </w:r>
      <w:r>
        <w:t xml:space="preserve"> </w:t>
      </w:r>
      <w:r>
        <w:t xml:space="preserve">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19</w:t>
      </w:r>
      <w:r>
        <w:t xml:space="preserve"> </w:t>
      </w:r>
      <w:r>
        <w:t xml:space="preserve">1</w:t>
      </w:r>
      <w:r>
        <w:t xml:space="preserve"> </w:t>
      </w:r>
      <w:r>
        <w:t xml:space="preserve">12</w:t>
      </w:r>
      <w:r>
        <w:t xml:space="preserve"> </w:t>
      </w:r>
      <w:r>
        <w:t xml:space="preserve">7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22</w:t>
      </w:r>
      <w:r>
        <w:t xml:space="preserve"> </w:t>
      </w:r>
      <w:r>
        <w:t xml:space="preserve">EE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EL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ES</w:t>
      </w:r>
      <w:r>
        <w:t xml:space="preserve"> </w:t>
      </w:r>
      <w:r>
        <w:t xml:space="preserve">434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434</w:t>
      </w:r>
      <w:r>
        <w:t xml:space="preserve"> </w:t>
      </w:r>
      <w:r>
        <w:t xml:space="preserve">434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434</w:t>
      </w:r>
      <w:r>
        <w:t xml:space="preserve"> </w:t>
      </w:r>
      <w:r>
        <w:t xml:space="preserve">FI</w:t>
      </w:r>
      <w:r>
        <w:t xml:space="preserve"> </w:t>
      </w:r>
      <w:r>
        <w:t xml:space="preserve">3</w:t>
      </w:r>
      <w:r>
        <w:t xml:space="preserve"> </w:t>
      </w:r>
      <w:r>
        <w:t xml:space="preserve">12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</w:t>
      </w:r>
      <w:r>
        <w:t xml:space="preserve"> </w:t>
      </w:r>
      <w:r>
        <w:t xml:space="preserve">16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27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Number of crematoria, 2019 (by capacity</w:t>
      </w:r>
      <w:r>
        <w:t xml:space="preserve"> </w:t>
      </w:r>
      <w:r>
        <w:t xml:space="preserve">band)</w:t>
      </w:r>
      <w:r>
        <w:t xml:space="preserve"> </w:t>
      </w:r>
      <w:r>
        <w:t xml:space="preserve">Number of crematoria, 2030 (by capacity</w:t>
      </w:r>
      <w:r>
        <w:t xml:space="preserve"> </w:t>
      </w:r>
      <w:r>
        <w:t xml:space="preserve">band)</w:t>
      </w:r>
      <w:r>
        <w:t xml:space="preserve"> </w:t>
      </w:r>
      <w:r>
        <w:t xml:space="preserve">&lt;1k</w:t>
      </w:r>
      <w:r>
        <w:t xml:space="preserve"> </w:t>
      </w:r>
      <w:r>
        <w:t xml:space="preserve">1k –</w:t>
      </w:r>
      <w:r>
        <w:t xml:space="preserve"> </w:t>
      </w:r>
      <w:r>
        <w:t xml:space="preserve">k</w:t>
      </w:r>
      <w:r>
        <w:t xml:space="preserve"> </w:t>
      </w:r>
      <w:r>
        <w:t xml:space="preserve">2k –</w:t>
      </w:r>
      <w:r>
        <w:t xml:space="preserve"> </w:t>
      </w:r>
      <w:r>
        <w:t xml:space="preserve">3k</w:t>
      </w:r>
      <w:r>
        <w:t xml:space="preserve"> </w:t>
      </w:r>
      <w:r>
        <w:t xml:space="preserve">3k –</w:t>
      </w:r>
      <w:r>
        <w:t xml:space="preserve"> </w:t>
      </w:r>
      <w:r>
        <w:t xml:space="preserve">4k</w:t>
      </w:r>
      <w:r>
        <w:t xml:space="preserve"> </w:t>
      </w:r>
      <w:r>
        <w:t xml:space="preserve">4k –</w:t>
      </w:r>
      <w:r>
        <w:t xml:space="preserve"> </w:t>
      </w:r>
      <w:r>
        <w:t xml:space="preserve">5k</w:t>
      </w:r>
      <w:r>
        <w:t xml:space="preserve"> </w:t>
      </w:r>
      <w:r>
        <w:t xml:space="preserve">&gt;5k</w:t>
      </w:r>
      <w:r>
        <w:t xml:space="preserve"> </w:t>
      </w:r>
      <w:r>
        <w:t xml:space="preserve">Total</w:t>
      </w:r>
      <w:r>
        <w:t xml:space="preserve"> </w:t>
      </w:r>
      <w:r>
        <w:t xml:space="preserve">&lt;1k</w:t>
      </w:r>
      <w:r>
        <w:t xml:space="preserve"> </w:t>
      </w:r>
      <w:r>
        <w:t xml:space="preserve">1k –</w:t>
      </w:r>
      <w:r>
        <w:t xml:space="preserve"> </w:t>
      </w:r>
      <w:r>
        <w:t xml:space="preserve">2k</w:t>
      </w:r>
      <w:r>
        <w:t xml:space="preserve"> </w:t>
      </w:r>
      <w:r>
        <w:t xml:space="preserve">2k –</w:t>
      </w:r>
      <w:r>
        <w:t xml:space="preserve"> </w:t>
      </w:r>
      <w:r>
        <w:t xml:space="preserve">3k</w:t>
      </w:r>
      <w:r>
        <w:t xml:space="preserve"> </w:t>
      </w:r>
      <w:r>
        <w:t xml:space="preserve">3k –</w:t>
      </w:r>
      <w:r>
        <w:t xml:space="preserve"> </w:t>
      </w:r>
      <w:r>
        <w:t xml:space="preserve">4k</w:t>
      </w:r>
      <w:r>
        <w:t xml:space="preserve"> </w:t>
      </w:r>
      <w:r>
        <w:t xml:space="preserve">4k –</w:t>
      </w:r>
      <w:r>
        <w:t xml:space="preserve"> </w:t>
      </w:r>
      <w:r>
        <w:t xml:space="preserve">5k</w:t>
      </w:r>
      <w:r>
        <w:t xml:space="preserve"> </w:t>
      </w:r>
      <w:r>
        <w:t xml:space="preserve">&gt;5k</w:t>
      </w:r>
      <w:r>
        <w:t xml:space="preserve"> </w:t>
      </w:r>
      <w:r>
        <w:t xml:space="preserve">Total</w:t>
      </w:r>
      <w:r>
        <w:t xml:space="preserve"> </w:t>
      </w:r>
      <w:r>
        <w:t xml:space="preserve">FR</w:t>
      </w:r>
      <w:r>
        <w:t xml:space="preserve"> </w:t>
      </w:r>
      <w:r>
        <w:t xml:space="preserve">88</w:t>
      </w:r>
      <w:r>
        <w:t xml:space="preserve"> </w:t>
      </w:r>
      <w:r>
        <w:t xml:space="preserve">71</w:t>
      </w:r>
      <w:r>
        <w:t xml:space="preserve"> </w:t>
      </w:r>
      <w:r>
        <w:t xml:space="preserve">21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185</w:t>
      </w:r>
      <w:r>
        <w:t xml:space="preserve"> </w:t>
      </w:r>
      <w:r>
        <w:t xml:space="preserve">110</w:t>
      </w:r>
      <w:r>
        <w:t xml:space="preserve"> </w:t>
      </w:r>
      <w:r>
        <w:t xml:space="preserve">89</w:t>
      </w:r>
      <w:r>
        <w:t xml:space="preserve"> </w:t>
      </w:r>
      <w:r>
        <w:t xml:space="preserve">26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231</w:t>
      </w:r>
      <w:r>
        <w:t xml:space="preserve"> </w:t>
      </w:r>
      <w:r>
        <w:t xml:space="preserve">HR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HU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17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17</w:t>
      </w:r>
      <w:r>
        <w:t xml:space="preserve"> </w:t>
      </w:r>
      <w:r>
        <w:t xml:space="preserve">IE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7</w:t>
      </w:r>
      <w:r>
        <w:t xml:space="preserve"> </w:t>
      </w:r>
      <w:r>
        <w:t xml:space="preserve">9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13</w:t>
      </w:r>
      <w:r>
        <w:t xml:space="preserve"> </w:t>
      </w:r>
      <w:r>
        <w:t xml:space="preserve">IT</w:t>
      </w:r>
      <w:r>
        <w:t xml:space="preserve"> </w:t>
      </w:r>
      <w:r>
        <w:t xml:space="preserve">29</w:t>
      </w:r>
      <w:r>
        <w:t xml:space="preserve"> </w:t>
      </w:r>
      <w:r>
        <w:t xml:space="preserve">19</w:t>
      </w:r>
      <w:r>
        <w:t xml:space="preserve"> </w:t>
      </w:r>
      <w:r>
        <w:t xml:space="preserve">26</w:t>
      </w:r>
      <w:r>
        <w:t xml:space="preserve"> </w:t>
      </w:r>
      <w:r>
        <w:t xml:space="preserve">8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85</w:t>
      </w:r>
      <w:r>
        <w:t xml:space="preserve"> </w:t>
      </w:r>
      <w:r>
        <w:t xml:space="preserve">46</w:t>
      </w:r>
      <w:r>
        <w:t xml:space="preserve"> </w:t>
      </w:r>
      <w:r>
        <w:t xml:space="preserve">30</w:t>
      </w:r>
      <w:r>
        <w:t xml:space="preserve"> </w:t>
      </w:r>
      <w:r>
        <w:t xml:space="preserve">41</w:t>
      </w:r>
      <w:r>
        <w:t xml:space="preserve"> </w:t>
      </w:r>
      <w:r>
        <w:t xml:space="preserve">13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135</w:t>
      </w:r>
      <w:r>
        <w:t xml:space="preserve"> </w:t>
      </w:r>
      <w:r>
        <w:t xml:space="preserve">LT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LU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LV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MT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NL</w:t>
      </w:r>
      <w:r>
        <w:t xml:space="preserve"> </w:t>
      </w:r>
      <w:r>
        <w:t xml:space="preserve">66</w:t>
      </w:r>
      <w:r>
        <w:t xml:space="preserve"> </w:t>
      </w:r>
      <w:r>
        <w:t xml:space="preserve">24</w:t>
      </w:r>
      <w:r>
        <w:t xml:space="preserve"> </w:t>
      </w:r>
      <w:r>
        <w:t xml:space="preserve">6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99</w:t>
      </w:r>
      <w:r>
        <w:t xml:space="preserve"> </w:t>
      </w:r>
      <w:r>
        <w:t xml:space="preserve">80</w:t>
      </w:r>
      <w:r>
        <w:t xml:space="preserve"> </w:t>
      </w:r>
      <w:r>
        <w:t xml:space="preserve">29</w:t>
      </w:r>
      <w:r>
        <w:t xml:space="preserve"> </w:t>
      </w:r>
      <w:r>
        <w:t xml:space="preserve">7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120</w:t>
      </w:r>
      <w:r>
        <w:t xml:space="preserve"> </w:t>
      </w:r>
      <w:r>
        <w:t xml:space="preserve">PL</w:t>
      </w:r>
      <w:r>
        <w:t xml:space="preserve"> </w:t>
      </w:r>
      <w:r>
        <w:t xml:space="preserve">12</w:t>
      </w:r>
      <w:r>
        <w:t xml:space="preserve"> </w:t>
      </w:r>
      <w:r>
        <w:t xml:space="preserve">13</w:t>
      </w:r>
      <w:r>
        <w:t xml:space="preserve"> </w:t>
      </w:r>
      <w:r>
        <w:t xml:space="preserve">17</w:t>
      </w:r>
      <w:r>
        <w:t xml:space="preserve"> </w:t>
      </w:r>
      <w:r>
        <w:t xml:space="preserve">7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52</w:t>
      </w:r>
      <w:r>
        <w:t xml:space="preserve"> </w:t>
      </w:r>
      <w:r>
        <w:t xml:space="preserve">21</w:t>
      </w:r>
      <w:r>
        <w:t xml:space="preserve"> </w:t>
      </w:r>
      <w:r>
        <w:t xml:space="preserve">23</w:t>
      </w:r>
      <w:r>
        <w:t xml:space="preserve"> </w:t>
      </w:r>
      <w:r>
        <w:t xml:space="preserve">30</w:t>
      </w:r>
      <w:r>
        <w:t xml:space="preserve"> </w:t>
      </w:r>
      <w:r>
        <w:t xml:space="preserve">12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92</w:t>
      </w:r>
      <w:r>
        <w:t xml:space="preserve"> </w:t>
      </w:r>
      <w:r>
        <w:t xml:space="preserve">PT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20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20</w:t>
      </w:r>
      <w:r>
        <w:t xml:space="preserve"> </w:t>
      </w:r>
      <w:r>
        <w:t xml:space="preserve">RO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SE</w:t>
      </w:r>
      <w:r>
        <w:t xml:space="preserve"> </w:t>
      </w:r>
      <w:r>
        <w:t xml:space="preserve">25</w:t>
      </w:r>
      <w:r>
        <w:t xml:space="preserve"> </w:t>
      </w:r>
      <w:r>
        <w:t xml:space="preserve">24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58</w:t>
      </w:r>
      <w:r>
        <w:t xml:space="preserve"> </w:t>
      </w:r>
      <w:r>
        <w:t xml:space="preserve">28</w:t>
      </w:r>
      <w:r>
        <w:t xml:space="preserve"> </w:t>
      </w:r>
      <w:r>
        <w:t xml:space="preserve">27</w:t>
      </w:r>
      <w:r>
        <w:t xml:space="preserve"> </w:t>
      </w:r>
      <w:r>
        <w:t xml:space="preserve">6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65</w:t>
      </w:r>
      <w:r>
        <w:t xml:space="preserve"> </w:t>
      </w:r>
      <w:r>
        <w:t xml:space="preserve">SI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SK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EU-27</w:t>
      </w:r>
      <w:r>
        <w:t xml:space="preserve"> </w:t>
      </w:r>
      <w:r>
        <w:t xml:space="preserve">685</w:t>
      </w:r>
      <w:r>
        <w:t xml:space="preserve"> </w:t>
      </w:r>
      <w:r>
        <w:t xml:space="preserve">211</w:t>
      </w:r>
      <w:r>
        <w:t xml:space="preserve"> </w:t>
      </w:r>
      <w:r>
        <w:t xml:space="preserve">165</w:t>
      </w:r>
      <w:r>
        <w:t xml:space="preserve"> </w:t>
      </w:r>
      <w:r>
        <w:t xml:space="preserve">70</w:t>
      </w:r>
      <w:r>
        <w:t xml:space="preserve"> </w:t>
      </w:r>
      <w:r>
        <w:t xml:space="preserve">67</w:t>
      </w:r>
      <w:r>
        <w:t xml:space="preserve"> </w:t>
      </w:r>
      <w:r>
        <w:t xml:space="preserve">33</w:t>
      </w:r>
      <w:r>
        <w:t xml:space="preserve"> </w:t>
      </w:r>
      <w:r>
        <w:t xml:space="preserve">1,231</w:t>
      </w:r>
      <w:r>
        <w:t xml:space="preserve"> </w:t>
      </w:r>
      <w:r>
        <w:t xml:space="preserve">762</w:t>
      </w:r>
      <w:r>
        <w:t xml:space="preserve"> </w:t>
      </w:r>
      <w:r>
        <w:t xml:space="preserve">274</w:t>
      </w:r>
      <w:r>
        <w:t xml:space="preserve"> </w:t>
      </w:r>
      <w:r>
        <w:t xml:space="preserve">224</w:t>
      </w:r>
      <w:r>
        <w:t xml:space="preserve"> </w:t>
      </w:r>
      <w:r>
        <w:t xml:space="preserve">94</w:t>
      </w:r>
      <w:r>
        <w:t xml:space="preserve"> </w:t>
      </w:r>
      <w:r>
        <w:t xml:space="preserve">87</w:t>
      </w:r>
      <w:r>
        <w:t xml:space="preserve"> </w:t>
      </w:r>
      <w:r>
        <w:t xml:space="preserve">42</w:t>
      </w:r>
      <w:r>
        <w:t xml:space="preserve"> </w:t>
      </w:r>
      <w:r>
        <w:t xml:space="preserve">1,482</w:t>
      </w:r>
    </w:p>
    <w:p>
      <w:pPr>
        <w:pStyle w:val="BodyText"/>
      </w:pPr>
      <w:r>
        <w:t xml:space="preserve">Table 8: Number of crematoria by capacity band by Member State (2019 and 2030)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Number of crematoria, 2019 (by capacity</w:t>
      </w:r>
      <w:r>
        <w:t xml:space="preserve"> </w:t>
      </w:r>
      <w:r>
        <w:t xml:space="preserve">band)</w:t>
      </w:r>
      <w:r>
        <w:t xml:space="preserve"> </w:t>
      </w:r>
      <w:r>
        <w:t xml:space="preserve">Number of crematoria, 2030 (by capacity</w:t>
      </w:r>
      <w:r>
        <w:t xml:space="preserve"> </w:t>
      </w:r>
      <w:r>
        <w:t xml:space="preserve">band)</w:t>
      </w:r>
      <w:r>
        <w:t xml:space="preserve"> </w:t>
      </w:r>
      <w:r>
        <w:t xml:space="preserve">&lt;1k</w:t>
      </w:r>
      <w:r>
        <w:t xml:space="preserve"> </w:t>
      </w:r>
      <w:r>
        <w:t xml:space="preserve">1k –</w:t>
      </w:r>
      <w:r>
        <w:t xml:space="preserve"> </w:t>
      </w:r>
      <w:r>
        <w:t xml:space="preserve">2k</w:t>
      </w:r>
      <w:r>
        <w:t xml:space="preserve"> </w:t>
      </w:r>
      <w:r>
        <w:t xml:space="preserve">2k –</w:t>
      </w:r>
      <w:r>
        <w:t xml:space="preserve"> </w:t>
      </w:r>
      <w:r>
        <w:t xml:space="preserve">3k</w:t>
      </w:r>
      <w:r>
        <w:t xml:space="preserve"> </w:t>
      </w:r>
      <w:r>
        <w:t xml:space="preserve">3k –</w:t>
      </w:r>
      <w:r>
        <w:t xml:space="preserve"> </w:t>
      </w:r>
      <w:r>
        <w:t xml:space="preserve">4k</w:t>
      </w:r>
      <w:r>
        <w:t xml:space="preserve"> </w:t>
      </w:r>
      <w:r>
        <w:t xml:space="preserve">4k –</w:t>
      </w:r>
      <w:r>
        <w:t xml:space="preserve"> </w:t>
      </w:r>
      <w:r>
        <w:t xml:space="preserve">5k</w:t>
      </w:r>
      <w:r>
        <w:t xml:space="preserve"> </w:t>
      </w:r>
      <w:r>
        <w:t xml:space="preserve">&gt;5k</w:t>
      </w:r>
      <w:r>
        <w:t xml:space="preserve"> </w:t>
      </w:r>
      <w:r>
        <w:t xml:space="preserve">Total &lt;1k</w:t>
      </w:r>
      <w:r>
        <w:t xml:space="preserve"> </w:t>
      </w:r>
      <w:r>
        <w:t xml:space="preserve">1k –</w:t>
      </w:r>
      <w:r>
        <w:t xml:space="preserve"> </w:t>
      </w:r>
      <w:r>
        <w:t xml:space="preserve">2k</w:t>
      </w:r>
      <w:r>
        <w:t xml:space="preserve"> </w:t>
      </w:r>
      <w:r>
        <w:t xml:space="preserve">2k –</w:t>
      </w:r>
      <w:r>
        <w:t xml:space="preserve"> </w:t>
      </w:r>
      <w:r>
        <w:t xml:space="preserve">3k</w:t>
      </w:r>
      <w:r>
        <w:t xml:space="preserve"> </w:t>
      </w:r>
      <w:r>
        <w:t xml:space="preserve">3k –</w:t>
      </w:r>
      <w:r>
        <w:t xml:space="preserve"> </w:t>
      </w:r>
      <w:r>
        <w:t xml:space="preserve">4k</w:t>
      </w:r>
      <w:r>
        <w:t xml:space="preserve"> </w:t>
      </w:r>
      <w:r>
        <w:t xml:space="preserve">4k –</w:t>
      </w:r>
      <w:r>
        <w:t xml:space="preserve"> </w:t>
      </w:r>
      <w:r>
        <w:t xml:space="preserve">5k</w:t>
      </w:r>
      <w:r>
        <w:t xml:space="preserve"> </w:t>
      </w:r>
      <w:r>
        <w:t xml:space="preserve">&gt;5k</w:t>
      </w:r>
      <w:r>
        <w:t xml:space="preserve"> </w:t>
      </w:r>
      <w:r>
        <w:t xml:space="preserve">Total</w:t>
      </w:r>
      <w:r>
        <w:t xml:space="preserve"> </w:t>
      </w:r>
      <w:r>
        <w:t xml:space="preserve">AT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13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6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18</w:t>
      </w:r>
      <w:r>
        <w:t xml:space="preserve"> </w:t>
      </w:r>
      <w:r>
        <w:t xml:space="preserve">BE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6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19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7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24</w:t>
      </w:r>
      <w:r>
        <w:t xml:space="preserve"> </w:t>
      </w:r>
      <w:r>
        <w:t xml:space="preserve">BG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Number of crematoria, 2019 (by capacity</w:t>
      </w:r>
      <w:r>
        <w:t xml:space="preserve"> </w:t>
      </w:r>
      <w:r>
        <w:t xml:space="preserve">band)</w:t>
      </w:r>
      <w:r>
        <w:t xml:space="preserve"> </w:t>
      </w:r>
      <w:r>
        <w:t xml:space="preserve">Number of crematoria, 2030 (by capacity</w:t>
      </w:r>
      <w:r>
        <w:t xml:space="preserve"> </w:t>
      </w:r>
      <w:r>
        <w:t xml:space="preserve">band)</w:t>
      </w:r>
      <w:r>
        <w:t xml:space="preserve"> </w:t>
      </w:r>
      <w:r>
        <w:t xml:space="preserve">&lt;1k</w:t>
      </w:r>
      <w:r>
        <w:t xml:space="preserve"> </w:t>
      </w:r>
      <w:r>
        <w:t xml:space="preserve">1k –</w:t>
      </w:r>
      <w:r>
        <w:t xml:space="preserve"> </w:t>
      </w:r>
      <w:r>
        <w:t xml:space="preserve">2k</w:t>
      </w:r>
      <w:r>
        <w:t xml:space="preserve"> </w:t>
      </w:r>
      <w:r>
        <w:t xml:space="preserve">2k –</w:t>
      </w:r>
      <w:r>
        <w:t xml:space="preserve"> </w:t>
      </w:r>
      <w:r>
        <w:t xml:space="preserve">3k</w:t>
      </w:r>
      <w:r>
        <w:t xml:space="preserve"> </w:t>
      </w:r>
      <w:r>
        <w:t xml:space="preserve">3k –</w:t>
      </w:r>
      <w:r>
        <w:t xml:space="preserve"> </w:t>
      </w:r>
      <w:r>
        <w:t xml:space="preserve">4k</w:t>
      </w:r>
      <w:r>
        <w:t xml:space="preserve"> </w:t>
      </w:r>
      <w:r>
        <w:t xml:space="preserve">4k –</w:t>
      </w:r>
      <w:r>
        <w:t xml:space="preserve"> </w:t>
      </w:r>
      <w:r>
        <w:t xml:space="preserve">5k</w:t>
      </w:r>
      <w:r>
        <w:t xml:space="preserve"> </w:t>
      </w:r>
      <w:r>
        <w:t xml:space="preserve">&gt;5k</w:t>
      </w:r>
      <w:r>
        <w:t xml:space="preserve"> </w:t>
      </w:r>
      <w:r>
        <w:t xml:space="preserve">Total &lt;1k</w:t>
      </w:r>
      <w:r>
        <w:t xml:space="preserve"> </w:t>
      </w:r>
      <w:r>
        <w:t xml:space="preserve">1k –</w:t>
      </w:r>
      <w:r>
        <w:t xml:space="preserve"> </w:t>
      </w:r>
      <w:r>
        <w:t xml:space="preserve">2k</w:t>
      </w:r>
      <w:r>
        <w:t xml:space="preserve"> </w:t>
      </w:r>
      <w:r>
        <w:t xml:space="preserve">2k –</w:t>
      </w:r>
      <w:r>
        <w:t xml:space="preserve"> </w:t>
      </w:r>
      <w:r>
        <w:t xml:space="preserve">3k</w:t>
      </w:r>
      <w:r>
        <w:t xml:space="preserve"> </w:t>
      </w:r>
      <w:r>
        <w:t xml:space="preserve">3k –</w:t>
      </w:r>
      <w:r>
        <w:t xml:space="preserve"> </w:t>
      </w:r>
      <w:r>
        <w:t xml:space="preserve">4k</w:t>
      </w:r>
      <w:r>
        <w:t xml:space="preserve"> </w:t>
      </w:r>
      <w:r>
        <w:t xml:space="preserve">4k –</w:t>
      </w:r>
      <w:r>
        <w:t xml:space="preserve"> </w:t>
      </w:r>
      <w:r>
        <w:t xml:space="preserve">5k</w:t>
      </w:r>
      <w:r>
        <w:t xml:space="preserve"> </w:t>
      </w:r>
      <w:r>
        <w:t xml:space="preserve">&gt;5k</w:t>
      </w:r>
      <w:r>
        <w:t xml:space="preserve"> </w:t>
      </w:r>
      <w:r>
        <w:t xml:space="preserve">Total</w:t>
      </w:r>
      <w:r>
        <w:t xml:space="preserve"> </w:t>
      </w:r>
      <w:r>
        <w:t xml:space="preserve">CY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CZ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27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27</w:t>
      </w:r>
      <w:r>
        <w:t xml:space="preserve"> </w:t>
      </w:r>
      <w:r>
        <w:t xml:space="preserve">DE</w:t>
      </w:r>
      <w:r>
        <w:t xml:space="preserve"> </w:t>
      </w:r>
      <w:r>
        <w:t xml:space="preserve">8</w:t>
      </w:r>
      <w:r>
        <w:t xml:space="preserve"> </w:t>
      </w:r>
      <w:r>
        <w:t xml:space="preserve">22</w:t>
      </w:r>
      <w:r>
        <w:t xml:space="preserve"> </w:t>
      </w:r>
      <w:r>
        <w:t xml:space="preserve">50</w:t>
      </w:r>
      <w:r>
        <w:t xml:space="preserve"> </w:t>
      </w:r>
      <w:r>
        <w:t xml:space="preserve">30</w:t>
      </w:r>
      <w:r>
        <w:t xml:space="preserve"> </w:t>
      </w:r>
      <w:r>
        <w:t xml:space="preserve">38</w:t>
      </w:r>
      <w:r>
        <w:t xml:space="preserve"> </w:t>
      </w:r>
      <w:r>
        <w:t xml:space="preserve">11</w:t>
      </w:r>
      <w:r>
        <w:t xml:space="preserve"> </w:t>
      </w:r>
      <w:r>
        <w:t xml:space="preserve">159</w:t>
      </w:r>
      <w:r>
        <w:t xml:space="preserve"> </w:t>
      </w:r>
      <w:r>
        <w:t xml:space="preserve">11</w:t>
      </w:r>
      <w:r>
        <w:t xml:space="preserve"> </w:t>
      </w:r>
      <w:r>
        <w:t xml:space="preserve">29</w:t>
      </w:r>
      <w:r>
        <w:t xml:space="preserve"> </w:t>
      </w:r>
      <w:r>
        <w:t xml:space="preserve">67</w:t>
      </w:r>
      <w:r>
        <w:t xml:space="preserve"> </w:t>
      </w:r>
      <w:r>
        <w:t xml:space="preserve">40</w:t>
      </w:r>
      <w:r>
        <w:t xml:space="preserve"> </w:t>
      </w:r>
      <w:r>
        <w:t xml:space="preserve">51</w:t>
      </w:r>
      <w:r>
        <w:t xml:space="preserve"> </w:t>
      </w:r>
      <w:r>
        <w:t xml:space="preserve">15</w:t>
      </w:r>
      <w:r>
        <w:t xml:space="preserve"> </w:t>
      </w:r>
      <w:r>
        <w:t xml:space="preserve">213</w:t>
      </w:r>
      <w:r>
        <w:t xml:space="preserve"> </w:t>
      </w:r>
      <w:r>
        <w:t xml:space="preserve">DK</w:t>
      </w:r>
      <w:r>
        <w:t xml:space="preserve"> </w:t>
      </w:r>
      <w:r>
        <w:t xml:space="preserve">1</w:t>
      </w:r>
      <w:r>
        <w:t xml:space="preserve"> </w:t>
      </w:r>
      <w:r>
        <w:t xml:space="preserve">10</w:t>
      </w:r>
      <w:r>
        <w:t xml:space="preserve"> </w:t>
      </w:r>
      <w:r>
        <w:t xml:space="preserve">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19</w:t>
      </w:r>
      <w:r>
        <w:t xml:space="preserve"> </w:t>
      </w:r>
      <w:r>
        <w:t xml:space="preserve">1</w:t>
      </w:r>
      <w:r>
        <w:t xml:space="preserve"> </w:t>
      </w:r>
      <w:r>
        <w:t xml:space="preserve">12</w:t>
      </w:r>
      <w:r>
        <w:t xml:space="preserve"> </w:t>
      </w:r>
      <w:r>
        <w:t xml:space="preserve">7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22</w:t>
      </w:r>
      <w:r>
        <w:t xml:space="preserve"> </w:t>
      </w:r>
      <w:r>
        <w:t xml:space="preserve">EE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EL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ES</w:t>
      </w:r>
      <w:r>
        <w:t xml:space="preserve"> </w:t>
      </w:r>
      <w:r>
        <w:t xml:space="preserve">434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434</w:t>
      </w:r>
      <w:r>
        <w:t xml:space="preserve"> </w:t>
      </w:r>
      <w:r>
        <w:t xml:space="preserve">434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434</w:t>
      </w:r>
      <w:r>
        <w:t xml:space="preserve"> </w:t>
      </w:r>
      <w:r>
        <w:t xml:space="preserve">FI</w:t>
      </w:r>
      <w:r>
        <w:t xml:space="preserve"> </w:t>
      </w:r>
      <w:r>
        <w:t xml:space="preserve">3</w:t>
      </w:r>
      <w:r>
        <w:t xml:space="preserve"> </w:t>
      </w:r>
      <w:r>
        <w:t xml:space="preserve">12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</w:t>
      </w:r>
      <w:r>
        <w:t xml:space="preserve"> </w:t>
      </w:r>
      <w:r>
        <w:t xml:space="preserve">16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27</w:t>
      </w:r>
      <w:r>
        <w:t xml:space="preserve"> </w:t>
      </w:r>
      <w:r>
        <w:t xml:space="preserve">FR</w:t>
      </w:r>
      <w:r>
        <w:t xml:space="preserve"> </w:t>
      </w:r>
      <w:r>
        <w:t xml:space="preserve">88</w:t>
      </w:r>
      <w:r>
        <w:t xml:space="preserve"> </w:t>
      </w:r>
      <w:r>
        <w:t xml:space="preserve">71</w:t>
      </w:r>
      <w:r>
        <w:t xml:space="preserve"> </w:t>
      </w:r>
      <w:r>
        <w:t xml:space="preserve">21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185</w:t>
      </w:r>
      <w:r>
        <w:t xml:space="preserve"> </w:t>
      </w:r>
      <w:r>
        <w:t xml:space="preserve">110</w:t>
      </w:r>
      <w:r>
        <w:t xml:space="preserve"> </w:t>
      </w:r>
      <w:r>
        <w:t xml:space="preserve">89</w:t>
      </w:r>
      <w:r>
        <w:t xml:space="preserve"> </w:t>
      </w:r>
      <w:r>
        <w:t xml:space="preserve">26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231</w:t>
      </w:r>
      <w:r>
        <w:t xml:space="preserve"> </w:t>
      </w:r>
      <w:r>
        <w:t xml:space="preserve">HR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HU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17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17</w:t>
      </w:r>
      <w:r>
        <w:t xml:space="preserve"> </w:t>
      </w:r>
      <w:r>
        <w:t xml:space="preserve">IE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7</w:t>
      </w:r>
      <w:r>
        <w:t xml:space="preserve"> </w:t>
      </w:r>
      <w:r>
        <w:t xml:space="preserve">9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13</w:t>
      </w:r>
      <w:r>
        <w:t xml:space="preserve"> </w:t>
      </w:r>
      <w:r>
        <w:t xml:space="preserve">IT</w:t>
      </w:r>
      <w:r>
        <w:t xml:space="preserve"> </w:t>
      </w:r>
      <w:r>
        <w:t xml:space="preserve">29</w:t>
      </w:r>
      <w:r>
        <w:t xml:space="preserve"> </w:t>
      </w:r>
      <w:r>
        <w:t xml:space="preserve">19</w:t>
      </w:r>
      <w:r>
        <w:t xml:space="preserve"> </w:t>
      </w:r>
      <w:r>
        <w:t xml:space="preserve">26</w:t>
      </w:r>
      <w:r>
        <w:t xml:space="preserve"> </w:t>
      </w:r>
      <w:r>
        <w:t xml:space="preserve">8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85</w:t>
      </w:r>
      <w:r>
        <w:t xml:space="preserve"> </w:t>
      </w:r>
      <w:r>
        <w:t xml:space="preserve">46</w:t>
      </w:r>
      <w:r>
        <w:t xml:space="preserve"> </w:t>
      </w:r>
      <w:r>
        <w:t xml:space="preserve">30</w:t>
      </w:r>
      <w:r>
        <w:t xml:space="preserve"> </w:t>
      </w:r>
      <w:r>
        <w:t xml:space="preserve">41</w:t>
      </w:r>
      <w:r>
        <w:t xml:space="preserve"> </w:t>
      </w:r>
      <w:r>
        <w:t xml:space="preserve">13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135</w:t>
      </w:r>
      <w:r>
        <w:t xml:space="preserve"> </w:t>
      </w:r>
      <w:r>
        <w:t xml:space="preserve">LT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LU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LV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MT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NL</w:t>
      </w:r>
      <w:r>
        <w:t xml:space="preserve"> </w:t>
      </w:r>
      <w:r>
        <w:t xml:space="preserve">66</w:t>
      </w:r>
      <w:r>
        <w:t xml:space="preserve"> </w:t>
      </w:r>
      <w:r>
        <w:t xml:space="preserve">24</w:t>
      </w:r>
      <w:r>
        <w:t xml:space="preserve"> </w:t>
      </w:r>
      <w:r>
        <w:t xml:space="preserve">6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99</w:t>
      </w:r>
      <w:r>
        <w:t xml:space="preserve"> </w:t>
      </w:r>
      <w:r>
        <w:t xml:space="preserve">80</w:t>
      </w:r>
      <w:r>
        <w:t xml:space="preserve"> </w:t>
      </w:r>
      <w:r>
        <w:t xml:space="preserve">29</w:t>
      </w:r>
      <w:r>
        <w:t xml:space="preserve"> </w:t>
      </w:r>
      <w:r>
        <w:t xml:space="preserve">7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120</w:t>
      </w:r>
      <w:r>
        <w:t xml:space="preserve"> </w:t>
      </w:r>
      <w:r>
        <w:t xml:space="preserve">PL</w:t>
      </w:r>
      <w:r>
        <w:t xml:space="preserve"> </w:t>
      </w:r>
      <w:r>
        <w:t xml:space="preserve">12</w:t>
      </w:r>
      <w:r>
        <w:t xml:space="preserve"> </w:t>
      </w:r>
      <w:r>
        <w:t xml:space="preserve">13</w:t>
      </w:r>
      <w:r>
        <w:t xml:space="preserve"> </w:t>
      </w:r>
      <w:r>
        <w:t xml:space="preserve">17</w:t>
      </w:r>
      <w:r>
        <w:t xml:space="preserve"> </w:t>
      </w:r>
      <w:r>
        <w:t xml:space="preserve">7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52</w:t>
      </w:r>
      <w:r>
        <w:t xml:space="preserve"> </w:t>
      </w:r>
      <w:r>
        <w:t xml:space="preserve">21</w:t>
      </w:r>
      <w:r>
        <w:t xml:space="preserve"> </w:t>
      </w:r>
      <w:r>
        <w:t xml:space="preserve">23</w:t>
      </w:r>
      <w:r>
        <w:t xml:space="preserve"> </w:t>
      </w:r>
      <w:r>
        <w:t xml:space="preserve">30</w:t>
      </w:r>
      <w:r>
        <w:t xml:space="preserve"> </w:t>
      </w:r>
      <w:r>
        <w:t xml:space="preserve">12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92</w:t>
      </w:r>
      <w:r>
        <w:t xml:space="preserve"> </w:t>
      </w:r>
      <w:r>
        <w:t xml:space="preserve">PT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20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20</w:t>
      </w:r>
      <w:r>
        <w:t xml:space="preserve"> </w:t>
      </w:r>
      <w:r>
        <w:t xml:space="preserve">RO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SE</w:t>
      </w:r>
      <w:r>
        <w:t xml:space="preserve"> </w:t>
      </w:r>
      <w:r>
        <w:t xml:space="preserve">25</w:t>
      </w:r>
      <w:r>
        <w:t xml:space="preserve"> </w:t>
      </w:r>
      <w:r>
        <w:t xml:space="preserve">24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58</w:t>
      </w:r>
      <w:r>
        <w:t xml:space="preserve"> </w:t>
      </w:r>
      <w:r>
        <w:t xml:space="preserve">28</w:t>
      </w:r>
      <w:r>
        <w:t xml:space="preserve"> </w:t>
      </w:r>
      <w:r>
        <w:t xml:space="preserve">27</w:t>
      </w:r>
      <w:r>
        <w:t xml:space="preserve"> </w:t>
      </w:r>
      <w:r>
        <w:t xml:space="preserve">6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65</w:t>
      </w:r>
      <w:r>
        <w:t xml:space="preserve"> </w:t>
      </w:r>
      <w:r>
        <w:t xml:space="preserve">SI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SK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Number of crematoria, 2019 (by capacity</w:t>
      </w:r>
      <w:r>
        <w:t xml:space="preserve"> </w:t>
      </w:r>
      <w:r>
        <w:t xml:space="preserve">band)</w:t>
      </w:r>
      <w:r>
        <w:t xml:space="preserve"> </w:t>
      </w:r>
      <w:r>
        <w:t xml:space="preserve">Number of crematoria, 2030 (by capacity</w:t>
      </w:r>
      <w:r>
        <w:t xml:space="preserve"> </w:t>
      </w:r>
      <w:r>
        <w:t xml:space="preserve">band)</w:t>
      </w:r>
      <w:r>
        <w:t xml:space="preserve"> </w:t>
      </w:r>
      <w:r>
        <w:t xml:space="preserve">&lt;1k</w:t>
      </w:r>
      <w:r>
        <w:t xml:space="preserve"> </w:t>
      </w:r>
      <w:r>
        <w:t xml:space="preserve">1k –</w:t>
      </w:r>
      <w:r>
        <w:t xml:space="preserve"> </w:t>
      </w:r>
      <w:r>
        <w:t xml:space="preserve">2k</w:t>
      </w:r>
      <w:r>
        <w:t xml:space="preserve"> </w:t>
      </w:r>
      <w:r>
        <w:t xml:space="preserve">2k –</w:t>
      </w:r>
      <w:r>
        <w:t xml:space="preserve"> </w:t>
      </w:r>
      <w:r>
        <w:t xml:space="preserve">3k</w:t>
      </w:r>
      <w:r>
        <w:t xml:space="preserve"> </w:t>
      </w:r>
      <w:r>
        <w:t xml:space="preserve">3k –</w:t>
      </w:r>
      <w:r>
        <w:t xml:space="preserve"> </w:t>
      </w:r>
      <w:r>
        <w:t xml:space="preserve">4k</w:t>
      </w:r>
      <w:r>
        <w:t xml:space="preserve"> </w:t>
      </w:r>
      <w:r>
        <w:t xml:space="preserve">4k –</w:t>
      </w:r>
      <w:r>
        <w:t xml:space="preserve"> </w:t>
      </w:r>
      <w:r>
        <w:t xml:space="preserve">5k</w:t>
      </w:r>
      <w:r>
        <w:t xml:space="preserve"> </w:t>
      </w:r>
      <w:r>
        <w:t xml:space="preserve">&gt;5k</w:t>
      </w:r>
      <w:r>
        <w:t xml:space="preserve"> </w:t>
      </w:r>
      <w:r>
        <w:t xml:space="preserve">Total &lt;1k</w:t>
      </w:r>
      <w:r>
        <w:t xml:space="preserve"> </w:t>
      </w:r>
      <w:r>
        <w:t xml:space="preserve">1k –</w:t>
      </w:r>
      <w:r>
        <w:t xml:space="preserve"> </w:t>
      </w:r>
      <w:r>
        <w:t xml:space="preserve">2k</w:t>
      </w:r>
      <w:r>
        <w:t xml:space="preserve"> </w:t>
      </w:r>
      <w:r>
        <w:t xml:space="preserve">2k –</w:t>
      </w:r>
      <w:r>
        <w:t xml:space="preserve"> </w:t>
      </w:r>
      <w:r>
        <w:t xml:space="preserve">3k</w:t>
      </w:r>
      <w:r>
        <w:t xml:space="preserve"> </w:t>
      </w:r>
      <w:r>
        <w:t xml:space="preserve">3k –</w:t>
      </w:r>
      <w:r>
        <w:t xml:space="preserve"> </w:t>
      </w:r>
      <w:r>
        <w:t xml:space="preserve">4k</w:t>
      </w:r>
      <w:r>
        <w:t xml:space="preserve"> </w:t>
      </w:r>
      <w:r>
        <w:t xml:space="preserve">4k –</w:t>
      </w:r>
      <w:r>
        <w:t xml:space="preserve"> </w:t>
      </w:r>
      <w:r>
        <w:t xml:space="preserve">5k</w:t>
      </w:r>
      <w:r>
        <w:t xml:space="preserve"> </w:t>
      </w:r>
      <w:r>
        <w:t xml:space="preserve">&gt;5k</w:t>
      </w:r>
      <w:r>
        <w:t xml:space="preserve"> </w:t>
      </w:r>
      <w:r>
        <w:t xml:space="preserve">Total</w:t>
      </w:r>
      <w:r>
        <w:t xml:space="preserve"> </w:t>
      </w:r>
      <w:r>
        <w:t xml:space="preserve">EU-27</w:t>
      </w:r>
      <w:r>
        <w:t xml:space="preserve"> </w:t>
      </w:r>
      <w:r>
        <w:t xml:space="preserve">685</w:t>
      </w:r>
      <w:r>
        <w:t xml:space="preserve"> </w:t>
      </w:r>
      <w:r>
        <w:t xml:space="preserve">211</w:t>
      </w:r>
      <w:r>
        <w:t xml:space="preserve"> </w:t>
      </w:r>
      <w:r>
        <w:t xml:space="preserve">165</w:t>
      </w:r>
      <w:r>
        <w:t xml:space="preserve"> </w:t>
      </w:r>
      <w:r>
        <w:t xml:space="preserve">70</w:t>
      </w:r>
      <w:r>
        <w:t xml:space="preserve"> </w:t>
      </w:r>
      <w:r>
        <w:t xml:space="preserve">67</w:t>
      </w:r>
      <w:r>
        <w:t xml:space="preserve"> </w:t>
      </w:r>
      <w:r>
        <w:t xml:space="preserve">33</w:t>
      </w:r>
      <w:r>
        <w:t xml:space="preserve"> </w:t>
      </w:r>
      <w:r>
        <w:t xml:space="preserve">1,231 762</w:t>
      </w:r>
      <w:r>
        <w:t xml:space="preserve"> </w:t>
      </w:r>
      <w:r>
        <w:t xml:space="preserve">274</w:t>
      </w:r>
      <w:r>
        <w:t xml:space="preserve"> </w:t>
      </w:r>
      <w:r>
        <w:t xml:space="preserve">224</w:t>
      </w:r>
      <w:r>
        <w:t xml:space="preserve"> </w:t>
      </w:r>
      <w:r>
        <w:t xml:space="preserve">94</w:t>
      </w:r>
      <w:r>
        <w:t xml:space="preserve"> </w:t>
      </w:r>
      <w:r>
        <w:t xml:space="preserve">87</w:t>
      </w:r>
      <w:r>
        <w:t xml:space="preserve"> </w:t>
      </w:r>
      <w:r>
        <w:t xml:space="preserve">42</w:t>
      </w:r>
      <w:r>
        <w:t xml:space="preserve"> </w:t>
      </w:r>
      <w:r>
        <w:t xml:space="preserve">1,482</w:t>
      </w:r>
    </w:p>
    <w:p>
      <w:pPr>
        <w:pStyle w:val="BodyText"/>
      </w:pPr>
      <w:r>
        <w:t xml:space="preserve">In defining an assessment baseline, the study has adopted a bottom-up approach to</w:t>
      </w:r>
      <w:r>
        <w:t xml:space="preserve"> </w:t>
      </w:r>
      <w:r>
        <w:t xml:space="preserve">quantifying emissions. This involved exploring trends and activity levels in the</w:t>
      </w:r>
      <w:r>
        <w:t xml:space="preserve"> </w:t>
      </w:r>
      <w:r>
        <w:t xml:space="preserve">underlying drivers in order to build up to an estimate of crematoria emissions. This</w:t>
      </w:r>
      <w:r>
        <w:t xml:space="preserve"> </w:t>
      </w:r>
      <w:r>
        <w:t xml:space="preserve">method is detailed in the following section.</w:t>
      </w:r>
      <w:r>
        <w:t xml:space="preserve"> </w:t>
      </w:r>
      <w:r>
        <w:t xml:space="preserve">Approach</w:t>
      </w:r>
      <w:r>
        <w:t xml:space="preserve"> </w:t>
      </w:r>
      <w:r>
        <w:t xml:space="preserve">Mercury emissions from crematoria are influenced by a number of underlying drivers</w:t>
      </w:r>
      <w:r>
        <w:t xml:space="preserve"> </w:t>
      </w:r>
      <w:r>
        <w:t xml:space="preserve">including the following:</w:t>
      </w:r>
      <w:r>
        <w:t xml:space="preserve"> </w:t>
      </w:r>
      <w:r>
        <w:t xml:space="preserve"> Mercury content of corpses, which is determined predominantly by the presence</w:t>
      </w:r>
      <w:r>
        <w:t xml:space="preserve"> </w:t>
      </w:r>
      <w:r>
        <w:t xml:space="preserve">of dental amalgam restorations</w:t>
      </w:r>
      <w:r>
        <w:t xml:space="preserve"> </w:t>
      </w:r>
      <w:r>
        <w:t xml:space="preserve"> The prevalence of cremation relative to other funeral options. This can be</w:t>
      </w:r>
      <w:r>
        <w:t xml:space="preserve"> </w:t>
      </w:r>
      <w:r>
        <w:t xml:space="preserve">expressed as a cremation rate, and varies significantly across the EU27</w:t>
      </w:r>
      <w:r>
        <w:t xml:space="preserve"> </w:t>
      </w:r>
      <w:r>
        <w:t xml:space="preserve"> The level of uptake of emissions abatement technologies, which have varying</w:t>
      </w:r>
      <w:r>
        <w:t xml:space="preserve"> </w:t>
      </w:r>
      <w:r>
        <w:t xml:space="preserve">mercury removal efficiencies</w:t>
      </w:r>
      <w:r>
        <w:t xml:space="preserve"> </w:t>
      </w:r>
      <w:r>
        <w:t xml:space="preserve">In constructing an assessment baseline, these underlying drivers have been considered</w:t>
      </w:r>
      <w:r>
        <w:t xml:space="preserve"> </w:t>
      </w:r>
      <w:r>
        <w:t xml:space="preserve">separately before they were drawn together to estimate crematoria emissions. The</w:t>
      </w:r>
      <w:r>
        <w:t xml:space="preserve"> </w:t>
      </w:r>
      <w:r>
        <w:t xml:space="preserve">framework for combining these separate factors into a quantified reference scenario of</w:t>
      </w:r>
      <w:r>
        <w:t xml:space="preserve"> </w:t>
      </w:r>
      <w:r>
        <w:t xml:space="preserve">mercury emissions from crematoria is set out in Figure 7, and includes the following</w:t>
      </w:r>
      <w:r>
        <w:t xml:space="preserve"> </w:t>
      </w:r>
      <w:r>
        <w:t xml:space="preserve">steps:</w:t>
      </w:r>
      <w:r>
        <w:t xml:space="preserve"> </w:t>
      </w:r>
      <w:r>
        <w:t xml:space="preserve"> The annual cremation rate is defined</w:t>
      </w:r>
      <w:r>
        <w:t xml:space="preserve"> </w:t>
      </w:r>
      <w:r>
        <w:t xml:space="preserve"> Total mercury content among corpses is estimated based on (i) the estimated body</w:t>
      </w:r>
      <w:r>
        <w:t xml:space="preserve"> </w:t>
      </w:r>
      <w:r>
        <w:t xml:space="preserve">mercury content for different age groups, and (ii) the number of deaths per age</w:t>
      </w:r>
      <w:r>
        <w:t xml:space="preserve"> </w:t>
      </w:r>
      <w:r>
        <w:t xml:space="preserve">group</w:t>
      </w:r>
      <w:r>
        <w:t xml:space="preserve"> </w:t>
      </w:r>
      <w:r>
        <w:t xml:space="preserve"> The proportion of crematoria fitted with emissions abatement systems is defined</w:t>
      </w:r>
      <w:r>
        <w:t xml:space="preserve"> </w:t>
      </w:r>
      <w:r>
        <w:t xml:space="preserve">and, where data are available, a distinction can be drawn between crematoria at</w:t>
      </w:r>
      <w:r>
        <w:t xml:space="preserve"> </w:t>
      </w:r>
      <w:r>
        <w:t xml:space="preserve">different annual operating capacities</w:t>
      </w:r>
      <w:r>
        <w:t xml:space="preserve"> </w:t>
      </w:r>
      <w:r>
        <w:t xml:space="preserve"> The mercury removal efficiencies of emissions abatement systems are accounted</w:t>
      </w:r>
      <w:r>
        <w:t xml:space="preserve"> </w:t>
      </w:r>
      <w:r>
        <w:t xml:space="preserve">for</w:t>
      </w:r>
      <w:r>
        <w:t xml:space="preserve"> </w:t>
      </w:r>
      <w:r>
        <w:t xml:space="preserve">The framework is applied to each Member State separately to account for variation in the</w:t>
      </w:r>
      <w:r>
        <w:t xml:space="preserve"> </w:t>
      </w:r>
      <w:r>
        <w:t xml:space="preserve">drivers across the EU, and emissions for the EU as a whole can be aggregated from the</w:t>
      </w:r>
      <w:r>
        <w:t xml:space="preserve"> </w:t>
      </w:r>
      <w:r>
        <w:t xml:space="preserve">granular data.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Figure 8: Framework for quantifying baseline mercury emissions from crematoria</w:t>
      </w:r>
    </w:p>
    <w:p>
      <w:pPr>
        <w:pStyle w:val="BodyText"/>
      </w:pPr>
      <w:r>
        <w:t xml:space="preserve">The following sections detail the methodologies applied in quantifying the underlying</w:t>
      </w:r>
      <w:r>
        <w:t xml:space="preserve"> </w:t>
      </w:r>
      <w:r>
        <w:t xml:space="preserve">drivers, and how they have been forecast into the future to provide a future baseline with</w:t>
      </w:r>
      <w:r>
        <w:t xml:space="preserve"> </w:t>
      </w:r>
      <w:r>
        <w:t xml:space="preserve">no further EU intervention.</w:t>
      </w:r>
      <w:r>
        <w:t xml:space="preserve"> </w:t>
      </w:r>
      <w:r>
        <w:t xml:space="preserve">Cremation rates</w:t>
      </w:r>
      <w:r>
        <w:t xml:space="preserve"> </w:t>
      </w:r>
      <w:r>
        <w:t xml:space="preserve">Data on national annual cremation rates are collated by the Cremation Society; these are</w:t>
      </w:r>
      <w:r>
        <w:t xml:space="preserve"> </w:t>
      </w:r>
      <w:r>
        <w:t xml:space="preserve">displayed in Figure 8. Data for each Member State were obtained for the period 2010 to</w:t>
      </w:r>
      <w:r>
        <w:t xml:space="preserve"> </w:t>
      </w:r>
      <w:r>
        <w:t xml:space="preserve">2019 where available and used to extrapolate historical trends to future baseline years of</w:t>
      </w:r>
      <w:r>
        <w:t xml:space="preserve"> </w:t>
      </w:r>
      <w:r>
        <w:t xml:space="preserve">2025 and 2030 using a linear regression. For Spain and Portugal, there is no discernible</w:t>
      </w:r>
      <w:r>
        <w:t xml:space="preserve"> </w:t>
      </w:r>
      <w:r>
        <w:t xml:space="preserve">trend in the historical data upon which to base future projections, therefore the cremation</w:t>
      </w:r>
      <w:r>
        <w:t xml:space="preserve"> </w:t>
      </w:r>
      <w:r>
        <w:t xml:space="preserve">rates for 2019 were adopted for future years. There are challenges in projecting future</w:t>
      </w:r>
      <w:r>
        <w:t xml:space="preserve"> </w:t>
      </w:r>
      <w:r>
        <w:t xml:space="preserve">cremation rates for countries with no, or very low, cremations in 2019. Data indicates</w:t>
      </w:r>
      <w:r>
        <w:t xml:space="preserve"> </w:t>
      </w:r>
      <w:r>
        <w:t xml:space="preserve">that neither Malta nor Cyprus operated any crematoria in 2019, while Greece saw its first</w:t>
      </w:r>
      <w:r>
        <w:t xml:space="preserve"> </w:t>
      </w:r>
      <w:r>
        <w:t xml:space="preserve">crematorium commence operation that year. With no reliable indication from past trends</w:t>
      </w:r>
      <w:r>
        <w:t xml:space="preserve"> </w:t>
      </w:r>
      <w:r>
        <w:t xml:space="preserve">as to how future cremation rates may evolve in these countries, it has been assumed that</w:t>
      </w:r>
      <w:r>
        <w:t xml:space="preserve"> </w:t>
      </w:r>
      <w:r>
        <w:t xml:space="preserve">rates will remain at their current low levels.</w:t>
      </w:r>
      <w:r>
        <w:t xml:space="preserve"> </w:t>
      </w:r>
      <w:r>
        <w:t xml:space="preserve">Annual crematoria</w:t>
      </w:r>
      <w:r>
        <w:t xml:space="preserve"> </w:t>
      </w:r>
      <w:r>
        <w:t xml:space="preserve">mercury emissions</w:t>
      </w:r>
      <w:r>
        <w:t xml:space="preserve"> </w:t>
      </w:r>
      <w:r>
        <w:t xml:space="preserve">Cremation rates</w:t>
      </w:r>
      <w:r>
        <w:t xml:space="preserve"> </w:t>
      </w:r>
      <w:r>
        <w:t xml:space="preserve">Total corpse mercury</w:t>
      </w:r>
      <w:r>
        <w:t xml:space="preserve"> </w:t>
      </w:r>
      <w:r>
        <w:t xml:space="preserve">content</w:t>
      </w:r>
      <w:r>
        <w:t xml:space="preserve"> </w:t>
      </w:r>
      <w:r>
        <w:t xml:space="preserve">Body mercury content</w:t>
      </w:r>
      <w:r>
        <w:t xml:space="preserve"> </w:t>
      </w:r>
      <w:r>
        <w:t xml:space="preserve">by age group</w:t>
      </w:r>
      <w:r>
        <w:t xml:space="preserve"> </w:t>
      </w:r>
      <w:r>
        <w:t xml:space="preserve">Deaths by age group</w:t>
      </w:r>
      <w:r>
        <w:t xml:space="preserve"> </w:t>
      </w:r>
      <w:r>
        <w:t xml:space="preserve">Proportion of</w:t>
      </w:r>
      <w:r>
        <w:t xml:space="preserve"> </w:t>
      </w:r>
      <w:r>
        <w:t xml:space="preserve">crematoria fitted with</w:t>
      </w:r>
      <w:r>
        <w:t xml:space="preserve"> </w:t>
      </w:r>
      <w:r>
        <w:t xml:space="preserve">abatement technology</w:t>
      </w:r>
      <w:r>
        <w:t xml:space="preserve"> </w:t>
      </w:r>
      <w:r>
        <w:t xml:space="preserve">Number of crematoria</w:t>
      </w:r>
      <w:r>
        <w:t xml:space="preserve"> </w:t>
      </w:r>
      <w:r>
        <w:t xml:space="preserve">at different operating</w:t>
      </w:r>
      <w:r>
        <w:t xml:space="preserve"> </w:t>
      </w:r>
      <w:r>
        <w:t xml:space="preserve">capacities</w:t>
      </w:r>
      <w:r>
        <w:t xml:space="preserve"> </w:t>
      </w:r>
      <w:r>
        <w:t xml:space="preserve">Mercury removal</w:t>
      </w:r>
      <w:r>
        <w:t xml:space="preserve"> </w:t>
      </w:r>
      <w:r>
        <w:t xml:space="preserve">efficiency of</w:t>
      </w:r>
      <w:r>
        <w:t xml:space="preserve"> </w:t>
      </w:r>
      <w:r>
        <w:t xml:space="preserve">abatement systems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Figure 9: National annual cremation rates (2019, 2025 and 203010)</w:t>
      </w:r>
    </w:p>
    <w:p>
      <w:pPr>
        <w:pStyle w:val="BodyText"/>
      </w:pPr>
      <w:r>
        <w:t xml:space="preserve">Complete data are available only up to the year 2019 and therefore do not reflect changes</w:t>
      </w:r>
      <w:r>
        <w:t xml:space="preserve"> </w:t>
      </w:r>
      <w:r>
        <w:t xml:space="preserve">brought about by the COVID-19 pandemic. Limited data on 2020 cremation rates in</w:t>
      </w:r>
      <w:r>
        <w:t xml:space="preserve"> </w:t>
      </w:r>
      <w:r>
        <w:t xml:space="preserve">some Member States were accessed during targeted stakeholder consultation11. Although</w:t>
      </w:r>
      <w:r>
        <w:t xml:space="preserve"> </w:t>
      </w:r>
      <w:r>
        <w:t xml:space="preserve">most cremation rates had increased in 2020 in comparison to 2019 rates, the amount by</w:t>
      </w:r>
      <w:r>
        <w:t xml:space="preserve"> </w:t>
      </w:r>
      <w:r>
        <w:t xml:space="preserve">which they increased varied greatly, and some Member States even saw modest</w:t>
      </w:r>
      <w:r>
        <w:t xml:space="preserve"> </w:t>
      </w:r>
      <w:r>
        <w:t xml:space="preserve">decreases in cremation rates (the Netherlands and Sweden). The largest increases were</w:t>
      </w:r>
      <w:r>
        <w:t xml:space="preserve"> </w:t>
      </w:r>
      <w:r>
        <w:t xml:space="preserve">seen in countries with very low cremation rates in 2019, for example Greece which saw a</w:t>
      </w:r>
      <w:r>
        <w:t xml:space="preserve"> </w:t>
      </w:r>
      <w:r>
        <w:t xml:space="preserve">435% increase from 2019-2020 but only observed a 0.4% cremation rate in 2019. Most</w:t>
      </w:r>
      <w:r>
        <w:t xml:space="preserve"> </w:t>
      </w:r>
      <w:r>
        <w:t xml:space="preserve">other Member States for which data is available saw an increase closer to 5-7% from</w:t>
      </w:r>
      <w:r>
        <w:t xml:space="preserve"> </w:t>
      </w:r>
      <w:r>
        <w:t xml:space="preserve">2019 rates. Therefore, it is likely that the COVID-19 pandemic caused an increase in</w:t>
      </w:r>
      <w:r>
        <w:t xml:space="preserve"> </w:t>
      </w:r>
      <w:r>
        <w:t xml:space="preserve">cremation rates in some Member States. However, data is too limited at this point to</w:t>
      </w:r>
      <w:r>
        <w:t xml:space="preserve"> </w:t>
      </w:r>
      <w:r>
        <w:t xml:space="preserve">make an informed assessment of how the pandemic affected rates above the increase</w:t>
      </w:r>
      <w:r>
        <w:t xml:space="preserve"> </w:t>
      </w:r>
      <w:r>
        <w:t xml:space="preserve">already expected by changing funerary trends in the EU. It is also expected that as the</w:t>
      </w:r>
      <w:r>
        <w:t xml:space="preserve"> </w:t>
      </w:r>
      <w:r>
        <w:t xml:space="preserve">pandemic diminishes, cremation rates will return to pre-pandemic trends. Consequently,</w:t>
      </w:r>
      <w:r>
        <w:t xml:space="preserve"> </w:t>
      </w:r>
      <w:r>
        <w:t xml:space="preserve">future projections are based solely on pre-pandemic trends. There is, however,</w:t>
      </w:r>
      <w:r>
        <w:t xml:space="preserve"> </w:t>
      </w:r>
      <w:r>
        <w:t xml:space="preserve">uncertainty concerning nearer-term trends in cremation rates.</w:t>
      </w:r>
    </w:p>
    <w:p>
      <w:pPr>
        <w:pStyle w:val="BodyText"/>
      </w:pPr>
      <w:r>
        <w:t xml:space="preserve">10 Data obtained from The Cremation Society (2021). In the absence of cremation rates for the following</w:t>
      </w:r>
      <w:r>
        <w:t xml:space="preserve"> </w:t>
      </w:r>
      <w:r>
        <w:t xml:space="preserve">Member States, rates for other Member States were used as a proxy: Bulgaria (Romania used as proxy);</w:t>
      </w:r>
      <w:r>
        <w:t xml:space="preserve"> </w:t>
      </w:r>
      <w:r>
        <w:t xml:space="preserve">Latvia and Estonia (Lithuania used as proxy); Croatia (average of Hungarian and Slovenian rates used);</w:t>
      </w:r>
      <w:r>
        <w:t xml:space="preserve"> </w:t>
      </w:r>
      <w:r>
        <w:t xml:space="preserve">Slovakia (Czechia used as proxy).</w:t>
      </w:r>
      <w:r>
        <w:t xml:space="preserve"> </w:t>
      </w:r>
      <w:r>
        <w:t xml:space="preserve">11 2020 Cremation Rates for BG, CZ, DE, DK, EL, FI, HU, IE, LT, NL, PT, SE and SL were provided via</w:t>
      </w:r>
      <w:r>
        <w:t xml:space="preserve"> </w:t>
      </w:r>
      <w:r>
        <w:t xml:space="preserve">direct correspondence with the International Cremation Federation on 25th July 2022.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In the absence of any more granular data, it was assumed that cremation rates are</w:t>
      </w:r>
      <w:r>
        <w:t xml:space="preserve"> </w:t>
      </w:r>
      <w:r>
        <w:t xml:space="preserve">uniform across deaths in different age groups within a country (i.e., a 50% cremation rate</w:t>
      </w:r>
      <w:r>
        <w:t xml:space="preserve"> </w:t>
      </w:r>
      <w:r>
        <w:t xml:space="preserve">in Austria in 2019 means that 50% of individuals that die at age 50 are cremated, 50%</w:t>
      </w:r>
      <w:r>
        <w:t xml:space="preserve"> </w:t>
      </w:r>
      <w:r>
        <w:t xml:space="preserve">that die at age 51 are cremated, etc.).</w:t>
      </w:r>
      <w:r>
        <w:t xml:space="preserve"> </w:t>
      </w:r>
      <w:r>
        <w:t xml:space="preserve">Mercury content of corpses</w:t>
      </w:r>
      <w:r>
        <w:t xml:space="preserve"> </w:t>
      </w:r>
      <w:r>
        <w:t xml:space="preserve">The mercury content for corpses has been calculated for each Member State. This was</w:t>
      </w:r>
      <w:r>
        <w:t xml:space="preserve"> </w:t>
      </w:r>
      <w:r>
        <w:t xml:space="preserve">based on (i) the mean number of decayed, missing and filled teeth (DMFT) for each</w:t>
      </w:r>
      <w:r>
        <w:t xml:space="preserve"> </w:t>
      </w:r>
      <w:r>
        <w:t xml:space="preserve">Member State; (ii) the relative share of amalgam use in dental restorations and; (iii) the</w:t>
      </w:r>
      <w:r>
        <w:t xml:space="preserve"> </w:t>
      </w:r>
      <w:r>
        <w:t xml:space="preserve">typical mercury content of a dental amalgam filling. Details on this methodology are set</w:t>
      </w:r>
      <w:r>
        <w:t xml:space="preserve"> </w:t>
      </w:r>
      <w:r>
        <w:t xml:space="preserve">out in the Section above, which discusses the baseline for the dental amalgam problem</w:t>
      </w:r>
      <w:r>
        <w:t xml:space="preserve"> </w:t>
      </w:r>
      <w:r>
        <w:t xml:space="preserve">area. For each Member State and for each year group, a lower, mean and upper value was</w:t>
      </w:r>
      <w:r>
        <w:t xml:space="preserve"> </w:t>
      </w:r>
      <w:r>
        <w:t xml:space="preserve">produced for the mercury content per corpse to account for the uncertainty in the share of</w:t>
      </w:r>
      <w:r>
        <w:t xml:space="preserve"> </w:t>
      </w:r>
      <w:r>
        <w:t xml:space="preserve">amalgam use. Additionally, the future share of amalgam use in different Member States</w:t>
      </w:r>
      <w:r>
        <w:t xml:space="preserve"> </w:t>
      </w:r>
      <w:r>
        <w:t xml:space="preserve">has been estimated based on the available data.</w:t>
      </w:r>
      <w:r>
        <w:t xml:space="preserve"> </w:t>
      </w:r>
      <w:r>
        <w:t xml:space="preserve">Dental amalgam restorations in bodies arriving at crematoria will have been fitted in</w:t>
      </w:r>
      <w:r>
        <w:t xml:space="preserve"> </w:t>
      </w:r>
      <w:r>
        <w:t xml:space="preserve">varying years, which will have had varying rates of dental amalgam use. Consequently, it</w:t>
      </w:r>
      <w:r>
        <w:t xml:space="preserve"> </w:t>
      </w:r>
      <w:r>
        <w:t xml:space="preserve">is necessary to account for the lag in a dental amalgam restoration being made, and its</w:t>
      </w:r>
      <w:r>
        <w:t xml:space="preserve"> </w:t>
      </w:r>
      <w:r>
        <w:t xml:space="preserve">arrival at a crematorium. A study concluded that the average age of replaced amalgam</w:t>
      </w:r>
      <w:r>
        <w:t xml:space="preserve"> </w:t>
      </w:r>
      <w:r>
        <w:t xml:space="preserve">fillings is 15.3 ± 6.6 years12. Therefore, for any given assessment year, the rate of dental</w:t>
      </w:r>
      <w:r>
        <w:t xml:space="preserve"> </w:t>
      </w:r>
      <w:r>
        <w:t xml:space="preserve">amalgam use in restorations was based on the average dental amalgam share over the</w:t>
      </w:r>
      <w:r>
        <w:t xml:space="preserve"> </w:t>
      </w:r>
      <w:r>
        <w:t xml:space="preserve">lifetime of the restoration; this accounts for the fact that a restoration could be any age up</w:t>
      </w:r>
      <w:r>
        <w:t xml:space="preserve"> </w:t>
      </w:r>
      <w:r>
        <w:t xml:space="preserve">to 15.3 ± 6.6 years. For example, the dental amalgam share used in estimating emissions</w:t>
      </w:r>
      <w:r>
        <w:t xml:space="preserve"> </w:t>
      </w:r>
      <w:r>
        <w:t xml:space="preserve">from crematoria for the year 2019 was based on the average dental amalgam share over</w:t>
      </w:r>
      <w:r>
        <w:t xml:space="preserve"> </w:t>
      </w:r>
      <w:r>
        <w:t xml:space="preserve">the years 2004 to 2019. As a sensitivity test, longer (21.9 years) and shorter (8.7 years)</w:t>
      </w:r>
      <w:r>
        <w:t xml:space="preserve"> </w:t>
      </w:r>
      <w:r>
        <w:t xml:space="preserve">amalgam lifespans were used in calculating a higher and lower estimate, respectively.</w:t>
      </w:r>
      <w:r>
        <w:t xml:space="preserve"> </w:t>
      </w:r>
      <w:r>
        <w:t xml:space="preserve">Data on historical deaths by age group are available from Eurostat; figures for 2019 were</w:t>
      </w:r>
      <w:r>
        <w:t xml:space="preserve"> </w:t>
      </w:r>
      <w:r>
        <w:t xml:space="preserve">obtained from the demo_magec dataset13. The dataset also includes figures for 2020 at</w:t>
      </w:r>
      <w:r>
        <w:t xml:space="preserve"> </w:t>
      </w:r>
      <w:r>
        <w:t xml:space="preserve">5.2 million deaths in the EU27, compared with 4.7 million deaths in 2019, 2018 and</w:t>
      </w:r>
      <w:r>
        <w:t xml:space="preserve"> </w:t>
      </w:r>
      <w:r>
        <w:t xml:space="preserve">2017. This increase in deaths is attributable to the COVID-19 pandemic and, as discussed</w:t>
      </w:r>
      <w:r>
        <w:t xml:space="preserve"> </w:t>
      </w:r>
      <w:r>
        <w:t xml:space="preserve">in the context of cremation rates above, increased deaths are anticipated to return to pre-</w:t>
      </w:r>
      <w:r>
        <w:t xml:space="preserve"> </w:t>
      </w:r>
      <w:r>
        <w:t xml:space="preserve">pandemic trends as the pandemic abates. As such, 2019 has been selected as the baseline</w:t>
      </w:r>
      <w:r>
        <w:t xml:space="preserve"> </w:t>
      </w:r>
      <w:r>
        <w:t xml:space="preserve">year that would be most consistent with long-term projections for future year scenarios.</w:t>
      </w:r>
      <w:r>
        <w:t xml:space="preserve"> </w:t>
      </w:r>
      <w:r>
        <w:t xml:space="preserve">Eurostat also includes future population projections by year group (dataset proj_19np)</w:t>
      </w:r>
      <w:r>
        <w:t xml:space="preserve"> </w:t>
      </w:r>
      <w:r>
        <w:t xml:space="preserve">and forecasts for probability of dying by age in future years (proj_19naasmr). These</w:t>
      </w:r>
      <w:r>
        <w:t xml:space="preserve"> </w:t>
      </w:r>
      <w:r>
        <w:t xml:space="preserve">datasets were combined to provide projections for the number of deaths by age group in</w:t>
      </w:r>
      <w:r>
        <w:t xml:space="preserve"> </w:t>
      </w:r>
      <w:r>
        <w:t xml:space="preserve">2030.</w:t>
      </w:r>
      <w:r>
        <w:t xml:space="preserve"> </w:t>
      </w:r>
      <w:r>
        <w:t xml:space="preserve">The mass of mercury in all corpses was then quantified by combining the figures on</w:t>
      </w:r>
      <w:r>
        <w:t xml:space="preserve"> </w:t>
      </w:r>
      <w:r>
        <w:t xml:space="preserve">mercury content per body with the number of deaths per corresponding age group. By</w:t>
      </w:r>
      <w:r>
        <w:t xml:space="preserve"> </w:t>
      </w:r>
      <w:r>
        <w:t xml:space="preserve">applying the cremation rates determined above, the mass of mercury in corpses reaching</w:t>
      </w:r>
      <w:r>
        <w:t xml:space="preserve"> </w:t>
      </w:r>
      <w:r>
        <w:t xml:space="preserve">crematoria was calculated. Masses for each Member State are displayed in Figures 9, 10</w:t>
      </w:r>
      <w:r>
        <w:t xml:space="preserve"> </w:t>
      </w:r>
      <w:r>
        <w:t xml:space="preserve">and 11. The figures indicate that the mass of mercury reaching crematoria is decreasing</w:t>
      </w:r>
    </w:p>
    <w:p>
      <w:pPr>
        <w:pStyle w:val="BodyText"/>
      </w:pPr>
      <w:r>
        <w:t xml:space="preserve">12 Kirsch et al. (2016) Decision criteria for replacement of fillings: a retrospective study.</w:t>
      </w:r>
      <w:r>
        <w:t xml:space="preserve"> </w:t>
      </w:r>
      <w:r>
        <w:t xml:space="preserve">https://doi.org/10.1002/cre2.30</w:t>
      </w:r>
      <w:r>
        <w:t xml:space="preserve"> </w:t>
      </w:r>
      <w:r>
        <w:t xml:space="preserve">13 European Commission (2022). Eurostat. https://ec.europa.eu/eurostat/data/database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from 2019 to 2030 in most Member States with a few exceptions, most notably Poland.</w:t>
      </w:r>
      <w:r>
        <w:t xml:space="preserve"> </w:t>
      </w:r>
      <w:r>
        <w:t xml:space="preserve">The increase in these countries appears to be driven by increasing rates of cremation as</w:t>
      </w:r>
      <w:r>
        <w:t xml:space="preserve"> </w:t>
      </w:r>
      <w:r>
        <w:t xml:space="preserve">well as increased mortality resulting from aging populations.</w:t>
      </w:r>
      <w:r>
        <w:t xml:space="preserve"> </w:t>
      </w:r>
      <w:r>
        <w:t xml:space="preserve">Figure 10: Masses of mercury in corpses reaching crematoria (low estimates) for 2019, 2025</w:t>
      </w:r>
      <w:r>
        <w:t xml:space="preserve"> </w:t>
      </w:r>
      <w:r>
        <w:t xml:space="preserve">and 2030</w:t>
      </w:r>
    </w:p>
    <w:p>
      <w:pPr>
        <w:pStyle w:val="BodyText"/>
      </w:pPr>
      <w:r>
        <w:t xml:space="preserve">Figure 11: Masses of mercury in corpses reaching crematoria (central estimates) for 2019,</w:t>
      </w:r>
      <w:r>
        <w:t xml:space="preserve"> </w:t>
      </w:r>
      <w:r>
        <w:t xml:space="preserve">2025 and 2030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Figure 12: Masses of mercury in corpses reaching crematoria (high estimates) for 2019,</w:t>
      </w:r>
      <w:r>
        <w:t xml:space="preserve"> </w:t>
      </w:r>
      <w:r>
        <w:t xml:space="preserve">2025 and 2030</w:t>
      </w:r>
    </w:p>
    <w:p>
      <w:pPr>
        <w:pStyle w:val="BodyText"/>
      </w:pPr>
      <w:r>
        <w:t xml:space="preserve">Uptake of emissions abatement technologies</w:t>
      </w:r>
      <w:r>
        <w:t xml:space="preserve"> </w:t>
      </w:r>
      <w:r>
        <w:t xml:space="preserve">Data on uptake of emissions abatement technologies at crematoria for some OSPAR</w:t>
      </w:r>
      <w:r>
        <w:t xml:space="preserve"> </w:t>
      </w:r>
      <w:r>
        <w:t xml:space="preserve">members have been collated via the following phased approach:</w:t>
      </w:r>
      <w:r>
        <w:t xml:space="preserve"> </w:t>
      </w:r>
      <w:r>
        <w:t xml:space="preserve"> Where up-to-date information was provided through the stakeholder survey and</w:t>
      </w:r>
      <w:r>
        <w:t xml:space="preserve"> </w:t>
      </w:r>
      <w:r>
        <w:t xml:space="preserve">consultations, this was adopted as the default assumption</w:t>
      </w:r>
      <w:r>
        <w:t xml:space="preserve"> </w:t>
      </w:r>
      <w:r>
        <w:t xml:space="preserve"> Where no stakeholder response was provided, but data were available from other</w:t>
      </w:r>
      <w:r>
        <w:t xml:space="preserve"> </w:t>
      </w:r>
      <w:r>
        <w:t xml:space="preserve">sources, assumptions were made based on these sources</w:t>
      </w:r>
      <w:r>
        <w:t xml:space="preserve"> </w:t>
      </w:r>
      <w:r>
        <w:t xml:space="preserve"> For Member States where there was neither a stakeholder response, nor any data</w:t>
      </w:r>
      <w:r>
        <w:t xml:space="preserve"> </w:t>
      </w:r>
      <w:r>
        <w:t xml:space="preserve">in the literature, it was conservatively assumed that emissions abatement uptake</w:t>
      </w:r>
      <w:r>
        <w:t xml:space="preserve"> </w:t>
      </w:r>
      <w:r>
        <w:t xml:space="preserve">was 0% where there was no evidence of regulation addressing crematoria</w:t>
      </w:r>
      <w:r>
        <w:t xml:space="preserve"> </w:t>
      </w:r>
      <w:r>
        <w:t xml:space="preserve">emissions</w:t>
      </w:r>
      <w:r>
        <w:t xml:space="preserve"> </w:t>
      </w:r>
      <w:r>
        <w:t xml:space="preserve">Assumed abatement uptake rates are displayed in Table 9 below.</w:t>
      </w:r>
      <w:r>
        <w:t xml:space="preserve"> </w:t>
      </w:r>
      <w:r>
        <w:t xml:space="preserve">Table 9: Percentage of crematoria with/without abatement technologies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Crematoria</w:t>
      </w:r>
      <w:r>
        <w:t xml:space="preserve"> </w:t>
      </w:r>
      <w:r>
        <w:t xml:space="preserve">with</w:t>
      </w:r>
      <w:r>
        <w:t xml:space="preserve"> </w:t>
      </w:r>
      <w:r>
        <w:t xml:space="preserve">abatement (%)</w:t>
      </w:r>
      <w:r>
        <w:t xml:space="preserve"> </w:t>
      </w:r>
      <w:r>
        <w:t xml:space="preserve">Source / notes</w:t>
      </w:r>
      <w:r>
        <w:t xml:space="preserve"> </w:t>
      </w:r>
      <w:r>
        <w:t xml:space="preserve">AT</w:t>
      </w:r>
      <w:r>
        <w:t xml:space="preserve"> </w:t>
      </w:r>
      <w:r>
        <w:t xml:space="preserve">30</w:t>
      </w:r>
      <w:r>
        <w:t xml:space="preserve"> </w:t>
      </w:r>
      <w:r>
        <w:t xml:space="preserve">30% uptake in 2005. No requirements for crematoria emissions identified;</w:t>
      </w:r>
      <w:r>
        <w:t xml:space="preserve"> </w:t>
      </w:r>
      <w:r>
        <w:t xml:space="preserve">uptake rate conservatively assumed to remain at 2005 levels.</w:t>
      </w:r>
      <w:r>
        <w:t xml:space="preserve"> </w:t>
      </w:r>
      <w:r>
        <w:t xml:space="preserve">BE</w:t>
      </w:r>
      <w:r>
        <w:t xml:space="preserve"> </w:t>
      </w:r>
      <w:r>
        <w:t xml:space="preserve">100</w:t>
      </w:r>
      <w:r>
        <w:t xml:space="preserve"> </w:t>
      </w:r>
      <w:r>
        <w:t xml:space="preserve">Targeted stakeholder survey response.</w:t>
      </w:r>
      <w:r>
        <w:t xml:space="preserve"> </w:t>
      </w:r>
      <w:r>
        <w:t xml:space="preserve">BG</w:t>
      </w:r>
      <w:r>
        <w:t xml:space="preserve"> </w:t>
      </w:r>
      <w:r>
        <w:t xml:space="preserve">0</w:t>
      </w:r>
      <w:r>
        <w:t xml:space="preserve"> </w:t>
      </w:r>
      <w:r>
        <w:t xml:space="preserve">No survey response; assumed to be 0%.</w:t>
      </w:r>
      <w:r>
        <w:t xml:space="preserve"> </w:t>
      </w:r>
      <w:r>
        <w:t xml:space="preserve">CY</w:t>
      </w:r>
      <w:r>
        <w:t xml:space="preserve"> </w:t>
      </w:r>
      <w:r>
        <w:t xml:space="preserve">0</w:t>
      </w:r>
      <w:r>
        <w:t xml:space="preserve"> </w:t>
      </w:r>
      <w:r>
        <w:t xml:space="preserve">No crematoria in Cyprus.</w:t>
      </w:r>
      <w:r>
        <w:t xml:space="preserve"> </w:t>
      </w:r>
      <w:r>
        <w:t xml:space="preserve">CZ</w:t>
      </w:r>
      <w:r>
        <w:t xml:space="preserve"> </w:t>
      </w:r>
      <w:r>
        <w:t xml:space="preserve">0</w:t>
      </w:r>
      <w:r>
        <w:t xml:space="preserve"> </w:t>
      </w:r>
      <w:r>
        <w:t xml:space="preserve">0% uptake in 2018; assumed to be at same level2.</w:t>
      </w:r>
      <w:r>
        <w:t xml:space="preserve"> </w:t>
      </w:r>
      <w:r>
        <w:t xml:space="preserve">DE</w:t>
      </w:r>
      <w:r>
        <w:t xml:space="preserve"> </w:t>
      </w:r>
      <w:r>
        <w:t xml:space="preserve">100</w:t>
      </w:r>
      <w:r>
        <w:t xml:space="preserve"> </w:t>
      </w:r>
      <w:r>
        <w:t xml:space="preserve">Targeted stakeholder survey response.</w:t>
      </w:r>
      <w:r>
        <w:t xml:space="preserve"> </w:t>
      </w:r>
      <w:r>
        <w:t xml:space="preserve">DK</w:t>
      </w:r>
      <w:r>
        <w:t xml:space="preserve"> </w:t>
      </w:r>
      <w:r>
        <w:t xml:space="preserve">95</w:t>
      </w:r>
      <w:r>
        <w:t xml:space="preserve"> </w:t>
      </w:r>
      <w:r>
        <w:t xml:space="preserve">Targeted stakeholder survey response.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Crematoria</w:t>
      </w:r>
      <w:r>
        <w:t xml:space="preserve"> </w:t>
      </w:r>
      <w:r>
        <w:t xml:space="preserve">with</w:t>
      </w:r>
      <w:r>
        <w:t xml:space="preserve"> </w:t>
      </w:r>
      <w:r>
        <w:t xml:space="preserve">abatement (%)</w:t>
      </w:r>
      <w:r>
        <w:t xml:space="preserve"> </w:t>
      </w:r>
      <w:r>
        <w:t xml:space="preserve">Source / notes</w:t>
      </w:r>
      <w:r>
        <w:t xml:space="preserve"> </w:t>
      </w:r>
      <w:r>
        <w:t xml:space="preserve">EE</w:t>
      </w:r>
      <w:r>
        <w:t xml:space="preserve"> </w:t>
      </w:r>
      <w:r>
        <w:t xml:space="preserve">0</w:t>
      </w:r>
      <w:r>
        <w:t xml:space="preserve"> </w:t>
      </w:r>
      <w:r>
        <w:t xml:space="preserve">No survey response; assumed to be 0%.</w:t>
      </w:r>
      <w:r>
        <w:t xml:space="preserve"> </w:t>
      </w:r>
      <w:r>
        <w:t xml:space="preserve">EL</w:t>
      </w:r>
      <w:r>
        <w:t xml:space="preserve"> </w:t>
      </w:r>
      <w:r>
        <w:t xml:space="preserve">0</w:t>
      </w:r>
      <w:r>
        <w:t xml:space="preserve"> </w:t>
      </w:r>
      <w:r>
        <w:t xml:space="preserve">No survey response; assumed to be 0%.</w:t>
      </w:r>
      <w:r>
        <w:t xml:space="preserve"> </w:t>
      </w:r>
      <w:r>
        <w:t xml:space="preserve">ES</w:t>
      </w:r>
      <w:r>
        <w:t xml:space="preserve"> </w:t>
      </w:r>
      <w:r>
        <w:t xml:space="preserve">4</w:t>
      </w:r>
      <w:r>
        <w:t xml:space="preserve"> </w:t>
      </w:r>
      <w:r>
        <w:t xml:space="preserve">Assumed consistent with 2014 data in OSPAR 2016 report14.</w:t>
      </w:r>
      <w:r>
        <w:t xml:space="preserve"> </w:t>
      </w:r>
      <w:r>
        <w:t xml:space="preserve">FI</w:t>
      </w:r>
      <w:r>
        <w:t xml:space="preserve"> </w:t>
      </w:r>
      <w:r>
        <w:t xml:space="preserve">0</w:t>
      </w:r>
      <w:r>
        <w:t xml:space="preserve"> </w:t>
      </w:r>
      <w:r>
        <w:t xml:space="preserve">OSPAR member, but no survey response provided and no information</w:t>
      </w:r>
      <w:r>
        <w:t xml:space="preserve"> </w:t>
      </w:r>
      <w:r>
        <w:t xml:space="preserve">found indicating any regulation in place. Previous assessment work does</w:t>
      </w:r>
      <w:r>
        <w:t xml:space="preserve"> </w:t>
      </w:r>
      <w:r>
        <w:t xml:space="preserve">not identify any regulation addressing mercury emissions from crematoria.</w:t>
      </w:r>
      <w:r>
        <w:t xml:space="preserve"> </w:t>
      </w:r>
      <w:r>
        <w:t xml:space="preserve">Assumed to be 0%.</w:t>
      </w:r>
      <w:r>
        <w:t xml:space="preserve"> </w:t>
      </w:r>
      <w:r>
        <w:t xml:space="preserve">FR</w:t>
      </w:r>
      <w:r>
        <w:t xml:space="preserve"> </w:t>
      </w:r>
      <w:r>
        <w:t xml:space="preserve">100</w:t>
      </w:r>
      <w:r>
        <w:t xml:space="preserve"> </w:t>
      </w:r>
      <w:r>
        <w:t xml:space="preserve">100% uptake in 2018; assumed to be at same level2.</w:t>
      </w:r>
      <w:r>
        <w:t xml:space="preserve"> </w:t>
      </w:r>
      <w:r>
        <w:t xml:space="preserve">HR</w:t>
      </w:r>
      <w:r>
        <w:t xml:space="preserve"> </w:t>
      </w:r>
      <w:r>
        <w:t xml:space="preserve">0</w:t>
      </w:r>
      <w:r>
        <w:t xml:space="preserve"> </w:t>
      </w:r>
      <w:r>
        <w:t xml:space="preserve">0% uptake in 20181; assumed to be at same level2.</w:t>
      </w:r>
      <w:r>
        <w:t xml:space="preserve"> </w:t>
      </w:r>
      <w:r>
        <w:t xml:space="preserve">HU</w:t>
      </w:r>
      <w:r>
        <w:t xml:space="preserve"> </w:t>
      </w:r>
      <w:r>
        <w:t xml:space="preserve">70</w:t>
      </w:r>
      <w:r>
        <w:t xml:space="preserve"> </w:t>
      </w:r>
      <w:r>
        <w:t xml:space="preserve">Targeted stakeholder survey response.</w:t>
      </w:r>
      <w:r>
        <w:t xml:space="preserve"> </w:t>
      </w:r>
      <w:r>
        <w:t xml:space="preserve">IE</w:t>
      </w:r>
      <w:r>
        <w:t xml:space="preserve"> </w:t>
      </w:r>
      <w:r>
        <w:t xml:space="preserve">71</w:t>
      </w:r>
      <w:r>
        <w:t xml:space="preserve"> </w:t>
      </w:r>
      <w:r>
        <w:t xml:space="preserve">Targeted stakeholder survey response.</w:t>
      </w:r>
      <w:r>
        <w:t xml:space="preserve"> </w:t>
      </w:r>
      <w:r>
        <w:t xml:space="preserve">IT</w:t>
      </w:r>
      <w:r>
        <w:t xml:space="preserve"> </w:t>
      </w:r>
      <w:r>
        <w:t xml:space="preserve">90</w:t>
      </w:r>
      <w:r>
        <w:t xml:space="preserve"> </w:t>
      </w:r>
      <w:r>
        <w:t xml:space="preserve">Targeted stakeholder survey response.</w:t>
      </w:r>
      <w:r>
        <w:t xml:space="preserve"> </w:t>
      </w:r>
      <w:r>
        <w:t xml:space="preserve">LT</w:t>
      </w:r>
      <w:r>
        <w:t xml:space="preserve"> </w:t>
      </w:r>
      <w:r>
        <w:t xml:space="preserve">100</w:t>
      </w:r>
      <w:r>
        <w:t xml:space="preserve"> </w:t>
      </w:r>
      <w:r>
        <w:t xml:space="preserve">Targeted stakeholder survey response.</w:t>
      </w:r>
      <w:r>
        <w:t xml:space="preserve"> </w:t>
      </w:r>
      <w:r>
        <w:t xml:space="preserve">LU</w:t>
      </w:r>
      <w:r>
        <w:t xml:space="preserve"> </w:t>
      </w:r>
      <w:r>
        <w:t xml:space="preserve">100</w:t>
      </w:r>
      <w:r>
        <w:t xml:space="preserve"> </w:t>
      </w:r>
      <w:r>
        <w:t xml:space="preserve">Assumed consistent with 2014 data in OSPAR 2016 report14.</w:t>
      </w:r>
      <w:r>
        <w:t xml:space="preserve"> </w:t>
      </w:r>
      <w:r>
        <w:t xml:space="preserve">LV</w:t>
      </w:r>
      <w:r>
        <w:t xml:space="preserve"> </w:t>
      </w:r>
      <w:r>
        <w:t xml:space="preserve">0</w:t>
      </w:r>
      <w:r>
        <w:t xml:space="preserve"> </w:t>
      </w:r>
      <w:r>
        <w:t xml:space="preserve">No survey response; assumed to be 0%.</w:t>
      </w:r>
      <w:r>
        <w:t xml:space="preserve"> </w:t>
      </w:r>
      <w:r>
        <w:t xml:space="preserve">MT</w:t>
      </w:r>
      <w:r>
        <w:t xml:space="preserve"> </w:t>
      </w:r>
      <w:r>
        <w:t xml:space="preserve">0</w:t>
      </w:r>
      <w:r>
        <w:t xml:space="preserve"> </w:t>
      </w:r>
      <w:r>
        <w:t xml:space="preserve">No crematoria in Malta.</w:t>
      </w:r>
      <w:r>
        <w:t xml:space="preserve"> </w:t>
      </w:r>
      <w:r>
        <w:t xml:space="preserve">NL</w:t>
      </w:r>
      <w:r>
        <w:t xml:space="preserve"> </w:t>
      </w:r>
      <w:r>
        <w:t xml:space="preserve">100</w:t>
      </w:r>
      <w:r>
        <w:t xml:space="preserve"> </w:t>
      </w:r>
      <w:r>
        <w:t xml:space="preserve">Assumed consistent with 2014 data in OSPAR 2016 report14.</w:t>
      </w:r>
      <w:r>
        <w:t xml:space="preserve"> </w:t>
      </w:r>
      <w:r>
        <w:t xml:space="preserve">PL</w:t>
      </w:r>
      <w:r>
        <w:t xml:space="preserve"> </w:t>
      </w:r>
      <w:r>
        <w:t xml:space="preserve">0</w:t>
      </w:r>
      <w:r>
        <w:t xml:space="preserve"> </w:t>
      </w:r>
      <w:r>
        <w:t xml:space="preserve">No survey response; assumed to be 0%.</w:t>
      </w:r>
      <w:r>
        <w:t xml:space="preserve"> </w:t>
      </w:r>
      <w:r>
        <w:t xml:space="preserve">PT</w:t>
      </w:r>
      <w:r>
        <w:t xml:space="preserve"> </w:t>
      </w:r>
      <w:r>
        <w:t xml:space="preserve">0</w:t>
      </w:r>
      <w:r>
        <w:t xml:space="preserve"> </w:t>
      </w:r>
      <w:r>
        <w:t xml:space="preserve">Targeted stakeholder survey response.</w:t>
      </w:r>
      <w:r>
        <w:t xml:space="preserve"> </w:t>
      </w:r>
      <w:r>
        <w:t xml:space="preserve">RO</w:t>
      </w:r>
      <w:r>
        <w:t xml:space="preserve"> </w:t>
      </w:r>
      <w:r>
        <w:t xml:space="preserve">0</w:t>
      </w:r>
      <w:r>
        <w:t xml:space="preserve"> </w:t>
      </w:r>
      <w:r>
        <w:t xml:space="preserve">No survey response; assumed to be 0%.</w:t>
      </w:r>
      <w:r>
        <w:t xml:space="preserve"> </w:t>
      </w:r>
      <w:r>
        <w:t xml:space="preserve">SE</w:t>
      </w:r>
      <w:r>
        <w:t xml:space="preserve"> </w:t>
      </w:r>
      <w:r>
        <w:t xml:space="preserve">83</w:t>
      </w:r>
      <w:r>
        <w:t xml:space="preserve"> </w:t>
      </w:r>
      <w:r>
        <w:t xml:space="preserve">Targeted stakeholder survey response.</w:t>
      </w:r>
      <w:r>
        <w:t xml:space="preserve"> </w:t>
      </w:r>
      <w:r>
        <w:t xml:space="preserve">SI</w:t>
      </w:r>
      <w:r>
        <w:t xml:space="preserve"> </w:t>
      </w:r>
      <w:r>
        <w:t xml:space="preserve">0</w:t>
      </w:r>
      <w:r>
        <w:t xml:space="preserve"> </w:t>
      </w:r>
      <w:r>
        <w:t xml:space="preserve">No survey response; assumed to be 0%.</w:t>
      </w:r>
      <w:r>
        <w:t xml:space="preserve"> </w:t>
      </w:r>
      <w:r>
        <w:t xml:space="preserve">SK</w:t>
      </w:r>
      <w:r>
        <w:t xml:space="preserve"> </w:t>
      </w:r>
      <w:r>
        <w:t xml:space="preserve">0</w:t>
      </w:r>
      <w:r>
        <w:t xml:space="preserve"> </w:t>
      </w:r>
      <w:r>
        <w:t xml:space="preserve">No survey response; assumed to be 0%.</w:t>
      </w:r>
    </w:p>
    <w:p>
      <w:pPr>
        <w:pStyle w:val="BodyText"/>
      </w:pPr>
      <w:r>
        <w:t xml:space="preserve">Historical data on the uptake of emissions abatement systems at crematoria are lacking,</w:t>
      </w:r>
      <w:r>
        <w:t xml:space="preserve"> </w:t>
      </w:r>
      <w:r>
        <w:t xml:space="preserve">nor was any information obtained through the stakeholder survey. It was therefore not</w:t>
      </w:r>
      <w:r>
        <w:t xml:space="preserve"> </w:t>
      </w:r>
      <w:r>
        <w:t xml:space="preserve">possible to project uptake trends into the future and it was therefore assumed that, under</w:t>
      </w:r>
      <w:r>
        <w:t xml:space="preserve"> </w:t>
      </w:r>
      <w:r>
        <w:t xml:space="preserve">a business-as-usual baseline scenario, future uptake of abatement systems would remain</w:t>
      </w:r>
      <w:r>
        <w:t xml:space="preserve"> </w:t>
      </w:r>
      <w:r>
        <w:t xml:space="preserve">at the same level as the historical data.</w:t>
      </w:r>
      <w:r>
        <w:t xml:space="preserve"> </w:t>
      </w:r>
      <w:r>
        <w:t xml:space="preserve">Data on the percentage of cremations carried out by crematoria falling into different</w:t>
      </w:r>
      <w:r>
        <w:t xml:space="preserve"> </w:t>
      </w:r>
      <w:r>
        <w:t xml:space="preserve">annual operating classes was also requested through the survey (e.g., fewer than 1,000</w:t>
      </w:r>
      <w:r>
        <w:t xml:space="preserve"> </w:t>
      </w:r>
      <w:r>
        <w:t xml:space="preserve">cremations a year, over 5,000 cremations a year, etc.). Information was received for a</w:t>
      </w:r>
      <w:r>
        <w:t xml:space="preserve"> </w:t>
      </w:r>
      <w:r>
        <w:t xml:space="preserve">number of Member States (Germany, Ireland and Sweden), and publicly available data</w:t>
      </w:r>
      <w:r>
        <w:t xml:space="preserve"> </w:t>
      </w:r>
      <w:r>
        <w:t xml:space="preserve">were used for several other Member States (Finland, France and Denmark). For other</w:t>
      </w:r>
      <w:r>
        <w:t xml:space="preserve"> </w:t>
      </w:r>
      <w:r>
        <w:t xml:space="preserve">Member States, the distribution of cremations into different capacities was estimated</w:t>
      </w:r>
      <w:r>
        <w:t xml:space="preserve"> </w:t>
      </w:r>
      <w:r>
        <w:t xml:space="preserve">based on the average cremation capacity in the country. The total number of crematoria</w:t>
      </w:r>
      <w:r>
        <w:t xml:space="preserve"> </w:t>
      </w:r>
      <w:r>
        <w:t xml:space="preserve">in each Member State, obtained from the Cremation Society, was then manually</w:t>
      </w:r>
      <w:r>
        <w:t xml:space="preserve"> </w:t>
      </w:r>
      <w:r>
        <w:t xml:space="preserve">apportioned into each operating capacity. Total emissions can therefore be disaggregated</w:t>
      </w:r>
      <w:r>
        <w:t xml:space="preserve"> </w:t>
      </w:r>
      <w:r>
        <w:t xml:space="preserve">by crematoria size to identify whether larger or smaller installations are currently the</w:t>
      </w:r>
      <w:r>
        <w:t xml:space="preserve"> </w:t>
      </w:r>
      <w:r>
        <w:t xml:space="preserve">greatest sources of emissions.</w:t>
      </w:r>
    </w:p>
    <w:p>
      <w:pPr>
        <w:pStyle w:val="BodyText"/>
      </w:pPr>
      <w:r>
        <w:t xml:space="preserve">14 OSPAR Commission (2016) Implementation of OSPAR Recommendation 2003/4 on Controlling the</w:t>
      </w:r>
      <w:r>
        <w:t xml:space="preserve"> </w:t>
      </w:r>
      <w:r>
        <w:t xml:space="preserve">Dispersal</w:t>
      </w:r>
      <w:r>
        <w:t xml:space="preserve"> </w:t>
      </w:r>
      <w:r>
        <w:t xml:space="preserve">of</w:t>
      </w:r>
      <w:r>
        <w:t xml:space="preserve"> </w:t>
      </w:r>
      <w:r>
        <w:t xml:space="preserve">Mercury</w:t>
      </w:r>
      <w:r>
        <w:t xml:space="preserve"> </w:t>
      </w:r>
      <w:r>
        <w:t xml:space="preserve">from</w:t>
      </w:r>
      <w:r>
        <w:t xml:space="preserve"> </w:t>
      </w:r>
      <w:r>
        <w:t xml:space="preserve">Crematoria:</w:t>
      </w:r>
      <w:r>
        <w:t xml:space="preserve"> </w:t>
      </w:r>
      <w:r>
        <w:t xml:space="preserve">Second</w:t>
      </w:r>
      <w:r>
        <w:t xml:space="preserve"> </w:t>
      </w:r>
      <w:r>
        <w:t xml:space="preserve">Overview</w:t>
      </w:r>
      <w:r>
        <w:t xml:space="preserve"> </w:t>
      </w:r>
      <w:r>
        <w:t xml:space="preserve">assessment.</w:t>
      </w:r>
      <w:r>
        <w:t xml:space="preserve"> </w:t>
      </w:r>
      <w:r>
        <w:t xml:space="preserve">https://www.ospar.org/documents?v=35427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In the absence of capacity-specific abatement uptake rates, it was assumed that abatement</w:t>
      </w:r>
      <w:r>
        <w:t xml:space="preserve"> </w:t>
      </w:r>
      <w:r>
        <w:t xml:space="preserve">rates are constant across all capacity bands.</w:t>
      </w:r>
      <w:r>
        <w:t xml:space="preserve"> </w:t>
      </w:r>
      <w:r>
        <w:t xml:space="preserve">Mercury removal efficiency of abatement systems</w:t>
      </w:r>
      <w:r>
        <w:t xml:space="preserve"> </w:t>
      </w:r>
      <w:r>
        <w:t xml:space="preserve">For the assessment, it has been assumed that 100% of mercury reaching crematoria in</w:t>
      </w:r>
      <w:r>
        <w:t xml:space="preserve"> </w:t>
      </w:r>
      <w:r>
        <w:t xml:space="preserve">corpses is emitted to air during cremation; while in reality a small proportion of mercury</w:t>
      </w:r>
      <w:r>
        <w:t xml:space="preserve"> </w:t>
      </w:r>
      <w:r>
        <w:t xml:space="preserve">released from a cremation will adhere to the surfaces of the crematorium or remain in the</w:t>
      </w:r>
      <w:r>
        <w:t xml:space="preserve"> </w:t>
      </w:r>
      <w:r>
        <w:t xml:space="preserve">ash. This assumption is considered a generally accurate approximation of operating</w:t>
      </w:r>
      <w:r>
        <w:t xml:space="preserve"> </w:t>
      </w:r>
      <w:r>
        <w:t xml:space="preserve">conditions15. Data collated from the literature on mercury removal efficiencies for the</w:t>
      </w:r>
      <w:r>
        <w:t xml:space="preserve"> </w:t>
      </w:r>
      <w:r>
        <w:t xml:space="preserve">most widely used abatement technologies are displayed in Table 4.</w:t>
      </w:r>
      <w:r>
        <w:br/>
      </w:r>
      <w:r>
        <w:t xml:space="preserve">Table 10: Mercury removal efficiency of different abatement technologies</w:t>
      </w:r>
      <w:r>
        <w:t xml:space="preserve"> </w:t>
      </w:r>
      <w:r>
        <w:t xml:space="preserve">Technology</w:t>
      </w:r>
      <w:r>
        <w:t xml:space="preserve"> </w:t>
      </w:r>
      <w:r>
        <w:t xml:space="preserve">Lower</w:t>
      </w:r>
      <w:r>
        <w:t xml:space="preserve"> </w:t>
      </w:r>
      <w:r>
        <w:t xml:space="preserve">value</w:t>
      </w:r>
      <w:r>
        <w:t xml:space="preserve"> </w:t>
      </w:r>
      <w:r>
        <w:t xml:space="preserve">(%)</w:t>
      </w:r>
      <w:r>
        <w:t xml:space="preserve"> </w:t>
      </w:r>
      <w:r>
        <w:t xml:space="preserve">Upper</w:t>
      </w:r>
      <w:r>
        <w:t xml:space="preserve"> </w:t>
      </w:r>
      <w:r>
        <w:t xml:space="preserve">value</w:t>
      </w:r>
      <w:r>
        <w:t xml:space="preserve"> </w:t>
      </w:r>
      <w:r>
        <w:t xml:space="preserve">(%)</w:t>
      </w:r>
      <w:r>
        <w:t xml:space="preserve"> </w:t>
      </w:r>
      <w:r>
        <w:t xml:space="preserve">Source / notes</w:t>
      </w:r>
      <w:r>
        <w:t xml:space="preserve"> </w:t>
      </w:r>
      <w:r>
        <w:t xml:space="preserve">Unabated emissions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Assumed 100% of mercury mass</w:t>
      </w:r>
      <w:r>
        <w:t xml:space="preserve"> </w:t>
      </w:r>
      <w:r>
        <w:t xml:space="preserve">reaching crematoria are emitted to air</w:t>
      </w:r>
      <w:r>
        <w:t xml:space="preserve"> </w:t>
      </w:r>
      <w:r>
        <w:t xml:space="preserve">Injection of adsorbent</w:t>
      </w:r>
      <w:r>
        <w:t xml:space="preserve"> </w:t>
      </w:r>
      <w:r>
        <w:t xml:space="preserve">(AC)</w:t>
      </w:r>
      <w:r>
        <w:t xml:space="preserve"> </w:t>
      </w:r>
      <w:r>
        <w:t xml:space="preserve">90.0</w:t>
      </w:r>
      <w:r>
        <w:t xml:space="preserve"> </w:t>
      </w:r>
      <w:r>
        <w:t xml:space="preserve">98.0</w:t>
      </w:r>
      <w:r>
        <w:t xml:space="preserve"> </w:t>
      </w:r>
      <w:r>
        <w:t xml:space="preserve">Lower value: Umwelt Bundesamt</w:t>
      </w:r>
      <w:r>
        <w:t xml:space="preserve"> </w:t>
      </w:r>
      <w:r>
        <w:t xml:space="preserve">(2021)16</w:t>
      </w:r>
      <w:r>
        <w:t xml:space="preserve"> </w:t>
      </w:r>
      <w:r>
        <w:t xml:space="preserve">Upper value: OSPAR Commission</w:t>
      </w:r>
      <w:r>
        <w:t xml:space="preserve"> </w:t>
      </w:r>
      <w:r>
        <w:t xml:space="preserve">(2003)17</w:t>
      </w:r>
      <w:r>
        <w:t xml:space="preserve"> </w:t>
      </w:r>
      <w:r>
        <w:t xml:space="preserve">Solid bed filtration</w:t>
      </w:r>
      <w:r>
        <w:t xml:space="preserve"> </w:t>
      </w:r>
      <w:r>
        <w:t xml:space="preserve">using adsorbent (AC)</w:t>
      </w:r>
      <w:r>
        <w:t xml:space="preserve"> </w:t>
      </w:r>
      <w:r>
        <w:t xml:space="preserve">90.0</w:t>
      </w:r>
      <w:r>
        <w:t xml:space="preserve"> </w:t>
      </w:r>
      <w:r>
        <w:t xml:space="preserve">99.9</w:t>
      </w:r>
      <w:r>
        <w:t xml:space="preserve"> </w:t>
      </w:r>
      <w:r>
        <w:t xml:space="preserve">OSPAR Commission (2003)</w:t>
      </w:r>
    </w:p>
    <w:p>
      <w:pPr>
        <w:pStyle w:val="BodyText"/>
      </w:pPr>
      <w:r>
        <w:t xml:space="preserve">Data on the relative uptake of specific abatement technologies in Member States was not</w:t>
      </w:r>
      <w:r>
        <w:t xml:space="preserve"> </w:t>
      </w:r>
      <w:r>
        <w:t xml:space="preserve">available, and therefore it was not possible to apply technology-specific removal</w:t>
      </w:r>
      <w:r>
        <w:t xml:space="preserve"> </w:t>
      </w:r>
      <w:r>
        <w:t xml:space="preserve">efficiencies in calculating emissions. Information on typical removal efficiencies was</w:t>
      </w:r>
      <w:r>
        <w:t xml:space="preserve"> </w:t>
      </w:r>
      <w:r>
        <w:t xml:space="preserve">sought from Member States through the consultation activities; data received are</w:t>
      </w:r>
      <w:r>
        <w:t xml:space="preserve"> </w:t>
      </w:r>
      <w:r>
        <w:t xml:space="preserve">displayed in Table 5.</w:t>
      </w:r>
      <w:r>
        <w:t xml:space="preserve"> </w:t>
      </w:r>
      <w:r>
        <w:t xml:space="preserve">Table 11: Typical mercury removal efficiency reported by Member States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Typical</w:t>
      </w:r>
      <w:r>
        <w:t xml:space="preserve"> </w:t>
      </w:r>
      <w:r>
        <w:t xml:space="preserve">mercury</w:t>
      </w:r>
      <w:r>
        <w:t xml:space="preserve"> </w:t>
      </w:r>
      <w:r>
        <w:t xml:space="preserve">removal</w:t>
      </w:r>
      <w:r>
        <w:t xml:space="preserve"> </w:t>
      </w:r>
      <w:r>
        <w:t xml:space="preserve">efficiency</w:t>
      </w:r>
      <w:r>
        <w:t xml:space="preserve"> </w:t>
      </w:r>
      <w:r>
        <w:t xml:space="preserve">(%)</w:t>
      </w:r>
      <w:r>
        <w:t xml:space="preserve"> </w:t>
      </w:r>
      <w:r>
        <w:t xml:space="preserve">Notes</w:t>
      </w:r>
      <w:r>
        <w:t xml:space="preserve"> </w:t>
      </w:r>
      <w:r>
        <w:t xml:space="preserve">DE</w:t>
      </w:r>
      <w:r>
        <w:t xml:space="preserve"> </w:t>
      </w:r>
      <w:r>
        <w:t xml:space="preserve">90 – 98</w:t>
      </w:r>
      <w:r>
        <w:t xml:space="preserve"> </w:t>
      </w:r>
      <w:r>
        <w:t xml:space="preserve">Response states that carbon injection is the BAT, with a</w:t>
      </w:r>
      <w:r>
        <w:t xml:space="preserve"> </w:t>
      </w:r>
      <w:r>
        <w:t xml:space="preserve">removal efficiency of 90-98% (see Table)</w:t>
      </w:r>
      <w:r>
        <w:t xml:space="preserve"> </w:t>
      </w:r>
      <w:r>
        <w:t xml:space="preserve">DK</w:t>
      </w:r>
      <w:r>
        <w:t xml:space="preserve"> </w:t>
      </w:r>
      <w:r>
        <w:t xml:space="preserve">98</w:t>
      </w:r>
      <w:r>
        <w:t xml:space="preserve"> </w:t>
      </w:r>
      <w:r>
        <w:t xml:space="preserve">-</w:t>
      </w:r>
      <w:r>
        <w:t xml:space="preserve"> </w:t>
      </w:r>
      <w:r>
        <w:t xml:space="preserve">IT</w:t>
      </w:r>
      <w:r>
        <w:t xml:space="preserve"> </w:t>
      </w:r>
      <w:r>
        <w:t xml:space="preserve">90 – 95</w:t>
      </w:r>
      <w:r>
        <w:t xml:space="preserve"> </w:t>
      </w:r>
      <w:r>
        <w:t xml:space="preserve">-</w:t>
      </w:r>
      <w:r>
        <w:t xml:space="preserve"> </w:t>
      </w:r>
      <w:r>
        <w:t xml:space="preserve">SE</w:t>
      </w:r>
      <w:r>
        <w:t xml:space="preserve"> </w:t>
      </w:r>
      <w:r>
        <w:t xml:space="preserve">97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15 Piagno and Afshari (2020). Mercury from crematoriums: human health risk assessment and estimate of</w:t>
      </w:r>
      <w:r>
        <w:t xml:space="preserve"> </w:t>
      </w:r>
      <w:r>
        <w:t xml:space="preserve">total emissions in British Columbia. https://doi.org/10.17269%2Fs41997-020-00327-0</w:t>
      </w:r>
      <w:r>
        <w:t xml:space="preserve"> </w:t>
      </w:r>
      <w:r>
        <w:t xml:space="preserve">16 Umwelt Bundesamt (2021). Text 68/2021: Quecksilberemissionen aus industriellen Quellen – Status</w:t>
      </w:r>
      <w:r>
        <w:t xml:space="preserve"> </w:t>
      </w:r>
      <w:r>
        <w:t xml:space="preserve">Quo</w:t>
      </w:r>
      <w:r>
        <w:t xml:space="preserve"> </w:t>
      </w:r>
      <w:r>
        <w:t xml:space="preserve">und</w:t>
      </w:r>
      <w:r>
        <w:t xml:space="preserve"> </w:t>
      </w:r>
      <w:r>
        <w:t xml:space="preserve">Perspektiven</w:t>
      </w:r>
      <w:r>
        <w:t xml:space="preserve"> </w:t>
      </w:r>
      <w:r>
        <w:t xml:space="preserve">Abschlussbericht</w:t>
      </w:r>
      <w:r>
        <w:t xml:space="preserve"> </w:t>
      </w:r>
      <w:r>
        <w:t xml:space="preserve">-</w:t>
      </w:r>
      <w:r>
        <w:t xml:space="preserve"> </w:t>
      </w:r>
      <w:r>
        <w:t xml:space="preserve">Teil</w:t>
      </w:r>
      <w:r>
        <w:t xml:space="preserve"> </w:t>
      </w:r>
      <w:r>
        <w:t xml:space="preserve">2.</w:t>
      </w:r>
      <w:r>
        <w:t xml:space="preserve"> </w:t>
      </w:r>
      <w:r>
        <w:t xml:space="preserve">https://www.umweltbundesamt.de/sites/default/files/medien/5750/publikationen/2021-04-26_texte_68-</w:t>
      </w:r>
      <w:r>
        <w:t xml:space="preserve"> </w:t>
      </w:r>
      <w:r>
        <w:t xml:space="preserve">2021_quecksilberemissionen_teil_2_0.pdf</w:t>
      </w:r>
      <w:r>
        <w:t xml:space="preserve"> </w:t>
      </w:r>
      <w:r>
        <w:t xml:space="preserve">17 OSPAR Commission (2003). Mercury emissions from crematoria and their control in the OSPAR</w:t>
      </w:r>
      <w:r>
        <w:t xml:space="preserve"> </w:t>
      </w:r>
      <w:r>
        <w:t xml:space="preserve">Convention Area. https://www.ospar.org/documents?v=6971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Where no further country-specific removal efficiency could be obtained, an upper value</w:t>
      </w:r>
      <w:r>
        <w:t xml:space="preserve"> </w:t>
      </w:r>
      <w:r>
        <w:t xml:space="preserve">of 99.9% was assumed along with a lower value of 90% and a central estimate of 95%.</w:t>
      </w:r>
      <w:r>
        <w:t xml:space="preserve"> </w:t>
      </w:r>
      <w:r>
        <w:t xml:space="preserve">This was based on reported removal efficiencies for carbon injection and solid bed</w:t>
      </w:r>
      <w:r>
        <w:t xml:space="preserve"> </w:t>
      </w:r>
      <w:r>
        <w:t xml:space="preserve">filtration (see Table 5), the most widely used abatement technologies.</w:t>
      </w:r>
      <w:r>
        <w:t xml:space="preserve"> </w:t>
      </w:r>
      <w:r>
        <w:t xml:space="preserve">There is limited information in the literature to indicate that mercury removal efficiencies</w:t>
      </w:r>
      <w:r>
        <w:t xml:space="preserve"> </w:t>
      </w:r>
      <w:r>
        <w:t xml:space="preserve">have changed historically as a result of improvements to existing systems, or introduction</w:t>
      </w:r>
      <w:r>
        <w:t xml:space="preserve"> </w:t>
      </w:r>
      <w:r>
        <w:t xml:space="preserve">of new technologies. Emissions estimates are therefore based on the assumption that</w:t>
      </w:r>
      <w:r>
        <w:t xml:space="preserve"> </w:t>
      </w:r>
      <w:r>
        <w:t xml:space="preserve">removal efficiencies will remain constant into the future.</w:t>
      </w:r>
    </w:p>
    <w:p>
      <w:pPr>
        <w:pStyle w:val="BodyText"/>
      </w:pPr>
      <w:r>
        <w:t xml:space="preserve">Summary</w:t>
      </w:r>
      <w:r>
        <w:t xml:space="preserve"> </w:t>
      </w:r>
      <w:r>
        <w:t xml:space="preserve">Crematoria mercury emissions have been calculated by combining the data on the</w:t>
      </w:r>
      <w:r>
        <w:t xml:space="preserve"> </w:t>
      </w:r>
      <w:r>
        <w:t xml:space="preserve">underlying drivers, discussed above. Estimated emissions for individual Member States</w:t>
      </w:r>
      <w:r>
        <w:t xml:space="preserve"> </w:t>
      </w:r>
      <w:r>
        <w:t xml:space="preserve">in 2019, 2025 and 2030 are presented in Figure 12, and for the EU27 as a whole in</w:t>
      </w:r>
      <w:r>
        <w:t xml:space="preserve"> </w:t>
      </w:r>
      <w:r>
        <w:t xml:space="preserve">Figure 13 (below).</w:t>
      </w:r>
      <w:r>
        <w:t xml:space="preserve"> </w:t>
      </w:r>
      <w:r>
        <w:t xml:space="preserve">Total mercury emissions for the EU27 are estimated at 689 kg in 2019. This is slightly</w:t>
      </w:r>
      <w:r>
        <w:t xml:space="preserve"> </w:t>
      </w:r>
      <w:r>
        <w:t xml:space="preserve">lower than the figure reported to the CLRTAP (0.9 tonnes). Figures reported to the</w:t>
      </w:r>
      <w:r>
        <w:t xml:space="preserve"> </w:t>
      </w:r>
      <w:r>
        <w:t xml:space="preserve">CLRTAP are largely based on Tier 1 emission factors dating from 1992, which represent</w:t>
      </w:r>
      <w:r>
        <w:t xml:space="preserve"> </w:t>
      </w:r>
      <w:r>
        <w:t xml:space="preserve">an average of crematoria both with and without abatement systems. As uptake of</w:t>
      </w:r>
      <w:r>
        <w:t xml:space="preserve"> </w:t>
      </w:r>
      <w:r>
        <w:t xml:space="preserve">emissions abatement technologies has likely increased since these emissions factors were</w:t>
      </w:r>
      <w:r>
        <w:t xml:space="preserve"> </w:t>
      </w:r>
      <w:r>
        <w:t xml:space="preserve">produced, it is likely that they overestimate emissions in 2019.</w:t>
      </w:r>
      <w:r>
        <w:t xml:space="preserve"> </w:t>
      </w:r>
      <w:r>
        <w:t xml:space="preserve">Emissions are forecast to gradually decline to 519 kg in 2025, and 355 kg in 2030. All</w:t>
      </w:r>
      <w:r>
        <w:t xml:space="preserve"> </w:t>
      </w:r>
      <w:r>
        <w:t xml:space="preserve">Member States are predicted to see a decline in emissions over this period.</w:t>
      </w:r>
    </w:p>
    <w:p>
      <w:pPr>
        <w:pStyle w:val="BodyText"/>
      </w:pPr>
      <w:r>
        <w:t xml:space="preserve">Figure 13: Estimated mercury emissions from crematoria (2019, 2025 and 2030)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Figure 14: Estimated mercury emissions per Member State from crematoria (2019, 2025</w:t>
      </w:r>
      <w:r>
        <w:t xml:space="preserve"> </w:t>
      </w:r>
      <w:r>
        <w:t xml:space="preserve">and 203018)</w:t>
      </w:r>
    </w:p>
    <w:p>
      <w:pPr>
        <w:pStyle w:val="BodyText"/>
      </w:pPr>
      <w:r>
        <w:t xml:space="preserve">18 Error bars denote lower and higher emissions estimates.</w:t>
      </w:r>
    </w:p>
    <w:p>
      <w:pPr>
        <w:pStyle w:val="BodyText"/>
      </w:pPr>
      <w:r>
        <w:t xml:space="preserve">142</w:t>
      </w:r>
    </w:p>
    <w:p>
      <w:pPr>
        <w:pStyle w:val="Compact"/>
        <w:numPr>
          <w:ilvl w:val="0"/>
          <w:numId w:val="1024"/>
        </w:numPr>
      </w:pPr>
      <w:r>
        <w:t xml:space="preserve">Baseline for MAPs</w:t>
      </w:r>
      <w:r>
        <w:t xml:space="preserve"> </w:t>
      </w:r>
      <w:r>
        <w:t xml:space="preserve">Approach</w:t>
      </w:r>
      <w:r>
        <w:t xml:space="preserve"> </w:t>
      </w:r>
      <w:r>
        <w:t xml:space="preserve">The purpose of the baseline scenario is to predict manufacture and export of MAPs, the</w:t>
      </w:r>
      <w:r>
        <w:t xml:space="preserve"> </w:t>
      </w:r>
      <w:r>
        <w:t xml:space="preserve">associated mercury use and the probable impacts in the near future. While the relevant</w:t>
      </w:r>
      <w:r>
        <w:t xml:space="preserve"> </w:t>
      </w:r>
      <w:r>
        <w:t xml:space="preserve">legal framework in the EU is considered as constant (taking into account restriction that</w:t>
      </w:r>
      <w:r>
        <w:t xml:space="preserve"> </w:t>
      </w:r>
      <w:r>
        <w:t xml:space="preserve">will enter into force the coming years), the legal situation in importing countries and on</w:t>
      </w:r>
      <w:r>
        <w:t xml:space="preserve"> </w:t>
      </w:r>
      <w:r>
        <w:t xml:space="preserve">the global level is currently changing or may change soon. The legal situation as well as</w:t>
      </w:r>
      <w:r>
        <w:t xml:space="preserve"> </w:t>
      </w:r>
      <w:r>
        <w:t xml:space="preserve">national programmes/ initiatives that will lead to a change of demand products exported</w:t>
      </w:r>
      <w:r>
        <w:t xml:space="preserve"> </w:t>
      </w:r>
      <w:r>
        <w:t xml:space="preserve">from the EU was analysed and considered. Moreover, rising environmental awareness, as</w:t>
      </w:r>
      <w:r>
        <w:t xml:space="preserve"> </w:t>
      </w:r>
      <w:r>
        <w:t xml:space="preserve">well as technical progress and increasing price competitiveness, may also lead to a</w:t>
      </w:r>
      <w:r>
        <w:t xml:space="preserve"> </w:t>
      </w:r>
      <w:r>
        <w:t xml:space="preserve">decline in end-user demand. Such developments are indicated by past and current trends</w:t>
      </w:r>
      <w:r>
        <w:t xml:space="preserve"> </w:t>
      </w:r>
      <w:r>
        <w:t xml:space="preserve">in export volume or sale patterns in importing countries. Such data are available for</w:t>
      </w:r>
      <w:r>
        <w:t xml:space="preserve"> </w:t>
      </w:r>
      <w:r>
        <w:t xml:space="preserve">lamps, but time series may not be readily at hand for other relevant products. In that case,</w:t>
      </w:r>
      <w:r>
        <w:t xml:space="preserve"> </w:t>
      </w:r>
      <w:r>
        <w:t xml:space="preserve">opinions from industry experts were invited to allow at least rough estimates about future</w:t>
      </w:r>
      <w:r>
        <w:t xml:space="preserve"> </w:t>
      </w:r>
      <w:r>
        <w:t xml:space="preserve">trends.</w:t>
      </w:r>
      <w:r>
        <w:t xml:space="preserve"> </w:t>
      </w:r>
      <w:r>
        <w:t xml:space="preserve">On the background of these considerations, a baseline scenario was calculated covering</w:t>
      </w:r>
      <w:r>
        <w:t xml:space="preserve"> </w:t>
      </w:r>
      <w:r>
        <w:t xml:space="preserve">central boundary conditions of future developments:</w:t>
      </w:r>
      <w:r>
        <w:t xml:space="preserve"> </w:t>
      </w:r>
      <w:r>
        <w:t xml:space="preserve"> No further legal actions in the EU beyond those already agreed or planned to take</w:t>
      </w:r>
      <w:r>
        <w:t xml:space="preserve"> </w:t>
      </w:r>
      <w:r>
        <w:t xml:space="preserve">place in the near future, but consideration of existing legal measures in importing</w:t>
      </w:r>
      <w:r>
        <w:t xml:space="preserve"> </w:t>
      </w:r>
      <w:r>
        <w:t xml:space="preserve">countries that become effective in the near future</w:t>
      </w:r>
      <w:r>
        <w:br/>
      </w:r>
      <w:r>
        <w:t xml:space="preserve"> The impact of potential national measures in importing countries that follow or</w:t>
      </w:r>
      <w:r>
        <w:t xml:space="preserve"> </w:t>
      </w:r>
      <w:r>
        <w:t xml:space="preserve">lead to similar results as the EU restrictions laid down in the RoHS directive and</w:t>
      </w:r>
      <w:r>
        <w:t xml:space="preserve"> </w:t>
      </w:r>
      <w:r>
        <w:t xml:space="preserve">the subsequent Commission regulations.</w:t>
      </w:r>
      <w:r>
        <w:br/>
      </w:r>
      <w:r>
        <w:t xml:space="preserve">The baseline scenario considers that several countries have implemented legislation or</w:t>
      </w:r>
      <w:r>
        <w:t xml:space="preserve"> </w:t>
      </w:r>
      <w:r>
        <w:t xml:space="preserve">are considering adopting legislation that mirrors, at least in part, European product-</w:t>
      </w:r>
      <w:r>
        <w:t xml:space="preserve"> </w:t>
      </w:r>
      <w:r>
        <w:t xml:space="preserve">related law, especially the REACH regulation, the RoHS Directive, and the Ecodesign</w:t>
      </w:r>
      <w:r>
        <w:t xml:space="preserve"> </w:t>
      </w:r>
      <w:r>
        <w:t xml:space="preserve">Directive and any associated delegated acts. Furthermore, the legal situation in some</w:t>
      </w:r>
      <w:r>
        <w:t xml:space="preserve"> </w:t>
      </w:r>
      <w:r>
        <w:t xml:space="preserve">selected countries or regions were looked at in more detail.</w:t>
      </w:r>
      <w:r>
        <w:br/>
      </w:r>
      <w:r>
        <w:t xml:space="preserve">For these scenarios, future exports of relevant MAPs in terms of number, value, and</w:t>
      </w:r>
      <w:r>
        <w:t xml:space="preserve"> </w:t>
      </w:r>
      <w:r>
        <w:t xml:space="preserve">mercury content were estimated based on identified current and past trends. Trend data</w:t>
      </w:r>
      <w:r>
        <w:t xml:space="preserve"> </w:t>
      </w:r>
      <w:r>
        <w:t xml:space="preserve">were available only for compact fluorescent lamps (CFL) and double-capped fluorescent</w:t>
      </w:r>
      <w:r>
        <w:t xml:space="preserve"> </w:t>
      </w:r>
      <w:r>
        <w:t xml:space="preserve">lamps (linear and non-linear FL). Almost all lamps of these types are addressed by the</w:t>
      </w:r>
      <w:r>
        <w:t xml:space="preserve"> </w:t>
      </w:r>
      <w:r>
        <w:t xml:space="preserve">recent Delegated Acts under the RoHS directive so that data on past trends will allow the</w:t>
      </w:r>
      <w:r>
        <w:t xml:space="preserve"> </w:t>
      </w:r>
      <w:r>
        <w:t xml:space="preserve">prediction of impacts of future measures.</w:t>
      </w:r>
      <w:r>
        <w:br/>
      </w:r>
      <w:r>
        <w:t xml:space="preserve">The situation is different for high-intensity discharge lamps (HID, HPS, HPMV, MH).</w:t>
      </w:r>
      <w:r>
        <w:t xml:space="preserve"> </w:t>
      </w:r>
      <w:r>
        <w:t xml:space="preserve">Although export data are available for this group, only a part of export is related to lamp</w:t>
      </w:r>
      <w:r>
        <w:t xml:space="preserve"> </w:t>
      </w:r>
      <w:r>
        <w:t xml:space="preserve">types banned within the EU.</w:t>
      </w:r>
      <w:r>
        <w:br/>
      </w:r>
      <w:r>
        <w:t xml:space="preserve">Limited information from other sources could be gathered to allow an overview of the</w:t>
      </w:r>
      <w:r>
        <w:t xml:space="preserve"> </w:t>
      </w:r>
      <w:r>
        <w:t xml:space="preserve">situation and trends for other relevant products within the scope of the present study. For</w:t>
      </w:r>
      <w:r>
        <w:t xml:space="preserve"> </w:t>
      </w:r>
      <w:r>
        <w:t xml:space="preserve">them, no quantitative recent export data were available and there is currently no basis to</w:t>
      </w:r>
      <w:r>
        <w:t xml:space="preserve"> </w:t>
      </w:r>
      <w:r>
        <w:t xml:space="preserve">predict future trade volumes.</w:t>
      </w:r>
      <w:r>
        <w:br/>
      </w:r>
      <w:r>
        <w:t xml:space="preserve">The export value and the amount of mercury in CFLs and double-capped FLs was</w:t>
      </w:r>
      <w:r>
        <w:t xml:space="preserve"> </w:t>
      </w:r>
      <w:r>
        <w:t xml:space="preserve">estimated for the years 2025 to 2030. For importing countries, it was calculated how</w:t>
      </w:r>
    </w:p>
    <w:p>
      <w:pPr>
        <w:pStyle w:val="FirstParagraph"/>
      </w:pPr>
      <w:r>
        <w:t xml:space="preserve">143</w:t>
      </w:r>
    </w:p>
    <w:p>
      <w:pPr>
        <w:pStyle w:val="BodyText"/>
      </w:pPr>
      <w:r>
        <w:t xml:space="preserve">much mercury will likely end up in the environment due to inappropriate waste</w:t>
      </w:r>
      <w:r>
        <w:t xml:space="preserve"> </w:t>
      </w:r>
      <w:r>
        <w:t xml:space="preserve">management practices. Minamata Initial Assessments (MIAs) as well as reports on</w:t>
      </w:r>
      <w:r>
        <w:t xml:space="preserve"> </w:t>
      </w:r>
      <w:r>
        <w:t xml:space="preserve">mercury waste management provided an indication which percentage of mercury in</w:t>
      </w:r>
      <w:r>
        <w:t xml:space="preserve"> </w:t>
      </w:r>
      <w:r>
        <w:t xml:space="preserve">products is likely to be released during disposal.</w:t>
      </w:r>
      <w:r>
        <w:t xml:space="preserve"> </w:t>
      </w:r>
      <w:r>
        <w:t xml:space="preserve">Based on the problem description, three groups of MAPs were selected for which</w:t>
      </w:r>
      <w:r>
        <w:t xml:space="preserve"> </w:t>
      </w:r>
      <w:r>
        <w:t xml:space="preserve">quantitative or at least semi quantitative data on export volumes were available:</w:t>
      </w:r>
      <w:r>
        <w:t xml:space="preserve"> </w:t>
      </w:r>
      <w:r>
        <w:t xml:space="preserve"> CFL lamps for general lighting purposes</w:t>
      </w:r>
      <w:r>
        <w:t xml:space="preserve"> </w:t>
      </w:r>
      <w:r>
        <w:t xml:space="preserve"> LFL lamps for general lighting purposes except those addressed by RoHS Annex</w:t>
      </w:r>
      <w:r>
        <w:t xml:space="preserve"> </w:t>
      </w:r>
      <w:r>
        <w:t xml:space="preserve">III 2(b)4</w:t>
      </w:r>
      <w:r>
        <w:t xml:space="preserve"> </w:t>
      </w:r>
      <w:r>
        <w:t xml:space="preserve"> Dental amalgam</w:t>
      </w:r>
      <w:r>
        <w:t xml:space="preserve"> </w:t>
      </w:r>
      <w:r>
        <w:t xml:space="preserve">These three product groups most likely constitute the vast majority of MAPs both in</w:t>
      </w:r>
      <w:r>
        <w:t xml:space="preserve"> </w:t>
      </w:r>
      <w:r>
        <w:t xml:space="preserve">number as well as in value currently exported from the EU.</w:t>
      </w:r>
      <w:r>
        <w:t xml:space="preserve"> </w:t>
      </w:r>
      <w:r>
        <w:t xml:space="preserve">Expected global market development: fluorescent lamps</w:t>
      </w:r>
      <w:r>
        <w:t xml:space="preserve"> </w:t>
      </w:r>
      <w:r>
        <w:t xml:space="preserve">According to a study by the IEA (2021)19, fluorescent lamps for general lighting purposes</w:t>
      </w:r>
      <w:r>
        <w:t xml:space="preserve"> </w:t>
      </w:r>
      <w:r>
        <w:t xml:space="preserve">continue to lose significant market share. Their share (CFL+LFL) of the global market</w:t>
      </w:r>
      <w:r>
        <w:t xml:space="preserve"> </w:t>
      </w:r>
      <w:r>
        <w:t xml:space="preserve">fell from 43% to 33% between 2013 and 2020. In turn, the share of LED lamps rose from</w:t>
      </w:r>
      <w:r>
        <w:t xml:space="preserve"> </w:t>
      </w:r>
      <w:r>
        <w:t xml:space="preserve">3% to 51%. While market penetration in industrialised countries is already well</w:t>
      </w:r>
      <w:r>
        <w:t xml:space="preserve"> </w:t>
      </w:r>
      <w:r>
        <w:t xml:space="preserve">advanced, the situation in less developed countries is still somewhat different. A higher</w:t>
      </w:r>
      <w:r>
        <w:t xml:space="preserve"> </w:t>
      </w:r>
      <w:r>
        <w:t xml:space="preserve">share of non-LED lamps is also observed in existing light sources. The authors of the</w:t>
      </w:r>
      <w:r>
        <w:t xml:space="preserve"> </w:t>
      </w:r>
      <w:r>
        <w:t xml:space="preserve">IEA study expected that the LED share of the total market will increase to close to 100%</w:t>
      </w:r>
      <w:r>
        <w:t xml:space="preserve"> </w:t>
      </w:r>
      <w:r>
        <w:t xml:space="preserve">by 2025. In the authors’ view, there are several reasons for this:</w:t>
      </w:r>
      <w:r>
        <w:t xml:space="preserve"> </w:t>
      </w:r>
      <w:r>
        <w:t xml:space="preserve"> The price of LED lamps and light sources continues to fall relative to other lamp</w:t>
      </w:r>
      <w:r>
        <w:t xml:space="preserve"> </w:t>
      </w:r>
      <w:r>
        <w:t xml:space="preserve">types, making them even more competitive.</w:t>
      </w:r>
      <w:r>
        <w:t xml:space="preserve"> </w:t>
      </w:r>
      <w:r>
        <w:t xml:space="preserve"> The energy efficiency of LEDs has continued to increase and has doubled in five</w:t>
      </w:r>
      <w:r>
        <w:t xml:space="preserve"> </w:t>
      </w:r>
      <w:r>
        <w:t xml:space="preserve">years. It is now on average well above that of CFLs and slightly above that of</w:t>
      </w:r>
      <w:r>
        <w:t xml:space="preserve"> </w:t>
      </w:r>
      <w:r>
        <w:t xml:space="preserve">LFLs. A further increase (doubling again) is technically possible but is expected</w:t>
      </w:r>
      <w:r>
        <w:t xml:space="preserve"> </w:t>
      </w:r>
      <w:r>
        <w:t xml:space="preserve">to be slower. In contrast, no further increase in efficiency can be expected for</w:t>
      </w:r>
      <w:r>
        <w:t xml:space="preserve"> </w:t>
      </w:r>
      <w:r>
        <w:t xml:space="preserve">fluorescent lamps.</w:t>
      </w:r>
      <w:r>
        <w:t xml:space="preserve"> </w:t>
      </w:r>
      <w:r>
        <w:t xml:space="preserve"> The use of energy-saving LEDs are a low-hanging fruit to decrease energy</w:t>
      </w:r>
      <w:r>
        <w:t xml:space="preserve"> </w:t>
      </w:r>
      <w:r>
        <w:t xml:space="preserve">consumption and to contribute achieving climate goals. Many, especially less</w:t>
      </w:r>
      <w:r>
        <w:t xml:space="preserve"> </w:t>
      </w:r>
      <w:r>
        <w:t xml:space="preserve">developed countries (e.g., India) have started programmes to make LEDs</w:t>
      </w:r>
      <w:r>
        <w:t xml:space="preserve"> </w:t>
      </w:r>
      <w:r>
        <w:t xml:space="preserve">accessible to broad sections of the population.</w:t>
      </w:r>
      <w:r>
        <w:t xml:space="preserve"> </w:t>
      </w:r>
      <w:r>
        <w:t xml:space="preserve">In an earlier publication, the IEA predicted a less optimistic expectation of future</w:t>
      </w:r>
      <w:r>
        <w:t xml:space="preserve"> </w:t>
      </w:r>
      <w:r>
        <w:t xml:space="preserve">developments. It is no longer available online but cited in a recent JRC report20.</w:t>
      </w:r>
      <w:r>
        <w:t xml:space="preserve"> </w:t>
      </w:r>
      <w:r>
        <w:t xml:space="preserve">According to this prediction, LED would dominate the market in 2025 with a 75.8%</w:t>
      </w:r>
      <w:r>
        <w:t xml:space="preserve"> </w:t>
      </w:r>
      <w:r>
        <w:t xml:space="preserve">market share and would further rise to 87% in 2030. In this scenario, the share of</w:t>
      </w:r>
      <w:r>
        <w:t xml:space="preserve"> </w:t>
      </w:r>
      <w:r>
        <w:t xml:space="preserve">fluorescent lamps would decrease to a market share of 23.5% in 2025 and to 12.5% in</w:t>
      </w:r>
      <w:r>
        <w:t xml:space="preserve"> </w:t>
      </w:r>
      <w:r>
        <w:t xml:space="preserve">2030. This prediction may be more realistic as for example in the EU many exemptions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IEA</w:t>
      </w:r>
      <w:r>
        <w:t xml:space="preserve"> </w:t>
      </w:r>
      <w:r>
        <w:t xml:space="preserve">(2021)</w:t>
      </w:r>
      <w:r>
        <w:t xml:space="preserve"> </w:t>
      </w:r>
      <w:r>
        <w:t xml:space="preserve">Lighting.</w:t>
      </w:r>
      <w:r>
        <w:t xml:space="preserve"> </w:t>
      </w:r>
      <w:r>
        <w:t xml:space="preserve">Tracking</w:t>
      </w:r>
      <w:r>
        <w:t xml:space="preserve"> </w:t>
      </w:r>
      <w:r>
        <w:t xml:space="preserve">Report</w:t>
      </w:r>
      <w:r>
        <w:t xml:space="preserve"> </w:t>
      </w:r>
      <w:r>
        <w:t xml:space="preserve">–</w:t>
      </w:r>
      <w:r>
        <w:t xml:space="preserve"> </w:t>
      </w:r>
      <w:r>
        <w:t xml:space="preserve">November</w:t>
      </w:r>
      <w:r>
        <w:t xml:space="preserve"> </w:t>
      </w:r>
      <w:r>
        <w:t xml:space="preserve">2021.</w:t>
      </w:r>
      <w:r>
        <w:t xml:space="preserve"> </w:t>
      </w:r>
      <w:r>
        <w:t xml:space="preserve">Available</w:t>
      </w:r>
      <w:r>
        <w:t xml:space="preserve"> </w:t>
      </w:r>
      <w:r>
        <w:t xml:space="preserve">online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https://www.iea.org/reports/lighting (last checked 12 March 2022)</w:t>
      </w:r>
      <w:r>
        <w:t xml:space="preserve"> </w:t>
      </w:r>
      <w:r>
        <w:t xml:space="preserve">20 Zissis, G.; Bertoldi, P.; Serrenjo, T. (2021) Update on the Status of LED-Lighting world market since</w:t>
      </w:r>
      <w:r>
        <w:t xml:space="preserve"> </w:t>
      </w:r>
      <w:r>
        <w:t xml:space="preserve">2018. JRC Tech. Rep. JRC122760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for lamps extend to 2025 or beyond. A global ban for all remaining fluorescent lamps for</w:t>
      </w:r>
      <w:r>
        <w:t xml:space="preserve"> </w:t>
      </w:r>
      <w:r>
        <w:t xml:space="preserve">general lighting purposes cannot be agreed before COP5 of the Minamata Convention</w:t>
      </w:r>
      <w:r>
        <w:t xml:space="preserve"> </w:t>
      </w:r>
      <w:r>
        <w:t xml:space="preserve">(2023) and would enter into force not earlier than two years after (rather considerably</w:t>
      </w:r>
      <w:r>
        <w:t xml:space="preserve"> </w:t>
      </w:r>
      <w:r>
        <w:t xml:space="preserve">later, considering the extended time needed for national ratification and preparation).</w:t>
      </w:r>
      <w:r>
        <w:br/>
      </w:r>
      <w:r>
        <w:t xml:space="preserve">In the area of street lighting, the share of LED lamps in new installations is expected to</w:t>
      </w:r>
      <w:r>
        <w:t xml:space="preserve"> </w:t>
      </w:r>
      <w:r>
        <w:t xml:space="preserve">rise to 80% already in 2020, reaching 89% globally in 2017. Replacing existing sodium</w:t>
      </w:r>
      <w:r>
        <w:t xml:space="preserve"> </w:t>
      </w:r>
      <w:r>
        <w:t xml:space="preserve">lamps with LEDs usually requires higher investments and pays off only over a longer</w:t>
      </w:r>
      <w:r>
        <w:t xml:space="preserve"> </w:t>
      </w:r>
      <w:r>
        <w:t xml:space="preserve">period (4-12 years), so it will progress more slowly. The focus of investment will be in</w:t>
      </w:r>
      <w:r>
        <w:t xml:space="preserve"> </w:t>
      </w:r>
      <w:r>
        <w:t xml:space="preserve">Europe, North America, and South Asia, while countries in the Arab region and</w:t>
      </w:r>
      <w:r>
        <w:t xml:space="preserve"> </w:t>
      </w:r>
      <w:r>
        <w:t xml:space="preserve">Southeast Asia will continue to prefer traditional solutions.</w:t>
      </w:r>
      <w:r>
        <w:t xml:space="preserve"> </w:t>
      </w:r>
      <w:r>
        <w:t xml:space="preserve">A summary study of CLASP concluded that 48% of European exports go to countries</w:t>
      </w:r>
      <w:r>
        <w:t xml:space="preserve"> </w:t>
      </w:r>
      <w:r>
        <w:t xml:space="preserve">that have RoHS-like regulations, which will also phase out CFL and LFL by 2024/202521.</w:t>
      </w:r>
      <w:r>
        <w:t xml:space="preserve"> </w:t>
      </w:r>
      <w:r>
        <w:t xml:space="preserve">In addition, it must be taken into account that 61% of current production is shipped to</w:t>
      </w:r>
      <w:r>
        <w:t xml:space="preserve"> </w:t>
      </w:r>
      <w:r>
        <w:t xml:space="preserve">other EU countries, a market that will disappear in 2023. Thus, about 80% of the current</w:t>
      </w:r>
      <w:r>
        <w:t xml:space="preserve"> </w:t>
      </w:r>
      <w:r>
        <w:t xml:space="preserve">CFL and LFL production would no longer find a market by the end of 2025 and may</w:t>
      </w:r>
      <w:r>
        <w:t xml:space="preserve"> </w:t>
      </w:r>
      <w:r>
        <w:t xml:space="preserve">pose a serious challenge for the few remaining EU manufacturers to maintain their</w:t>
      </w:r>
      <w:r>
        <w:t xml:space="preserve"> </w:t>
      </w:r>
      <w:r>
        <w:t xml:space="preserve">manufacturing lines.</w:t>
      </w:r>
      <w:r>
        <w:t xml:space="preserve"> </w:t>
      </w:r>
      <w:r>
        <w:t xml:space="preserve">Another major incentive to accelerate the shift to LEDs are the strongly increasing</w:t>
      </w:r>
      <w:r>
        <w:t xml:space="preserve"> </w:t>
      </w:r>
      <w:r>
        <w:t xml:space="preserve">energy-prices observed since 2021 due to the combined effect of higher demand in the</w:t>
      </w:r>
      <w:r>
        <w:t xml:space="preserve"> </w:t>
      </w:r>
      <w:r>
        <w:t xml:space="preserve">course of economic recovery after the COVID-19 pandemic and the aftermath of the</w:t>
      </w:r>
      <w:r>
        <w:t xml:space="preserve"> </w:t>
      </w:r>
      <w:r>
        <w:t xml:space="preserve">Russian invasion of Ukraine. Higher energy prices will likely strengthen the demand for</w:t>
      </w:r>
      <w:r>
        <w:t xml:space="preserve"> </w:t>
      </w:r>
      <w:r>
        <w:t xml:space="preserve">more cost-effective LEDs. However, it is too early to quantify the effect.</w:t>
      </w:r>
      <w:r>
        <w:t xml:space="preserve"> </w:t>
      </w:r>
      <w:r>
        <w:t xml:space="preserve">Business-as-usual scenario</w:t>
      </w:r>
      <w:r>
        <w:br/>
      </w:r>
      <w:r>
        <w:t xml:space="preserve">In the baseline scenario, it was assumed that the EU does not take any further measures</w:t>
      </w:r>
      <w:r>
        <w:t xml:space="preserve"> </w:t>
      </w:r>
      <w:r>
        <w:t xml:space="preserve">to restrict MAP exports. Global restrictions agreed at COP4.2 of the Minamata</w:t>
      </w:r>
      <w:r>
        <w:t xml:space="preserve"> </w:t>
      </w:r>
      <w:r>
        <w:t xml:space="preserve">Convention were taken into account. The decrease in exports was extrapolated into the</w:t>
      </w:r>
      <w:r>
        <w:t xml:space="preserve"> </w:t>
      </w:r>
      <w:r>
        <w:t xml:space="preserve">future according to the observed continuous development from 2008 to 2020. This</w:t>
      </w:r>
      <w:r>
        <w:t xml:space="preserve"> </w:t>
      </w:r>
      <w:r>
        <w:t xml:space="preserve">represents an average global trend that already includes more or less ambitious measures</w:t>
      </w:r>
      <w:r>
        <w:t xml:space="preserve"> </w:t>
      </w:r>
      <w:r>
        <w:t xml:space="preserve">taken by non-EU countries in the past.</w:t>
      </w:r>
      <w:r>
        <w:t xml:space="preserve"> </w:t>
      </w:r>
      <w:r>
        <w:t xml:space="preserve">In addition to that, based on historical experience and observed legal practice, it is</w:t>
      </w:r>
      <w:r>
        <w:t xml:space="preserve"> </w:t>
      </w:r>
      <w:r>
        <w:t xml:space="preserve">considered that the EU is a forerunner in product-related policy and that countries outside</w:t>
      </w:r>
      <w:r>
        <w:t xml:space="preserve"> </w:t>
      </w:r>
      <w:r>
        <w:t xml:space="preserve">the EU may decide to translate restrictions imposed in the EU into their national</w:t>
      </w:r>
      <w:r>
        <w:t xml:space="preserve"> </w:t>
      </w:r>
      <w:r>
        <w:t xml:space="preserve">legislation (especially the most recently adopted restrictions on CFL and LFL).</w:t>
      </w:r>
      <w:r>
        <w:t xml:space="preserve"> </w:t>
      </w:r>
      <w:r>
        <w:t xml:space="preserve">Depending on national circumstances and ambition, this will probably take place with</w:t>
      </w:r>
      <w:r>
        <w:t xml:space="preserve"> </w:t>
      </w:r>
      <w:r>
        <w:t xml:space="preserve">some delay and possibly only in part (see RoHS, Ecodesign). Moreover, third country</w:t>
      </w:r>
      <w:r>
        <w:t xml:space="preserve"> </w:t>
      </w:r>
      <w:r>
        <w:t xml:space="preserve">manufacturers that export products to the EU need to comply with EU rules. Establishing</w:t>
      </w:r>
      <w:r>
        <w:t xml:space="preserve"> </w:t>
      </w:r>
      <w:r>
        <w:t xml:space="preserve">a RoHS-compliant product line while maintaining a non-compliant line causes extra costs</w:t>
      </w:r>
      <w:r>
        <w:t xml:space="preserve"> </w:t>
      </w:r>
      <w:r>
        <w:t xml:space="preserve">in research and production so that even without domestic legislation EU law could have</w:t>
      </w:r>
      <w:r>
        <w:t xml:space="preserve"> </w:t>
      </w:r>
      <w:r>
        <w:t xml:space="preserve">an effect.</w:t>
      </w:r>
      <w:r>
        <w:br/>
      </w:r>
      <w:r>
        <w:t xml:space="preserve">An overview was prepared to gain an impression of how many years later the main</w:t>
      </w:r>
      <w:r>
        <w:t xml:space="preserve"> </w:t>
      </w:r>
      <w:r>
        <w:t xml:space="preserve">recipient countries may follow the EU example or implement policies with a comparable</w:t>
      </w:r>
    </w:p>
    <w:p>
      <w:pPr>
        <w:pStyle w:val="BodyText"/>
      </w:pPr>
      <w:r>
        <w:t xml:space="preserve">21 CLASP (2022) Refurbishing Europe’s Fluorescent Lamp Manufacturing Facilities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effect (Table 9). According to the analysis, the ten countries with the highest share in EU</w:t>
      </w:r>
      <w:r>
        <w:t xml:space="preserve"> </w:t>
      </w:r>
      <w:r>
        <w:t xml:space="preserve">exports could be categorized in five groups:</w:t>
      </w:r>
      <w:r>
        <w:t xml:space="preserve"> </w:t>
      </w:r>
      <w:r>
        <w:t xml:space="preserve"> Identical rules with no delay: Switzerland, Norway</w:t>
      </w:r>
      <w:r>
        <w:t xml:space="preserve"> </w:t>
      </w:r>
      <w:r>
        <w:t xml:space="preserve"> Similar rules in 2028: United Kingdom</w:t>
      </w:r>
      <w:r>
        <w:br/>
      </w:r>
      <w:r>
        <w:t xml:space="preserve"> Similar rules in 2030: Russian Federation, United Arab Emirates</w:t>
      </w:r>
      <w:r>
        <w:t xml:space="preserve"> </w:t>
      </w:r>
      <w:r>
        <w:t xml:space="preserve"> Partially similar rules in some states: United States</w:t>
      </w:r>
      <w:r>
        <w:t xml:space="preserve"> </w:t>
      </w:r>
      <w:r>
        <w:t xml:space="preserve"> No additional national measures before 2031: China, Egypt, Republic of Korea,</w:t>
      </w:r>
      <w:r>
        <w:t xml:space="preserve"> </w:t>
      </w:r>
      <w:r>
        <w:t xml:space="preserve">Saudi Arabia, Turkey</w:t>
      </w:r>
    </w:p>
    <w:p>
      <w:pPr>
        <w:pStyle w:val="BodyText"/>
      </w:pPr>
      <w:r>
        <w:t xml:space="preserve">Table 12: RoHS-like legislation/programmes/standards in main recipient countries</w:t>
      </w:r>
      <w:r>
        <w:t xml:space="preserve"> </w:t>
      </w:r>
      <w:r>
        <w:t xml:space="preserve">Country</w:t>
      </w:r>
      <w:r>
        <w:t xml:space="preserve"> </w:t>
      </w:r>
      <w:r>
        <w:t xml:space="preserve">RoHS 1 (2003)</w:t>
      </w:r>
      <w:r>
        <w:t xml:space="preserve"> </w:t>
      </w:r>
      <w:r>
        <w:t xml:space="preserve">RoHS 2(2011)</w:t>
      </w:r>
      <w:r>
        <w:t xml:space="preserve"> </w:t>
      </w:r>
      <w:r>
        <w:t xml:space="preserve">Years</w:t>
      </w:r>
      <w:r>
        <w:t xml:space="preserve"> </w:t>
      </w:r>
      <w:r>
        <w:t xml:space="preserve">between</w:t>
      </w:r>
      <w:r>
        <w:t xml:space="preserve"> </w:t>
      </w:r>
      <w:r>
        <w:t xml:space="preserve">EU</w:t>
      </w:r>
      <w:r>
        <w:t xml:space="preserve"> </w:t>
      </w:r>
      <w:r>
        <w:t xml:space="preserve">RoHS</w:t>
      </w:r>
      <w:r>
        <w:t xml:space="preserve"> </w:t>
      </w:r>
      <w:r>
        <w:t xml:space="preserve">and</w:t>
      </w:r>
      <w:r>
        <w:t xml:space="preserve"> </w:t>
      </w:r>
      <w:r>
        <w:t xml:space="preserve">national RoHS-like legislation</w:t>
      </w:r>
      <w:r>
        <w:t xml:space="preserve"> </w:t>
      </w:r>
      <w:r>
        <w:t xml:space="preserve">China</w:t>
      </w:r>
    </w:p>
    <w:p>
      <w:pPr>
        <w:pStyle w:val="BodyText"/>
      </w:pPr>
      <w:r>
        <w:t xml:space="preserve">2018</w:t>
      </w:r>
      <w:r>
        <w:t xml:space="preserve"> </w:t>
      </w:r>
      <w:r>
        <w:t xml:space="preserve">7</w:t>
      </w:r>
      <w:r>
        <w:t xml:space="preserve"> </w:t>
      </w:r>
      <w:r>
        <w:t xml:space="preserve">Egypt</w:t>
      </w:r>
    </w:p>
    <w:p>
      <w:pPr>
        <w:pStyle w:val="BodyText"/>
      </w:pPr>
      <w:r>
        <w:t xml:space="preserve">Not applicable</w:t>
      </w:r>
      <w:r>
        <w:t xml:space="preserve"> </w:t>
      </w:r>
      <w:r>
        <w:t xml:space="preserve">Norway</w:t>
      </w:r>
    </w:p>
    <w:p>
      <w:pPr>
        <w:pStyle w:val="BodyText"/>
      </w:pPr>
      <w:r>
        <w:t xml:space="preserve">2013</w:t>
      </w:r>
      <w:r>
        <w:t xml:space="preserve"> </w:t>
      </w:r>
      <w:r>
        <w:t xml:space="preserve">2 (but exemptions and entry into effect</w:t>
      </w:r>
      <w:r>
        <w:t xml:space="preserve"> </w:t>
      </w:r>
      <w:r>
        <w:t xml:space="preserve">identical)</w:t>
      </w:r>
      <w:r>
        <w:t xml:space="preserve"> </w:t>
      </w:r>
      <w:r>
        <w:t xml:space="preserve">Republic of Korea</w:t>
      </w:r>
      <w:r>
        <w:t xml:space="preserve"> </w:t>
      </w:r>
      <w:r>
        <w:t xml:space="preserve">2008 (lamps are</w:t>
      </w:r>
      <w:r>
        <w:t xml:space="preserve"> </w:t>
      </w:r>
      <w:r>
        <w:t xml:space="preserve">not included)</w:t>
      </w:r>
    </w:p>
    <w:p>
      <w:pPr>
        <w:pStyle w:val="BodyText"/>
      </w:pPr>
      <w:r>
        <w:t xml:space="preserve">Not applicable</w:t>
      </w:r>
      <w:r>
        <w:t xml:space="preserve"> </w:t>
      </w:r>
      <w:r>
        <w:t xml:space="preserve">Russia/ Eurasian Union</w:t>
      </w:r>
    </w:p>
    <w:p>
      <w:pPr>
        <w:pStyle w:val="BodyText"/>
      </w:pPr>
      <w:r>
        <w:t xml:space="preserve">2016 (adopted</w:t>
      </w:r>
      <w:r>
        <w:t xml:space="preserve"> </w:t>
      </w:r>
      <w:r>
        <w:t xml:space="preserve">by Member</w:t>
      </w:r>
      <w:r>
        <w:t xml:space="preserve"> </w:t>
      </w:r>
      <w:r>
        <w:t xml:space="preserve">States in 2018)</w:t>
      </w:r>
      <w:r>
        <w:t xml:space="preserve"> </w:t>
      </w:r>
      <w:r>
        <w:t xml:space="preserve">7</w:t>
      </w:r>
      <w:r>
        <w:t xml:space="preserve"> </w:t>
      </w:r>
      <w:r>
        <w:t xml:space="preserve">Saudi Arabia</w:t>
      </w:r>
    </w:p>
    <w:p>
      <w:pPr>
        <w:pStyle w:val="BodyText"/>
      </w:pPr>
      <w:r>
        <w:t xml:space="preserve">2021</w:t>
      </w:r>
      <w:r>
        <w:t xml:space="preserve"> </w:t>
      </w:r>
      <w:r>
        <w:t xml:space="preserve">10</w:t>
      </w:r>
      <w:r>
        <w:t xml:space="preserve"> </w:t>
      </w:r>
      <w:r>
        <w:t xml:space="preserve">Switzerland</w:t>
      </w:r>
      <w:r>
        <w:t xml:space="preserve"> </w:t>
      </w:r>
      <w:r>
        <w:t xml:space="preserve">2005</w:t>
      </w:r>
    </w:p>
    <w:p>
      <w:pPr>
        <w:pStyle w:val="BodyText"/>
      </w:pPr>
      <w:r>
        <w:t xml:space="preserve">2 (but exemptions and entry into effect</w:t>
      </w:r>
      <w:r>
        <w:t xml:space="preserve"> </w:t>
      </w:r>
      <w:r>
        <w:t xml:space="preserve">identical)</w:t>
      </w:r>
      <w:r>
        <w:t xml:space="preserve"> </w:t>
      </w:r>
      <w:r>
        <w:t xml:space="preserve">Turkey</w:t>
      </w:r>
      <w:r>
        <w:t xml:space="preserve"> </w:t>
      </w:r>
      <w:r>
        <w:t xml:space="preserve">2012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United Arab Emirates</w:t>
      </w:r>
    </w:p>
    <w:p>
      <w:pPr>
        <w:pStyle w:val="BodyText"/>
      </w:pPr>
      <w:r>
        <w:t xml:space="preserve">201731</w:t>
      </w:r>
      <w:r>
        <w:t xml:space="preserve"> </w:t>
      </w:r>
      <w:r>
        <w:t xml:space="preserve">6</w:t>
      </w:r>
      <w:r>
        <w:t xml:space="preserve"> </w:t>
      </w:r>
      <w:r>
        <w:t xml:space="preserve">United Kingdom</w:t>
      </w:r>
    </w:p>
    <w:p>
      <w:pPr>
        <w:pStyle w:val="BodyText"/>
      </w:pPr>
      <w:r>
        <w:t xml:space="preserve">So far consistent (including ban on</w:t>
      </w:r>
      <w:r>
        <w:t xml:space="preserve"> </w:t>
      </w:r>
      <w:r>
        <w:t xml:space="preserve">CFL.i and c, but UK may decide</w:t>
      </w:r>
      <w:r>
        <w:t xml:space="preserve"> </w:t>
      </w:r>
      <w:r>
        <w:t xml:space="preserve">differently/ later on new product bans</w:t>
      </w:r>
      <w:r>
        <w:t xml:space="preserve"> </w:t>
      </w:r>
      <w:r>
        <w:t xml:space="preserve">USA</w:t>
      </w:r>
    </w:p>
    <w:p>
      <w:pPr>
        <w:pStyle w:val="BodyText"/>
      </w:pPr>
      <w:r>
        <w:t xml:space="preserve">Different</w:t>
      </w:r>
      <w:r>
        <w:t xml:space="preserve"> </w:t>
      </w:r>
      <w:r>
        <w:t xml:space="preserve">approach</w:t>
      </w:r>
      <w:r>
        <w:t xml:space="preserve"> </w:t>
      </w:r>
      <w:r>
        <w:t xml:space="preserve">(incentives)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Turkey</w:t>
      </w:r>
      <w:r>
        <w:t xml:space="preserve"> </w:t>
      </w:r>
      <w:r>
        <w:t xml:space="preserve">2012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United Arab Emirates</w:t>
      </w:r>
    </w:p>
    <w:p>
      <w:pPr>
        <w:pStyle w:val="BodyText"/>
      </w:pPr>
      <w:r>
        <w:t xml:space="preserve">201722</w:t>
      </w:r>
      <w:r>
        <w:t xml:space="preserve"> </w:t>
      </w:r>
      <w:r>
        <w:t xml:space="preserve">6</w:t>
      </w:r>
      <w:r>
        <w:t xml:space="preserve"> </w:t>
      </w:r>
      <w:r>
        <w:t xml:space="preserve">United Kingdom</w:t>
      </w:r>
    </w:p>
    <w:p>
      <w:pPr>
        <w:pStyle w:val="BodyText"/>
      </w:pPr>
      <w:r>
        <w:t xml:space="preserve">So far consistent (including ban on</w:t>
      </w:r>
      <w:r>
        <w:t xml:space="preserve"> </w:t>
      </w:r>
      <w:r>
        <w:t xml:space="preserve">CFL.i and c, but UK may decide</w:t>
      </w:r>
      <w:r>
        <w:t xml:space="preserve"> </w:t>
      </w:r>
      <w:r>
        <w:t xml:space="preserve">differently/ later on new product bans</w:t>
      </w:r>
      <w:r>
        <w:t xml:space="preserve"> </w:t>
      </w:r>
      <w:r>
        <w:t xml:space="preserve">USA</w:t>
      </w:r>
    </w:p>
    <w:p>
      <w:pPr>
        <w:pStyle w:val="BodyText"/>
      </w:pPr>
      <w:r>
        <w:t xml:space="preserve">Different</w:t>
      </w:r>
      <w:r>
        <w:t xml:space="preserve"> </w:t>
      </w:r>
      <w:r>
        <w:t xml:space="preserve">approach</w:t>
      </w:r>
      <w:r>
        <w:t xml:space="preserve"> </w:t>
      </w:r>
      <w:r>
        <w:t xml:space="preserve">(incentives)</w:t>
      </w:r>
      <w:r>
        <w:t xml:space="preserve"> </w:t>
      </w:r>
      <w:r>
        <w:t xml:space="preserve">Not applicable</w:t>
      </w:r>
    </w:p>
    <w:p>
      <w:pPr>
        <w:pStyle w:val="BodyText"/>
      </w:pPr>
      <w:r>
        <w:t xml:space="preserve">For each country, the percentage of lamps that are likely not affected by national</w:t>
      </w:r>
      <w:r>
        <w:t xml:space="preserve"> </w:t>
      </w:r>
      <w:r>
        <w:t xml:space="preserve">measures was derived for the years 2025, 2028 and 2030 (100% or 0%, for USA: 85%</w:t>
      </w:r>
    </w:p>
    <w:p>
      <w:pPr>
        <w:pStyle w:val="BodyText"/>
      </w:pPr>
      <w:r>
        <w:t xml:space="preserve">22 Businesstat (2021) Between 2016 and 2020, sales of electric lamps in Russia fell by 21%: from 960</w:t>
      </w:r>
      <w:r>
        <w:t xml:space="preserve"> </w:t>
      </w:r>
      <w:r>
        <w:t xml:space="preserve">million to 756 million units (translates). Available at: http://marketing.rbc.ru/articles/12262/ (last checked</w:t>
      </w:r>
      <w:r>
        <w:t xml:space="preserve"> </w:t>
      </w:r>
      <w:r>
        <w:t xml:space="preserve">on 12 March 2022).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and 70%, Table 10). These values were multiplied with predicted EU exports to the</w:t>
      </w:r>
      <w:r>
        <w:t xml:space="preserve"> </w:t>
      </w:r>
      <w:r>
        <w:t xml:space="preserve">individual countries. This resulted in a reduced number of total exports.</w:t>
      </w:r>
    </w:p>
    <w:p>
      <w:pPr>
        <w:pStyle w:val="BodyText"/>
      </w:pPr>
      <w:r>
        <w:t xml:space="preserve">Table 13: Impact of national policy measures on export of FLs from the EU (100% = no</w:t>
      </w:r>
      <w:r>
        <w:t xml:space="preserve"> </w:t>
      </w:r>
      <w:r>
        <w:t xml:space="preserve">specific national impact)</w:t>
      </w:r>
      <w:r>
        <w:t xml:space="preserve"> </w:t>
      </w:r>
      <w:r>
        <w:t xml:space="preserve">Country</w:t>
      </w:r>
      <w:r>
        <w:t xml:space="preserve"> </w:t>
      </w:r>
      <w:r>
        <w:t xml:space="preserve">2025-2027</w:t>
      </w:r>
      <w:r>
        <w:t xml:space="preserve"> </w:t>
      </w:r>
      <w:r>
        <w:t xml:space="preserve">2028-2029</w:t>
      </w:r>
      <w:r>
        <w:t xml:space="preserve"> </w:t>
      </w:r>
      <w:r>
        <w:t xml:space="preserve">2030</w:t>
      </w:r>
      <w:r>
        <w:t xml:space="preserve"> </w:t>
      </w:r>
      <w:r>
        <w:t xml:space="preserve">China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Egypt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Norway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Rep. of Korea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Russian Federation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Saudi Arabia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Switzerland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Turkey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United Arab Emirates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United Kingdom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United States</w:t>
      </w:r>
      <w:r>
        <w:t xml:space="preserve"> </w:t>
      </w:r>
      <w:r>
        <w:t xml:space="preserve">85%</w:t>
      </w:r>
      <w:r>
        <w:t xml:space="preserve"> </w:t>
      </w:r>
      <w:r>
        <w:t xml:space="preserve">85%</w:t>
      </w:r>
      <w:r>
        <w:t xml:space="preserve"> </w:t>
      </w:r>
      <w:r>
        <w:t xml:space="preserve">70%</w:t>
      </w:r>
    </w:p>
    <w:p>
      <w:pPr>
        <w:pStyle w:val="BodyText"/>
      </w:pPr>
      <w:r>
        <w:t xml:space="preserve">Predicted export volumes in 2025 to 2030 (lamps)</w:t>
      </w:r>
      <w:r>
        <w:t xml:space="preserve"> </w:t>
      </w:r>
      <w:r>
        <w:t xml:space="preserve">Export data for discharge lamps was obtained from the EU-PRODCOMM and UN-</w:t>
      </w:r>
      <w:r>
        <w:t xml:space="preserve"> </w:t>
      </w:r>
      <w:r>
        <w:t xml:space="preserve">COMTRADE databases.</w:t>
      </w:r>
      <w:r>
        <w:t xml:space="preserve"> </w:t>
      </w:r>
      <w:r>
        <w:t xml:space="preserve">Based on the data from 2008 to 2020, trends were developed from which the future</w:t>
      </w:r>
      <w:r>
        <w:t xml:space="preserve"> </w:t>
      </w:r>
      <w:r>
        <w:t xml:space="preserve">development was predicted. The year 2008 was chosen as starting point because a</w:t>
      </w:r>
      <w:r>
        <w:t xml:space="preserve"> </w:t>
      </w:r>
      <w:r>
        <w:t xml:space="preserve">historic peak in the export volume of discharge lamps was achieved in this year. In the</w:t>
      </w:r>
      <w:r>
        <w:t xml:space="preserve"> </w:t>
      </w:r>
      <w:r>
        <w:t xml:space="preserve">following years, exports declined continuously. The development of exports in this</w:t>
      </w:r>
      <w:r>
        <w:t xml:space="preserve"> </w:t>
      </w:r>
      <w:r>
        <w:t xml:space="preserve">period can be represented by different function types. From a statistical point of view, the</w:t>
      </w:r>
      <w:r>
        <w:t xml:space="preserve"> </w:t>
      </w:r>
      <w:r>
        <w:t xml:space="preserve">decrease in exports would be best described linearly. However, this would inevitably lead</w:t>
      </w:r>
      <w:r>
        <w:t xml:space="preserve"> </w:t>
      </w:r>
      <w:r>
        <w:t xml:space="preserve">to a complete disappearance of exports in a few years. As long as there are still existing</w:t>
      </w:r>
      <w:r>
        <w:t xml:space="preserve"> </w:t>
      </w:r>
      <w:r>
        <w:t xml:space="preserve">installations that can be fitted with fluorescent lamps at low or no cost, demand will</w:t>
      </w:r>
      <w:r>
        <w:t xml:space="preserve"> </w:t>
      </w:r>
      <w:r>
        <w:t xml:space="preserve">continue to exist, even if the use of LEDs would be more economical in the long-term. It</w:t>
      </w:r>
      <w:r>
        <w:t xml:space="preserve"> </w:t>
      </w:r>
      <w:r>
        <w:t xml:space="preserve">therefore seems more obvious to describe the decrease in exports by an exponential</w:t>
      </w:r>
      <w:r>
        <w:t xml:space="preserve"> </w:t>
      </w:r>
      <w:r>
        <w:t xml:space="preserve">function. It also leads to a continuous decrease, but it slows down more and more. To</w:t>
      </w:r>
      <w:r>
        <w:t xml:space="preserve"> </w:t>
      </w:r>
      <w:r>
        <w:t xml:space="preserve">derive a bandwidth, standard deviations were calculated from the deviations between the</w:t>
      </w:r>
      <w:r>
        <w:t xml:space="preserve"> </w:t>
      </w:r>
      <w:r>
        <w:t xml:space="preserve">smoothing curve and the reported export volumes. The upper and lower limits of the</w:t>
      </w:r>
      <w:r>
        <w:t xml:space="preserve"> </w:t>
      </w:r>
      <w:r>
        <w:t xml:space="preserve">range were derived from the predicted curve by adding or subtracting twice the standard</w:t>
      </w:r>
      <w:r>
        <w:t xml:space="preserve"> </w:t>
      </w:r>
      <w:r>
        <w:t xml:space="preserve">deviation. This was done on the basis of the logarithmic export figures due to high</w:t>
      </w:r>
      <w:r>
        <w:t xml:space="preserve"> </w:t>
      </w:r>
      <w:r>
        <w:t xml:space="preserve">relative differences in size between the older and more recent export figures. The range,</w:t>
      </w:r>
      <w:r>
        <w:t xml:space="preserve"> </w:t>
      </w:r>
      <w:r>
        <w:t xml:space="preserve">therefore, becomes narrower in absolute terms, but it is constant on a relative scale. The</w:t>
      </w:r>
      <w:r>
        <w:t xml:space="preserve"> </w:t>
      </w:r>
      <w:r>
        <w:t xml:space="preserve">following figures show that all export data lie within or at least just outside this range</w:t>
      </w:r>
      <w:r>
        <w:t xml:space="preserve"> </w:t>
      </w:r>
      <w:r>
        <w:t xml:space="preserve">(Figure 20).</w:t>
      </w:r>
      <w:r>
        <w:t xml:space="preserve"> </w:t>
      </w:r>
      <w:r>
        <w:t xml:space="preserve">Figure 15: Reported and predicted amount and value of exported CFLs and double-capped</w:t>
      </w:r>
      <w:r>
        <w:t xml:space="preserve"> </w:t>
      </w:r>
      <w:r>
        <w:t xml:space="preserve">FLs (incl. LFLs) between 2008 and 2030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160</w:t>
      </w:r>
      <w:r>
        <w:t xml:space="preserve"> </w:t>
      </w:r>
      <w:r>
        <w:t xml:space="preserve">2008</w:t>
      </w:r>
      <w:r>
        <w:t xml:space="preserve"> </w:t>
      </w:r>
      <w:r>
        <w:t xml:space="preserve">2010</w:t>
      </w:r>
      <w:r>
        <w:t xml:space="preserve"> </w:t>
      </w:r>
      <w:r>
        <w:t xml:space="preserve">2012</w:t>
      </w:r>
      <w:r>
        <w:t xml:space="preserve"> </w:t>
      </w:r>
      <w:r>
        <w:t xml:space="preserve">2014</w:t>
      </w:r>
      <w:r>
        <w:t xml:space="preserve"> </w:t>
      </w:r>
      <w:r>
        <w:t xml:space="preserve">2016</w:t>
      </w:r>
      <w:r>
        <w:t xml:space="preserve"> </w:t>
      </w:r>
      <w:r>
        <w:t xml:space="preserve">2018</w:t>
      </w:r>
      <w:r>
        <w:t xml:space="preserve"> </w:t>
      </w:r>
      <w:r>
        <w:t xml:space="preserve">2020</w:t>
      </w:r>
      <w:r>
        <w:t xml:space="preserve"> </w:t>
      </w:r>
      <w:r>
        <w:t xml:space="preserve">2022</w:t>
      </w:r>
      <w:r>
        <w:t xml:space="preserve"> </w:t>
      </w:r>
      <w:r>
        <w:t xml:space="preserve">2024</w:t>
      </w:r>
      <w:r>
        <w:t xml:space="preserve"> </w:t>
      </w:r>
      <w:r>
        <w:t xml:space="preserve">2026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Mio €</w:t>
      </w:r>
      <w:r>
        <w:t xml:space="preserve"> </w:t>
      </w:r>
      <w:r>
        <w:t xml:space="preserve">Total value of exported CFL</w:t>
      </w:r>
      <w:r>
        <w:t xml:space="preserve"> </w:t>
      </w:r>
      <w:r>
        <w:t xml:space="preserve">Reported</w:t>
      </w:r>
      <w:r>
        <w:t xml:space="preserve"> </w:t>
      </w:r>
      <w:r>
        <w:t xml:space="preserve">BAU-1</w:t>
      </w:r>
      <w:r>
        <w:t xml:space="preserve"> </w:t>
      </w:r>
      <w:r>
        <w:t xml:space="preserve">BAU-1 min</w:t>
      </w:r>
      <w:r>
        <w:t xml:space="preserve"> </w:t>
      </w:r>
      <w:r>
        <w:t xml:space="preserve">BAU-1 max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2008</w:t>
      </w:r>
      <w:r>
        <w:t xml:space="preserve"> </w:t>
      </w:r>
      <w:r>
        <w:t xml:space="preserve">2010</w:t>
      </w:r>
      <w:r>
        <w:t xml:space="preserve"> </w:t>
      </w:r>
      <w:r>
        <w:t xml:space="preserve">2012</w:t>
      </w:r>
      <w:r>
        <w:t xml:space="preserve"> </w:t>
      </w:r>
      <w:r>
        <w:t xml:space="preserve">2014</w:t>
      </w:r>
      <w:r>
        <w:t xml:space="preserve"> </w:t>
      </w:r>
      <w:r>
        <w:t xml:space="preserve">2016</w:t>
      </w:r>
      <w:r>
        <w:t xml:space="preserve"> </w:t>
      </w:r>
      <w:r>
        <w:t xml:space="preserve">2018</w:t>
      </w:r>
      <w:r>
        <w:t xml:space="preserve"> </w:t>
      </w:r>
      <w:r>
        <w:t xml:space="preserve">2020</w:t>
      </w:r>
      <w:r>
        <w:t xml:space="preserve"> </w:t>
      </w:r>
      <w:r>
        <w:t xml:space="preserve">2022</w:t>
      </w:r>
      <w:r>
        <w:t xml:space="preserve"> </w:t>
      </w:r>
      <w:r>
        <w:t xml:space="preserve">2024</w:t>
      </w:r>
      <w:r>
        <w:t xml:space="preserve"> </w:t>
      </w:r>
      <w:r>
        <w:t xml:space="preserve">2026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Mio. units</w:t>
      </w:r>
      <w:r>
        <w:t xml:space="preserve"> </w:t>
      </w:r>
      <w:r>
        <w:t xml:space="preserve">CFL Exports (units)</w:t>
      </w:r>
      <w:r>
        <w:t xml:space="preserve"> </w:t>
      </w:r>
      <w:r>
        <w:t xml:space="preserve">Reported</w:t>
      </w:r>
      <w:r>
        <w:t xml:space="preserve"> </w:t>
      </w:r>
      <w:r>
        <w:t xml:space="preserve">BAU-1</w:t>
      </w:r>
      <w:r>
        <w:t xml:space="preserve"> </w:t>
      </w:r>
      <w:r>
        <w:t xml:space="preserve">BAU-1 min</w:t>
      </w:r>
      <w:r>
        <w:t xml:space="preserve"> </w:t>
      </w:r>
      <w:r>
        <w:t xml:space="preserve">BAU-1 max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350</w:t>
      </w:r>
      <w:r>
        <w:t xml:space="preserve"> </w:t>
      </w:r>
      <w:r>
        <w:t xml:space="preserve">2008</w:t>
      </w:r>
      <w:r>
        <w:t xml:space="preserve"> </w:t>
      </w:r>
      <w:r>
        <w:t xml:space="preserve">2010</w:t>
      </w:r>
      <w:r>
        <w:t xml:space="preserve"> </w:t>
      </w:r>
      <w:r>
        <w:t xml:space="preserve">2012</w:t>
      </w:r>
      <w:r>
        <w:t xml:space="preserve"> </w:t>
      </w:r>
      <w:r>
        <w:t xml:space="preserve">2014</w:t>
      </w:r>
      <w:r>
        <w:t xml:space="preserve"> </w:t>
      </w:r>
      <w:r>
        <w:t xml:space="preserve">2016</w:t>
      </w:r>
      <w:r>
        <w:t xml:space="preserve"> </w:t>
      </w:r>
      <w:r>
        <w:t xml:space="preserve">2018</w:t>
      </w:r>
      <w:r>
        <w:t xml:space="preserve"> </w:t>
      </w:r>
      <w:r>
        <w:t xml:space="preserve">2020</w:t>
      </w:r>
      <w:r>
        <w:t xml:space="preserve"> </w:t>
      </w:r>
      <w:r>
        <w:t xml:space="preserve">2022</w:t>
      </w:r>
      <w:r>
        <w:t xml:space="preserve"> </w:t>
      </w:r>
      <w:r>
        <w:t xml:space="preserve">2024</w:t>
      </w:r>
      <w:r>
        <w:t xml:space="preserve"> </w:t>
      </w:r>
      <w:r>
        <w:t xml:space="preserve">2026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Mio. units</w:t>
      </w:r>
      <w:r>
        <w:t xml:space="preserve"> </w:t>
      </w:r>
      <w:r>
        <w:t xml:space="preserve">LFL Exports (units)</w:t>
      </w:r>
      <w:r>
        <w:t xml:space="preserve"> </w:t>
      </w:r>
      <w:r>
        <w:t xml:space="preserve">Reported</w:t>
      </w:r>
      <w:r>
        <w:t xml:space="preserve"> </w:t>
      </w:r>
      <w:r>
        <w:t xml:space="preserve">BAU-1</w:t>
      </w:r>
      <w:r>
        <w:t xml:space="preserve"> </w:t>
      </w:r>
      <w:r>
        <w:t xml:space="preserve">BAU-1 min</w:t>
      </w:r>
      <w:r>
        <w:t xml:space="preserve"> </w:t>
      </w:r>
      <w:r>
        <w:t xml:space="preserve">BAU-1 max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160</w:t>
      </w:r>
      <w:r>
        <w:t xml:space="preserve"> </w:t>
      </w:r>
      <w:r>
        <w:t xml:space="preserve">180</w:t>
      </w:r>
      <w:r>
        <w:t xml:space="preserve"> </w:t>
      </w:r>
      <w:r>
        <w:t xml:space="preserve">200</w:t>
      </w:r>
      <w:r>
        <w:t xml:space="preserve"> </w:t>
      </w:r>
      <w:r>
        <w:t xml:space="preserve">2008</w:t>
      </w:r>
      <w:r>
        <w:t xml:space="preserve"> </w:t>
      </w:r>
      <w:r>
        <w:t xml:space="preserve">2010</w:t>
      </w:r>
      <w:r>
        <w:t xml:space="preserve"> </w:t>
      </w:r>
      <w:r>
        <w:t xml:space="preserve">2012</w:t>
      </w:r>
      <w:r>
        <w:t xml:space="preserve"> </w:t>
      </w:r>
      <w:r>
        <w:t xml:space="preserve">2014</w:t>
      </w:r>
      <w:r>
        <w:t xml:space="preserve"> </w:t>
      </w:r>
      <w:r>
        <w:t xml:space="preserve">2016</w:t>
      </w:r>
      <w:r>
        <w:t xml:space="preserve"> </w:t>
      </w:r>
      <w:r>
        <w:t xml:space="preserve">2018</w:t>
      </w:r>
      <w:r>
        <w:t xml:space="preserve"> </w:t>
      </w:r>
      <w:r>
        <w:t xml:space="preserve">2020</w:t>
      </w:r>
      <w:r>
        <w:t xml:space="preserve"> </w:t>
      </w:r>
      <w:r>
        <w:t xml:space="preserve">2022</w:t>
      </w:r>
      <w:r>
        <w:t xml:space="preserve"> </w:t>
      </w:r>
      <w:r>
        <w:t xml:space="preserve">2024</w:t>
      </w:r>
      <w:r>
        <w:t xml:space="preserve"> </w:t>
      </w:r>
      <w:r>
        <w:t xml:space="preserve">2026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Mio €</w:t>
      </w:r>
      <w:r>
        <w:t xml:space="preserve"> </w:t>
      </w:r>
      <w:r>
        <w:t xml:space="preserve">Total value of exported LFL</w:t>
      </w:r>
      <w:r>
        <w:t xml:space="preserve"> </w:t>
      </w:r>
      <w:r>
        <w:t xml:space="preserve">Reported</w:t>
      </w:r>
      <w:r>
        <w:t xml:space="preserve"> </w:t>
      </w:r>
      <w:r>
        <w:t xml:space="preserve">BAU-1</w:t>
      </w:r>
      <w:r>
        <w:t xml:space="preserve"> </w:t>
      </w:r>
      <w:r>
        <w:t xml:space="preserve">BAU-1 min</w:t>
      </w:r>
      <w:r>
        <w:t xml:space="preserve"> </w:t>
      </w:r>
      <w:r>
        <w:t xml:space="preserve">BAU-1 max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2008</w:t>
      </w:r>
      <w:r>
        <w:t xml:space="preserve"> </w:t>
      </w:r>
      <w:r>
        <w:t xml:space="preserve">2010</w:t>
      </w:r>
      <w:r>
        <w:t xml:space="preserve"> </w:t>
      </w:r>
      <w:r>
        <w:t xml:space="preserve">2012</w:t>
      </w:r>
      <w:r>
        <w:t xml:space="preserve"> </w:t>
      </w:r>
      <w:r>
        <w:t xml:space="preserve">2014</w:t>
      </w:r>
      <w:r>
        <w:t xml:space="preserve"> </w:t>
      </w:r>
      <w:r>
        <w:t xml:space="preserve">2016</w:t>
      </w:r>
      <w:r>
        <w:t xml:space="preserve"> </w:t>
      </w:r>
      <w:r>
        <w:t xml:space="preserve">2018</w:t>
      </w:r>
      <w:r>
        <w:t xml:space="preserve"> </w:t>
      </w:r>
      <w:r>
        <w:t xml:space="preserve">2020</w:t>
      </w:r>
      <w:r>
        <w:t xml:space="preserve"> </w:t>
      </w:r>
      <w:r>
        <w:t xml:space="preserve">2022</w:t>
      </w:r>
      <w:r>
        <w:t xml:space="preserve"> </w:t>
      </w:r>
      <w:r>
        <w:t xml:space="preserve">2024</w:t>
      </w:r>
      <w:r>
        <w:t xml:space="preserve"> </w:t>
      </w:r>
      <w:r>
        <w:t xml:space="preserve">2026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Mio. units</w:t>
      </w:r>
      <w:r>
        <w:t xml:space="preserve"> </w:t>
      </w:r>
      <w:r>
        <w:t xml:space="preserve">HPS HPMV MH Exports (units)</w:t>
      </w:r>
      <w:r>
        <w:t xml:space="preserve"> </w:t>
      </w:r>
      <w:r>
        <w:t xml:space="preserve">Reported</w:t>
      </w:r>
      <w:r>
        <w:t xml:space="preserve"> </w:t>
      </w:r>
      <w:r>
        <w:t xml:space="preserve">BAU-1</w:t>
      </w:r>
      <w:r>
        <w:t xml:space="preserve"> </w:t>
      </w:r>
      <w:r>
        <w:t xml:space="preserve">BAU-1 min</w:t>
      </w:r>
      <w:r>
        <w:t xml:space="preserve"> </w:t>
      </w:r>
      <w:r>
        <w:t xml:space="preserve">BAU-1 max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350</w:t>
      </w:r>
      <w:r>
        <w:t xml:space="preserve"> </w:t>
      </w:r>
      <w:r>
        <w:t xml:space="preserve">400</w:t>
      </w:r>
      <w:r>
        <w:t xml:space="preserve"> </w:t>
      </w:r>
      <w:r>
        <w:t xml:space="preserve">450</w:t>
      </w:r>
      <w:r>
        <w:t xml:space="preserve"> </w:t>
      </w:r>
      <w:r>
        <w:t xml:space="preserve">500</w:t>
      </w:r>
      <w:r>
        <w:t xml:space="preserve"> </w:t>
      </w:r>
      <w:r>
        <w:t xml:space="preserve">2008</w:t>
      </w:r>
      <w:r>
        <w:t xml:space="preserve"> </w:t>
      </w:r>
      <w:r>
        <w:t xml:space="preserve">2010</w:t>
      </w:r>
      <w:r>
        <w:t xml:space="preserve"> </w:t>
      </w:r>
      <w:r>
        <w:t xml:space="preserve">2012</w:t>
      </w:r>
      <w:r>
        <w:t xml:space="preserve"> </w:t>
      </w:r>
      <w:r>
        <w:t xml:space="preserve">2014</w:t>
      </w:r>
      <w:r>
        <w:t xml:space="preserve"> </w:t>
      </w:r>
      <w:r>
        <w:t xml:space="preserve">2016</w:t>
      </w:r>
      <w:r>
        <w:t xml:space="preserve"> </w:t>
      </w:r>
      <w:r>
        <w:t xml:space="preserve">2018</w:t>
      </w:r>
      <w:r>
        <w:t xml:space="preserve"> </w:t>
      </w:r>
      <w:r>
        <w:t xml:space="preserve">2020</w:t>
      </w:r>
      <w:r>
        <w:t xml:space="preserve"> </w:t>
      </w:r>
      <w:r>
        <w:t xml:space="preserve">2022</w:t>
      </w:r>
      <w:r>
        <w:t xml:space="preserve"> </w:t>
      </w:r>
      <w:r>
        <w:t xml:space="preserve">2024</w:t>
      </w:r>
      <w:r>
        <w:t xml:space="preserve"> </w:t>
      </w:r>
      <w:r>
        <w:t xml:space="preserve">2026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Mio. €</w:t>
      </w:r>
      <w:r>
        <w:t xml:space="preserve"> </w:t>
      </w:r>
      <w:r>
        <w:t xml:space="preserve">HPS HPMV MH Exports (value)</w:t>
      </w:r>
      <w:r>
        <w:t xml:space="preserve"> </w:t>
      </w:r>
      <w:r>
        <w:t xml:space="preserve">Reported</w:t>
      </w:r>
      <w:r>
        <w:t xml:space="preserve"> </w:t>
      </w:r>
      <w:r>
        <w:t xml:space="preserve">Datenreihe</w:t>
      </w:r>
      <w:r>
        <w:t xml:space="preserve"> </w:t>
      </w:r>
      <w:r>
        <w:t xml:space="preserve">n4</w:t>
      </w:r>
      <w:r>
        <w:t xml:space="preserve"> </w:t>
      </w:r>
      <w:r>
        <w:t xml:space="preserve">Datenreihe</w:t>
      </w:r>
      <w:r>
        <w:t xml:space="preserve"> </w:t>
      </w:r>
      <w:r>
        <w:t xml:space="preserve">n5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Future development of exports can also take a different course. Decisions by individual</w:t>
      </w:r>
      <w:r>
        <w:t xml:space="preserve"> </w:t>
      </w:r>
      <w:r>
        <w:t xml:space="preserve">manufacturers to rearrange production capacity among production sites worldwide or</w:t>
      </w:r>
      <w:r>
        <w:t xml:space="preserve"> </w:t>
      </w:r>
      <w:r>
        <w:t xml:space="preserve">changed international flows of goods (which affect lamps that are only distributed via the</w:t>
      </w:r>
      <w:r>
        <w:t xml:space="preserve"> </w:t>
      </w:r>
      <w:r>
        <w:t xml:space="preserve">EU to countries outside the EU) can influence exports beyond the calculated ranges. It</w:t>
      </w:r>
      <w:r>
        <w:t xml:space="preserve"> </w:t>
      </w:r>
      <w:r>
        <w:t xml:space="preserve">was observed, for example, that the value of exports decreases faster than the number of</w:t>
      </w:r>
      <w:r>
        <w:t xml:space="preserve"> </w:t>
      </w:r>
      <w:r>
        <w:t xml:space="preserve">exported lamps – the average price achieved thus decreases so that in individual cases the</w:t>
      </w:r>
      <w:r>
        <w:t xml:space="preserve"> </w:t>
      </w:r>
      <w:r>
        <w:t xml:space="preserve">limit of profitability could be reached. This may lead to an abrupt end of individual</w:t>
      </w:r>
      <w:r>
        <w:t xml:space="preserve"> </w:t>
      </w:r>
      <w:r>
        <w:t xml:space="preserve">production lines. In addition, production exceeding annual demand has been observed in</w:t>
      </w:r>
      <w:r>
        <w:t xml:space="preserve"> </w:t>
      </w:r>
      <w:r>
        <w:t xml:space="preserve">recent years. Thus, stocks may have been built up in view of expected restrictions on</w:t>
      </w:r>
      <w:r>
        <w:t xml:space="preserve"> </w:t>
      </w:r>
      <w:r>
        <w:t xml:space="preserve">placing on the market. Reducing these stocks by relocating them abroad would lead to</w:t>
      </w:r>
      <w:r>
        <w:t xml:space="preserve"> </w:t>
      </w:r>
      <w:r>
        <w:t xml:space="preserve">exports that exceed expectations.</w:t>
      </w:r>
      <w:r>
        <w:t xml:space="preserve"> </w:t>
      </w:r>
      <w:r>
        <w:t xml:space="preserve">Also, the legal framework in the current export markets is not predictable. Increased</w:t>
      </w:r>
      <w:r>
        <w:t xml:space="preserve"> </w:t>
      </w:r>
      <w:r>
        <w:t xml:space="preserve">efforts to meet climate targets are already leading to increased scrutiny of the lighting</w:t>
      </w:r>
      <w:r>
        <w:t xml:space="preserve"> </w:t>
      </w:r>
      <w:r>
        <w:t xml:space="preserve">sector. A forced phase-out of less efficient fluorescent lamps could be one of the rather</w:t>
      </w:r>
      <w:r>
        <w:t xml:space="preserve"> </w:t>
      </w:r>
      <w:r>
        <w:t xml:space="preserve">easy ways for more countries to save energy. The forecast presented here therefore only</w:t>
      </w:r>
      <w:r>
        <w:t xml:space="preserve"> </w:t>
      </w:r>
      <w:r>
        <w:t xml:space="preserve">sketches one of several possible development paths.</w:t>
      </w:r>
      <w:r>
        <w:t xml:space="preserve"> </w:t>
      </w:r>
      <w:r>
        <w:t xml:space="preserve">The projected exports for the BAU scenario are summarised in Table 11. According to</w:t>
      </w:r>
      <w:r>
        <w:t xml:space="preserve"> </w:t>
      </w:r>
      <w:r>
        <w:t xml:space="preserve">these and under BAU, by 2025, export volumes for all CFLs and LFLs would fall to</w:t>
      </w:r>
      <w:r>
        <w:t xml:space="preserve"> </w:t>
      </w:r>
      <w:r>
        <w:t xml:space="preserve">around 83-141 million units. By 2030, the numbers would fall to between 49 and 83</w:t>
      </w:r>
      <w:r>
        <w:t xml:space="preserve"> </w:t>
      </w:r>
      <w:r>
        <w:t xml:space="preserve">million units. The calculated decrease is stronger for CFL lamps. In comparison to 2020,</w:t>
      </w:r>
      <w:r>
        <w:t xml:space="preserve"> </w:t>
      </w:r>
      <w:r>
        <w:t xml:space="preserve">exports are predicted to decrease by 47-68%.</w:t>
      </w:r>
      <w:r>
        <w:t xml:space="preserve"> </w:t>
      </w:r>
      <w:r>
        <w:t xml:space="preserve">The value of exported lamps decreases from €92.2 million to approx. €59 million i.e.,</w:t>
      </w:r>
      <w:r>
        <w:t xml:space="preserve"> </w:t>
      </w:r>
      <w:r>
        <w:t xml:space="preserve">€42-76 million by 2025 and to €21-38 million by 2030.</w:t>
      </w:r>
      <w:r>
        <w:t xml:space="preserve"> </w:t>
      </w:r>
      <w:r>
        <w:t xml:space="preserve">The amount of mercury exported (via CFLs and LFLs) was estimated at 450-501 kg in</w:t>
      </w:r>
      <w:r>
        <w:t xml:space="preserve"> </w:t>
      </w:r>
      <w:r>
        <w:t xml:space="preserve">202023. This quantity would decrease to about 245-414 kg by 2025 and to about 146-246</w:t>
      </w:r>
      <w:r>
        <w:t xml:space="preserve"> </w:t>
      </w:r>
      <w:r>
        <w:t xml:space="preserve">kg by 2030. The wide range follows from the uncertainty of the average mercury content</w:t>
      </w:r>
      <w:r>
        <w:t xml:space="preserve"> </w:t>
      </w:r>
      <w:r>
        <w:t xml:space="preserve">of the exported lamps.</w:t>
      </w:r>
      <w:r>
        <w:t xml:space="preserve"> </w:t>
      </w:r>
      <w:r>
        <w:t xml:space="preserve">Table 14: Baseline scenarios BAU-1 and BAU-2. Predicted range of export volume, value</w:t>
      </w:r>
      <w:r>
        <w:t xml:space="preserve"> </w:t>
      </w:r>
      <w:r>
        <w:t xml:space="preserve">and mercury content (all FLs for general lighting purposes) in 2025, 2028 and 2030</w:t>
      </w:r>
      <w:r>
        <w:t xml:space="preserve"> </w:t>
      </w:r>
      <w:r>
        <w:t xml:space="preserve">Parameter</w:t>
      </w:r>
      <w:r>
        <w:t xml:space="preserve"> </w:t>
      </w:r>
      <w:r>
        <w:t xml:space="preserve">Export</w:t>
      </w:r>
      <w:r>
        <w:t xml:space="preserve"> </w:t>
      </w:r>
      <w:r>
        <w:t xml:space="preserve">from EU</w:t>
      </w:r>
      <w:r>
        <w:t xml:space="preserve"> </w:t>
      </w:r>
      <w:r>
        <w:t xml:space="preserve">(2020)</w:t>
      </w:r>
      <w:r>
        <w:t xml:space="preserve"> </w:t>
      </w:r>
      <w:r>
        <w:t xml:space="preserve">BAU</w:t>
      </w:r>
      <w:r>
        <w:t xml:space="preserve"> </w:t>
      </w:r>
      <w:r>
        <w:t xml:space="preserve">2025</w:t>
      </w:r>
      <w:r>
        <w:t xml:space="preserve"> </w:t>
      </w:r>
      <w:r>
        <w:t xml:space="preserve">BAU</w:t>
      </w:r>
      <w:r>
        <w:t xml:space="preserve"> </w:t>
      </w:r>
      <w:r>
        <w:t xml:space="preserve">2028</w:t>
      </w:r>
      <w:r>
        <w:t xml:space="preserve"> </w:t>
      </w:r>
      <w:r>
        <w:t xml:space="preserve">BAU</w:t>
      </w:r>
      <w:r>
        <w:t xml:space="preserve"> </w:t>
      </w:r>
      <w:r>
        <w:t xml:space="preserve">2030</w:t>
      </w:r>
      <w:r>
        <w:t xml:space="preserve"> </w:t>
      </w:r>
      <w:r>
        <w:t xml:space="preserve">CFL (million units)</w:t>
      </w:r>
      <w:r>
        <w:t xml:space="preserve"> </w:t>
      </w:r>
      <w:r>
        <w:t xml:space="preserve">35,5</w:t>
      </w:r>
      <w:r>
        <w:t xml:space="preserve"> </w:t>
      </w:r>
      <w:r>
        <w:t xml:space="preserve">15 – 32</w:t>
      </w:r>
      <w:r>
        <w:t xml:space="preserve"> </w:t>
      </w:r>
      <w:r>
        <w:t xml:space="preserve">11 – 24</w:t>
      </w:r>
      <w:r>
        <w:t xml:space="preserve"> </w:t>
      </w:r>
      <w:r>
        <w:t xml:space="preserve">8 – 17</w:t>
      </w:r>
      <w:r>
        <w:t xml:space="preserve"> </w:t>
      </w:r>
      <w:r>
        <w:t xml:space="preserve">Double-capped FL</w:t>
      </w:r>
      <w:r>
        <w:t xml:space="preserve"> </w:t>
      </w:r>
      <w:r>
        <w:t xml:space="preserve">(million units)</w:t>
      </w:r>
      <w:r>
        <w:t xml:space="preserve"> </w:t>
      </w:r>
      <w:r>
        <w:t xml:space="preserve">121,6</w:t>
      </w:r>
      <w:r>
        <w:t xml:space="preserve"> </w:t>
      </w:r>
      <w:r>
        <w:t xml:space="preserve">69 – 108</w:t>
      </w:r>
      <w:r>
        <w:t xml:space="preserve"> </w:t>
      </w:r>
      <w:r>
        <w:t xml:space="preserve">54 – 85</w:t>
      </w:r>
      <w:r>
        <w:t xml:space="preserve"> </w:t>
      </w:r>
      <w:r>
        <w:t xml:space="preserve">41 – 65</w:t>
      </w:r>
      <w:r>
        <w:t xml:space="preserve"> </w:t>
      </w:r>
      <w:r>
        <w:t xml:space="preserve">Total export (million</w:t>
      </w:r>
      <w:r>
        <w:t xml:space="preserve"> </w:t>
      </w:r>
      <w:r>
        <w:t xml:space="preserve">units)</w:t>
      </w:r>
      <w:r>
        <w:t xml:space="preserve"> </w:t>
      </w:r>
      <w:r>
        <w:t xml:space="preserve">157,1</w:t>
      </w:r>
      <w:r>
        <w:t xml:space="preserve"> </w:t>
      </w:r>
      <w:r>
        <w:t xml:space="preserve">83 – 141</w:t>
      </w:r>
      <w:r>
        <w:t xml:space="preserve"> </w:t>
      </w:r>
      <w:r>
        <w:t xml:space="preserve">65 – 109</w:t>
      </w:r>
      <w:r>
        <w:t xml:space="preserve"> </w:t>
      </w:r>
      <w:r>
        <w:t xml:space="preserve">49 – 83</w:t>
      </w:r>
      <w:r>
        <w:t xml:space="preserve"> </w:t>
      </w:r>
      <w:r>
        <w:t xml:space="preserve">CFL (million EUR)</w:t>
      </w:r>
      <w:r>
        <w:t xml:space="preserve"> </w:t>
      </w:r>
      <w:r>
        <w:t xml:space="preserve">33,6</w:t>
      </w:r>
      <w:r>
        <w:t xml:space="preserve"> </w:t>
      </w:r>
      <w:r>
        <w:t xml:space="preserve">16 – 24</w:t>
      </w:r>
      <w:r>
        <w:t xml:space="preserve"> </w:t>
      </w:r>
      <w:r>
        <w:t xml:space="preserve">10 – 16</w:t>
      </w:r>
      <w:r>
        <w:t xml:space="preserve"> </w:t>
      </w:r>
      <w:r>
        <w:t xml:space="preserve">7 – 11</w:t>
      </w:r>
      <w:r>
        <w:t xml:space="preserve"> </w:t>
      </w:r>
      <w:r>
        <w:t xml:space="preserve">Double-capped FL</w:t>
      </w:r>
      <w:r>
        <w:t xml:space="preserve"> </w:t>
      </w:r>
      <w:r>
        <w:t xml:space="preserve">(million EUR)</w:t>
      </w:r>
      <w:r>
        <w:t xml:space="preserve"> </w:t>
      </w:r>
      <w:r>
        <w:t xml:space="preserve">58,6</w:t>
      </w:r>
      <w:r>
        <w:t xml:space="preserve"> </w:t>
      </w:r>
      <w:r>
        <w:t xml:space="preserve">26 – 52</w:t>
      </w:r>
      <w:r>
        <w:t xml:space="preserve"> </w:t>
      </w:r>
      <w:r>
        <w:t xml:space="preserve">19 – 37</w:t>
      </w:r>
      <w:r>
        <w:t xml:space="preserve"> </w:t>
      </w:r>
      <w:r>
        <w:t xml:space="preserve">14 – 27</w:t>
      </w:r>
      <w:r>
        <w:t xml:space="preserve"> </w:t>
      </w:r>
      <w:r>
        <w:t xml:space="preserve">Total export value</w:t>
      </w:r>
      <w:r>
        <w:t xml:space="preserve"> </w:t>
      </w:r>
      <w:r>
        <w:t xml:space="preserve">(million EUR)</w:t>
      </w:r>
      <w:r>
        <w:t xml:space="preserve"> </w:t>
      </w:r>
      <w:r>
        <w:t xml:space="preserve">92,2</w:t>
      </w:r>
      <w:r>
        <w:t xml:space="preserve"> </w:t>
      </w:r>
      <w:r>
        <w:t xml:space="preserve">42 – 76</w:t>
      </w:r>
      <w:r>
        <w:t xml:space="preserve"> </w:t>
      </w:r>
      <w:r>
        <w:t xml:space="preserve">29 – 53</w:t>
      </w:r>
      <w:r>
        <w:t xml:space="preserve"> </w:t>
      </w:r>
      <w:r>
        <w:t xml:space="preserve">21 – 38</w:t>
      </w:r>
    </w:p>
    <w:p>
      <w:pPr>
        <w:pStyle w:val="BodyText"/>
      </w:pPr>
      <w:r>
        <w:t xml:space="preserve">23 This value was calculated on basis on of available information on the mercury content per lamp in 2022.</w:t>
      </w:r>
      <w:r>
        <w:t xml:space="preserve"> </w:t>
      </w:r>
      <w:r>
        <w:t xml:space="preserve">The actual value in 2020 was probably higher.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Parameter</w:t>
      </w:r>
      <w:r>
        <w:t xml:space="preserve"> </w:t>
      </w:r>
      <w:r>
        <w:t xml:space="preserve">Export</w:t>
      </w:r>
      <w:r>
        <w:t xml:space="preserve"> </w:t>
      </w:r>
      <w:r>
        <w:t xml:space="preserve">from EU</w:t>
      </w:r>
      <w:r>
        <w:t xml:space="preserve"> </w:t>
      </w:r>
      <w:r>
        <w:t xml:space="preserve">(2020)</w:t>
      </w:r>
      <w:r>
        <w:t xml:space="preserve"> </w:t>
      </w:r>
      <w:r>
        <w:t xml:space="preserve">BAU</w:t>
      </w:r>
      <w:r>
        <w:t xml:space="preserve"> </w:t>
      </w:r>
      <w:r>
        <w:t xml:space="preserve">2025</w:t>
      </w:r>
      <w:r>
        <w:t xml:space="preserve"> </w:t>
      </w:r>
      <w:r>
        <w:t xml:space="preserve">BAU</w:t>
      </w:r>
      <w:r>
        <w:t xml:space="preserve"> </w:t>
      </w:r>
      <w:r>
        <w:t xml:space="preserve">2028</w:t>
      </w:r>
      <w:r>
        <w:t xml:space="preserve"> </w:t>
      </w:r>
      <w:r>
        <w:t xml:space="preserve">BAU</w:t>
      </w:r>
      <w:r>
        <w:t xml:space="preserve"> </w:t>
      </w:r>
      <w:r>
        <w:t xml:space="preserve">2030</w:t>
      </w:r>
      <w:r>
        <w:t xml:space="preserve"> </w:t>
      </w:r>
      <w:r>
        <w:t xml:space="preserve">Mercury content CFL</w:t>
      </w:r>
      <w:r>
        <w:t xml:space="preserve"> </w:t>
      </w:r>
      <w:r>
        <w:t xml:space="preserve">(kg)</w:t>
      </w:r>
      <w:r>
        <w:t xml:space="preserve"> </w:t>
      </w:r>
      <w:r>
        <w:t xml:space="preserve">62-64</w:t>
      </w:r>
      <w:r>
        <w:t xml:space="preserve"> </w:t>
      </w:r>
      <w:r>
        <w:t xml:space="preserve">26 – 58</w:t>
      </w:r>
      <w:r>
        <w:t xml:space="preserve"> </w:t>
      </w:r>
      <w:r>
        <w:t xml:space="preserve">19 – 43</w:t>
      </w:r>
      <w:r>
        <w:t xml:space="preserve"> </w:t>
      </w:r>
      <w:r>
        <w:t xml:space="preserve">14 – 31</w:t>
      </w:r>
      <w:r>
        <w:t xml:space="preserve"> </w:t>
      </w:r>
      <w:r>
        <w:t xml:space="preserve">Mercury content in,</w:t>
      </w:r>
      <w:r>
        <w:t xml:space="preserve"> </w:t>
      </w:r>
      <w:r>
        <w:t xml:space="preserve">double-capped FL (kg)</w:t>
      </w:r>
      <w:r>
        <w:t xml:space="preserve"> </w:t>
      </w:r>
      <w:r>
        <w:t xml:space="preserve">388-438</w:t>
      </w:r>
      <w:r>
        <w:t xml:space="preserve"> </w:t>
      </w:r>
      <w:r>
        <w:t xml:space="preserve">219 – 356</w:t>
      </w:r>
      <w:r>
        <w:t xml:space="preserve"> </w:t>
      </w:r>
      <w:r>
        <w:t xml:space="preserve">172 – 280</w:t>
      </w:r>
      <w:r>
        <w:t xml:space="preserve"> </w:t>
      </w:r>
      <w:r>
        <w:t xml:space="preserve">132 – 214</w:t>
      </w:r>
      <w:r>
        <w:t xml:space="preserve"> </w:t>
      </w:r>
      <w:r>
        <w:t xml:space="preserve">Total mercury content</w:t>
      </w:r>
      <w:r>
        <w:t xml:space="preserve"> </w:t>
      </w:r>
      <w:r>
        <w:t xml:space="preserve">(kg)</w:t>
      </w:r>
      <w:r>
        <w:t xml:space="preserve"> </w:t>
      </w:r>
      <w:r>
        <w:t xml:space="preserve">450-501</w:t>
      </w:r>
      <w:r>
        <w:t xml:space="preserve"> </w:t>
      </w:r>
      <w:r>
        <w:t xml:space="preserve">245 – 414</w:t>
      </w:r>
      <w:r>
        <w:t xml:space="preserve"> </w:t>
      </w:r>
      <w:r>
        <w:t xml:space="preserve">192 – 323</w:t>
      </w:r>
      <w:r>
        <w:t xml:space="preserve"> </w:t>
      </w:r>
      <w:r>
        <w:t xml:space="preserve">146 – 246</w:t>
      </w:r>
    </w:p>
    <w:p>
      <w:pPr>
        <w:pStyle w:val="BodyText"/>
      </w:pPr>
      <w:r>
        <w:t xml:space="preserve">Figure 16: Calculated and predicted total mercury content of exported discharge lamps (all</w:t>
      </w:r>
      <w:r>
        <w:t xml:space="preserve"> </w:t>
      </w:r>
      <w:r>
        <w:t xml:space="preserve">FLs for general lighting purposes) between 2012 and 2030</w:t>
      </w:r>
    </w:p>
    <w:p>
      <w:pPr>
        <w:pStyle w:val="BodyText"/>
      </w:pPr>
      <w:r>
        <w:t xml:space="preserve">Dental amalgam</w:t>
      </w:r>
      <w:r>
        <w:t xml:space="preserve"> </w:t>
      </w:r>
      <w:r>
        <w:t xml:space="preserve">Considering the expectations expressed in the WHO study (75% of participants expected</w:t>
      </w:r>
      <w:r>
        <w:t xml:space="preserve"> </w:t>
      </w:r>
      <w:r>
        <w:t xml:space="preserve">a phase-out by 2030) and data on declining use in the USA and Canada, it is expected</w:t>
      </w:r>
      <w:r>
        <w:t xml:space="preserve"> </w:t>
      </w:r>
      <w:r>
        <w:t xml:space="preserve">that the demand for EU-made encapsulated amalgam will decrease strongly until 2025</w:t>
      </w:r>
      <w:r>
        <w:t xml:space="preserve"> </w:t>
      </w:r>
      <w:r>
        <w:t xml:space="preserve">and even further until 2030. That coincides with the assumption of an EU manufacturer</w:t>
      </w:r>
      <w:r>
        <w:t xml:space="preserve"> </w:t>
      </w:r>
      <w:r>
        <w:t xml:space="preserve">who expressed that by 2025 exports would likely decrease by 25% and by 2030 by 26-</w:t>
      </w:r>
      <w:r>
        <w:t xml:space="preserve"> </w:t>
      </w:r>
      <w:r>
        <w:t xml:space="preserve">50%. On the other hand, demand may increase in those (low-income) countries that need</w:t>
      </w:r>
      <w:r>
        <w:t xml:space="preserve"> </w:t>
      </w:r>
      <w:r>
        <w:t xml:space="preserve">to implement the recent MC COP decision to prohibit the preparation of dental amalgam</w:t>
      </w:r>
      <w:r>
        <w:t xml:space="preserve"> </w:t>
      </w:r>
      <w:r>
        <w:t xml:space="preserve">from bulk mercury. Based on these assumptions it is expected that exports decrease</w:t>
      </w:r>
      <w:r>
        <w:t xml:space="preserve"> </w:t>
      </w:r>
      <w:r>
        <w:t xml:space="preserve">linearly by 25% to 75% of the current levels by 2030. The already large uncertainty</w:t>
      </w:r>
      <w:r>
        <w:t xml:space="preserve"> </w:t>
      </w:r>
      <w:r>
        <w:t xml:space="preserve">concerning current dental amalgam exports only allowed a rough calculation of the order</w:t>
      </w:r>
      <w:r>
        <w:t xml:space="preserve"> </w:t>
      </w:r>
      <w:r>
        <w:t xml:space="preserve">of future export volumes.</w:t>
      </w:r>
      <w:r>
        <w:t xml:space="preserve"> </w:t>
      </w:r>
      <w:r>
        <w:t xml:space="preserve">Based on these assumptions the following ranges are expected:</w:t>
      </w:r>
      <w:r>
        <w:t xml:space="preserve"> </w:t>
      </w:r>
      <w:r>
        <w:t xml:space="preserve">2025: 13 - 55 million capsules with a total mercury content 7 – 32 t</w:t>
      </w:r>
      <w:r>
        <w:t xml:space="preserve"> </w:t>
      </w:r>
      <w:r>
        <w:t xml:space="preserve">2030: 5 - 48 million capsules with a total mercury content 3 – 28 t</w:t>
      </w:r>
      <w:r>
        <w:br/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400</w:t>
      </w:r>
      <w:r>
        <w:t xml:space="preserve"> </w:t>
      </w:r>
      <w:r>
        <w:t xml:space="preserve">500</w:t>
      </w:r>
      <w:r>
        <w:t xml:space="preserve"> </w:t>
      </w:r>
      <w:r>
        <w:t xml:space="preserve">600</w:t>
      </w:r>
      <w:r>
        <w:t xml:space="preserve"> </w:t>
      </w:r>
      <w:r>
        <w:t xml:space="preserve">700</w:t>
      </w:r>
      <w:r>
        <w:t xml:space="preserve"> </w:t>
      </w:r>
      <w:r>
        <w:t xml:space="preserve">800</w:t>
      </w:r>
      <w:r>
        <w:t xml:space="preserve"> </w:t>
      </w:r>
      <w:r>
        <w:t xml:space="preserve">900</w:t>
      </w:r>
      <w:r>
        <w:t xml:space="preserve"> </w:t>
      </w:r>
      <w:r>
        <w:t xml:space="preserve">1000</w:t>
      </w:r>
      <w:r>
        <w:t xml:space="preserve"> </w:t>
      </w:r>
      <w:r>
        <w:t xml:space="preserve">2008</w:t>
      </w:r>
      <w:r>
        <w:t xml:space="preserve"> </w:t>
      </w:r>
      <w:r>
        <w:t xml:space="preserve">2010</w:t>
      </w:r>
      <w:r>
        <w:t xml:space="preserve"> </w:t>
      </w:r>
      <w:r>
        <w:t xml:space="preserve">2012</w:t>
      </w:r>
      <w:r>
        <w:t xml:space="preserve"> </w:t>
      </w:r>
      <w:r>
        <w:t xml:space="preserve">2014</w:t>
      </w:r>
      <w:r>
        <w:t xml:space="preserve"> </w:t>
      </w:r>
      <w:r>
        <w:t xml:space="preserve">2016</w:t>
      </w:r>
      <w:r>
        <w:t xml:space="preserve"> </w:t>
      </w:r>
      <w:r>
        <w:t xml:space="preserve">2018</w:t>
      </w:r>
      <w:r>
        <w:t xml:space="preserve"> </w:t>
      </w:r>
      <w:r>
        <w:t xml:space="preserve">2020</w:t>
      </w:r>
      <w:r>
        <w:t xml:space="preserve"> </w:t>
      </w:r>
      <w:r>
        <w:t xml:space="preserve">2022</w:t>
      </w:r>
      <w:r>
        <w:t xml:space="preserve"> </w:t>
      </w:r>
      <w:r>
        <w:t xml:space="preserve">2024</w:t>
      </w:r>
      <w:r>
        <w:t xml:space="preserve"> </w:t>
      </w:r>
      <w:r>
        <w:t xml:space="preserve">2026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kg</w:t>
      </w:r>
      <w:r>
        <w:t xml:space="preserve"> </w:t>
      </w:r>
      <w:r>
        <w:t xml:space="preserve">Based on mercury content per lamp in 2022</w:t>
      </w:r>
      <w:r>
        <w:t xml:space="preserve"> </w:t>
      </w:r>
      <w:r>
        <w:t xml:space="preserve">Based on export data</w:t>
      </w:r>
      <w:r>
        <w:t xml:space="preserve"> </w:t>
      </w:r>
      <w:r>
        <w:t xml:space="preserve">BAU-1 min</w:t>
      </w:r>
      <w:r>
        <w:t xml:space="preserve"> </w:t>
      </w:r>
      <w:r>
        <w:t xml:space="preserve">BAU-1 max</w:t>
      </w:r>
      <w:r>
        <w:t xml:space="preserve"> </w:t>
      </w:r>
      <w:r>
        <w:t xml:space="preserve">BAU-2 min</w:t>
      </w:r>
      <w:r>
        <w:t xml:space="preserve"> </w:t>
      </w:r>
      <w:r>
        <w:t xml:space="preserve">BAU-2 max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Figure 17: Predicted mercury content in dental amalgam exports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35</w:t>
      </w:r>
      <w:r>
        <w:t xml:space="preserve"> </w:t>
      </w:r>
      <w:r>
        <w:t xml:space="preserve">40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Mass of Hg [t]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Annex 6: Problems and Drivers</w:t>
      </w:r>
      <w:r>
        <w:t xml:space="preserve"> </w:t>
      </w:r>
      <w:r>
        <w:t xml:space="preserve">1. The Mercury Problem</w:t>
      </w:r>
      <w:r>
        <w:t xml:space="preserve"> </w:t>
      </w:r>
      <w:r>
        <w:t xml:space="preserve">Mercury in air</w:t>
      </w:r>
      <w:r>
        <w:br/>
      </w:r>
      <w:r>
        <w:t xml:space="preserve">Mercury is naturally emitted into air from various natural sources such as volcanoes,</w:t>
      </w:r>
      <w:r>
        <w:t xml:space="preserve"> </w:t>
      </w:r>
      <w:r>
        <w:t xml:space="preserve">erosion and natural fires. Its accumulation in the air in Europe is largely influenced by</w:t>
      </w:r>
      <w:r>
        <w:t xml:space="preserve"> </w:t>
      </w:r>
      <w:r>
        <w:t xml:space="preserve">external sources, as it is estimated that mercury emissions from outside Europe contribute</w:t>
      </w:r>
      <w:r>
        <w:t xml:space="preserve"> </w:t>
      </w:r>
      <w:r>
        <w:t xml:space="preserve">about 50% of the anthropogenic mercury deposited annually within the continent, of</w:t>
      </w:r>
      <w:r>
        <w:t xml:space="preserve"> </w:t>
      </w:r>
      <w:r>
        <w:t xml:space="preserve">which</w:t>
      </w:r>
      <w:r>
        <w:t xml:space="preserve"> </w:t>
      </w:r>
      <w:r>
        <w:t xml:space="preserve">30%</w:t>
      </w:r>
      <w:r>
        <w:t xml:space="preserve"> </w:t>
      </w:r>
      <w:r>
        <w:t xml:space="preserve">originates</w:t>
      </w:r>
      <w:r>
        <w:t xml:space="preserve"> </w:t>
      </w:r>
      <w:r>
        <w:t xml:space="preserve">in</w:t>
      </w:r>
      <w:r>
        <w:t xml:space="preserve"> </w:t>
      </w:r>
      <w:r>
        <w:t xml:space="preserve">Asia</w:t>
      </w:r>
      <w:r>
        <w:t xml:space="preserve"> </w:t>
      </w:r>
      <w:r>
        <w:t xml:space="preserve">1,2. Globally, the most prominent sources of mercury emissions to air are artisanal and</w:t>
      </w:r>
      <w:r>
        <w:t xml:space="preserve"> </w:t>
      </w:r>
      <w:r>
        <w:t xml:space="preserve">small-scale gold mining (ASGM) (37%), coal combustion (24%) and non-ferrous metal</w:t>
      </w:r>
      <w:r>
        <w:t xml:space="preserve"> </w:t>
      </w:r>
      <w:r>
        <w:t xml:space="preserve">production (13%)3. Most estimates indicate that global mercury emissions to the</w:t>
      </w:r>
      <w:r>
        <w:t xml:space="preserve"> </w:t>
      </w:r>
      <w:r>
        <w:t xml:space="preserve">atmosphere stand at 2000 to 2500 t per year, with a persistence of up to two years, before</w:t>
      </w:r>
      <w:r>
        <w:t xml:space="preserve"> </w:t>
      </w:r>
      <w:r>
        <w:t xml:space="preserve">deposition into water or soil4. Mercury emissions to air in the EU were around 200 tonnes</w:t>
      </w:r>
      <w:r>
        <w:t xml:space="preserve"> </w:t>
      </w:r>
      <w:r>
        <w:t xml:space="preserve">in 1990 and decreased to around 60 t in 20165.</w:t>
      </w:r>
      <w:r>
        <w:br/>
      </w:r>
      <w:r>
        <w:t xml:space="preserve">Mercury in water</w:t>
      </w:r>
      <w:r>
        <w:t xml:space="preserve"> </w:t>
      </w:r>
      <w:r>
        <w:t xml:space="preserve">Mercury deposited in water poses a greater danger to human health than that emitted to</w:t>
      </w:r>
      <w:r>
        <w:t xml:space="preserve"> </w:t>
      </w:r>
      <w:r>
        <w:t xml:space="preserve">air and deposited on soil, as water can store mercury for longer periods and, under certain</w:t>
      </w:r>
      <w:r>
        <w:t xml:space="preserve"> </w:t>
      </w:r>
      <w:r>
        <w:t xml:space="preserve">conditions, can be converted into methylmercury6,7. Data on historical and future mercury</w:t>
      </w:r>
      <w:r>
        <w:t xml:space="preserve"> </w:t>
      </w:r>
      <w:r>
        <w:t xml:space="preserve">releases to water are less comprehensive than for air, but an approximate assessment of</w:t>
      </w:r>
      <w:r>
        <w:t xml:space="preserve"> </w:t>
      </w:r>
      <w:r>
        <w:t xml:space="preserve">global mercury emissions deposited into the oceans in 20188 concluded that global</w:t>
      </w:r>
      <w:r>
        <w:t xml:space="preserve"> </w:t>
      </w:r>
      <w:r>
        <w:t xml:space="preserve">emissions from anthropogenic sources in 2015 amounted to around 54.6 t. The main</w:t>
      </w:r>
      <w:r>
        <w:t xml:space="preserve"> </w:t>
      </w:r>
      <w:r>
        <w:t xml:space="preserve">activities contributing to this level of deposition were waste management and discharges;</w:t>
      </w:r>
      <w:r>
        <w:t xml:space="preserve"> </w:t>
      </w:r>
      <w:r>
        <w:t xml:space="preserve">non-ferrous metals production; and coal-fired power plants. It is estimated that the</w:t>
      </w:r>
      <w:r>
        <w:t xml:space="preserve"> </w:t>
      </w:r>
      <w:r>
        <w:t xml:space="preserve">European contribution of mercury emissions to freshwater is around 8 t9.</w:t>
      </w:r>
    </w:p>
    <w:p>
      <w:pPr>
        <w:pStyle w:val="BodyText"/>
      </w:pPr>
      <w:r>
        <w:t xml:space="preserve">Mercury in European waters</w:t>
      </w:r>
    </w:p>
    <w:p>
      <w:pPr>
        <w:pStyle w:val="BodyText"/>
      </w:pPr>
      <w:r>
        <w:t xml:space="preserve">1 UNEP (2018), Global Mercury Assessment,</w:t>
      </w:r>
      <w:r>
        <w:br/>
      </w:r>
      <w:r>
        <w:t xml:space="preserve">https://wedocs.unep.org/bitstream/handle/20.500.11822/27579/GMA2018.pdf?sequence=1&amp;isAllowed=y</w:t>
      </w:r>
      <w:r>
        <w:br/>
      </w:r>
      <w:r>
        <w:t xml:space="preserve">2 UNEP (2018), Global Mercury Assessment,</w:t>
      </w:r>
      <w:r>
        <w:t xml:space="preserve"> </w:t>
      </w:r>
      <w:r>
        <w:t xml:space="preserve">https://wedocs.unep.org/bitstream/handle/20.500.11822/27579/GMA2018.pdf?sequence=1&amp;isAllowed=y</w:t>
      </w:r>
      <w:r>
        <w:t xml:space="preserve"> </w:t>
      </w:r>
      <w:r>
        <w:t xml:space="preserve">3 These emissions do not arise from mercury employed in the processes themselves, but rather because this</w:t>
      </w:r>
      <w:r>
        <w:t xml:space="preserve"> </w:t>
      </w:r>
      <w:r>
        <w:t xml:space="preserve">is present in fuels and raw materials used. These are classified as “unintentional releases”</w:t>
      </w:r>
      <w:r>
        <w:br/>
      </w:r>
      <w:r>
        <w:t xml:space="preserve">4 https://www.des.nh.gov/organization/commissioner/pip/factsheets/ard/documents/ard-28.pdf</w:t>
      </w:r>
      <w:r>
        <w:br/>
      </w:r>
      <w:r>
        <w:t xml:space="preserve">5 European Environment Agency (2018) “Mercury in Europe’s environment. A priority for European and</w:t>
      </w:r>
      <w:r>
        <w:t xml:space="preserve"> </w:t>
      </w:r>
      <w:r>
        <w:t xml:space="preserve">global action”, https://www.eea.europa.eu/highlights/mercury-pollution-remains-a-problem</w:t>
      </w:r>
      <w:r>
        <w:br/>
      </w:r>
      <w:r>
        <w:t xml:space="preserve">6 Methylmercury is formed from inorganic mercury by the action of microbes that live in aquatic systems.</w:t>
      </w:r>
      <w:r>
        <w:t xml:space="preserve"> </w:t>
      </w:r>
      <w:r>
        <w:t xml:space="preserve">People are exposed to methylmercury when eating fish and shellfish that contain this compound or when</w:t>
      </w:r>
      <w:r>
        <w:t xml:space="preserve"> </w:t>
      </w:r>
      <w:r>
        <w:t xml:space="preserve">inhaling mercury vapour. In pregnant women, methylmercury can adversely affect a baby’s brain and</w:t>
      </w:r>
      <w:r>
        <w:t xml:space="preserve"> </w:t>
      </w:r>
      <w:r>
        <w:t xml:space="preserve">nervous system. Similar effects can be observed in adult population (World Health Organization).</w:t>
      </w:r>
      <w:r>
        <w:br/>
      </w:r>
      <w:r>
        <w:t xml:space="preserve">7 UNEP (2018), Global Mercury Assessment,</w:t>
      </w:r>
      <w:r>
        <w:t xml:space="preserve"> </w:t>
      </w:r>
      <w:r>
        <w:t xml:space="preserve">https://wedocs.unep.org/bitstream/handle/20.500.11822/27579/GMA2018.pdf?sequence=1&amp;isAllowed=y</w:t>
      </w:r>
      <w:r>
        <w:br/>
      </w:r>
      <w:r>
        <w:t xml:space="preserve">8 UNEP (2018), Global Mercury Assessment,</w:t>
      </w:r>
      <w:r>
        <w:br/>
      </w:r>
      <w:r>
        <w:t xml:space="preserve">https://wedocs.unep.org/bitstream/handle/20.500.11822/27579/GMA2018.pdf?sequence=1&amp;isAllowed=y</w:t>
      </w:r>
      <w:r>
        <w:br/>
      </w:r>
      <w:r>
        <w:t xml:space="preserve">9 AMAP/UNEP, 2008. Technical background report to the global atmospheric mercury assessment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The EEA State of Water Report10 highlights that in the 2nd River Basin Management</w:t>
      </w:r>
      <w:r>
        <w:t xml:space="preserve"> </w:t>
      </w:r>
      <w:r>
        <w:t xml:space="preserve">Plans (2015-2021), only 38% of surface water bodies (e.g., rivers, lakes and coastal</w:t>
      </w:r>
      <w:r>
        <w:t xml:space="preserve"> </w:t>
      </w:r>
      <w:r>
        <w:t xml:space="preserve">waters) were reported to be in good chemical status; 46% of water bodies failed to</w:t>
      </w:r>
      <w:r>
        <w:t xml:space="preserve"> </w:t>
      </w:r>
      <w:r>
        <w:t xml:space="preserve">achieve good chemical status; and for 16% of surface water bodies their status is</w:t>
      </w:r>
      <w:r>
        <w:t xml:space="preserve"> </w:t>
      </w:r>
      <w:r>
        <w:t xml:space="preserve">unknown. Mercury is one of the few substances responsible for a widespread failure to</w:t>
      </w:r>
      <w:r>
        <w:t xml:space="preserve"> </w:t>
      </w:r>
      <w:r>
        <w:t xml:space="preserve">achieve good chemical status with 24 Member States reporting water body failures</w:t>
      </w:r>
      <w:r>
        <w:t xml:space="preserve"> </w:t>
      </w:r>
      <w:r>
        <w:t xml:space="preserve">caused by mercury.</w:t>
      </w:r>
      <w:r>
        <w:br/>
      </w:r>
      <w:r>
        <w:t xml:space="preserve">Across Europe, mercury (alongside brominated diphenylethers) is also responsible for</w:t>
      </w:r>
      <w:r>
        <w:t xml:space="preserve"> </w:t>
      </w:r>
      <w:r>
        <w:t xml:space="preserve">failure to achieve good chemical status in the highest number of water bodies: out of a</w:t>
      </w:r>
      <w:r>
        <w:t xml:space="preserve"> </w:t>
      </w:r>
      <w:r>
        <w:t xml:space="preserve">total of 111,062 surface water bodies, 45,973 are not achieving good chemical status for</w:t>
      </w:r>
      <w:r>
        <w:t xml:space="preserve"> </w:t>
      </w:r>
      <w:r>
        <w:t xml:space="preserve">mercury equating to about 41% of all surface water bodies in Europe11. If the widespread</w:t>
      </w:r>
      <w:r>
        <w:t xml:space="preserve"> </w:t>
      </w:r>
      <w:r>
        <w:t xml:space="preserve">pollution by ubiquitous priority substances12, including mercury (priority hazardous</w:t>
      </w:r>
      <w:r>
        <w:t xml:space="preserve"> </w:t>
      </w:r>
      <w:r>
        <w:t xml:space="preserve">substance), were omitted, the proportion of water bodies failing to achieve good chemical</w:t>
      </w:r>
      <w:r>
        <w:t xml:space="preserve"> </w:t>
      </w:r>
      <w:r>
        <w:t xml:space="preserve">status would fall to 3% (as opposed to 46% for all such ubiquitous priority substances).</w:t>
      </w:r>
      <w:r>
        <w:br/>
      </w:r>
      <w:r>
        <w:t xml:space="preserve">According to the EEA State of Water Report, atmospheric deposition of mercury leads</w:t>
      </w:r>
      <w:r>
        <w:t xml:space="preserve"> </w:t>
      </w:r>
      <w:r>
        <w:t xml:space="preserve">to contamination of over 45,000 water bodies that fail to achieve good chemical status,</w:t>
      </w:r>
      <w:r>
        <w:t xml:space="preserve"> </w:t>
      </w:r>
      <w:r>
        <w:t xml:space="preserve">while releases from urban wastewater treatment plants (UWWTP) lead to</w:t>
      </w:r>
      <w:r>
        <w:t xml:space="preserve"> </w:t>
      </w:r>
      <w:r>
        <w:t xml:space="preserve">contamination with mercury and other heavy metals13 of over 13,000 water bodies.</w:t>
      </w:r>
      <w:r>
        <w:t xml:space="preserve"> </w:t>
      </w:r>
      <w:r>
        <w:t xml:space="preserve">Whilst dental amalgam appears to be the main contributor to releases of mercury from</w:t>
      </w:r>
      <w:r>
        <w:t xml:space="preserve"> </w:t>
      </w:r>
      <w:r>
        <w:t xml:space="preserve">UWWTP to water bodies, it must be noted that inputs from UWWTPs constitute a less</w:t>
      </w:r>
      <w:r>
        <w:t xml:space="preserve"> </w:t>
      </w:r>
      <w:r>
        <w:t xml:space="preserve">significant factor in achieving good environmental status of water than atmospheric</w:t>
      </w:r>
      <w:r>
        <w:t xml:space="preserve"> </w:t>
      </w:r>
      <w:r>
        <w:t xml:space="preserve">depositions14. Currently, atmospheric deposition affects 38% of surface water bodies,</w:t>
      </w:r>
      <w:r>
        <w:t xml:space="preserve"> </w:t>
      </w:r>
      <w:r>
        <w:t xml:space="preserve">with mercury being the main pollutant responsible for failure to achieve good chemical</w:t>
      </w:r>
      <w:r>
        <w:t xml:space="preserve"> </w:t>
      </w:r>
      <w:r>
        <w:t xml:space="preserve">status15. The EEA State of the Environment Report states that diffuse pollution remains a</w:t>
      </w:r>
      <w:r>
        <w:t xml:space="preserve"> </w:t>
      </w:r>
      <w:r>
        <w:t xml:space="preserve">problem in Europe due to both historical and current emissions of mercury to the</w:t>
      </w:r>
      <w:r>
        <w:t xml:space="preserve"> </w:t>
      </w:r>
      <w:r>
        <w:t xml:space="preserve">atmosphere and subsequently surface waters16.</w:t>
      </w:r>
      <w:r>
        <w:t xml:space="preserve"> </w:t>
      </w:r>
      <w:r>
        <w:t xml:space="preserve">Mercury in soil and groundwater</w:t>
      </w:r>
    </w:p>
    <w:p>
      <w:pPr>
        <w:pStyle w:val="BodyText"/>
      </w:pPr>
      <w:r>
        <w:t xml:space="preserve">10 EEA (2018) European waters. Assessment of status and pressures 2018. Report No 7/2018</w:t>
      </w:r>
      <w:r>
        <w:t xml:space="preserve"> </w:t>
      </w:r>
      <w:r>
        <w:t xml:space="preserve">11 European Commission (2019). COMMISSION STAFF WORKING DOCUMENT European Overview</w:t>
      </w:r>
      <w:r>
        <w:t xml:space="preserve"> </w:t>
      </w:r>
      <w:r>
        <w:t xml:space="preserve">– River Basin Management Plans. SWD(2019) 30 final, February 2019</w:t>
      </w:r>
      <w:r>
        <w:t xml:space="preserve"> </w:t>
      </w:r>
      <w:r>
        <w:t xml:space="preserve">12 Other ubiquitous, persistent, bioaccumulative and toxic substances causing failure to meet good chemical</w:t>
      </w:r>
      <w:r>
        <w:t xml:space="preserve"> </w:t>
      </w:r>
      <w:r>
        <w:t xml:space="preserve">status next to mercury are pBDEs, tributyltin and certain polycyclic aromatic hydrocarbons</w:t>
      </w:r>
      <w:r>
        <w:t xml:space="preserve"> </w:t>
      </w:r>
      <w:r>
        <w:t xml:space="preserve">(benzo(a)pyrene,</w:t>
      </w:r>
      <w:r>
        <w:t xml:space="preserve"> </w:t>
      </w:r>
      <w:r>
        <w:t xml:space="preserve">benzo(g,h,i)perylene,</w:t>
      </w:r>
    </w:p>
    <w:p>
      <w:pPr>
        <w:pStyle w:val="BodyText"/>
      </w:pPr>
      <w:r>
        <w:t xml:space="preserve">indeno(1.2.3-cd)pyrene,</w:t>
      </w:r>
      <w:r>
        <w:t xml:space="preserve"> </w:t>
      </w:r>
      <w:r>
        <w:t xml:space="preserve">benzo(b)fluoranthene</w:t>
      </w:r>
      <w:r>
        <w:t xml:space="preserve"> </w:t>
      </w:r>
      <w:r>
        <w:t xml:space="preserve">and</w:t>
      </w:r>
      <w:r>
        <w:t xml:space="preserve"> </w:t>
      </w:r>
      <w:r>
        <w:t xml:space="preserve">benzo(k)fluoranthene). Mercury is the most common. Out of some 111 000 European water bodies</w:t>
      </w:r>
      <w:r>
        <w:t xml:space="preserve"> </w:t>
      </w:r>
      <w:r>
        <w:t xml:space="preserve">identified in an EEA report No 18/2018, more than 45 000, across 24 Member States, are failing to</w:t>
      </w:r>
      <w:r>
        <w:t xml:space="preserve"> </w:t>
      </w:r>
      <w:r>
        <w:t xml:space="preserve">reach good chemical status due to mercury pollution</w:t>
      </w:r>
      <w:r>
        <w:t xml:space="preserve"> </w:t>
      </w:r>
      <w:r>
        <w:t xml:space="preserve">13 EEA (2018) European waters. Assessment of status and pressures 2018. Report No 7/2018</w:t>
      </w:r>
      <w:r>
        <w:t xml:space="preserve"> </w:t>
      </w:r>
      <w:r>
        <w:t xml:space="preserve">14 European Commission (2016), Commission Staff Working Document Impact Assessment Ratification</w:t>
      </w:r>
      <w:r>
        <w:t xml:space="preserve"> </w:t>
      </w:r>
      <w:r>
        <w:t xml:space="preserve">and Implementation by the EU of the Minamata Convention on Mercury</w:t>
      </w:r>
      <w:r>
        <w:t xml:space="preserve"> </w:t>
      </w:r>
      <w:r>
        <w:t xml:space="preserve">15 COMMISSION STAFF WORKING DOCUMENT EVALUATION of the Council Directive</w:t>
      </w:r>
      <w:r>
        <w:t xml:space="preserve"> </w:t>
      </w:r>
      <w:r>
        <w:t xml:space="preserve">91/271/EEC of 21 May 1991, concerning urban waste-water treatment, available at:</w:t>
      </w:r>
      <w:r>
        <w:br/>
      </w:r>
      <w:r>
        <w:t xml:space="preserve">https://ec.europa.eu/environment/water/water-urbanwaste/pdf/UWWTD%20Evaluation%20SWD%20448-</w:t>
      </w:r>
      <w:r>
        <w:t xml:space="preserve"> </w:t>
      </w:r>
      <w:r>
        <w:t xml:space="preserve">701%20web.pdf</w:t>
      </w:r>
      <w:r>
        <w:br/>
      </w:r>
      <w:r>
        <w:t xml:space="preserve">16</w:t>
      </w:r>
      <w:r>
        <w:t xml:space="preserve"> </w:t>
      </w:r>
      <w:r>
        <w:t xml:space="preserve">EEA</w:t>
      </w:r>
      <w:r>
        <w:t xml:space="preserve"> </w:t>
      </w:r>
      <w:r>
        <w:t xml:space="preserve">(2020),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</w:t>
      </w:r>
      <w:r>
        <w:t xml:space="preserve"> </w:t>
      </w:r>
      <w:r>
        <w:t xml:space="preserve">reporting</w:t>
      </w:r>
      <w:r>
        <w:t xml:space="preserve"> </w:t>
      </w:r>
      <w:r>
        <w:t xml:space="preserve">2020,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https://forum.eionet.europa.eu/nrcstate-environment/library/soer-2020-working-place-eionet/external-</w:t>
      </w:r>
      <w:r>
        <w:t xml:space="preserve"> </w:t>
      </w:r>
      <w:r>
        <w:t xml:space="preserve">review-of-the-soer2020/4.4.-keytrends-europe-and-european-countries-including-outlooks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Climate change has a negative effect on mercury content in soil, through intensification</w:t>
      </w:r>
      <w:r>
        <w:t xml:space="preserve"> </w:t>
      </w:r>
      <w:r>
        <w:t xml:space="preserve">of various phenomena, e.g., increased floods can lead to mercury releases through</w:t>
      </w:r>
      <w:r>
        <w:t xml:space="preserve"> </w:t>
      </w:r>
      <w:r>
        <w:t xml:space="preserve">erosion and sediment fluxes, while increased rainfall will cause higher deposition of</w:t>
      </w:r>
      <w:r>
        <w:t xml:space="preserve"> </w:t>
      </w:r>
      <w:r>
        <w:t xml:space="preserve">mercury from the atmosphere. Mercury accumulated in trees and forest litter is released</w:t>
      </w:r>
      <w:r>
        <w:t xml:space="preserve"> </w:t>
      </w:r>
      <w:r>
        <w:t xml:space="preserve">during forest fires caused by increasingly occurring draughts causing higher emissions to</w:t>
      </w:r>
      <w:r>
        <w:t xml:space="preserve"> </w:t>
      </w:r>
      <w:r>
        <w:t xml:space="preserve">air. In addition, mercury contained in permafrost is predicted to be released to the oceans,</w:t>
      </w:r>
      <w:r>
        <w:t xml:space="preserve"> </w:t>
      </w:r>
      <w:r>
        <w:t xml:space="preserve">as this is expected to thaw over the coming centuries. Once mercury is deposited on land,</w:t>
      </w:r>
      <w:r>
        <w:t xml:space="preserve"> </w:t>
      </w:r>
      <w:r>
        <w:t xml:space="preserve">it can enter the food chain, especially through food grown in water environments (e.g.,</w:t>
      </w:r>
      <w:r>
        <w:t xml:space="preserve"> </w:t>
      </w:r>
      <w:r>
        <w:t xml:space="preserve">rice). Deposited mercury has a long lifetime, especially when transformed into</w:t>
      </w:r>
      <w:r>
        <w:t xml:space="preserve"> </w:t>
      </w:r>
      <w:r>
        <w:t xml:space="preserve">methylmercury, which can persist in soils for decades17. The anthropogenic mercury</w:t>
      </w:r>
      <w:r>
        <w:t xml:space="preserve"> </w:t>
      </w:r>
      <w:r>
        <w:t xml:space="preserve">contamination in soil and groundwater may result in much higher concentrations</w:t>
      </w:r>
      <w:r>
        <w:t xml:space="preserve"> </w:t>
      </w:r>
      <w:r>
        <w:t xml:space="preserve">compared to other environmental media, particularly in contaminated sites18. Unlike in</w:t>
      </w:r>
      <w:r>
        <w:t xml:space="preserve"> </w:t>
      </w:r>
      <w:r>
        <w:t xml:space="preserve">water bodies, where mercury tends to accumulate over time, in soils, mercury tends to</w:t>
      </w:r>
      <w:r>
        <w:t xml:space="preserve"> </w:t>
      </w:r>
      <w:r>
        <w:t xml:space="preserve">accumulate until an event (e.g., erosion, floods and forest fires) causes its release.</w:t>
      </w:r>
      <w:r>
        <w:t xml:space="preserve"> </w:t>
      </w:r>
      <w:r>
        <w:t xml:space="preserve">Globally, it is estimated that there are approximately 10,000 tonnes of mercury in</w:t>
      </w:r>
      <w:r>
        <w:t xml:space="preserve"> </w:t>
      </w:r>
      <w:r>
        <w:t xml:space="preserve">vegetation, 863,000 t in the active layer of the soil, 793,000 t in permafrost and 454,000</w:t>
      </w:r>
      <w:r>
        <w:t xml:space="preserve"> </w:t>
      </w:r>
      <w:r>
        <w:t xml:space="preserve">tonnes in other types of soil19. In EU, the estimated mercury stocks in topsoil (0-20cm) is</w:t>
      </w:r>
      <w:r>
        <w:t xml:space="preserve"> </w:t>
      </w:r>
      <w:r>
        <w:t xml:space="preserve">about 45,000 tonnes20 according to the topsoils Land Use/Land Cover Area Frame</w:t>
      </w:r>
      <w:r>
        <w:t xml:space="preserve"> </w:t>
      </w:r>
      <w:r>
        <w:t xml:space="preserve">Survey (LUCAS) survey21. High values of Hg are measured especially close to past</w:t>
      </w:r>
      <w:r>
        <w:t xml:space="preserve"> </w:t>
      </w:r>
      <w:r>
        <w:t xml:space="preserve">mining activities, chlor-alkali industries and coal combustion sites. The level of local</w:t>
      </w:r>
      <w:r>
        <w:t xml:space="preserve"> </w:t>
      </w:r>
      <w:r>
        <w:t xml:space="preserve">mercury contamination in the EU also depends on past or present local diffuse pollution</w:t>
      </w:r>
      <w:r>
        <w:t xml:space="preserve"> </w:t>
      </w:r>
      <w:r>
        <w:t xml:space="preserve">activities such as small-scale industries employing mercury (scientific instruments,</w:t>
      </w:r>
      <w:r>
        <w:t xml:space="preserve"> </w:t>
      </w:r>
      <w:r>
        <w:t xml:space="preserve">electrical equipment, dental amalgam, felt making, disinfectants, and production of</w:t>
      </w:r>
      <w:r>
        <w:t xml:space="preserve"> </w:t>
      </w:r>
      <w:r>
        <w:t xml:space="preserve">caustic soda).</w:t>
      </w:r>
      <w:r>
        <w:t xml:space="preserve"> </w:t>
      </w:r>
      <w:r>
        <w:t xml:space="preserve">Movement of mercury</w:t>
      </w:r>
      <w:r>
        <w:t xml:space="preserve"> </w:t>
      </w:r>
      <w:r>
        <w:t xml:space="preserve">Mercury is a global pollutant, as airborne mercury can be transported over long distances</w:t>
      </w:r>
      <w:r>
        <w:t xml:space="preserve"> </w:t>
      </w:r>
      <w:r>
        <w:t xml:space="preserve">(i.e., across continents) depending on the speciation of mercury emissions and reaction</w:t>
      </w:r>
      <w:r>
        <w:t xml:space="preserve"> </w:t>
      </w:r>
      <w:r>
        <w:t xml:space="preserve">pathways, before being deposited on the Earth’s surface. Across different areas of the</w:t>
      </w:r>
      <w:r>
        <w:t xml:space="preserve"> </w:t>
      </w:r>
      <w:r>
        <w:t xml:space="preserve">EU, the origin of atmospheric mercury deposition can differ substantially22. Currently it</w:t>
      </w:r>
      <w:r>
        <w:t xml:space="preserve"> </w:t>
      </w:r>
      <w:r>
        <w:t xml:space="preserve">is estimated that European emissions contribute up to 60% in certain areas, while in</w:t>
      </w:r>
      <w:r>
        <w:t xml:space="preserve"> </w:t>
      </w:r>
      <w:r>
        <w:t xml:space="preserve">others (e.g., the Mediterranean), the atmospheric deposition originating from sources in</w:t>
      </w:r>
      <w:r>
        <w:t xml:space="preserve"> </w:t>
      </w:r>
      <w:r>
        <w:t xml:space="preserve">Europe corresponds to only 20% or less of the total deposition. This significant</w:t>
      </w:r>
      <w:r>
        <w:t xml:space="preserve"> </w:t>
      </w:r>
      <w:r>
        <w:t xml:space="preserve">transboundary component of mercury indicates that addressing the problem requires</w:t>
      </w:r>
      <w:r>
        <w:t xml:space="preserve"> </w:t>
      </w:r>
      <w:r>
        <w:t xml:space="preserve">action at the global level together with measures implemented at EU level. Despite this</w:t>
      </w:r>
      <w:r>
        <w:t xml:space="preserve"> </w:t>
      </w:r>
      <w:r>
        <w:t xml:space="preserve">transboundary nature of mercury, in the last two decades only the EU and a few other</w:t>
      </w:r>
      <w:r>
        <w:t xml:space="preserve"> </w:t>
      </w:r>
      <w:r>
        <w:t xml:space="preserve">countries (e.g., Norway, Switzerland, the USA, Canada and Japan) have implemented</w:t>
      </w:r>
    </w:p>
    <w:p>
      <w:pPr>
        <w:pStyle w:val="BodyText"/>
      </w:pPr>
      <w:r>
        <w:t xml:space="preserve">17 EEA (2018) European waters. Assessment of status and pressures 2018. Report No 7/2018</w:t>
      </w:r>
      <w:r>
        <w:t xml:space="preserve"> </w:t>
      </w:r>
      <w:r>
        <w:t xml:space="preserve">18 UNEP (2019), Technical information report on mercury monitoring in soil, available at:</w:t>
      </w:r>
      <w:r>
        <w:br/>
      </w:r>
      <w:r>
        <w:t xml:space="preserve">https://wedocs.unep.org/bitstream/handle/20.500.11822/30818/Soil_report.pdf?sequence=1&amp;isAllowed=y</w:t>
      </w:r>
      <w:r>
        <w:br/>
      </w:r>
      <w:r>
        <w:t xml:space="preserve">19 UNEP (2019), Technical information report on mercury monitoring in soil, available at:</w:t>
      </w:r>
      <w:r>
        <w:br/>
      </w:r>
      <w:r>
        <w:t xml:space="preserve">https://wedocs.unep.org/bitstream/handle/20.500.11822/30818/Soil_report.pdf?sequence=1&amp;isAllowed=y</w:t>
      </w:r>
      <w:r>
        <w:br/>
      </w:r>
      <w:r>
        <w:t xml:space="preserve">20 Ballabio et al. (2021), A spatial assessment of mercury content in the European Union topsoil</w:t>
      </w:r>
      <w:r>
        <w:t xml:space="preserve"> </w:t>
      </w:r>
      <w:r>
        <w:t xml:space="preserve">https://www.sciencedirect.com/science/article/pii/S0048969720382887</w:t>
      </w:r>
      <w:r>
        <w:t xml:space="preserve"> </w:t>
      </w:r>
      <w:r>
        <w:t xml:space="preserve">21 Orgiazzi et al. (2018), LUCAS Soil, the largest expandable soil dataset for Europe: a review</w:t>
      </w:r>
      <w:r>
        <w:br/>
      </w:r>
      <w:r>
        <w:t xml:space="preserve">https://bsssjournals.onlinelibrary.wiley.com/doi/10.1111/ejss.12499</w:t>
      </w:r>
      <w:r>
        <w:t xml:space="preserve"> </w:t>
      </w:r>
      <w:r>
        <w:t xml:space="preserve">22 European Commission (2016), Commission Staff Working Document Impact Assessment Ratification</w:t>
      </w:r>
      <w:r>
        <w:t xml:space="preserve"> </w:t>
      </w:r>
      <w:r>
        <w:t xml:space="preserve">and Implementation by the EU of the Minamata Convention on Mercury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restrictions and other measures that aim to decrease or cease the use of mercury and</w:t>
      </w:r>
      <w:r>
        <w:t xml:space="preserve"> </w:t>
      </w:r>
      <w:r>
        <w:t xml:space="preserve">eventually the contribution to the global pool of mercury. In fact, in several countries in</w:t>
      </w:r>
      <w:r>
        <w:t xml:space="preserve"> </w:t>
      </w:r>
      <w:r>
        <w:t xml:space="preserve">Asia the exact opposite trend has been observed with increases of mercury pollution in</w:t>
      </w:r>
      <w:r>
        <w:t xml:space="preserve"> </w:t>
      </w:r>
      <w:r>
        <w:t xml:space="preserve">several Asian countries due to their industrialisation23. Mercury can be displaced from</w:t>
      </w:r>
      <w:r>
        <w:t xml:space="preserve"> </w:t>
      </w:r>
      <w:r>
        <w:t xml:space="preserve">topsoils with water erosion and runoff and transferred with sediments to river basins and</w:t>
      </w:r>
      <w:r>
        <w:t xml:space="preserve"> </w:t>
      </w:r>
      <w:r>
        <w:t xml:space="preserve">eventually released to coastal Oceans. On average, around 6 tonnes of Hg may end in the</w:t>
      </w:r>
      <w:r>
        <w:t xml:space="preserve"> </w:t>
      </w:r>
      <w:r>
        <w:t xml:space="preserve">EU rivers and released to costal oceans due to water erosion24.</w:t>
      </w:r>
    </w:p>
    <w:p>
      <w:pPr>
        <w:pStyle w:val="BodyText"/>
      </w:pPr>
      <w:r>
        <w:t xml:space="preserve">Figure 1: The global mercury cycle</w:t>
      </w:r>
    </w:p>
    <w:p>
      <w:pPr>
        <w:pStyle w:val="BodyText"/>
      </w:pPr>
      <w:r>
        <w:t xml:space="preserve">Prod-ID: INF-90-enPublished 27 Sep 2018 (https://www.eea.europa.eu/media/infographics/the-global-mercury-</w:t>
      </w:r>
      <w:r>
        <w:t xml:space="preserve"> </w:t>
      </w:r>
      <w:r>
        <w:t xml:space="preserve">cycle/view)</w:t>
      </w:r>
      <w:r>
        <w:br/>
      </w:r>
      <w:r>
        <w:t xml:space="preserve">Properties</w:t>
      </w:r>
      <w:r>
        <w:t xml:space="preserve"> </w:t>
      </w:r>
      <w:r>
        <w:t xml:space="preserve">Mercury, an elemental heavy metal, is a persistent pollutant and a toxic compound for</w:t>
      </w:r>
      <w:r>
        <w:t xml:space="preserve"> </w:t>
      </w:r>
      <w:r>
        <w:t xml:space="preserve">humans and the environment, which exists in different forms on earth (elemental,</w:t>
      </w:r>
      <w:r>
        <w:t xml:space="preserve"> </w:t>
      </w:r>
      <w:r>
        <w:t xml:space="preserve">inorganic and organic). Under anaerobic conditions, in soil or water, bacteria can</w:t>
      </w:r>
      <w:r>
        <w:t xml:space="preserve"> </w:t>
      </w:r>
      <w:r>
        <w:t xml:space="preserve">metabolise inorganic mercury to a highly potent neurotoxin, methylmercury. In</w:t>
      </w:r>
      <w:r>
        <w:t xml:space="preserve"> </w:t>
      </w:r>
      <w:r>
        <w:t xml:space="preserve">contaminated ecosystems, methylmercury can enter organisms, especially plants and</w:t>
      </w:r>
      <w:r>
        <w:t xml:space="preserve"> </w:t>
      </w:r>
      <w:r>
        <w:t xml:space="preserve">predatory fish that are tolerant to a high amount of mercury.</w:t>
      </w:r>
      <w:r>
        <w:br/>
      </w:r>
      <w:r>
        <w:t xml:space="preserve">Source</w:t>
      </w:r>
    </w:p>
    <w:p>
      <w:pPr>
        <w:pStyle w:val="BodyText"/>
      </w:pPr>
      <w:r>
        <w:t xml:space="preserve">23 European Commission (2016), Commission Staff Working Document Impact Assessment Ratification</w:t>
      </w:r>
      <w:r>
        <w:t xml:space="preserve"> </w:t>
      </w:r>
      <w:r>
        <w:t xml:space="preserve">and Implementation by the EU of the Minamata Convention on Mercury</w:t>
      </w:r>
      <w:r>
        <w:t xml:space="preserve"> </w:t>
      </w:r>
      <w:r>
        <w:t xml:space="preserve">24 Panagos et al (2021) Mercury in European topsoils: Anthropogenic sources, stocks and fluxes.</w:t>
      </w:r>
      <w:r>
        <w:t xml:space="preserve"> </w:t>
      </w:r>
      <w:r>
        <w:t xml:space="preserve">https://www.sciencedirect.com/science/article/pii/S0013935121008501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Mercury is a global pollutant, as airborne mercury can be transported over long distances</w:t>
      </w:r>
      <w:r>
        <w:t xml:space="preserve"> </w:t>
      </w:r>
      <w:r>
        <w:t xml:space="preserve">(i.e. across continents) before being deposited on the Earth’s surface. Mercury emissions</w:t>
      </w:r>
      <w:r>
        <w:t xml:space="preserve"> </w:t>
      </w:r>
      <w:r>
        <w:t xml:space="preserve">are distributed in all environmental media including air, water and soil and affect human</w:t>
      </w:r>
      <w:r>
        <w:t xml:space="preserve"> </w:t>
      </w:r>
      <w:r>
        <w:t xml:space="preserve">health, fauna and flora.</w:t>
      </w:r>
      <w:r>
        <w:t xml:space="preserve"> </w:t>
      </w:r>
      <w:r>
        <w:t xml:space="preserve">Human health</w:t>
      </w:r>
      <w:r>
        <w:t xml:space="preserve"> </w:t>
      </w:r>
      <w:r>
        <w:t xml:space="preserve">The release of mercury from anthropogenic sources, including dental amalgam, induces a</w:t>
      </w:r>
      <w:r>
        <w:t xml:space="preserve"> </w:t>
      </w:r>
      <w:r>
        <w:t xml:space="preserve">progressive increase in the amount of mercury in the environment. Mercury, as a</w:t>
      </w:r>
      <w:r>
        <w:t xml:space="preserve"> </w:t>
      </w:r>
      <w:r>
        <w:t xml:space="preserve">persistent substance which can enter the water cycle. Under anaerobic conditions, in soil</w:t>
      </w:r>
      <w:r>
        <w:t xml:space="preserve"> </w:t>
      </w:r>
      <w:r>
        <w:t xml:space="preserve">or water, bacteria can metabolise inorganic mercury to a highly potent neurotoxin,</w:t>
      </w:r>
      <w:r>
        <w:t xml:space="preserve"> </w:t>
      </w:r>
      <w:r>
        <w:t xml:space="preserve">methylmercury.</w:t>
      </w:r>
      <w:r>
        <w:br/>
      </w:r>
      <w:r>
        <w:t xml:space="preserve">In contaminated ecosystems, methylmercury can then bioaccumulate in organisms,</w:t>
      </w:r>
      <w:r>
        <w:t xml:space="preserve"> </w:t>
      </w:r>
      <w:r>
        <w:t xml:space="preserve">especially plants and fish that are tolerant to a high amount of mercury. Levels of</w:t>
      </w:r>
      <w:r>
        <w:t xml:space="preserve"> </w:t>
      </w:r>
      <w:r>
        <w:t xml:space="preserve">mercury in fish vary by species and their environment. Methylmercury introduced into</w:t>
      </w:r>
      <w:r>
        <w:t xml:space="preserve"> </w:t>
      </w:r>
      <w:r>
        <w:t xml:space="preserve">the food chain via plants or fish can be ingested by humans.</w:t>
      </w:r>
      <w:r>
        <w:br/>
      </w:r>
      <w:r>
        <w:t xml:space="preserve">The mercury concentrations in organisms, including humans are affected by two major</w:t>
      </w:r>
      <w:r>
        <w:t xml:space="preserve"> </w:t>
      </w:r>
      <w:r>
        <w:t xml:space="preserve">amplification processes: bioaccumulation that refers to the increase of mercury</w:t>
      </w:r>
      <w:r>
        <w:t xml:space="preserve"> </w:t>
      </w:r>
      <w:r>
        <w:t xml:space="preserve">concentrations along the lifetime of an individual and biomagnification that is defined as</w:t>
      </w:r>
      <w:r>
        <w:t xml:space="preserve"> </w:t>
      </w:r>
      <w:r>
        <w:t xml:space="preserve">the increment of mercury concentration between the successive consumer levels of the</w:t>
      </w:r>
      <w:r>
        <w:t xml:space="preserve"> </w:t>
      </w:r>
      <w:r>
        <w:t xml:space="preserve">food chain25. In humans, these processes can lead to toxic effects (nervous system</w:t>
      </w:r>
      <w:r>
        <w:t xml:space="preserve"> </w:t>
      </w:r>
      <w:r>
        <w:t xml:space="preserve">damage in adults and neurological development damages in infants)26.</w:t>
      </w:r>
      <w:r>
        <w:br/>
      </w:r>
      <w:r>
        <w:t xml:space="preserve">Minamata Accident</w:t>
      </w:r>
      <w:r>
        <w:t xml:space="preserve"> </w:t>
      </w:r>
      <w:r>
        <w:t xml:space="preserve">Between 1932 and 1968, a devastating incident occurred in the city of Minamata,</w:t>
      </w:r>
      <w:r>
        <w:t xml:space="preserve"> </w:t>
      </w:r>
      <w:r>
        <w:t xml:space="preserve">Kumamoto Prefecture, Japan, whereby a large amount of mercury was released by a</w:t>
      </w:r>
      <w:r>
        <w:t xml:space="preserve"> </w:t>
      </w:r>
      <w:r>
        <w:t xml:space="preserve">petrochemical factory directly into the Minamata Bay via industrial wastewater. The</w:t>
      </w:r>
      <w:r>
        <w:t xml:space="preserve"> </w:t>
      </w:r>
      <w:r>
        <w:t xml:space="preserve">released mercury subsequently converted into methylmercury, contaminating shellfish</w:t>
      </w:r>
      <w:r>
        <w:t xml:space="preserve"> </w:t>
      </w:r>
      <w:r>
        <w:t xml:space="preserve">and fish. The contaminated seafood was consumed by the local population of Minamata,</w:t>
      </w:r>
      <w:r>
        <w:t xml:space="preserve"> </w:t>
      </w:r>
      <w:r>
        <w:t xml:space="preserve">leading to mercury poisoning and significant and lasting impacts on their health.</w:t>
      </w:r>
      <w:r>
        <w:t xml:space="preserve"> </w:t>
      </w:r>
      <w:r>
        <w:t xml:space="preserve">Specifically, the poisoning affected the central nervous system. This effect was named</w:t>
      </w:r>
      <w:r>
        <w:t xml:space="preserve"> </w:t>
      </w:r>
      <w:r>
        <w:t xml:space="preserve">the Minamata disease. It’s signs and symptoms include ataxia, numbness in the hands</w:t>
      </w:r>
      <w:r>
        <w:t xml:space="preserve"> </w:t>
      </w:r>
      <w:r>
        <w:t xml:space="preserve">and</w:t>
      </w:r>
      <w:r>
        <w:t xml:space="preserve"> </w:t>
      </w:r>
      <w:r>
        <w:t xml:space="preserve">feet,</w:t>
      </w:r>
      <w:r>
        <w:t xml:space="preserve"> </w:t>
      </w:r>
      <w:r>
        <w:t xml:space="preserve">general muscle</w:t>
      </w:r>
      <w:r>
        <w:t xml:space="preserve"> </w:t>
      </w:r>
      <w:r>
        <w:t xml:space="preserve">weakness, loss</w:t>
      </w:r>
      <w:r>
        <w:t xml:space="preserve"> </w:t>
      </w:r>
      <w:r>
        <w:t xml:space="preserve">of</w:t>
      </w:r>
      <w:r>
        <w:t xml:space="preserve"> </w:t>
      </w:r>
      <w:r>
        <w:t xml:space="preserve">peripheral</w:t>
      </w:r>
      <w:r>
        <w:t xml:space="preserve"> </w:t>
      </w:r>
      <w:r>
        <w:t xml:space="preserve">vision,</w:t>
      </w:r>
      <w:r>
        <w:t xml:space="preserve"> </w:t>
      </w:r>
      <w:r>
        <w:t xml:space="preserve">and</w:t>
      </w:r>
      <w:r>
        <w:t xml:space="preserve"> </w:t>
      </w:r>
      <w:r>
        <w:t xml:space="preserve">damage</w:t>
      </w:r>
      <w:r>
        <w:t xml:space="preserve"> </w:t>
      </w:r>
      <w:r>
        <w:t xml:space="preserve">to hearing and speech. In extreme cases, coma and death follow within weeks of the</w:t>
      </w:r>
      <w:r>
        <w:t xml:space="preserve"> </w:t>
      </w:r>
      <w:r>
        <w:t xml:space="preserve">onset of symptoms. This unprecedented incident led to an increased awareness of the</w:t>
      </w:r>
      <w:r>
        <w:t xml:space="preserve"> </w:t>
      </w:r>
      <w:r>
        <w:t xml:space="preserve">risks of exposure to mercury and particularly the effect of methylmercury on human</w:t>
      </w:r>
      <w:r>
        <w:t xml:space="preserve"> </w:t>
      </w:r>
      <w:r>
        <w:t xml:space="preserve">health.</w:t>
      </w:r>
      <w:r>
        <w:t xml:space="preserve"> </w:t>
      </w:r>
      <w:r>
        <w:t xml:space="preserve">Environmental health</w:t>
      </w:r>
      <w:r>
        <w:t xml:space="preserve"> </w:t>
      </w:r>
      <w:r>
        <w:t xml:space="preserve">Mercury emitted to the atmosphere, travels through the air and is eventually deposited to</w:t>
      </w:r>
      <w:r>
        <w:t xml:space="preserve"> </w:t>
      </w:r>
      <w:r>
        <w:t xml:space="preserve">soil and water bodies. Current global levels of mercury in the atmosphere are about 500%</w:t>
      </w:r>
    </w:p>
    <w:p>
      <w:pPr>
        <w:pStyle w:val="BodyText"/>
      </w:pPr>
      <w:r>
        <w:t xml:space="preserve">25 Pouilly M. et al (2013), Trophic Structure and Mercury Biomagnification in Tropical Fish Assemblages,</w:t>
      </w:r>
      <w:r>
        <w:t xml:space="preserve"> </w:t>
      </w:r>
      <w:r>
        <w:t xml:space="preserve">Iténez River, Bolivia, https://journals.plos.org/plosone/article?id=10.1371/journal.pone.0065054</w:t>
      </w:r>
      <w:r>
        <w:t xml:space="preserve"> </w:t>
      </w:r>
      <w:r>
        <w:t xml:space="preserve">26 According to the US Agency for Toxic Substances and Disease Registry (ATSDR) when mercury is</w:t>
      </w:r>
      <w:r>
        <w:t xml:space="preserve"> </w:t>
      </w:r>
      <w:r>
        <w:t xml:space="preserve">swallowed, only a small amount (less than 0.01%) will be absorbed by the body unless the stomach or</w:t>
      </w:r>
      <w:r>
        <w:t xml:space="preserve"> </w:t>
      </w:r>
      <w:r>
        <w:t xml:space="preserve">intestines, are diseased. However, when mercury is breathed most (about 80%) of the mercury enter the</w:t>
      </w:r>
      <w:r>
        <w:t xml:space="preserve"> </w:t>
      </w:r>
      <w:r>
        <w:t xml:space="preserve">bloodstream directly from your lungs, and moves to other parts of the body, including the brain and</w:t>
      </w:r>
      <w:r>
        <w:t xml:space="preserve"> </w:t>
      </w:r>
      <w:r>
        <w:t xml:space="preserve">kidneys where it can be accumulated for weeks or months.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above natural levels resulting from anthropogenic activities and around 40% of the EU’s</w:t>
      </w:r>
      <w:r>
        <w:t xml:space="preserve"> </w:t>
      </w:r>
      <w:r>
        <w:t xml:space="preserve">surface water bodies are currently assessed as contaminated with dangerous levels of</w:t>
      </w:r>
      <w:r>
        <w:t xml:space="preserve"> </w:t>
      </w:r>
      <w:r>
        <w:t xml:space="preserve">mercury27.</w:t>
      </w:r>
      <w:r>
        <w:t xml:space="preserve"> </w:t>
      </w:r>
      <w:r>
        <w:t xml:space="preserve">2. Problem drivers</w:t>
      </w:r>
      <w:r>
        <w:t xml:space="preserve"> </w:t>
      </w:r>
      <w:r>
        <w:t xml:space="preserve">2.1 Dental amalgam and associated emissions from crematoria</w:t>
      </w:r>
      <w:r>
        <w:t xml:space="preserve"> </w:t>
      </w:r>
      <w:r>
        <w:t xml:space="preserve">Dental amalgam is the biggest source of intentionally used mercury in the EU, and</w:t>
      </w:r>
      <w:r>
        <w:t xml:space="preserve"> </w:t>
      </w:r>
      <w:r>
        <w:t xml:space="preserve">despite its use steadily decreasing, it is expected to still be in use in the EU in 2030 if no</w:t>
      </w:r>
      <w:r>
        <w:t xml:space="preserve"> </w:t>
      </w:r>
      <w:r>
        <w:t xml:space="preserve">action is taken. Mercury from dental amalgam is released into the environment (soil,</w:t>
      </w:r>
      <w:r>
        <w:t xml:space="preserve"> </w:t>
      </w:r>
      <w:r>
        <w:t xml:space="preserve">atmosphere, water) via dental practices (surplus of amalgam or tooth extraction);</w:t>
      </w:r>
      <w:r>
        <w:t xml:space="preserve"> </w:t>
      </w:r>
      <w:r>
        <w:t xml:space="preserve">deterioration in the mouth; burial or cremation; and waste management. The overall</w:t>
      </w:r>
      <w:r>
        <w:t xml:space="preserve"> </w:t>
      </w:r>
      <w:r>
        <w:t xml:space="preserve">problem tree for dental amalgam is presented below.</w:t>
      </w:r>
    </w:p>
    <w:p>
      <w:pPr>
        <w:pStyle w:val="BodyText"/>
      </w:pPr>
      <w:r>
        <w:t xml:space="preserve">Figure 2: Overall problem tree for dental amalgam</w:t>
      </w:r>
    </w:p>
    <w:p>
      <w:pPr>
        <w:pStyle w:val="BodyText"/>
      </w:pPr>
      <w:r>
        <w:t xml:space="preserve">2.2 Mercury emissions from crematoria</w:t>
      </w:r>
      <w:r>
        <w:t xml:space="preserve"> </w:t>
      </w:r>
      <w:r>
        <w:t xml:space="preserve">Recognising the transboundary nature of mercury pollution, crematoria are an important</w:t>
      </w:r>
      <w:r>
        <w:t xml:space="preserve"> </w:t>
      </w:r>
      <w:r>
        <w:t xml:space="preserve">source of mercury emissions in the EU which are expected to follow the general trends of</w:t>
      </w:r>
      <w:r>
        <w:t xml:space="preserve"> </w:t>
      </w:r>
      <w:r>
        <w:t xml:space="preserve">dental amalgam use. The OSPAR and Helsinki (HELCOM) Commissions recommend</w:t>
      </w:r>
      <w:r>
        <w:t xml:space="preserve"> </w:t>
      </w:r>
      <w:r>
        <w:t xml:space="preserve">the use of Best Available Techniques (BAT) to address mercury emissions from</w:t>
      </w:r>
      <w:r>
        <w:t xml:space="preserve"> </w:t>
      </w:r>
      <w:r>
        <w:t xml:space="preserve">crematoria but, with only 11 and 8 EU Member States signatories to the Conventions</w:t>
      </w:r>
      <w:r>
        <w:t xml:space="preserve"> </w:t>
      </w:r>
      <w:r>
        <w:t xml:space="preserve">respectively, the level of action on crematoria emissions varies across Europe. The</w:t>
      </w:r>
      <w:r>
        <w:t xml:space="preserve"> </w:t>
      </w:r>
      <w:r>
        <w:t xml:space="preserve">overall problem tree for crematoria is presented below.</w:t>
      </w:r>
    </w:p>
    <w:p>
      <w:pPr>
        <w:pStyle w:val="BodyText"/>
      </w:pPr>
      <w:r>
        <w:t xml:space="preserve">27 EEA (2018) European waters. Assessment of status and pressures 2018. Report No 7/2018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Figure 3: Overall problem tree for mercury emissions from crematoria</w:t>
      </w:r>
    </w:p>
    <w:p>
      <w:pPr>
        <w:pStyle w:val="BodyText"/>
      </w:pPr>
      <w:r>
        <w:t xml:space="preserve">2.3 Mercury-added products</w:t>
      </w:r>
    </w:p>
    <w:p>
      <w:pPr>
        <w:pStyle w:val="BodyText"/>
      </w:pPr>
      <w:r>
        <w:t xml:space="preserve">Some mercury-added products (MAPs) although already banned for sale within the EU</w:t>
      </w:r>
      <w:r>
        <w:t xml:space="preserve"> </w:t>
      </w:r>
      <w:r>
        <w:t xml:space="preserve">are still allowed for manufacture and export to third countries. This situation causes</w:t>
      </w:r>
      <w:r>
        <w:t xml:space="preserve"> </w:t>
      </w:r>
      <w:r>
        <w:t xml:space="preserve">continuing demand for mercury within the EU, sustains supply for MAPs and contributes</w:t>
      </w:r>
      <w:r>
        <w:t xml:space="preserve"> </w:t>
      </w:r>
      <w:r>
        <w:t xml:space="preserve">to mercury releases in importing countries.</w:t>
      </w:r>
      <w:r>
        <w:br/>
      </w:r>
      <w:r>
        <w:t xml:space="preserve">Due to its unique physical and chemical properties, mercury has historically been used in</w:t>
      </w:r>
      <w:r>
        <w:t xml:space="preserve"> </w:t>
      </w:r>
      <w:r>
        <w:t xml:space="preserve">a wide range of products. Concerns about its environmental and health risks pushed</w:t>
      </w:r>
      <w:r>
        <w:t xml:space="preserve"> </w:t>
      </w:r>
      <w:r>
        <w:t xml:space="preserve">manufacturers and legislators to develop and promote effective mercury-free alternatives</w:t>
      </w:r>
      <w:r>
        <w:t xml:space="preserve"> </w:t>
      </w:r>
      <w:r>
        <w:t xml:space="preserve">and to restrict or ban the manufacture, sell and trade of mercury-added products. Most</w:t>
      </w:r>
      <w:r>
        <w:t xml:space="preserve"> </w:t>
      </w:r>
      <w:r>
        <w:t xml:space="preserve">known MAPs are no longer allowed to be placed on the European market. The European</w:t>
      </w:r>
      <w:r>
        <w:t xml:space="preserve"> </w:t>
      </w:r>
      <w:r>
        <w:t xml:space="preserve">Mercury Regulation also bans the export of a range of products, but it mainly limits the</w:t>
      </w:r>
      <w:r>
        <w:t xml:space="preserve"> </w:t>
      </w:r>
      <w:r>
        <w:t xml:space="preserve">scope of trade restrictions to those products that are addressed by the Minamata</w:t>
      </w:r>
      <w:r>
        <w:t xml:space="preserve"> </w:t>
      </w:r>
      <w:r>
        <w:t xml:space="preserve">Convention. Consequently, export is still allowed for numerous products that are</w:t>
      </w:r>
      <w:r>
        <w:t xml:space="preserve"> </w:t>
      </w:r>
      <w:r>
        <w:t xml:space="preserve">prohibited for sale within the EU.</w:t>
      </w:r>
      <w:r>
        <w:br/>
      </w:r>
      <w:r>
        <w:t xml:space="preserve">Products that contain a hazardous substance such as mercury pose a risk to human health</w:t>
      </w:r>
      <w:r>
        <w:t xml:space="preserve"> </w:t>
      </w:r>
      <w:r>
        <w:t xml:space="preserve">and the environment during use and disposal. Stopping the manufacture and export of</w:t>
      </w:r>
      <w:r>
        <w:t xml:space="preserve"> </w:t>
      </w:r>
      <w:r>
        <w:t xml:space="preserve">such products for which effective, affordable, and safer alternatives already exist, would</w:t>
      </w:r>
      <w:r>
        <w:t xml:space="preserve"> </w:t>
      </w:r>
      <w:r>
        <w:t xml:space="preserve">further decrease EU internal demand for mercury, reduce the supply of MAPs to non-EU</w:t>
      </w:r>
      <w:r>
        <w:t xml:space="preserve"> </w:t>
      </w:r>
      <w:r>
        <w:t xml:space="preserve">countries and may contribute to lower mercury emissions and releases. For some</w:t>
      </w:r>
      <w:r>
        <w:t xml:space="preserve"> </w:t>
      </w:r>
      <w:r>
        <w:t xml:space="preserve">products such as lamps reduction of supply may also be an incentive to switch to more</w:t>
      </w:r>
      <w:r>
        <w:t xml:space="preserve"> </w:t>
      </w:r>
      <w:r>
        <w:t xml:space="preserve">energy-efficient lamp types such as LEDs, leading to lower CO2 emissions and contribute</w:t>
      </w:r>
      <w:r>
        <w:t xml:space="preserve"> </w:t>
      </w:r>
      <w:r>
        <w:t xml:space="preserve">to achieving climate change goals.</w:t>
      </w:r>
      <w:r>
        <w:br/>
      </w:r>
      <w:r>
        <w:t xml:space="preserve">The overall problem tree for mercury-added products is presented below.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Figure 4: Overall problem tree for mercury-added products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Annex 7: Impacts of shortlisted measures</w:t>
      </w:r>
      <w:r>
        <w:t xml:space="preserve"> </w:t>
      </w:r>
      <w:r>
        <w:t xml:space="preserve">CONTENTS</w:t>
      </w:r>
      <w:r>
        <w:t xml:space="preserve"> </w:t>
      </w:r>
      <w:r>
        <w:t xml:space="preserve">Problem Area 1: Dental Amalgam ………………………………………………………………………….. 157</w:t>
      </w:r>
      <w:r>
        <w:t xml:space="preserve"> </w:t>
      </w:r>
      <w:r>
        <w:t xml:space="preserve">Measure DA#1: Establish a legally binding end date for the use of dental amalgam in the</w:t>
      </w:r>
      <w:r>
        <w:t xml:space="preserve"> </w:t>
      </w:r>
      <w:r>
        <w:t xml:space="preserve">EU by: DA#1a (2025) DA#1b (2027) or DA#1c (2030)…………………………………………….. 157</w:t>
      </w:r>
      <w:r>
        <w:t xml:space="preserve"> </w:t>
      </w:r>
      <w:r>
        <w:t xml:space="preserve">Measure DA#2: Communication campaign to raise awareness and change behaviour of</w:t>
      </w:r>
      <w:r>
        <w:t xml:space="preserve"> </w:t>
      </w:r>
      <w:r>
        <w:t xml:space="preserve">dental patients (and practitioners) towards mercury-free dental filling alternatives ……….. 174</w:t>
      </w:r>
      <w:r>
        <w:t xml:space="preserve"> </w:t>
      </w:r>
      <w:r>
        <w:t xml:space="preserve">Measure DA#3: Raise prices of dental amalgam reflecting risks due to mercury exposure</w:t>
      </w:r>
    </w:p>
    <w:p>
      <w:pPr>
        <w:pStyle w:val="BodyText"/>
      </w:pPr>
      <w:r>
        <w:t xml:space="preserve">176</w:t>
      </w:r>
      <w:r>
        <w:t xml:space="preserve"> </w:t>
      </w:r>
      <w:r>
        <w:t xml:space="preserve">Problem Area 2: Mercury emissions from crematoria ……………………………………………….. 179</w:t>
      </w:r>
      <w:r>
        <w:t xml:space="preserve"> </w:t>
      </w:r>
      <w:r>
        <w:t xml:space="preserve">Measure CRE#1a: Issue EU guidance on emissions abatement in crematoria …………….. 179</w:t>
      </w:r>
      <w:r>
        <w:t xml:space="preserve"> </w:t>
      </w:r>
      <w:r>
        <w:t xml:space="preserve">Measure CRE#1b: Issue EU guidance accompanied by voluntary agreements for the sector</w:t>
      </w:r>
    </w:p>
    <w:p>
      <w:pPr>
        <w:pStyle w:val="BodyText"/>
      </w:pPr>
      <w:r>
        <w:t xml:space="preserve">184</w:t>
      </w:r>
      <w:r>
        <w:t xml:space="preserve"> </w:t>
      </w:r>
      <w:r>
        <w:t xml:space="preserve">Measure CRE#2: Define Best Available Techniques (BAT) / Associated Emissions Levels</w:t>
      </w:r>
      <w:r>
        <w:t xml:space="preserve"> </w:t>
      </w:r>
      <w:r>
        <w:t xml:space="preserve">(AELs) 188</w:t>
      </w:r>
      <w:r>
        <w:t xml:space="preserve"> </w:t>
      </w:r>
      <w:r>
        <w:t xml:space="preserve">Measure CRE#3: Mercury benchmarks/reduction targets …………………………………………. 194</w:t>
      </w:r>
      <w:r>
        <w:t xml:space="preserve"> </w:t>
      </w:r>
      <w:r>
        <w:t xml:space="preserve">Measure CRE#4: Burden sharing agreements …………………………………………………………. 195</w:t>
      </w:r>
      <w:r>
        <w:t xml:space="preserve"> </w:t>
      </w:r>
      <w:r>
        <w:t xml:space="preserve">Measure CRE#5: National mercury reduction targets ………………………………………………. 199</w:t>
      </w:r>
      <w:r>
        <w:t xml:space="preserve"> </w:t>
      </w:r>
      <w:r>
        <w:t xml:space="preserve">Problem Area 3: Manufacture of MAPs for export to third countries …………………………… 201</w:t>
      </w:r>
      <w:r>
        <w:t xml:space="preserve"> </w:t>
      </w:r>
      <w:r>
        <w:t xml:space="preserve">Measure MAP#1: Aim at global agreement to restrict manufacture and export and</w:t>
      </w:r>
      <w:r>
        <w:t xml:space="preserve"> </w:t>
      </w:r>
      <w:r>
        <w:t xml:space="preserve">subsequent implementation in EU law …………………………………………………………………….. 201</w:t>
      </w:r>
      <w:r>
        <w:t xml:space="preserve"> </w:t>
      </w:r>
      <w:r>
        <w:t xml:space="preserve">Measure MAP#2(a and b): EU legal ban on MAP manufacture and export ……………….. 207</w:t>
      </w:r>
      <w:r>
        <w:t xml:space="preserve"> </w:t>
      </w:r>
      <w:r>
        <w:t xml:space="preserve">Measure MAP#2c: EU legal ban on MAP manufacture and export and administrative</w:t>
      </w:r>
      <w:r>
        <w:t xml:space="preserve"> </w:t>
      </w:r>
      <w:r>
        <w:t xml:space="preserve">/scientific support for importing third countries ………………………………………………………… 212</w:t>
      </w:r>
      <w:r>
        <w:t xml:space="preserve"> </w:t>
      </w:r>
      <w:r>
        <w:t xml:space="preserve">Measure MAP#3: Prior Informed Consent (PIC) procedure for dental amalgam …………. 214</w:t>
      </w:r>
      <w:r>
        <w:t xml:space="preserve"> </w:t>
      </w:r>
      <w:r>
        <w:t xml:space="preserve">Discarded policy measures and rationale …………………………………………………………………. 215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Problem Area 1: Dental Amalgam</w:t>
      </w:r>
      <w:r>
        <w:t xml:space="preserve"> </w:t>
      </w:r>
      <w:r>
        <w:t xml:space="preserve">There are three measures shortlisted to address the use of dental amalgam in the EU:</w:t>
      </w:r>
      <w:r>
        <w:t xml:space="preserve"> </w:t>
      </w:r>
      <w:r>
        <w:t xml:space="preserve"> DA#1: Establish legally binding end date for the use of dental amalgam in the EU</w:t>
      </w:r>
      <w:r>
        <w:t xml:space="preserve"> </w:t>
      </w:r>
      <w:r>
        <w:t xml:space="preserve">(sub-options with different end dates)</w:t>
      </w:r>
      <w:r>
        <w:t xml:space="preserve"> </w:t>
      </w:r>
      <w:r>
        <w:t xml:space="preserve"> DA#2: Communication campaigns to raise awareness and change of dental</w:t>
      </w:r>
      <w:r>
        <w:t xml:space="preserve"> </w:t>
      </w:r>
      <w:r>
        <w:t xml:space="preserve">patients (and practitioners) towards mercury-free dental filling alternatives</w:t>
      </w:r>
      <w:r>
        <w:t xml:space="preserve"> </w:t>
      </w:r>
      <w:r>
        <w:t xml:space="preserve"> DA#3: Raise prices of dental amalgam reflecting risks due to mercury exposure</w:t>
      </w:r>
      <w:r>
        <w:t xml:space="preserve"> </w:t>
      </w:r>
      <w:r>
        <w:t xml:space="preserve">The measures considered are a combination of hard measures (DA#1 mandatory phase-</w:t>
      </w:r>
      <w:r>
        <w:t xml:space="preserve"> </w:t>
      </w:r>
      <w:r>
        <w:t xml:space="preserve">out with different deadlines with respective sub-options) and soft measures (DA#2</w:t>
      </w:r>
      <w:r>
        <w:t xml:space="preserve"> </w:t>
      </w:r>
      <w:r>
        <w:t xml:space="preserve">awareness raising and DA#3 reducing the financial burden on citizens for getting</w:t>
      </w:r>
      <w:r>
        <w:t xml:space="preserve"> </w:t>
      </w:r>
      <w:r>
        <w:t xml:space="preserve">treatment using amalgam alternatives). The phase-out measures consider 2025 (DA#1a),</w:t>
      </w:r>
      <w:r>
        <w:t xml:space="preserve"> </w:t>
      </w:r>
      <w:r>
        <w:t xml:space="preserve">2027 (DA#1b) and 2030 (DA#1c) as the deadlines. We assume that the legislative</w:t>
      </w:r>
      <w:r>
        <w:t xml:space="preserve"> </w:t>
      </w:r>
      <w:r>
        <w:t xml:space="preserve">proposal on a decision on the phase-out date will be adopted most probably in 2024.</w:t>
      </w:r>
      <w:r>
        <w:t xml:space="preserve"> </w:t>
      </w:r>
      <w:r>
        <w:t xml:space="preserve">The three sub-options DA#1a, DA#1b and DA#1c will lead to an almost complete</w:t>
      </w:r>
      <w:r>
        <w:t xml:space="preserve"> </w:t>
      </w:r>
      <w:r>
        <w:t xml:space="preserve">cessation of mercury releases associated with the placement of new fillings, which will</w:t>
      </w:r>
      <w:r>
        <w:t xml:space="preserve"> </w:t>
      </w:r>
      <w:r>
        <w:t xml:space="preserve">occur by 2025, 2027 or 2030, with DA#1a and b leading to a particularly steep decline in</w:t>
      </w:r>
      <w:r>
        <w:t xml:space="preserve"> </w:t>
      </w:r>
      <w:r>
        <w:t xml:space="preserve">use of dental amalgam. Once the decision is taken, a significant decrease in dental</w:t>
      </w:r>
      <w:r>
        <w:t xml:space="preserve"> </w:t>
      </w:r>
      <w:r>
        <w:t xml:space="preserve">amalgam use is expected to occur, as the main actors (amalgam manufacturers and</w:t>
      </w:r>
      <w:r>
        <w:t xml:space="preserve"> </w:t>
      </w:r>
      <w:r>
        <w:t xml:space="preserve">dentists) will tend to anticipate the change in policy. Also, the communication on phase-</w:t>
      </w:r>
      <w:r>
        <w:t xml:space="preserve"> </w:t>
      </w:r>
      <w:r>
        <w:t xml:space="preserve">out plans will increase awareness on the environmental problems caused by dental</w:t>
      </w:r>
      <w:r>
        <w:t xml:space="preserve"> </w:t>
      </w:r>
      <w:r>
        <w:t xml:space="preserve">amalgam among patients, making dental amalgam a less favoured material.</w:t>
      </w:r>
      <w:r>
        <w:br/>
      </w:r>
      <w:r>
        <w:t xml:space="preserve">The overall assessment of impacts builds on the baseline model developed to estimate</w:t>
      </w:r>
      <w:r>
        <w:t xml:space="preserve"> </w:t>
      </w:r>
      <w:r>
        <w:t xml:space="preserve">amalgam use currently and up to 2030.</w:t>
      </w:r>
      <w:r>
        <w:br/>
      </w:r>
      <w:r>
        <w:t xml:space="preserve">The policy measures were shortlisted to address the identified problems and</w:t>
      </w:r>
      <w:r>
        <w:t xml:space="preserve"> </w:t>
      </w:r>
      <w:r>
        <w:t xml:space="preserve">shortcomings and to achieve a set of objectives. The objectives are:</w:t>
      </w:r>
      <w:r>
        <w:br/>
      </w:r>
      <w:r>
        <w:t xml:space="preserve">1. Establish the phase-out of dental amalgam in the EU whilst ensuring access to</w:t>
      </w:r>
      <w:r>
        <w:t xml:space="preserve"> </w:t>
      </w:r>
      <w:r>
        <w:t xml:space="preserve">oral health care including affordable mercury-free alternatives</w:t>
      </w:r>
      <w:r>
        <w:t xml:space="preserve"> </w:t>
      </w:r>
      <w:r>
        <w:t xml:space="preserve">2. Reduce emissions from crematoria to reduce pollution to levels not considered</w:t>
      </w:r>
      <w:r>
        <w:t xml:space="preserve"> </w:t>
      </w:r>
      <w:r>
        <w:t xml:space="preserve">significant to human health and the environment</w:t>
      </w:r>
      <w:r>
        <w:t xml:space="preserve"> </w:t>
      </w:r>
      <w:r>
        <w:t xml:space="preserve">Each measure has been assessed individually, covering a more in-depth description of the</w:t>
      </w:r>
      <w:r>
        <w:t xml:space="preserve"> </w:t>
      </w:r>
      <w:r>
        <w:t xml:space="preserve">measure, an outline of the requirements for implementation and an assessment of their</w:t>
      </w:r>
      <w:r>
        <w:t xml:space="preserve"> </w:t>
      </w:r>
      <w:r>
        <w:t xml:space="preserve">economic, environmental, and social impacts supported by evidence.</w:t>
      </w:r>
      <w:r>
        <w:t xml:space="preserve"> </w:t>
      </w:r>
      <w:r>
        <w:t xml:space="preserve">Measure DA#1: Establish a legally binding end date for the use of dental</w:t>
      </w:r>
      <w:r>
        <w:t xml:space="preserve"> </w:t>
      </w:r>
      <w:r>
        <w:t xml:space="preserve">amalgam in the EU by: DA#1a (2025) DA#1b (2027) or DA#1c (2030)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When the phase-out starts to apply through DA#1a assuming that it will be announced in</w:t>
      </w:r>
      <w:r>
        <w:t xml:space="preserve"> </w:t>
      </w:r>
      <w:r>
        <w:t xml:space="preserve">2024, there will be a sudden drop to zero in 2025. In the two other two sub-options</w:t>
      </w:r>
      <w:r>
        <w:t xml:space="preserve"> </w:t>
      </w:r>
      <w:r>
        <w:t xml:space="preserve">(DA#1b and DA#1c), a significant immediate decrease can be expected in mercury use</w:t>
      </w:r>
      <w:r>
        <w:t xml:space="preserve"> </w:t>
      </w:r>
      <w:r>
        <w:t xml:space="preserve">compared to the baseline and then at a slower rate as shown in Figure 1 below. However,</w:t>
      </w:r>
      <w:r>
        <w:t xml:space="preserve"> </w:t>
      </w:r>
      <w:r>
        <w:t xml:space="preserve">small amounts of mercury may still be used to treat specific medical conditions. For the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phase-out scenario in 2027 (DA#1b) and 2030 (DA#1c), a polynomial trend is used for</w:t>
      </w:r>
      <w:r>
        <w:t xml:space="preserve"> </w:t>
      </w:r>
      <w:r>
        <w:t xml:space="preserve">estimating the trends. Assuming a proportionate decline in amalgam shares in total</w:t>
      </w:r>
      <w:r>
        <w:t xml:space="preserve"> </w:t>
      </w:r>
      <w:r>
        <w:t xml:space="preserve">treatments distributed over the period until the phase-out, the decline of mercury content</w:t>
      </w:r>
      <w:r>
        <w:t xml:space="preserve"> </w:t>
      </w:r>
      <w:r>
        <w:t xml:space="preserve">is much steeper than the baseline. The following figure shows both the data point and the</w:t>
      </w:r>
      <w:r>
        <w:t xml:space="preserve"> </w:t>
      </w:r>
      <w:r>
        <w:t xml:space="preserve">polynomial fit curves (dotted curves).</w:t>
      </w:r>
      <w:r>
        <w:t xml:space="preserve"> </w:t>
      </w:r>
      <w:r>
        <w:t xml:space="preserve">Figure 1: Phase-out of mercury based on policy measures</w:t>
      </w:r>
    </w:p>
    <w:p>
      <w:pPr>
        <w:pStyle w:val="BodyText"/>
      </w:pPr>
      <w:r>
        <w:t xml:space="preserve">Table 1 provides estimates on the mean mercury use and Table 2 on the number of dental</w:t>
      </w:r>
      <w:r>
        <w:t xml:space="preserve"> </w:t>
      </w:r>
      <w:r>
        <w:t xml:space="preserve">amalgam treatments for specific years. Dental amalgam usage is assumed to be zero from</w:t>
      </w:r>
      <w:r>
        <w:t xml:space="preserve"> </w:t>
      </w:r>
      <w:r>
        <w:t xml:space="preserve">the specified phase out date although, in practice, it is expected that there may still be</w:t>
      </w:r>
      <w:r>
        <w:t xml:space="preserve"> </w:t>
      </w:r>
      <w:r>
        <w:t xml:space="preserve">some low levels of usages for specific cases, exemptions etc. (if allowed for).</w:t>
      </w:r>
      <w:r>
        <w:br/>
      </w:r>
      <w:r>
        <w:t xml:space="preserve">Table 1: Mean mercury use for specific years (includes both in teeth and wasted) (EU</w:t>
      </w:r>
      <w:r>
        <w:t xml:space="preserve"> </w:t>
      </w:r>
      <w:r>
        <w:t xml:space="preserve">average, tonnes)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DA#1a</w:t>
      </w:r>
      <w:r>
        <w:t xml:space="preserve"> </w:t>
      </w:r>
      <w:r>
        <w:t xml:space="preserve">21.9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DA#1b</w:t>
      </w:r>
      <w:r>
        <w:t xml:space="preserve"> </w:t>
      </w:r>
      <w:r>
        <w:t xml:space="preserve">21.9</w:t>
      </w:r>
      <w:r>
        <w:t xml:space="preserve"> </w:t>
      </w:r>
      <w:r>
        <w:t xml:space="preserve">14.3</w:t>
      </w:r>
      <w:r>
        <w:t xml:space="preserve"> </w:t>
      </w:r>
      <w:r>
        <w:t xml:space="preserve">4.8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DA#1c</w:t>
      </w:r>
      <w:r>
        <w:t xml:space="preserve"> </w:t>
      </w:r>
      <w:r>
        <w:t xml:space="preserve">21.9</w:t>
      </w:r>
      <w:r>
        <w:t xml:space="preserve"> </w:t>
      </w:r>
      <w:r>
        <w:t xml:space="preserve">17.8</w:t>
      </w:r>
      <w:r>
        <w:t xml:space="preserve"> </w:t>
      </w:r>
      <w:r>
        <w:t xml:space="preserve">11.9</w:t>
      </w:r>
      <w:r>
        <w:t xml:space="preserve"> </w:t>
      </w:r>
      <w:r>
        <w:t xml:space="preserve">5.9</w:t>
      </w:r>
      <w:r>
        <w:t xml:space="preserve"> </w:t>
      </w:r>
      <w:r>
        <w:t xml:space="preserve">2.0</w:t>
      </w:r>
      <w:r>
        <w:t xml:space="preserve"> </w:t>
      </w:r>
      <w:r>
        <w:t xml:space="preserve">0.3</w:t>
      </w:r>
      <w:r>
        <w:t xml:space="preserve"> </w:t>
      </w:r>
      <w:r>
        <w:t xml:space="preserve">0</w:t>
      </w:r>
      <w:r>
        <w:t xml:space="preserve"> </w:t>
      </w:r>
      <w:r>
        <w:t xml:space="preserve">Table 2: Number of dental amalgam treatments (million) for specific years</w:t>
      </w:r>
      <w:r>
        <w:br/>
      </w:r>
      <w:r>
        <w:t xml:space="preserve">EU</w:t>
      </w:r>
      <w:r>
        <w:t xml:space="preserve"> </w:t>
      </w:r>
      <w:r>
        <w:t xml:space="preserve">Average</w:t>
      </w:r>
      <w:r>
        <w:t xml:space="preserve"> </w:t>
      </w:r>
      <w:r>
        <w:t xml:space="preserve">Projected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DA#1a</w:t>
      </w:r>
      <w:r>
        <w:t xml:space="preserve"> </w:t>
      </w:r>
      <w:r>
        <w:t xml:space="preserve">37.3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DA#1b</w:t>
      </w:r>
      <w:r>
        <w:t xml:space="preserve"> </w:t>
      </w:r>
      <w:r>
        <w:t xml:space="preserve">37.3</w:t>
      </w:r>
      <w:r>
        <w:t xml:space="preserve"> </w:t>
      </w:r>
      <w:r>
        <w:t xml:space="preserve">16.8</w:t>
      </w:r>
      <w:r>
        <w:t xml:space="preserve"> </w:t>
      </w:r>
      <w:r>
        <w:t xml:space="preserve">8.1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DA#1c</w:t>
      </w:r>
      <w:r>
        <w:t xml:space="preserve"> </w:t>
      </w:r>
      <w:r>
        <w:t xml:space="preserve">37.3</w:t>
      </w:r>
      <w:r>
        <w:t xml:space="preserve"> </w:t>
      </w:r>
      <w:r>
        <w:t xml:space="preserve">20.9</w:t>
      </w:r>
      <w:r>
        <w:t xml:space="preserve"> </w:t>
      </w:r>
      <w:r>
        <w:t xml:space="preserve">20.2</w:t>
      </w:r>
      <w:r>
        <w:t xml:space="preserve"> </w:t>
      </w:r>
      <w:r>
        <w:t xml:space="preserve">7</w:t>
      </w:r>
      <w:r>
        <w:t xml:space="preserve"> </w:t>
      </w:r>
      <w:r>
        <w:t xml:space="preserve">3.4</w:t>
      </w:r>
      <w:r>
        <w:t xml:space="preserve"> </w:t>
      </w:r>
      <w:r>
        <w:t xml:space="preserve">0.6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A phase-out of dental amalgam would lead to a sudden drop to zero of its use in the</w:t>
      </w:r>
      <w:r>
        <w:t xml:space="preserve"> </w:t>
      </w:r>
      <w:r>
        <w:t xml:space="preserve">deadline year. Small amounts of mercury may however still be used to treat patients with</w:t>
      </w:r>
      <w:r>
        <w:t xml:space="preserve"> </w:t>
      </w:r>
      <w:r>
        <w:t xml:space="preserve">specific medical conditions.</w:t>
      </w:r>
      <w:r>
        <w:br/>
      </w:r>
      <w:r>
        <w:t xml:space="preserve">Mercury used in dental amalgam restorations is released to the air, soil and water via a</w:t>
      </w:r>
      <w:r>
        <w:t xml:space="preserve"> </w:t>
      </w:r>
      <w:r>
        <w:t xml:space="preserve">number of pathways. Previous assessment indicated that approximately 1% of mercury in</w:t>
      </w:r>
      <w:r>
        <w:t xml:space="preserve"> </w:t>
      </w:r>
      <w:r>
        <w:t xml:space="preserve">used and waste dental amalgam in dental practices is released to air as restorations are</w:t>
      </w:r>
      <w:r>
        <w:t xml:space="preserve"> </w:t>
      </w:r>
      <w:r>
        <w:t xml:space="preserve">created1. Use of amalgam separators (which are required to remove 95% of amalgam</w:t>
      </w:r>
      <w:r>
        <w:t xml:space="preserve"> </w:t>
      </w:r>
      <w:r>
        <w:t xml:space="preserve">particles in accordance with Article 10 of the Mercury Regulation) in dental practices</w:t>
      </w:r>
      <w:r>
        <w:t xml:space="preserve"> </w:t>
      </w:r>
      <w:r>
        <w:t xml:space="preserve">results in the formation of solid waste and sludge, of which 85% is treated as hazardous</w:t>
      </w:r>
      <w:r>
        <w:t xml:space="preserve"> </w:t>
      </w:r>
      <w:r>
        <w:t xml:space="preserve">waste, 10% is treated as non-hazardous waste, and 5% is treated as biomedical waste1.</w:t>
      </w:r>
      <w:r>
        <w:t xml:space="preserve"> </w:t>
      </w:r>
      <w:r>
        <w:t xml:space="preserve">An estimated 1% of mercury in hazardous waste, 29% in non-hazardous waste, and 25%</w:t>
      </w:r>
      <w:r>
        <w:t xml:space="preserve"> </w:t>
      </w:r>
      <w:r>
        <w:t xml:space="preserve">in biomedical waste is estimated to be released to air1.</w:t>
      </w:r>
      <w:r>
        <w:br/>
      </w:r>
      <w:r>
        <w:t xml:space="preserve">Dental amalgam use (including wasted amalgam) in 2019 and 2030 (as part of the</w:t>
      </w:r>
      <w:r>
        <w:t xml:space="preserve"> </w:t>
      </w:r>
      <w:r>
        <w:t xml:space="preserve">baseline) as well as their estimated emissions are presented in Table 3 below.</w:t>
      </w:r>
      <w:r>
        <w:t xml:space="preserve"> </w:t>
      </w:r>
      <w:r>
        <w:t xml:space="preserve">Table 3: Total dental amalgam inputs and outputs (2019 and 2030)</w:t>
      </w:r>
      <w:r>
        <w:t xml:space="preserve"> </w:t>
      </w:r>
      <w:r>
        <w:t xml:space="preserve">Fate of Dental Amalgam</w:t>
      </w:r>
      <w:r>
        <w:t xml:space="preserve"> </w:t>
      </w:r>
      <w:r>
        <w:t xml:space="preserve">(DA)</w:t>
      </w:r>
      <w:r>
        <w:t xml:space="preserve"> </w:t>
      </w:r>
      <w:r>
        <w:t xml:space="preserve">T of Hg per year (2019)</w:t>
      </w:r>
      <w:r>
        <w:t xml:space="preserve"> </w:t>
      </w:r>
      <w:r>
        <w:t xml:space="preserve">T of Hg per year (2030)</w:t>
      </w:r>
      <w:r>
        <w:t xml:space="preserve"> </w:t>
      </w:r>
      <w:r>
        <w:t xml:space="preserve">Total DA Inputs</w:t>
      </w:r>
      <w:r>
        <w:t xml:space="preserve"> </w:t>
      </w:r>
      <w:r>
        <w:t xml:space="preserve">Total DA</w:t>
      </w:r>
      <w:r>
        <w:t xml:space="preserve"> </w:t>
      </w:r>
      <w:r>
        <w:t xml:space="preserve">40.4</w:t>
      </w:r>
      <w:r>
        <w:t xml:space="preserve"> </w:t>
      </w:r>
      <w:r>
        <w:t xml:space="preserve">11.2</w:t>
      </w:r>
      <w:r>
        <w:t xml:space="preserve"> </w:t>
      </w:r>
      <w:r>
        <w:t xml:space="preserve">DA used in restorations</w:t>
      </w:r>
      <w:r>
        <w:t xml:space="preserve"> </w:t>
      </w:r>
      <w:r>
        <w:t xml:space="preserve">18.6</w:t>
      </w:r>
      <w:r>
        <w:t xml:space="preserve"> </w:t>
      </w:r>
      <w:r>
        <w:t xml:space="preserve">5.2</w:t>
      </w:r>
      <w:r>
        <w:t xml:space="preserve"> </w:t>
      </w:r>
      <w:r>
        <w:t xml:space="preserve">DA to waste</w:t>
      </w:r>
      <w:r>
        <w:t xml:space="preserve"> </w:t>
      </w:r>
      <w:r>
        <w:t xml:space="preserve">21.6</w:t>
      </w:r>
      <w:r>
        <w:t xml:space="preserve"> </w:t>
      </w:r>
      <w:r>
        <w:t xml:space="preserve">6.0</w:t>
      </w:r>
      <w:r>
        <w:t xml:space="preserve"> </w:t>
      </w:r>
      <w:r>
        <w:t xml:space="preserve">TOTAL DA OUTPUTS</w:t>
      </w:r>
      <w:r>
        <w:t xml:space="preserve"> </w:t>
      </w:r>
      <w:r>
        <w:t xml:space="preserve">Emissions to air</w:t>
      </w:r>
      <w:r>
        <w:t xml:space="preserve"> </w:t>
      </w:r>
      <w:r>
        <w:t xml:space="preserve">1.3</w:t>
      </w:r>
      <w:r>
        <w:t xml:space="preserve"> </w:t>
      </w:r>
      <w:r>
        <w:t xml:space="preserve">0.4</w:t>
      </w:r>
      <w:r>
        <w:t xml:space="preserve"> </w:t>
      </w:r>
      <w:r>
        <w:t xml:space="preserve">Emissions to water2</w:t>
      </w:r>
      <w:r>
        <w:t xml:space="preserve"> </w:t>
      </w:r>
      <w:r>
        <w:t xml:space="preserve">0.3</w:t>
      </w:r>
      <w:r>
        <w:t xml:space="preserve"> </w:t>
      </w:r>
      <w:r>
        <w:t xml:space="preserve">0.1</w:t>
      </w:r>
      <w:r>
        <w:t xml:space="preserve"> </w:t>
      </w:r>
      <w:r>
        <w:t xml:space="preserve">Discharged to wastewater3</w:t>
      </w:r>
      <w:r>
        <w:t xml:space="preserve"> </w:t>
      </w:r>
      <w:r>
        <w:t xml:space="preserve">1.1</w:t>
      </w:r>
      <w:r>
        <w:t xml:space="preserve"> </w:t>
      </w:r>
      <w:r>
        <w:t xml:space="preserve">0.3</w:t>
      </w:r>
      <w:r>
        <w:t xml:space="preserve"> </w:t>
      </w:r>
      <w:r>
        <w:t xml:space="preserve">Emissions to soil</w:t>
      </w:r>
      <w:r>
        <w:t xml:space="preserve"> </w:t>
      </w:r>
      <w:r>
        <w:t xml:space="preserve">1.4</w:t>
      </w:r>
      <w:r>
        <w:t xml:space="preserve"> </w:t>
      </w:r>
      <w:r>
        <w:t xml:space="preserve">0.4</w:t>
      </w:r>
      <w:r>
        <w:t xml:space="preserve"> </w:t>
      </w:r>
      <w:r>
        <w:t xml:space="preserve">Sequestered or recycled</w:t>
      </w:r>
      <w:r>
        <w:t xml:space="preserve"> </w:t>
      </w:r>
      <w:r>
        <w:t xml:space="preserve">17.8</w:t>
      </w:r>
      <w:r>
        <w:t xml:space="preserve"> </w:t>
      </w:r>
      <w:r>
        <w:t xml:space="preserve">4.9</w:t>
      </w:r>
    </w:p>
    <w:p>
      <w:pPr>
        <w:pStyle w:val="BodyText"/>
      </w:pPr>
      <w:r>
        <w:t xml:space="preserve">Any mercury used in dental amalgam will, in the short, medium or long-term, enter the</w:t>
      </w:r>
      <w:r>
        <w:t xml:space="preserve"> </w:t>
      </w:r>
      <w:r>
        <w:t xml:space="preserve">environment via various pathways (see Figure 2).</w:t>
      </w:r>
    </w:p>
    <w:p>
      <w:pPr>
        <w:pStyle w:val="BodyText"/>
      </w:pPr>
      <w:r>
        <w:t xml:space="preserve">1 Deloitte, INERIS &amp; Wood (2020) Assessment of the feasibility of phasing-out dental amalgam.</w:t>
      </w:r>
      <w:r>
        <w:t xml:space="preserve"> </w:t>
      </w:r>
      <w:r>
        <w:t xml:space="preserve">https://circabc.europa.eu/sd/a/4fd46a0f-54aa-48c6-8483-</w:t>
      </w:r>
      <w:r>
        <w:t xml:space="preserve"> </w:t>
      </w:r>
      <w:r>
        <w:t xml:space="preserve">288ad3c1c281/Dental%20Amalgam%20feasbility%20study%20-%20Final%20Report.pdf</w:t>
      </w:r>
      <w:r>
        <w:t xml:space="preserve"> </w:t>
      </w:r>
      <w:r>
        <w:t xml:space="preserve">2 Refers to discharges direct to the aquatic environment.</w:t>
      </w:r>
      <w:r>
        <w:t xml:space="preserve"> </w:t>
      </w:r>
      <w:r>
        <w:t xml:space="preserve">3 Refers to discharges to wastewater streams, ultimately reaching wastewater treatment plants.</w:t>
      </w:r>
    </w:p>
    <w:p>
      <w:pPr>
        <w:pStyle w:val="BodyText"/>
      </w:pPr>
      <w:r>
        <w:t xml:space="preserve">163</w:t>
      </w:r>
    </w:p>
    <w:p>
      <w:pPr>
        <w:pStyle w:val="BodyText"/>
      </w:pPr>
      <w:r>
        <w:t xml:space="preserve">Figure 2: Fate of mercury and flows into the environment resulting from dental amalgam</w:t>
      </w:r>
      <w:r>
        <w:t xml:space="preserve"> </w:t>
      </w:r>
      <w:r>
        <w:t xml:space="preserve">use (2019)</w:t>
      </w:r>
    </w:p>
    <w:p>
      <w:pPr>
        <w:pStyle w:val="BodyText"/>
      </w:pPr>
      <w:r>
        <w:t xml:space="preserve">Additionally, the releases of mercury to the environment in 2019 as a result of dental</w:t>
      </w:r>
      <w:r>
        <w:t xml:space="preserve"> </w:t>
      </w:r>
      <w:r>
        <w:t xml:space="preserve">amalgam in deceased people’ mouths are displayed in Figure 3. These emissions are</w:t>
      </w:r>
      <w:r>
        <w:t xml:space="preserve"> </w:t>
      </w:r>
      <w:r>
        <w:t xml:space="preserve">displayed separately from the releases from dental use, as the former account for legacy</w:t>
      </w:r>
      <w:r>
        <w:t xml:space="preserve"> </w:t>
      </w:r>
      <w:r>
        <w:t xml:space="preserve">mercury (i.e., mercury in dental amalgam restorations fitted in patients’ teeth in 2019 as</w:t>
      </w:r>
      <w:r>
        <w:t xml:space="preserve"> </w:t>
      </w:r>
      <w:r>
        <w:t xml:space="preserve">well as previous years), while the latter only account for releases in 2019 (i.e., mercury</w:t>
      </w:r>
      <w:r>
        <w:t xml:space="preserve"> </w:t>
      </w:r>
      <w:r>
        <w:t xml:space="preserve">used in restorations fitted in patients’ teeth in 2019 only).</w:t>
      </w:r>
    </w:p>
    <w:p>
      <w:pPr>
        <w:pStyle w:val="BodyText"/>
      </w:pPr>
      <w:r>
        <w:t xml:space="preserve">164</w:t>
      </w:r>
    </w:p>
    <w:p>
      <w:pPr>
        <w:pStyle w:val="BodyText"/>
      </w:pPr>
      <w:r>
        <w:t xml:space="preserve">Figure 3: Fate of mercury and flows into the environment resulting from dental amalgam in</w:t>
      </w:r>
      <w:r>
        <w:t xml:space="preserve"> </w:t>
      </w:r>
      <w:r>
        <w:t xml:space="preserve">deceased people (2019)</w:t>
      </w:r>
    </w:p>
    <w:p>
      <w:pPr>
        <w:pStyle w:val="BodyText"/>
      </w:pPr>
      <w:r>
        <w:t xml:space="preserve">The three phase-out scenarios assessed within this Policy Option would reduce these</w:t>
      </w:r>
      <w:r>
        <w:t xml:space="preserve"> </w:t>
      </w:r>
      <w:r>
        <w:t xml:space="preserve">environmental releases to zero as the underlying source, continued dental amalgam use,</w:t>
      </w:r>
      <w:r>
        <w:t xml:space="preserve"> </w:t>
      </w:r>
      <w:r>
        <w:t xml:space="preserve">is eliminated, except in the few cases where such a use will remain justified to address</w:t>
      </w:r>
      <w:r>
        <w:t xml:space="preserve"> </w:t>
      </w:r>
      <w:r>
        <w:t xml:space="preserve">specific medical conditions. However, there would be a time lag for releases to the</w:t>
      </w:r>
      <w:r>
        <w:t xml:space="preserve"> </w:t>
      </w:r>
      <w:r>
        <w:t xml:space="preserve">environment via cremations and burial to drop to zero due to the legacy issue associated</w:t>
      </w:r>
      <w:r>
        <w:t xml:space="preserve"> </w:t>
      </w:r>
      <w:r>
        <w:t xml:space="preserve">with dental amalgam i.e. the dental amalgam already in teeth in the general population</w:t>
      </w:r>
      <w:r>
        <w:t xml:space="preserve"> </w:t>
      </w:r>
      <w:r>
        <w:t xml:space="preserve">will gradually be replaced over time.</w:t>
      </w:r>
      <w:r>
        <w:br/>
      </w:r>
      <w:r>
        <w:t xml:space="preserve">The cumulative reductions in mercury used in dental restorations up until the year 2035</w:t>
      </w:r>
      <w:r>
        <w:t xml:space="preserve"> </w:t>
      </w:r>
      <w:r>
        <w:t xml:space="preserve">are given below for each of the three phase-out scenarios:</w:t>
      </w:r>
      <w:r>
        <w:t xml:space="preserve"> </w:t>
      </w:r>
      <w:r>
        <w:t xml:space="preserve"> DA#1a (2025 phase-out): a reduction in mercury use of 114.4 t by 2035</w:t>
      </w:r>
      <w:r>
        <w:t xml:space="preserve"> </w:t>
      </w:r>
      <w:r>
        <w:t xml:space="preserve"> DA#1b (2027 phase-out): a reduction in mercury use of 75.9 t by 2035</w:t>
      </w:r>
      <w:r>
        <w:t xml:space="preserve"> </w:t>
      </w:r>
      <w:r>
        <w:t xml:space="preserve"> DA#1c (2030 phase-out): a reduction in mercury use of 29.8 t by 2035</w:t>
      </w:r>
      <w:r>
        <w:t xml:space="preserve"> </w:t>
      </w:r>
      <w:r>
        <w:t xml:space="preserve">Previous assessment estimated the total mass of mercury in people’s mouths in the EU-</w:t>
      </w:r>
      <w:r>
        <w:t xml:space="preserve"> </w:t>
      </w:r>
      <w:r>
        <w:t xml:space="preserve">27 (excluding Croatia but including the UK) at over 1,000 tonnes4. The total population</w:t>
      </w:r>
      <w:r>
        <w:t xml:space="preserve"> </w:t>
      </w:r>
      <w:r>
        <w:t xml:space="preserve">mercury load will be declining as a result of existing actions taken by the Member States</w:t>
      </w:r>
      <w:r>
        <w:t xml:space="preserve"> </w:t>
      </w:r>
      <w:r>
        <w:t xml:space="preserve">to eliminate or reduce the use of dental amalgam. The phase-out scenarios would</w:t>
      </w:r>
      <w:r>
        <w:t xml:space="preserve"> </w:t>
      </w:r>
      <w:r>
        <w:t xml:space="preserve">facilitate a quicker reduction in the population mercury load, although it is not possible to</w:t>
      </w:r>
      <w:r>
        <w:t xml:space="preserve"> </w:t>
      </w:r>
      <w:r>
        <w:t xml:space="preserve">reliably quantify this change in reduction.</w:t>
      </w:r>
    </w:p>
    <w:p>
      <w:pPr>
        <w:pStyle w:val="BodyText"/>
      </w:pPr>
      <w:r>
        <w:t xml:space="preserve">4 European Commission (2012). Study on the potential for reducing mercury pollution from dental</w:t>
      </w:r>
      <w:r>
        <w:t xml:space="preserve"> </w:t>
      </w:r>
      <w:r>
        <w:t xml:space="preserve">amalgam and batteries: Final report.</w:t>
      </w:r>
      <w:r>
        <w:t xml:space="preserve"> </w:t>
      </w:r>
      <w:r>
        <w:t xml:space="preserve">https://ec.europa.eu/environment/chemicals/mercury/pdf/mercury_dental_report.pdf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The cumulative reductions in environmental releases of mercury up until the year 2030</w:t>
      </w:r>
      <w:r>
        <w:t xml:space="preserve"> </w:t>
      </w:r>
      <w:r>
        <w:t xml:space="preserve">resulting from the phase-out scenarios, considering the mass flows set out in Figure 2, are</w:t>
      </w:r>
      <w:r>
        <w:t xml:space="preserve"> </w:t>
      </w:r>
      <w:r>
        <w:t xml:space="preserve">displayed in Table 4.</w:t>
      </w:r>
      <w:r>
        <w:br/>
      </w:r>
      <w:r>
        <w:t xml:space="preserve">Table 4: Cumulative reductions in environmental mercury releases resulting from phase-</w:t>
      </w:r>
      <w:r>
        <w:t xml:space="preserve"> </w:t>
      </w:r>
      <w:r>
        <w:t xml:space="preserve">out scenarios</w:t>
      </w:r>
      <w:r>
        <w:br/>
      </w:r>
      <w:r>
        <w:t xml:space="preserve">Fate of Dental Amalgam</w:t>
      </w:r>
      <w:r>
        <w:t xml:space="preserve"> </w:t>
      </w:r>
      <w:r>
        <w:t xml:space="preserve">(DA)</w:t>
      </w:r>
      <w:r>
        <w:t xml:space="preserve"> </w:t>
      </w:r>
      <w:r>
        <w:t xml:space="preserve">T of Hg (DA#1a 2025</w:t>
      </w:r>
      <w:r>
        <w:t xml:space="preserve"> </w:t>
      </w:r>
      <w:r>
        <w:t xml:space="preserve">phase-out)</w:t>
      </w:r>
      <w:r>
        <w:t xml:space="preserve"> </w:t>
      </w:r>
      <w:r>
        <w:t xml:space="preserve">T of Hg (DA#1b 2027</w:t>
      </w:r>
      <w:r>
        <w:t xml:space="preserve"> </w:t>
      </w:r>
      <w:r>
        <w:t xml:space="preserve">phase-out)</w:t>
      </w:r>
      <w:r>
        <w:t xml:space="preserve"> </w:t>
      </w:r>
      <w:r>
        <w:t xml:space="preserve">T of Hg (DA#1c 2030</w:t>
      </w:r>
      <w:r>
        <w:t xml:space="preserve"> </w:t>
      </w:r>
      <w:r>
        <w:t xml:space="preserve">phase-out)</w:t>
      </w:r>
      <w:r>
        <w:t xml:space="preserve"> </w:t>
      </w:r>
      <w:r>
        <w:t xml:space="preserve">Emissions to air</w:t>
      </w:r>
      <w:r>
        <w:t xml:space="preserve"> </w:t>
      </w:r>
      <w:r>
        <w:t xml:space="preserve">3.1</w:t>
      </w:r>
      <w:r>
        <w:t xml:space="preserve"> </w:t>
      </w:r>
      <w:r>
        <w:t xml:space="preserve">1.3</w:t>
      </w:r>
      <w:r>
        <w:t xml:space="preserve"> </w:t>
      </w:r>
      <w:r>
        <w:t xml:space="preserve">0.4</w:t>
      </w:r>
      <w:r>
        <w:t xml:space="preserve"> </w:t>
      </w:r>
      <w:r>
        <w:t xml:space="preserve">Emissions to water5</w:t>
      </w:r>
      <w:r>
        <w:t xml:space="preserve"> </w:t>
      </w:r>
      <w:r>
        <w:t xml:space="preserve">0.6</w:t>
      </w:r>
      <w:r>
        <w:t xml:space="preserve"> </w:t>
      </w:r>
      <w:r>
        <w:t xml:space="preserve">0.3</w:t>
      </w:r>
      <w:r>
        <w:t xml:space="preserve"> </w:t>
      </w:r>
      <w:r>
        <w:t xml:space="preserve">0.1</w:t>
      </w:r>
      <w:r>
        <w:t xml:space="preserve"> </w:t>
      </w:r>
      <w:r>
        <w:t xml:space="preserve">Discharged to wastewater6</w:t>
      </w:r>
      <w:r>
        <w:t xml:space="preserve"> </w:t>
      </w:r>
      <w:r>
        <w:t xml:space="preserve">2.6</w:t>
      </w:r>
      <w:r>
        <w:t xml:space="preserve"> </w:t>
      </w:r>
      <w:r>
        <w:t xml:space="preserve">1.1</w:t>
      </w:r>
      <w:r>
        <w:t xml:space="preserve"> </w:t>
      </w:r>
      <w:r>
        <w:t xml:space="preserve">0.3</w:t>
      </w:r>
      <w:r>
        <w:t xml:space="preserve"> </w:t>
      </w:r>
      <w:r>
        <w:t xml:space="preserve">Emissions to soil</w:t>
      </w:r>
      <w:r>
        <w:t xml:space="preserve"> </w:t>
      </w:r>
      <w:r>
        <w:t xml:space="preserve">3.4</w:t>
      </w:r>
      <w:r>
        <w:t xml:space="preserve"> </w:t>
      </w:r>
      <w:r>
        <w:t xml:space="preserve">1.4</w:t>
      </w:r>
      <w:r>
        <w:t xml:space="preserve"> </w:t>
      </w:r>
      <w:r>
        <w:t xml:space="preserve">0.4</w:t>
      </w:r>
      <w:r>
        <w:t xml:space="preserve"> </w:t>
      </w:r>
      <w:r>
        <w:t xml:space="preserve">Sequestered or recycled</w:t>
      </w:r>
      <w:r>
        <w:t xml:space="preserve"> </w:t>
      </w:r>
      <w:r>
        <w:t xml:space="preserve">42.1</w:t>
      </w:r>
      <w:r>
        <w:t xml:space="preserve"> </w:t>
      </w:r>
      <w:r>
        <w:t xml:space="preserve">17.9</w:t>
      </w:r>
      <w:r>
        <w:t xml:space="preserve"> </w:t>
      </w:r>
      <w:r>
        <w:t xml:space="preserve">4.9</w:t>
      </w:r>
    </w:p>
    <w:p>
      <w:pPr>
        <w:pStyle w:val="BodyText"/>
      </w:pPr>
      <w:r>
        <w:t xml:space="preserve">In addition, a phase-out of dental amalgam would result in indirect environmental</w:t>
      </w:r>
      <w:r>
        <w:t xml:space="preserve"> </w:t>
      </w:r>
      <w:r>
        <w:t xml:space="preserve">benefits through reduced mercury emissions from crematoria, although the continued</w:t>
      </w:r>
      <w:r>
        <w:t xml:space="preserve"> </w:t>
      </w:r>
      <w:r>
        <w:t xml:space="preserve">arrival of mercury to crematoria in ‘legacy’ restorations means that emissions reductions</w:t>
      </w:r>
      <w:r>
        <w:t xml:space="preserve"> </w:t>
      </w:r>
      <w:r>
        <w:t xml:space="preserve">would be delayed and would not follow dental amalgam use in immediately dropping to</w:t>
      </w:r>
      <w:r>
        <w:t xml:space="preserve"> </w:t>
      </w:r>
      <w:r>
        <w:t xml:space="preserve">zero. Relative to a baseline assuming no EU-level phase-out of dental amalgam, the</w:t>
      </w:r>
      <w:r>
        <w:t xml:space="preserve"> </w:t>
      </w:r>
      <w:r>
        <w:t xml:space="preserve">phase-out scenarios are anticipated to have the following impacts in terms of mercury</w:t>
      </w:r>
      <w:r>
        <w:t xml:space="preserve"> </w:t>
      </w:r>
      <w:r>
        <w:t xml:space="preserve">emissions to air from crematoria in 2030 (relative to baseline emissions of 355 kg). The</w:t>
      </w:r>
      <w:r>
        <w:t xml:space="preserve"> </w:t>
      </w:r>
      <w:r>
        <w:t xml:space="preserve">below figures represent a snapshot of changes in emissions in 2030, and not cumulative</w:t>
      </w:r>
      <w:r>
        <w:t xml:space="preserve"> </w:t>
      </w:r>
      <w:r>
        <w:t xml:space="preserve">emissions savings over a set period of time. They take account of emissions from</w:t>
      </w:r>
      <w:r>
        <w:t xml:space="preserve"> </w:t>
      </w:r>
      <w:r>
        <w:t xml:space="preserve">‘legacy’ amalgam in old dental restorations, hence continued crematoria emissions even</w:t>
      </w:r>
      <w:r>
        <w:t xml:space="preserve"> </w:t>
      </w:r>
      <w:r>
        <w:t xml:space="preserve">after the phase-out of dental amalgam. The figures highlight that an earlier dental</w:t>
      </w:r>
      <w:r>
        <w:t xml:space="preserve"> </w:t>
      </w:r>
      <w:r>
        <w:t xml:space="preserve">amalgam phase-out would deliver much greater crematoria emissions reductions sooner</w:t>
      </w:r>
      <w:r>
        <w:t xml:space="preserve"> </w:t>
      </w:r>
      <w:r>
        <w:t xml:space="preserve">(both in 2030 and cumulatively from the date of a ban).</w:t>
      </w:r>
      <w:r>
        <w:t xml:space="preserve"> </w:t>
      </w:r>
      <w:r>
        <w:t xml:space="preserve"> 2025 phase-out: a reduction in mercury emissions of 54 kg in 2030</w:t>
      </w:r>
      <w:r>
        <w:t xml:space="preserve"> </w:t>
      </w:r>
      <w:r>
        <w:t xml:space="preserve"> 2027 phase-out: a reduction in mercury emissions of 31 kg in 2030</w:t>
      </w:r>
      <w:r>
        <w:t xml:space="preserve"> </w:t>
      </w:r>
      <w:r>
        <w:t xml:space="preserve"> 2030 phase-out: a reduction in mercury emissions of 3 kg in 2030</w:t>
      </w:r>
    </w:p>
    <w:p>
      <w:pPr>
        <w:pStyle w:val="BodyText"/>
      </w:pPr>
      <w:r>
        <w:t xml:space="preserve">Even if the use of mercury is reduced or phased out entirely under these scenarios, its</w:t>
      </w:r>
      <w:r>
        <w:t xml:space="preserve"> </w:t>
      </w:r>
      <w:r>
        <w:t xml:space="preserve">release into the environment will continue as a result of old amalgam fillings through</w:t>
      </w:r>
      <w:r>
        <w:t xml:space="preserve"> </w:t>
      </w:r>
      <w:r>
        <w:t xml:space="preserve">crematoria as well as through corrosion of fillings, not properly working amalgam</w:t>
      </w:r>
      <w:r>
        <w:t xml:space="preserve"> </w:t>
      </w:r>
      <w:r>
        <w:t xml:space="preserve">separators, disposal of amalgam in general waste and subsequent disposal/ incineration.</w:t>
      </w:r>
      <w:r>
        <w:t xml:space="preserve"> </w:t>
      </w:r>
      <w:r>
        <w:t xml:space="preserve">Aside from emissions from crematoria, emissions will arise from the removal of old</w:t>
      </w:r>
      <w:r>
        <w:t xml:space="preserve"> </w:t>
      </w:r>
      <w:r>
        <w:t xml:space="preserve">dental amalgam restorations at the end of their service life, and their disposal. Sources</w:t>
      </w:r>
      <w:r>
        <w:t xml:space="preserve"> </w:t>
      </w:r>
      <w:r>
        <w:t xml:space="preserve">indicate that the typical lifespan of a dental amalgam restoration is approximately 15</w:t>
      </w:r>
      <w:r>
        <w:t xml:space="preserve"> </w:t>
      </w:r>
      <w:r>
        <w:t xml:space="preserve">years7, indicating that environmental impacts will persist for some time after a phase-out.</w:t>
      </w:r>
    </w:p>
    <w:p>
      <w:pPr>
        <w:pStyle w:val="BodyText"/>
      </w:pPr>
      <w:r>
        <w:t xml:space="preserve">5 Refers to discharges direct to the aquatic environment.</w:t>
      </w:r>
      <w:r>
        <w:t xml:space="preserve"> </w:t>
      </w:r>
      <w:r>
        <w:t xml:space="preserve">6 Refers to discharges to wastewater streams, ultimately reaching wastewater treatment plants.</w:t>
      </w:r>
      <w:r>
        <w:t xml:space="preserve"> </w:t>
      </w:r>
      <w:r>
        <w:t xml:space="preserve">7 Kirsch et al., (2016). Decision criteria for replacement of fillings: a retrospective study.</w:t>
      </w:r>
      <w:r>
        <w:t xml:space="preserve"> </w:t>
      </w:r>
      <w:r>
        <w:t xml:space="preserve">https://onlinelibrary.wiley.com/doi/10.1002/cre2.30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This will result in releases to air, soil and water via the same pathways as discussed</w:t>
      </w:r>
      <w:r>
        <w:t xml:space="preserve"> </w:t>
      </w:r>
      <w:r>
        <w:t xml:space="preserve">above, but it is not possible to reliably quantify these emissions. Even after a complete</w:t>
      </w:r>
      <w:r>
        <w:t xml:space="preserve"> </w:t>
      </w:r>
      <w:r>
        <w:t xml:space="preserve">phase-out, some mercury could still continue reaching crematoria, e.g.:</w:t>
      </w:r>
      <w:r>
        <w:br/>
      </w:r>
      <w:r>
        <w:t xml:space="preserve"> Some fillings exceed the average lifetime. A filling obtained in</w:t>
      </w:r>
      <w:r>
        <w:t xml:space="preserve"> </w:t>
      </w:r>
      <w:r>
        <w:t xml:space="preserve">adolescence may remain in the mouth until the person dies of natural</w:t>
      </w:r>
      <w:r>
        <w:t xml:space="preserve"> </w:t>
      </w:r>
      <w:r>
        <w:t xml:space="preserve">causes.)</w:t>
      </w:r>
      <w:r>
        <w:t xml:space="preserve"> </w:t>
      </w:r>
      <w:r>
        <w:t xml:space="preserve"> Expatriated EU citizens and immigrants to the EU who could have</w:t>
      </w:r>
      <w:r>
        <w:t xml:space="preserve"> </w:t>
      </w:r>
      <w:r>
        <w:t xml:space="preserve">amalgam fillings done in a country outside the EU., and because of</w:t>
      </w:r>
      <w:r>
        <w:br/>
      </w:r>
      <w:r>
        <w:t xml:space="preserve"> Specific cremation practices, e.g., in Italy where the cremation can take</w:t>
      </w:r>
      <w:r>
        <w:t xml:space="preserve"> </w:t>
      </w:r>
      <w:r>
        <w:t xml:space="preserve">place several years after the burial.</w:t>
      </w:r>
      <w:r>
        <w:br/>
      </w:r>
      <w:r>
        <w:t xml:space="preserve">Social impacts</w:t>
      </w:r>
      <w:r>
        <w:t xml:space="preserve"> </w:t>
      </w:r>
      <w:r>
        <w:t xml:space="preserve">It is expected that new jobs will be created to train the dentists who did not receive</w:t>
      </w:r>
      <w:r>
        <w:t xml:space="preserve"> </w:t>
      </w:r>
      <w:r>
        <w:t xml:space="preserve">training for using alternatives or haven’t practiced it much, some of which will need to</w:t>
      </w:r>
      <w:r>
        <w:t xml:space="preserve"> </w:t>
      </w:r>
      <w:r>
        <w:t xml:space="preserve">improve their skills or acquire new skills in mercury-free restoration techniques within a</w:t>
      </w:r>
      <w:r>
        <w:t xml:space="preserve"> </w:t>
      </w:r>
      <w:r>
        <w:t xml:space="preserve">short timeframe. New jobs would also be expected to support R&amp;D activities in the</w:t>
      </w:r>
      <w:r>
        <w:t xml:space="preserve"> </w:t>
      </w:r>
      <w:r>
        <w:t xml:space="preserve">dental fillings industry due to the need for companies to maintain a high level of</w:t>
      </w:r>
      <w:r>
        <w:t xml:space="preserve"> </w:t>
      </w:r>
      <w:r>
        <w:t xml:space="preserve">innovation in mercury-free materials.</w:t>
      </w:r>
      <w:r>
        <w:t xml:space="preserve"> </w:t>
      </w:r>
      <w:r>
        <w:t xml:space="preserve">A phase-out of dental amalgam is expected to have both direct and indirect health</w:t>
      </w:r>
      <w:r>
        <w:t xml:space="preserve"> </w:t>
      </w:r>
      <w:r>
        <w:t xml:space="preserve">benefits for EU society. Benefits will be observed for the general population as mercury</w:t>
      </w:r>
      <w:r>
        <w:t xml:space="preserve"> </w:t>
      </w:r>
      <w:r>
        <w:t xml:space="preserve">exposure reduction will lead to lower mercury levels in the blood, and reduction of</w:t>
      </w:r>
      <w:r>
        <w:t xml:space="preserve"> </w:t>
      </w:r>
      <w:r>
        <w:t xml:space="preserve">associated health risks, which could range from neurological and cardiovascular to the</w:t>
      </w:r>
      <w:r>
        <w:t xml:space="preserve"> </w:t>
      </w:r>
      <w:r>
        <w:t xml:space="preserve">immune system. In particular, the greatest direct benefits will be for dental practitioners</w:t>
      </w:r>
      <w:r>
        <w:t xml:space="preserve"> </w:t>
      </w:r>
      <w:r>
        <w:t xml:space="preserve">as they are directly exposed to mercury vapours and the mercury body burden of dental</w:t>
      </w:r>
      <w:r>
        <w:t xml:space="preserve"> </w:t>
      </w:r>
      <w:r>
        <w:t xml:space="preserve">personnel is usually higher than in the general population8. These benefits are expected to</w:t>
      </w:r>
      <w:r>
        <w:t xml:space="preserve"> </w:t>
      </w:r>
      <w:r>
        <w:t xml:space="preserve">be higher under DA#1b as the exposure will cease sooner. The reduction of releases to</w:t>
      </w:r>
      <w:r>
        <w:t xml:space="preserve"> </w:t>
      </w:r>
      <w:r>
        <w:t xml:space="preserve">water (e.g., via deposition from the atmosphere and emissions from crematoria) is likely</w:t>
      </w:r>
      <w:r>
        <w:t xml:space="preserve"> </w:t>
      </w:r>
      <w:r>
        <w:t xml:space="preserve">to reduce mercury content in the marine food chain and, ultimately in fish, which is</w:t>
      </w:r>
      <w:r>
        <w:t xml:space="preserve"> </w:t>
      </w:r>
      <w:r>
        <w:t xml:space="preserve">directly linked to human exposure to mercury.</w:t>
      </w:r>
      <w:r>
        <w:br/>
      </w:r>
      <w:r>
        <w:t xml:space="preserve">Regarding potentially avoided indirect health damages, the phase-out would result in</w:t>
      </w:r>
      <w:r>
        <w:t xml:space="preserve"> </w:t>
      </w:r>
      <w:r>
        <w:t xml:space="preserve">reduced emissions from crematoria. The crematoria workers may still be exposed to</w:t>
      </w:r>
      <w:r>
        <w:t xml:space="preserve"> </w:t>
      </w:r>
      <w:r>
        <w:t xml:space="preserve">mercury vapours from the effluents and solid mercury-containing waste if no adequate</w:t>
      </w:r>
      <w:r>
        <w:t xml:space="preserve"> </w:t>
      </w:r>
      <w:r>
        <w:t xml:space="preserve">protection measures are in place, but this exposure should strongly decrease 10-15 years</w:t>
      </w:r>
      <w:r>
        <w:t xml:space="preserve"> </w:t>
      </w:r>
      <w:r>
        <w:t xml:space="preserve">after the phase-out the fully effective. However, some emissions could still occur through</w:t>
      </w:r>
      <w:r>
        <w:t xml:space="preserve"> </w:t>
      </w:r>
      <w:r>
        <w:t xml:space="preserve">corrosion of fillings, not properly working amalgam separators, disposal of amalgam in</w:t>
      </w:r>
      <w:r>
        <w:t xml:space="preserve"> </w:t>
      </w:r>
      <w:r>
        <w:t xml:space="preserve">general waste and subsequent disposal/ incineration.</w:t>
      </w:r>
      <w:r>
        <w:t xml:space="preserve"> </w:t>
      </w:r>
      <w:r>
        <w:t xml:space="preserve">It would also reduce the exposure of the personnel working in hazardous waste</w:t>
      </w:r>
      <w:r>
        <w:t xml:space="preserve"> </w:t>
      </w:r>
      <w:r>
        <w:t xml:space="preserve">management (from amalgam separators). However, this benefit would be rather in the</w:t>
      </w:r>
      <w:r>
        <w:t xml:space="preserve"> </w:t>
      </w:r>
      <w:r>
        <w:t xml:space="preserve">long term as the removal of existing teeth with amalgam still need to be collected and</w:t>
      </w:r>
      <w:r>
        <w:t xml:space="preserve"> </w:t>
      </w:r>
      <w:r>
        <w:t xml:space="preserve">treated as well as in the case of patients with special health needs where dental amalgam</w:t>
      </w:r>
      <w:r>
        <w:t xml:space="preserve"> </w:t>
      </w:r>
      <w:r>
        <w:t xml:space="preserve">would still be used. These benefits are expected to be higher under DA#1a as the</w:t>
      </w:r>
      <w:r>
        <w:t xml:space="preserve"> </w:t>
      </w:r>
      <w:r>
        <w:t xml:space="preserve">exposure will cease sooner. The reduction of releases to water (e.g., via deposition from</w:t>
      </w:r>
    </w:p>
    <w:p>
      <w:pPr>
        <w:pStyle w:val="BodyText"/>
      </w:pPr>
      <w:r>
        <w:t xml:space="preserve">8 SCENIHR (2015) Opinion on the safety of dental amalgam and alternative dental restoration materials</w:t>
      </w:r>
      <w:r>
        <w:t xml:space="preserve"> </w:t>
      </w:r>
      <w:r>
        <w:t xml:space="preserve">for patients and users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the atmosphere and emissions from crematoria) is likely to reduce mercury content in the</w:t>
      </w:r>
      <w:r>
        <w:t xml:space="preserve"> </w:t>
      </w:r>
      <w:r>
        <w:t xml:space="preserve">marine food chain and, ultimately in fish, which is directly linked to human exposure to</w:t>
      </w:r>
      <w:r>
        <w:t xml:space="preserve"> </w:t>
      </w:r>
      <w:r>
        <w:t xml:space="preserve">mercury.</w:t>
      </w:r>
      <w:r>
        <w:t xml:space="preserve"> </w:t>
      </w:r>
      <w:r>
        <w:t xml:space="preserve">The reductions in mercury emissions from crematoria in 2030 outlined in the previous</w:t>
      </w:r>
      <w:r>
        <w:t xml:space="preserve"> </w:t>
      </w:r>
      <w:r>
        <w:t xml:space="preserve">section are estimated to result in the following human health benefits, valued using EEA</w:t>
      </w:r>
      <w:r>
        <w:t xml:space="preserve"> </w:t>
      </w:r>
      <w:r>
        <w:t xml:space="preserve">damage cost functions:</w:t>
      </w:r>
      <w:r>
        <w:t xml:space="preserve"> </w:t>
      </w:r>
      <w:r>
        <w:t xml:space="preserve"> DA#1a: human health benefits valued at €900,000</w:t>
      </w:r>
      <w:r>
        <w:t xml:space="preserve"> </w:t>
      </w:r>
      <w:r>
        <w:t xml:space="preserve"> DA#1b: human health benefits valued at €500,000</w:t>
      </w:r>
      <w:r>
        <w:t xml:space="preserve"> </w:t>
      </w:r>
      <w:r>
        <w:t xml:space="preserve"> DA#1c: human health benefits valued at €50,000</w:t>
      </w:r>
      <w:r>
        <w:t xml:space="preserve"> </w:t>
      </w:r>
      <w:r>
        <w:t xml:space="preserve">Another benefit of substituting amalgam with mercury-free filling materials such as</w:t>
      </w:r>
      <w:r>
        <w:t xml:space="preserve"> </w:t>
      </w:r>
      <w:r>
        <w:t xml:space="preserve">resin-based composites or glass ionomers is the ability to preserve a healthier tooth</w:t>
      </w:r>
      <w:r>
        <w:t xml:space="preserve"> </w:t>
      </w:r>
      <w:r>
        <w:t xml:space="preserve">structure in patients, as these alternative materials have good adhesive properties and do</w:t>
      </w:r>
      <w:r>
        <w:t xml:space="preserve"> </w:t>
      </w:r>
      <w:r>
        <w:t xml:space="preserve">not require to enlarge the cavity because amalgam needs to be mechanically linked to the</w:t>
      </w:r>
      <w:r>
        <w:t xml:space="preserve"> </w:t>
      </w:r>
      <w:r>
        <w:t xml:space="preserve">remaining tooth structure. It must be noted that amalgam alternatives potentially can also</w:t>
      </w:r>
      <w:r>
        <w:t xml:space="preserve"> </w:t>
      </w:r>
      <w:r>
        <w:t xml:space="preserve">have health impacts, for example, allergic reactions and possible health impacts due to</w:t>
      </w:r>
      <w:r>
        <w:t xml:space="preserve"> </w:t>
      </w:r>
      <w:r>
        <w:t xml:space="preserve">the release of small quantities of endocrine-disrupting substances. This is the case for the</w:t>
      </w:r>
      <w:r>
        <w:t xml:space="preserve"> </w:t>
      </w:r>
      <w:r>
        <w:t xml:space="preserve">risk of release of bisphenol A, a recognized endocrine disruptor and classified as a</w:t>
      </w:r>
      <w:r>
        <w:t xml:space="preserve"> </w:t>
      </w:r>
      <w:r>
        <w:t xml:space="preserve">category 2 carcinogen, mutagen, reprotoxic (CMR) for reproduction, i.e.,</w:t>
      </w:r>
      <w:r>
        <w:t xml:space="preserve"> </w:t>
      </w:r>
      <w:r>
        <w:t xml:space="preserve">“likely to harm</w:t>
      </w:r>
      <w:r>
        <w:t xml:space="preserve"> </w:t>
      </w:r>
      <w:r>
        <w:t xml:space="preserve">fertility or the foetus”</w:t>
      </w:r>
      <w:r>
        <w:t xml:space="preserve">, potentially observed after the application of composites, some of</w:t>
      </w:r>
      <w:r>
        <w:t xml:space="preserve"> </w:t>
      </w:r>
      <w:r>
        <w:t xml:space="preserve">which are made from monomers derived from this compound, or the use of biomaterials</w:t>
      </w:r>
      <w:r>
        <w:t xml:space="preserve"> </w:t>
      </w:r>
      <w:r>
        <w:t xml:space="preserve">containing nanomaterials. The latter requires further scientific evidence regarding their</w:t>
      </w:r>
      <w:r>
        <w:t xml:space="preserve"> </w:t>
      </w:r>
      <w:r>
        <w:t xml:space="preserve">safety.9 Furthermore, it should be noted that medical device manufacturers are still not</w:t>
      </w:r>
      <w:r>
        <w:t xml:space="preserve"> </w:t>
      </w:r>
      <w:r>
        <w:t xml:space="preserve">required to inform users about dental biomaterials and their full chemical composition. It</w:t>
      </w:r>
      <w:r>
        <w:t xml:space="preserve"> </w:t>
      </w:r>
      <w:r>
        <w:t xml:space="preserve">is, therefore, impossible to be sure of their biocompatibility. However, alternatives to</w:t>
      </w:r>
      <w:r>
        <w:t xml:space="preserve"> </w:t>
      </w:r>
      <w:r>
        <w:t xml:space="preserve">Bis-GMA, Bis-EMA and Bis-DMA-based resins exist, such as Urethane DiMethAcrylate</w:t>
      </w:r>
      <w:r>
        <w:t xml:space="preserve"> </w:t>
      </w:r>
      <w:r>
        <w:t xml:space="preserve">(UDMA) based resins10 and, more recently, alternative resins based on siloranes11 in place</w:t>
      </w:r>
      <w:r>
        <w:t xml:space="preserve"> </w:t>
      </w:r>
      <w:r>
        <w:t xml:space="preserve">of methacrylates12.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The main economic impacts of the phase-out of dental amalgam will be the direct and</w:t>
      </w:r>
      <w:r>
        <w:t xml:space="preserve"> </w:t>
      </w:r>
      <w:r>
        <w:t xml:space="preserve">indirect impacts on economic actors, citizens and public authorities. The magnitude</w:t>
      </w:r>
      <w:r>
        <w:t xml:space="preserve"> </w:t>
      </w:r>
      <w:r>
        <w:t xml:space="preserve">between DA#1, DA#1b and DA#1c will differ, but the rationale is similar. The main</w:t>
      </w:r>
      <w:r>
        <w:t xml:space="preserve"> </w:t>
      </w:r>
      <w:r>
        <w:t xml:space="preserve">actors impacted by it are citizens, amalgam producers, manufacturers of alternatives,</w:t>
      </w:r>
      <w:r>
        <w:t xml:space="preserve"> </w:t>
      </w:r>
      <w:r>
        <w:t xml:space="preserve">dental clinics, and crematoria.</w:t>
      </w:r>
      <w:r>
        <w:t xml:space="preserve"> </w:t>
      </w:r>
      <w:r>
        <w:t xml:space="preserve">Impacts on citizens</w:t>
      </w:r>
    </w:p>
    <w:p>
      <w:pPr>
        <w:pStyle w:val="BodyText"/>
      </w:pPr>
      <w:r>
        <w:t xml:space="preserve">9 CENIHR. The safety of the use of bisphenol A in medical devices. 2015 and Van Landuyt KL et al.</w:t>
      </w:r>
      <w:r>
        <w:br/>
      </w:r>
      <w:r>
        <w:t xml:space="preserve">Nanoparticle release from dental composites. Acta Biomater 2014</w:t>
      </w:r>
      <w:r>
        <w:br/>
      </w:r>
      <w:r>
        <w:t xml:space="preserve">10 https://substitution.ineris.fr/sites/substitution-</w:t>
      </w:r>
      <w:r>
        <w:t xml:space="preserve"> </w:t>
      </w:r>
      <w:r>
        <w:t xml:space="preserve">portail/files/newsletter/newslettersna_10_1216_v2b_gb_0.pdf</w:t>
      </w:r>
      <w:r>
        <w:br/>
      </w:r>
      <w:r>
        <w:t xml:space="preserve">11 Siloranes are a combination of siloxane and oxiranes. The silorane composites generate lower volume</w:t>
      </w:r>
      <w:r>
        <w:t xml:space="preserve"> </w:t>
      </w:r>
      <w:r>
        <w:t xml:space="preserve">shrinkage and stress upon polymerization.</w:t>
      </w:r>
      <w:r>
        <w:t xml:space="preserve"> </w:t>
      </w:r>
      <w:r>
        <w:t xml:space="preserve">12 SCENIHR, 2015. Scientific opinion on the Safety of Dental Amalgam and Alternative Dental</w:t>
      </w:r>
      <w:r>
        <w:t xml:space="preserve"> </w:t>
      </w:r>
      <w:r>
        <w:t xml:space="preserve">Restoration Materials for Patients and</w:t>
      </w:r>
      <w:r>
        <w:t xml:space="preserve"> </w:t>
      </w:r>
      <w:r>
        <w:t xml:space="preserve">Users.(https://ec.europa.eu/health/scientific_committees/emerging/docs/scenihr_o_046.pdf)</w:t>
      </w:r>
    </w:p>
    <w:p>
      <w:pPr>
        <w:pStyle w:val="BodyText"/>
      </w:pPr>
      <w:r>
        <w:t xml:space="preserve">168</w:t>
      </w:r>
    </w:p>
    <w:p>
      <w:pPr>
        <w:pStyle w:val="BodyText"/>
      </w:pPr>
      <w:r>
        <w:t xml:space="preserve">Currently, the use of dental amalgam affects EU citizens mainly through their tax</w:t>
      </w:r>
      <w:r>
        <w:t xml:space="preserve"> </w:t>
      </w:r>
      <w:r>
        <w:t xml:space="preserve">contributions to the costs of managing mercury-contaminated urban wastewater and</w:t>
      </w:r>
      <w:r>
        <w:t xml:space="preserve"> </w:t>
      </w:r>
      <w:r>
        <w:t xml:space="preserve">municipal waste (usually included in local taxes). If the installation of separators has not</w:t>
      </w:r>
      <w:r>
        <w:t xml:space="preserve"> </w:t>
      </w:r>
      <w:r>
        <w:t xml:space="preserve">already led to sufficiently low levels of mercury in sewage sludge, an amalgam phase-out</w:t>
      </w:r>
      <w:r>
        <w:t xml:space="preserve"> </w:t>
      </w:r>
      <w:r>
        <w:t xml:space="preserve">would ultimately (in the long-term) result in an even lower input of mercury into the</w:t>
      </w:r>
      <w:r>
        <w:t xml:space="preserve"> </w:t>
      </w:r>
      <w:r>
        <w:t xml:space="preserve">wastewater system. Overall, this will have a positive economic impact on municipalities</w:t>
      </w:r>
      <w:r>
        <w:t xml:space="preserve"> </w:t>
      </w:r>
      <w:r>
        <w:t xml:space="preserve">and taxpayers, as it will reduce the environmental costs associated with managing</w:t>
      </w:r>
      <w:r>
        <w:t xml:space="preserve"> </w:t>
      </w:r>
      <w:r>
        <w:t xml:space="preserve">mercury pollution from dental amalgam.</w:t>
      </w:r>
      <w:r>
        <w:t xml:space="preserve"> </w:t>
      </w:r>
      <w:r>
        <w:t xml:space="preserve">The main economic aspect for dental patients is the cost of dental restorations using</w:t>
      </w:r>
      <w:r>
        <w:t xml:space="preserve"> </w:t>
      </w:r>
      <w:r>
        <w:t xml:space="preserve">alternatives. In scenario DA#1a, the change will be abrupt and the cost impact will be</w:t>
      </w:r>
      <w:r>
        <w:t xml:space="preserve"> </w:t>
      </w:r>
      <w:r>
        <w:t xml:space="preserve">high in the short run. In scenarios DA#1b and DA#1c, the expected gradual change in</w:t>
      </w:r>
      <w:r>
        <w:t xml:space="preserve"> </w:t>
      </w:r>
      <w:r>
        <w:t xml:space="preserve">dental filling materials will affect the costs incurred by dentists for performing the</w:t>
      </w:r>
      <w:r>
        <w:t xml:space="preserve"> </w:t>
      </w:r>
      <w:r>
        <w:t xml:space="preserve">restorations, and it can be assumed that any changes in such costs will be fully passed on</w:t>
      </w:r>
      <w:r>
        <w:t xml:space="preserve"> </w:t>
      </w:r>
      <w:r>
        <w:t xml:space="preserve">to dental patients. Dental restoration costs borne by the patients depend on four main</w:t>
      </w:r>
      <w:r>
        <w:t xml:space="preserve"> </w:t>
      </w:r>
      <w:r>
        <w:t xml:space="preserve">factors: cost of the filling material, labour cost for the treatment, reimbursement by the</w:t>
      </w:r>
      <w:r>
        <w:t xml:space="preserve"> </w:t>
      </w:r>
      <w:r>
        <w:t xml:space="preserve">social security and/or private medical insurance, and the longevity of restorations.</w:t>
      </w:r>
      <w:r>
        <w:t xml:space="preserve"> </w:t>
      </w:r>
      <w:r>
        <w:t xml:space="preserve">Under DA#1a and b, the substitution of dental amalgam with mercury-free restorations</w:t>
      </w:r>
      <w:r>
        <w:t xml:space="preserve"> </w:t>
      </w:r>
      <w:r>
        <w:t xml:space="preserve">will be faster than under DA#1c. Given the currently higher labour cost of composite or</w:t>
      </w:r>
      <w:r>
        <w:t xml:space="preserve"> </w:t>
      </w:r>
      <w:r>
        <w:t xml:space="preserve">glass ionomer restorations (the material costs are negligible), the phase-out will lead to</w:t>
      </w:r>
      <w:r>
        <w:t xml:space="preserve"> </w:t>
      </w:r>
      <w:r>
        <w:t xml:space="preserve">additional costs for dental patients (and/or private health insurance, social security</w:t>
      </w:r>
      <w:r>
        <w:t xml:space="preserve"> </w:t>
      </w:r>
      <w:r>
        <w:t xml:space="preserve">systems) compared to the baseline. However, this effect is expected to be partly offset by</w:t>
      </w:r>
      <w:r>
        <w:t xml:space="preserve"> </w:t>
      </w:r>
      <w:r>
        <w:t xml:space="preserve">a decrease in the cost of restorations using alternatives in the mid-term and longer</w:t>
      </w:r>
      <w:r>
        <w:t xml:space="preserve"> </w:t>
      </w:r>
      <w:r>
        <w:t xml:space="preserve">average lifetime of fillings as we have seen in Sweden. Increased competition within the</w:t>
      </w:r>
      <w:r>
        <w:t xml:space="preserve"> </w:t>
      </w:r>
      <w:r>
        <w:t xml:space="preserve">dental fillings industry and technological improvements will likely lead to decreases in</w:t>
      </w:r>
      <w:r>
        <w:t xml:space="preserve"> </w:t>
      </w:r>
      <w:r>
        <w:t xml:space="preserve">material costs (though negligible). Improved dentists’ skills will lead to further, reduced</w:t>
      </w:r>
      <w:r>
        <w:t xml:space="preserve"> </w:t>
      </w:r>
      <w:r>
        <w:t xml:space="preserve">average durations for carrying out mercury-free restorations due to and subsequently to a</w:t>
      </w:r>
      <w:r>
        <w:t xml:space="preserve"> </w:t>
      </w:r>
      <w:r>
        <w:t xml:space="preserve">decrease in the labour costs of dental treatment.</w:t>
      </w:r>
      <w:r>
        <w:br/>
      </w:r>
      <w:r>
        <w:t xml:space="preserve">The use of mercury-free alternatives is expected to increase overall costs for treatment in</w:t>
      </w:r>
      <w:r>
        <w:t xml:space="preserve"> </w:t>
      </w:r>
      <w:r>
        <w:t xml:space="preserve">most countries because of the cost of filling material (negligible), the labour cost for the</w:t>
      </w:r>
      <w:r>
        <w:t xml:space="preserve"> </w:t>
      </w:r>
      <w:r>
        <w:t xml:space="preserve">treatment using amalgam alternatives, and the longevity of restorations. The overall cost</w:t>
      </w:r>
      <w:r>
        <w:t xml:space="preserve"> </w:t>
      </w:r>
      <w:r>
        <w:t xml:space="preserve">estimates are very sensitive to the cost differential between the treatment cost using</w:t>
      </w:r>
      <w:r>
        <w:t xml:space="preserve"> </w:t>
      </w:r>
      <w:r>
        <w:t xml:space="preserve">dental amalgam and alternatives. The amount of this cost differential varies considerably,</w:t>
      </w:r>
      <w:r>
        <w:t xml:space="preserve"> </w:t>
      </w:r>
      <w:r>
        <w:t xml:space="preserve">and this information is not available for all Member States. Dental restoration costs borne</w:t>
      </w:r>
      <w:r>
        <w:t xml:space="preserve"> </w:t>
      </w:r>
      <w:r>
        <w:t xml:space="preserve">by the patients depend on four main factors, i.e. (i) the cost of the filling material</w:t>
      </w:r>
      <w:r>
        <w:t xml:space="preserve"> </w:t>
      </w:r>
      <w:r>
        <w:t xml:space="preserve">(negligible difference between dental amalgam and alternatives), (ii) reimbursement by</w:t>
      </w:r>
      <w:r>
        <w:t xml:space="preserve"> </w:t>
      </w:r>
      <w:r>
        <w:t xml:space="preserve">the social security and/or private medical insurance, (iii) the longevity of restorations and</w:t>
      </w:r>
      <w:r>
        <w:t xml:space="preserve"> </w:t>
      </w:r>
      <w:r>
        <w:t xml:space="preserve">(iv) labour cost for the treatment. The difference in cost of restorations can vary across</w:t>
      </w:r>
      <w:r>
        <w:t xml:space="preserve"> </w:t>
      </w:r>
      <w:r>
        <w:t xml:space="preserve">the EU (see Table 5 although the data is from 2018 and cost differentials are expected to</w:t>
      </w:r>
      <w:r>
        <w:t xml:space="preserve"> </w:t>
      </w:r>
      <w:r>
        <w:t xml:space="preserve">have further narrowed as more Member States phase out dental amalgam use and</w:t>
      </w:r>
      <w:r>
        <w:t xml:space="preserve"> </w:t>
      </w:r>
      <w:r>
        <w:t xml:space="preserve">experience with use of alternatives increases).</w:t>
      </w:r>
      <w:r>
        <w:br/>
      </w:r>
      <w:r>
        <w:t xml:space="preserve">Table 5: Price difference between dental amalgam and its alternatives per Member State</w:t>
      </w:r>
      <w:r>
        <w:t xml:space="preserve"> </w:t>
      </w:r>
      <w:r>
        <w:t xml:space="preserve">Country</w:t>
      </w:r>
      <w:r>
        <w:t xml:space="preserve"> </w:t>
      </w:r>
      <w:r>
        <w:t xml:space="preserve">Price per restoration</w:t>
      </w:r>
      <w:r>
        <w:t xml:space="preserve"> </w:t>
      </w:r>
      <w:r>
        <w:t xml:space="preserve">(dental amalgam)</w:t>
      </w:r>
      <w:r>
        <w:t xml:space="preserve"> </w:t>
      </w:r>
      <w:r>
        <w:t xml:space="preserve">(EUR)</w:t>
      </w:r>
      <w:r>
        <w:t xml:space="preserve"> </w:t>
      </w:r>
      <w:r>
        <w:t xml:space="preserve">Price per restoration</w:t>
      </w:r>
      <w:r>
        <w:t xml:space="preserve"> </w:t>
      </w:r>
      <w:r>
        <w:t xml:space="preserve">(alternatives) (EUR)</w:t>
      </w:r>
      <w:r>
        <w:t xml:space="preserve"> </w:t>
      </w:r>
      <w:r>
        <w:t xml:space="preserve">Price difference (EUR)</w:t>
      </w:r>
      <w:r>
        <w:t xml:space="preserve"> </w:t>
      </w:r>
      <w:r>
        <w:t xml:space="preserve">AT</w:t>
      </w:r>
      <w:r>
        <w:t xml:space="preserve"> </w:t>
      </w:r>
      <w:r>
        <w:t xml:space="preserve">97.5</w:t>
      </w:r>
      <w:r>
        <w:t xml:space="preserve"> </w:t>
      </w:r>
      <w:r>
        <w:t xml:space="preserve">97.5</w:t>
      </w:r>
      <w:r>
        <w:t xml:space="preserve"> </w:t>
      </w:r>
      <w:r>
        <w:t xml:space="preserve">0</w:t>
      </w:r>
      <w:r>
        <w:t xml:space="preserve"> </w:t>
      </w:r>
      <w:r>
        <w:t xml:space="preserve">BE</w:t>
      </w:r>
      <w:r>
        <w:t xml:space="preserve"> </w:t>
      </w:r>
      <w:r>
        <w:t xml:space="preserve">52.5</w:t>
      </w:r>
      <w:r>
        <w:t xml:space="preserve"> </w:t>
      </w:r>
      <w:r>
        <w:t xml:space="preserve">52.5</w:t>
      </w:r>
      <w:r>
        <w:t xml:space="preserve"> </w:t>
      </w:r>
      <w:r>
        <w:t xml:space="preserve">0</w:t>
      </w:r>
      <w:r>
        <w:t xml:space="preserve"> </w:t>
      </w:r>
      <w:r>
        <w:t xml:space="preserve">BG</w:t>
      </w:r>
      <w:r>
        <w:t xml:space="preserve"> </w:t>
      </w:r>
      <w:r>
        <w:t xml:space="preserve">13.0</w:t>
      </w:r>
      <w:r>
        <w:t xml:space="preserve"> </w:t>
      </w:r>
      <w:r>
        <w:t xml:space="preserve">13.1</w:t>
      </w:r>
      <w:r>
        <w:t xml:space="preserve"> </w:t>
      </w:r>
      <w:r>
        <w:t xml:space="preserve">0.1</w:t>
      </w:r>
    </w:p>
    <w:p>
      <w:pPr>
        <w:pStyle w:val="BodyText"/>
      </w:pPr>
      <w:r>
        <w:t xml:space="preserve">169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Price per restoration</w:t>
      </w:r>
      <w:r>
        <w:t xml:space="preserve"> </w:t>
      </w:r>
      <w:r>
        <w:t xml:space="preserve">(dental amalgam)</w:t>
      </w:r>
      <w:r>
        <w:t xml:space="preserve"> </w:t>
      </w:r>
      <w:r>
        <w:t xml:space="preserve">(EUR)</w:t>
      </w:r>
      <w:r>
        <w:t xml:space="preserve"> </w:t>
      </w:r>
      <w:r>
        <w:t xml:space="preserve">Price per restoration</w:t>
      </w:r>
      <w:r>
        <w:t xml:space="preserve"> </w:t>
      </w:r>
      <w:r>
        <w:t xml:space="preserve">(alternatives) (EUR)</w:t>
      </w:r>
      <w:r>
        <w:t xml:space="preserve"> </w:t>
      </w:r>
      <w:r>
        <w:t xml:space="preserve">Price difference (EUR)</w:t>
      </w:r>
      <w:r>
        <w:t xml:space="preserve"> </w:t>
      </w:r>
      <w:r>
        <w:t xml:space="preserve">CY</w:t>
      </w:r>
      <w:r>
        <w:t xml:space="preserve"> </w:t>
      </w:r>
      <w:r>
        <w:t xml:space="preserve">60.0</w:t>
      </w:r>
      <w:r>
        <w:t xml:space="preserve"> </w:t>
      </w:r>
      <w:r>
        <w:t xml:space="preserve">60.0</w:t>
      </w:r>
      <w:r>
        <w:t xml:space="preserve"> </w:t>
      </w:r>
      <w:r>
        <w:t xml:space="preserve">0</w:t>
      </w:r>
      <w:r>
        <w:t xml:space="preserve"> </w:t>
      </w:r>
      <w:r>
        <w:t xml:space="preserve">CZ</w:t>
      </w:r>
      <w:r>
        <w:t xml:space="preserve"> </w:t>
      </w:r>
      <w:r>
        <w:t xml:space="preserve">19.2</w:t>
      </w:r>
      <w:r>
        <w:t xml:space="preserve"> </w:t>
      </w:r>
      <w:r>
        <w:t xml:space="preserve">19.3</w:t>
      </w:r>
      <w:r>
        <w:t xml:space="preserve"> </w:t>
      </w:r>
      <w:r>
        <w:t xml:space="preserve">0.1</w:t>
      </w:r>
      <w:r>
        <w:t xml:space="preserve"> </w:t>
      </w:r>
      <w:r>
        <w:t xml:space="preserve">DE</w:t>
      </w:r>
      <w:r>
        <w:t xml:space="preserve"> </w:t>
      </w:r>
      <w:r>
        <w:t xml:space="preserve">48.2</w:t>
      </w:r>
      <w:r>
        <w:t xml:space="preserve"> </w:t>
      </w:r>
      <w:r>
        <w:t xml:space="preserve">75.0</w:t>
      </w:r>
      <w:r>
        <w:t xml:space="preserve"> </w:t>
      </w:r>
      <w:r>
        <w:t xml:space="preserve">26.8</w:t>
      </w:r>
      <w:r>
        <w:t xml:space="preserve"> </w:t>
      </w:r>
      <w:r>
        <w:t xml:space="preserve">DK</w:t>
      </w:r>
      <w:r>
        <w:t xml:space="preserve"> </w:t>
      </w:r>
      <w:r>
        <w:t xml:space="preserve">54.2</w:t>
      </w:r>
      <w:r>
        <w:t xml:space="preserve"> </w:t>
      </w:r>
      <w:r>
        <w:t xml:space="preserve">60.6</w:t>
      </w:r>
      <w:r>
        <w:t xml:space="preserve"> </w:t>
      </w:r>
      <w:r>
        <w:t xml:space="preserve">6.4</w:t>
      </w:r>
      <w:r>
        <w:t xml:space="preserve"> </w:t>
      </w:r>
      <w:r>
        <w:t xml:space="preserve">EE</w:t>
      </w:r>
      <w:r>
        <w:t xml:space="preserve"> </w:t>
      </w:r>
      <w:r>
        <w:t xml:space="preserve">28.3</w:t>
      </w:r>
      <w:r>
        <w:t xml:space="preserve"> </w:t>
      </w:r>
      <w:r>
        <w:t xml:space="preserve">28.5</w:t>
      </w:r>
      <w:r>
        <w:t xml:space="preserve"> </w:t>
      </w:r>
      <w:r>
        <w:t xml:space="preserve">0.2</w:t>
      </w:r>
      <w:r>
        <w:t xml:space="preserve"> </w:t>
      </w:r>
      <w:r>
        <w:t xml:space="preserve">ES</w:t>
      </w:r>
      <w:r>
        <w:t xml:space="preserve"> </w:t>
      </w:r>
      <w:r>
        <w:t xml:space="preserve">46.1</w:t>
      </w:r>
      <w:r>
        <w:t xml:space="preserve"> </w:t>
      </w:r>
      <w:r>
        <w:t xml:space="preserve">46.1</w:t>
      </w:r>
      <w:r>
        <w:t xml:space="preserve"> </w:t>
      </w:r>
      <w:r>
        <w:t xml:space="preserve">0</w:t>
      </w:r>
      <w:r>
        <w:t xml:space="preserve"> </w:t>
      </w:r>
      <w:r>
        <w:t xml:space="preserve">FI</w:t>
      </w:r>
      <w:r>
        <w:t xml:space="preserve"> </w:t>
      </w:r>
      <w:r>
        <w:t xml:space="preserve">50.0</w:t>
      </w:r>
      <w:r>
        <w:t xml:space="preserve"> </w:t>
      </w:r>
      <w:r>
        <w:t xml:space="preserve">50.0</w:t>
      </w:r>
      <w:r>
        <w:t xml:space="preserve"> </w:t>
      </w:r>
      <w:r>
        <w:t xml:space="preserve">0</w:t>
      </w:r>
      <w:r>
        <w:t xml:space="preserve"> </w:t>
      </w:r>
      <w:r>
        <w:t xml:space="preserve">FR</w:t>
      </w:r>
      <w:r>
        <w:t xml:space="preserve"> </w:t>
      </w:r>
      <w:r>
        <w:t xml:space="preserve">40.0</w:t>
      </w:r>
      <w:r>
        <w:t xml:space="preserve"> </w:t>
      </w:r>
      <w:r>
        <w:t xml:space="preserve">40.0</w:t>
      </w:r>
      <w:r>
        <w:t xml:space="preserve"> </w:t>
      </w:r>
      <w:r>
        <w:t xml:space="preserve">0</w:t>
      </w:r>
      <w:r>
        <w:t xml:space="preserve"> </w:t>
      </w:r>
      <w:r>
        <w:t xml:space="preserve">EL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10</w:t>
      </w:r>
      <w:r>
        <w:t xml:space="preserve"> </w:t>
      </w:r>
      <w:r>
        <w:t xml:space="preserve">HR</w:t>
      </w:r>
      <w:r>
        <w:t xml:space="preserve"> </w:t>
      </w:r>
      <w:r>
        <w:t xml:space="preserve">23.0</w:t>
      </w:r>
      <w:r>
        <w:t xml:space="preserve"> </w:t>
      </w:r>
      <w:r>
        <w:t xml:space="preserve">23.2</w:t>
      </w:r>
      <w:r>
        <w:t xml:space="preserve"> </w:t>
      </w:r>
      <w:r>
        <w:t xml:space="preserve">0.2</w:t>
      </w:r>
      <w:r>
        <w:t xml:space="preserve"> </w:t>
      </w:r>
      <w:r>
        <w:t xml:space="preserve">HU</w:t>
      </w:r>
      <w:r>
        <w:t xml:space="preserve"> </w:t>
      </w:r>
      <w:r>
        <w:t xml:space="preserve">20.4</w:t>
      </w:r>
      <w:r>
        <w:t xml:space="preserve"> </w:t>
      </w:r>
      <w:r>
        <w:t xml:space="preserve">20.6</w:t>
      </w:r>
      <w:r>
        <w:t xml:space="preserve"> </w:t>
      </w:r>
      <w:r>
        <w:t xml:space="preserve">0.2</w:t>
      </w:r>
      <w:r>
        <w:t xml:space="preserve"> </w:t>
      </w:r>
      <w:r>
        <w:t xml:space="preserve">IE</w:t>
      </w:r>
      <w:r>
        <w:t xml:space="preserve"> </w:t>
      </w:r>
      <w:r>
        <w:t xml:space="preserve">50.0</w:t>
      </w:r>
      <w:r>
        <w:t xml:space="preserve"> </w:t>
      </w:r>
      <w:r>
        <w:t xml:space="preserve">51.5</w:t>
      </w:r>
      <w:r>
        <w:t xml:space="preserve"> </w:t>
      </w:r>
      <w:r>
        <w:t xml:space="preserve">1.5</w:t>
      </w:r>
      <w:r>
        <w:t xml:space="preserve"> </w:t>
      </w:r>
      <w:r>
        <w:t xml:space="preserve">IT</w:t>
      </w:r>
      <w:r>
        <w:t xml:space="preserve"> </w:t>
      </w:r>
      <w:r>
        <w:t xml:space="preserve">125.0</w:t>
      </w:r>
      <w:r>
        <w:t xml:space="preserve"> </w:t>
      </w:r>
      <w:r>
        <w:t xml:space="preserve">175.0</w:t>
      </w:r>
      <w:r>
        <w:t xml:space="preserve"> </w:t>
      </w:r>
      <w:r>
        <w:t xml:space="preserve">50</w:t>
      </w:r>
      <w:r>
        <w:t xml:space="preserve"> </w:t>
      </w:r>
      <w:r>
        <w:t xml:space="preserve">LT</w:t>
      </w:r>
      <w:r>
        <w:t xml:space="preserve"> </w:t>
      </w:r>
      <w:r>
        <w:t xml:space="preserve">19.9</w:t>
      </w:r>
      <w:r>
        <w:t xml:space="preserve"> </w:t>
      </w:r>
      <w:r>
        <w:t xml:space="preserve">20.0</w:t>
      </w:r>
      <w:r>
        <w:t xml:space="preserve"> </w:t>
      </w:r>
      <w:r>
        <w:t xml:space="preserve">0.1</w:t>
      </w:r>
      <w:r>
        <w:t xml:space="preserve"> </w:t>
      </w:r>
      <w:r>
        <w:t xml:space="preserve">LU</w:t>
      </w:r>
      <w:r>
        <w:t xml:space="preserve"> </w:t>
      </w:r>
      <w:r>
        <w:t xml:space="preserve">58.0</w:t>
      </w:r>
      <w:r>
        <w:t xml:space="preserve"> </w:t>
      </w:r>
      <w:r>
        <w:t xml:space="preserve">71.0</w:t>
      </w:r>
      <w:r>
        <w:t xml:space="preserve"> </w:t>
      </w:r>
      <w:r>
        <w:t xml:space="preserve">13</w:t>
      </w:r>
      <w:r>
        <w:t xml:space="preserve"> </w:t>
      </w:r>
      <w:r>
        <w:t xml:space="preserve">LV</w:t>
      </w:r>
      <w:r>
        <w:t xml:space="preserve"> </w:t>
      </w:r>
      <w:r>
        <w:t xml:space="preserve">15.0</w:t>
      </w:r>
      <w:r>
        <w:t xml:space="preserve"> </w:t>
      </w:r>
      <w:r>
        <w:t xml:space="preserve">25.0</w:t>
      </w:r>
      <w:r>
        <w:t xml:space="preserve"> </w:t>
      </w:r>
      <w:r>
        <w:t xml:space="preserve">10</w:t>
      </w:r>
      <w:r>
        <w:t xml:space="preserve"> </w:t>
      </w:r>
      <w:r>
        <w:t xml:space="preserve">MT</w:t>
      </w:r>
      <w:r>
        <w:t xml:space="preserve"> </w:t>
      </w:r>
      <w:r>
        <w:t xml:space="preserve">70.0</w:t>
      </w:r>
      <w:r>
        <w:t xml:space="preserve"> </w:t>
      </w:r>
      <w:r>
        <w:t xml:space="preserve">70.0</w:t>
      </w:r>
      <w:r>
        <w:t xml:space="preserve"> </w:t>
      </w:r>
      <w:r>
        <w:t xml:space="preserve">0</w:t>
      </w:r>
      <w:r>
        <w:t xml:space="preserve"> </w:t>
      </w:r>
      <w:r>
        <w:t xml:space="preserve">NL</w:t>
      </w:r>
      <w:r>
        <w:t xml:space="preserve"> </w:t>
      </w:r>
      <w:r>
        <w:t xml:space="preserve">45.0</w:t>
      </w:r>
      <w:r>
        <w:t xml:space="preserve"> </w:t>
      </w:r>
      <w:r>
        <w:t xml:space="preserve">67.3</w:t>
      </w:r>
      <w:r>
        <w:t xml:space="preserve"> </w:t>
      </w:r>
      <w:r>
        <w:t xml:space="preserve">22.3</w:t>
      </w:r>
      <w:r>
        <w:t xml:space="preserve"> </w:t>
      </w:r>
      <w:r>
        <w:t xml:space="preserve">PL</w:t>
      </w:r>
      <w:r>
        <w:t xml:space="preserve"> </w:t>
      </w:r>
      <w:r>
        <w:t xml:space="preserve">19.0</w:t>
      </w:r>
      <w:r>
        <w:t xml:space="preserve"> </w:t>
      </w:r>
      <w:r>
        <w:t xml:space="preserve">19.1</w:t>
      </w:r>
      <w:r>
        <w:t xml:space="preserve"> </w:t>
      </w:r>
      <w:r>
        <w:t xml:space="preserve">0.1</w:t>
      </w:r>
      <w:r>
        <w:t xml:space="preserve"> </w:t>
      </w:r>
      <w:r>
        <w:t xml:space="preserve">PT</w:t>
      </w:r>
      <w:r>
        <w:t xml:space="preserve"> </w:t>
      </w:r>
      <w:r>
        <w:t xml:space="preserve">33.7</w:t>
      </w:r>
      <w:r>
        <w:t xml:space="preserve"> </w:t>
      </w:r>
      <w:r>
        <w:t xml:space="preserve">33.7</w:t>
      </w:r>
      <w:r>
        <w:t xml:space="preserve"> </w:t>
      </w:r>
      <w:r>
        <w:t xml:space="preserve">0</w:t>
      </w:r>
      <w:r>
        <w:t xml:space="preserve"> </w:t>
      </w:r>
      <w:r>
        <w:t xml:space="preserve">RO</w:t>
      </w:r>
      <w:r>
        <w:t xml:space="preserve"> </w:t>
      </w:r>
      <w:r>
        <w:t xml:space="preserve">13.9</w:t>
      </w:r>
      <w:r>
        <w:t xml:space="preserve"> </w:t>
      </w:r>
      <w:r>
        <w:t xml:space="preserve">14.0</w:t>
      </w:r>
      <w:r>
        <w:t xml:space="preserve"> </w:t>
      </w:r>
      <w:r>
        <w:t xml:space="preserve">0.1</w:t>
      </w:r>
      <w:r>
        <w:t xml:space="preserve"> </w:t>
      </w:r>
      <w:r>
        <w:t xml:space="preserve">SE</w:t>
      </w:r>
      <w:r>
        <w:t xml:space="preserve"> </w:t>
      </w:r>
      <w:r>
        <w:t xml:space="preserve">N/A</w:t>
      </w:r>
      <w:r>
        <w:t xml:space="preserve"> </w:t>
      </w:r>
      <w:r>
        <w:t xml:space="preserve">105.0</w:t>
      </w:r>
      <w:r>
        <w:t xml:space="preserve"> </w:t>
      </w:r>
      <w:r>
        <w:t xml:space="preserve">N/A</w:t>
      </w:r>
      <w:r>
        <w:t xml:space="preserve"> </w:t>
      </w:r>
      <w:r>
        <w:t xml:space="preserve">SI</w:t>
      </w:r>
      <w:r>
        <w:t xml:space="preserve"> </w:t>
      </w:r>
      <w:r>
        <w:t xml:space="preserve">26.0</w:t>
      </w:r>
      <w:r>
        <w:t xml:space="preserve"> </w:t>
      </w:r>
      <w:r>
        <w:t xml:space="preserve">48.5</w:t>
      </w:r>
      <w:r>
        <w:t xml:space="preserve"> </w:t>
      </w:r>
      <w:r>
        <w:t xml:space="preserve">22.5</w:t>
      </w:r>
      <w:r>
        <w:t xml:space="preserve"> </w:t>
      </w:r>
      <w:r>
        <w:t xml:space="preserve">SK</w:t>
      </w:r>
      <w:r>
        <w:t xml:space="preserve"> </w:t>
      </w:r>
      <w:r>
        <w:t xml:space="preserve">22.7</w:t>
      </w:r>
      <w:r>
        <w:t xml:space="preserve"> </w:t>
      </w:r>
      <w:r>
        <w:t xml:space="preserve">22.9</w:t>
      </w:r>
      <w:r>
        <w:t xml:space="preserve"> </w:t>
      </w:r>
      <w:r>
        <w:t xml:space="preserve">0.2</w:t>
      </w:r>
      <w:r>
        <w:t xml:space="preserve"> </w:t>
      </w:r>
      <w:r>
        <w:t xml:space="preserve">UK</w:t>
      </w:r>
      <w:r>
        <w:t xml:space="preserve"> </w:t>
      </w:r>
      <w:r>
        <w:t xml:space="preserve">42.7</w:t>
      </w:r>
      <w:r>
        <w:t xml:space="preserve"> </w:t>
      </w:r>
      <w:r>
        <w:t xml:space="preserve">45.8</w:t>
      </w:r>
      <w:r>
        <w:t xml:space="preserve"> </w:t>
      </w:r>
      <w:r>
        <w:t xml:space="preserve">3.1</w:t>
      </w:r>
      <w:r>
        <w:t xml:space="preserve"> </w:t>
      </w:r>
      <w:r>
        <w:t xml:space="preserve">EU 28</w:t>
      </w:r>
      <w:r>
        <w:t xml:space="preserve"> </w:t>
      </w:r>
      <w:r>
        <w:t xml:space="preserve">40.8</w:t>
      </w:r>
      <w:r>
        <w:t xml:space="preserve"> </w:t>
      </w:r>
      <w:r>
        <w:t xml:space="preserve">50.5</w:t>
      </w:r>
      <w:r>
        <w:t xml:space="preserve"> </w:t>
      </w:r>
      <w:r>
        <w:t xml:space="preserve">9.7</w:t>
      </w:r>
    </w:p>
    <w:p>
      <w:pPr>
        <w:pStyle w:val="BodyText"/>
      </w:pPr>
      <w:r>
        <w:t xml:space="preserve">In Denmark, amalgam use in dental fillings decreased 92% in 10 years; from 22% in</w:t>
      </w:r>
      <w:r>
        <w:t xml:space="preserve"> </w:t>
      </w:r>
      <w:r>
        <w:t xml:space="preserve">2007 to 1.7% in 2017, showing a long-term experience with the phase-out and a cost</w:t>
      </w:r>
      <w:r>
        <w:t xml:space="preserve"> </w:t>
      </w:r>
      <w:r>
        <w:t xml:space="preserve">difference of about 6 euros per filling. This figure is therefore considered most</w:t>
      </w:r>
      <w:r>
        <w:t xml:space="preserve"> </w:t>
      </w:r>
      <w:r>
        <w:t xml:space="preserve">representative of the cost differential if a full EU phase-out were to be applied. Based on</w:t>
      </w:r>
      <w:r>
        <w:t xml:space="preserve"> </w:t>
      </w:r>
      <w:r>
        <w:t xml:space="preserve">this differential, the additional annual costs of using alternatives in the first year of the</w:t>
      </w:r>
      <w:r>
        <w:t xml:space="preserve"> </w:t>
      </w:r>
      <w:r>
        <w:t xml:space="preserve">phase out of dental amalgam (i.e., 2025, 2027 or 2030) are estimated as follows.</w:t>
      </w:r>
      <w:r>
        <w:br/>
      </w:r>
      <w:r>
        <w:t xml:space="preserve">Table 6: Range of additional cost estimates for 2025, 2027 and 2030 (in million euros)</w:t>
      </w:r>
    </w:p>
    <w:p>
      <w:pPr>
        <w:pStyle w:val="BodyText"/>
      </w:pPr>
      <w:r>
        <w:t xml:space="preserve">2025 additional costs</w:t>
      </w:r>
      <w:r>
        <w:br/>
      </w:r>
      <w:r>
        <w:t xml:space="preserve">2027 additional costs</w:t>
      </w:r>
      <w:r>
        <w:br/>
      </w:r>
      <w:r>
        <w:t xml:space="preserve">2030 additional costs</w:t>
      </w:r>
      <w:r>
        <w:br/>
      </w:r>
      <w:r>
        <w:t xml:space="preserve">Austria</w:t>
      </w:r>
      <w:r>
        <w:t xml:space="preserve"> </w:t>
      </w:r>
      <w:r>
        <w:t xml:space="preserve">€9.1m</w:t>
      </w:r>
      <w:r>
        <w:t xml:space="preserve"> </w:t>
      </w:r>
      <w:r>
        <w:t xml:space="preserve">€6.8m</w:t>
      </w:r>
      <w:r>
        <w:t xml:space="preserve"> </w:t>
      </w:r>
      <w:r>
        <w:t xml:space="preserve">€5.9m</w:t>
      </w:r>
      <w:r>
        <w:br/>
      </w:r>
      <w:r>
        <w:t xml:space="preserve">Belgium</w:t>
      </w:r>
      <w:r>
        <w:t xml:space="preserve"> </w:t>
      </w:r>
      <w:r>
        <w:t xml:space="preserve">€2.9m</w:t>
      </w:r>
      <w:r>
        <w:t xml:space="preserve"> </w:t>
      </w:r>
      <w:r>
        <w:t xml:space="preserve">€2.2m</w:t>
      </w:r>
      <w:r>
        <w:t xml:space="preserve"> </w:t>
      </w:r>
      <w:r>
        <w:t xml:space="preserve">€1.5m</w:t>
      </w:r>
      <w:r>
        <w:t xml:space="preserve"> </w:t>
      </w:r>
      <w:r>
        <w:t xml:space="preserve">Bulgaria</w:t>
      </w:r>
      <w:r>
        <w:t xml:space="preserve"> </w:t>
      </w:r>
      <w:r>
        <w:t xml:space="preserve">€2.3m</w:t>
      </w:r>
      <w:r>
        <w:t xml:space="preserve"> </w:t>
      </w:r>
      <w:r>
        <w:t xml:space="preserve">€2m</w:t>
      </w:r>
      <w:r>
        <w:t xml:space="preserve"> </w:t>
      </w:r>
      <w:r>
        <w:t xml:space="preserve">€1.5m</w:t>
      </w:r>
      <w:r>
        <w:t xml:space="preserve"> </w:t>
      </w:r>
      <w:r>
        <w:t xml:space="preserve">Croatia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Cyprus</w:t>
      </w:r>
      <w:r>
        <w:t xml:space="preserve"> </w:t>
      </w:r>
      <w:r>
        <w:t xml:space="preserve">€0</w:t>
      </w:r>
      <w:r>
        <w:br/>
      </w:r>
      <w:r>
        <w:t xml:space="preserve">€0</w:t>
      </w:r>
      <w:r>
        <w:br/>
      </w:r>
      <w:r>
        <w:t xml:space="preserve">€0</w:t>
      </w:r>
      <w:r>
        <w:t xml:space="preserve"> </w:t>
      </w:r>
      <w:r>
        <w:t xml:space="preserve">Czechia</w:t>
      </w:r>
      <w:r>
        <w:t xml:space="preserve"> </w:t>
      </w:r>
      <w:r>
        <w:t xml:space="preserve">€18m</w:t>
      </w:r>
      <w:r>
        <w:t xml:space="preserve"> </w:t>
      </w:r>
      <w:r>
        <w:t xml:space="preserve">€13.9m</w:t>
      </w:r>
      <w:r>
        <w:t xml:space="preserve"> </w:t>
      </w:r>
      <w:r>
        <w:t xml:space="preserve">€1m</w:t>
      </w:r>
      <w:r>
        <w:t xml:space="preserve"> </w:t>
      </w:r>
      <w:r>
        <w:t xml:space="preserve">Denmark</w:t>
      </w:r>
      <w:r>
        <w:t xml:space="preserve"> </w:t>
      </w:r>
      <w:r>
        <w:t xml:space="preserve">€0.4m</w:t>
      </w:r>
      <w:r>
        <w:br/>
      </w:r>
      <w:r>
        <w:t xml:space="preserve">€0.3m</w:t>
      </w:r>
      <w:r>
        <w:br/>
      </w:r>
      <w:r>
        <w:t xml:space="preserve">€0.3m</w:t>
      </w:r>
      <w:r>
        <w:t xml:space="preserve"> </w:t>
      </w:r>
      <w:r>
        <w:t xml:space="preserve">Estonia</w:t>
      </w:r>
      <w:r>
        <w:t xml:space="preserve"> </w:t>
      </w:r>
      <w:r>
        <w:t xml:space="preserve">€0m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Finland</w:t>
      </w:r>
      <w:r>
        <w:t xml:space="preserve"> </w:t>
      </w:r>
      <w:r>
        <w:t xml:space="preserve">€0m</w:t>
      </w:r>
      <w:r>
        <w:br/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France</w:t>
      </w:r>
      <w:r>
        <w:t xml:space="preserve"> </w:t>
      </w:r>
      <w:r>
        <w:t xml:space="preserve">€116.9m</w:t>
      </w:r>
      <w:r>
        <w:t xml:space="preserve"> </w:t>
      </w:r>
      <w:r>
        <w:t xml:space="preserve">€98.3m</w:t>
      </w:r>
      <w:r>
        <w:t xml:space="preserve"> </w:t>
      </w:r>
      <w:r>
        <w:t xml:space="preserve">€80.3m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2025 additional costs</w:t>
      </w:r>
      <w:r>
        <w:br/>
      </w:r>
      <w:r>
        <w:t xml:space="preserve">2027 additional costs</w:t>
      </w:r>
      <w:r>
        <w:br/>
      </w:r>
      <w:r>
        <w:t xml:space="preserve">2030 additional costs</w:t>
      </w:r>
      <w:r>
        <w:br/>
      </w:r>
      <w:r>
        <w:t xml:space="preserve">Germany</w:t>
      </w:r>
      <w:r>
        <w:t xml:space="preserve"> </w:t>
      </w:r>
      <w:r>
        <w:t xml:space="preserve">€23.6m</w:t>
      </w:r>
      <w:r>
        <w:br/>
      </w:r>
      <w:r>
        <w:t xml:space="preserve">€18m</w:t>
      </w:r>
      <w:r>
        <w:t xml:space="preserve"> </w:t>
      </w:r>
      <w:r>
        <w:t xml:space="preserve">€14.9m</w:t>
      </w:r>
      <w:r>
        <w:t xml:space="preserve"> </w:t>
      </w:r>
      <w:r>
        <w:t xml:space="preserve">Greece</w:t>
      </w:r>
      <w:r>
        <w:t xml:space="preserve"> </w:t>
      </w:r>
      <w:r>
        <w:t xml:space="preserve">€1.1m</w:t>
      </w:r>
      <w:r>
        <w:t xml:space="preserve"> </w:t>
      </w:r>
      <w:r>
        <w:t xml:space="preserve">€1m</w:t>
      </w:r>
      <w:r>
        <w:t xml:space="preserve"> </w:t>
      </w:r>
      <w:r>
        <w:t xml:space="preserve">€0.7m</w:t>
      </w:r>
      <w:r>
        <w:t xml:space="preserve"> </w:t>
      </w:r>
      <w:r>
        <w:t xml:space="preserve">Hungary</w:t>
      </w:r>
      <w:r>
        <w:t xml:space="preserve"> </w:t>
      </w:r>
      <w:r>
        <w:t xml:space="preserve">€3.1m</w:t>
      </w:r>
      <w:r>
        <w:t xml:space="preserve"> </w:t>
      </w:r>
      <w:r>
        <w:t xml:space="preserve">€2.5m</w:t>
      </w:r>
      <w:r>
        <w:t xml:space="preserve"> </w:t>
      </w:r>
      <w:r>
        <w:t xml:space="preserve">€0.8m</w:t>
      </w:r>
      <w:r>
        <w:t xml:space="preserve"> </w:t>
      </w:r>
      <w:r>
        <w:t xml:space="preserve">Ireland</w:t>
      </w:r>
      <w:r>
        <w:t xml:space="preserve"> </w:t>
      </w:r>
      <w:r>
        <w:t xml:space="preserve">€6.7m</w:t>
      </w:r>
      <w:r>
        <w:br/>
      </w:r>
      <w:r>
        <w:t xml:space="preserve">€5.2m</w:t>
      </w:r>
      <w:r>
        <w:t xml:space="preserve"> </w:t>
      </w:r>
      <w:r>
        <w:t xml:space="preserve">€0</w:t>
      </w:r>
      <w:r>
        <w:t xml:space="preserve"> </w:t>
      </w:r>
      <w:r>
        <w:t xml:space="preserve">Italy</w:t>
      </w:r>
      <w:r>
        <w:t xml:space="preserve"> </w:t>
      </w:r>
      <w:r>
        <w:t xml:space="preserve">€0m</w:t>
      </w:r>
      <w:r>
        <w:t xml:space="preserve"> </w:t>
      </w:r>
      <w:r>
        <w:t xml:space="preserve">€0m</w:t>
      </w:r>
      <w:r>
        <w:t xml:space="preserve"> </w:t>
      </w:r>
      <w:r>
        <w:t xml:space="preserve">€0</w:t>
      </w:r>
      <w:r>
        <w:t xml:space="preserve"> </w:t>
      </w:r>
      <w:r>
        <w:t xml:space="preserve">Latvia</w:t>
      </w:r>
      <w:r>
        <w:t xml:space="preserve"> </w:t>
      </w:r>
      <w:r>
        <w:t xml:space="preserve">€1.1m</w:t>
      </w:r>
      <w:r>
        <w:br/>
      </w:r>
      <w:r>
        <w:t xml:space="preserve">€0.9m</w:t>
      </w:r>
      <w:r>
        <w:t xml:space="preserve"> </w:t>
      </w:r>
      <w:r>
        <w:t xml:space="preserve">€0.8m</w:t>
      </w:r>
      <w:r>
        <w:t xml:space="preserve"> </w:t>
      </w:r>
      <w:r>
        <w:t xml:space="preserve">Lithuania</w:t>
      </w:r>
      <w:r>
        <w:t xml:space="preserve"> </w:t>
      </w:r>
      <w:r>
        <w:t xml:space="preserve">€0.6m</w:t>
      </w:r>
      <w:r>
        <w:t xml:space="preserve"> </w:t>
      </w:r>
      <w:r>
        <w:t xml:space="preserve">€0.6m</w:t>
      </w:r>
      <w:r>
        <w:br/>
      </w:r>
      <w:r>
        <w:t xml:space="preserve">€0.5m</w:t>
      </w:r>
      <w:r>
        <w:t xml:space="preserve"> </w:t>
      </w:r>
      <w:r>
        <w:t xml:space="preserve">Luxembourg €0.1m</w:t>
      </w:r>
      <w:r>
        <w:br/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Malta</w:t>
      </w:r>
      <w:r>
        <w:t xml:space="preserve"> </w:t>
      </w:r>
      <w:r>
        <w:t xml:space="preserve">€0m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Netherlands</w:t>
      </w:r>
      <w:r>
        <w:t xml:space="preserve"> </w:t>
      </w:r>
      <w:r>
        <w:t xml:space="preserve">€0.3m</w:t>
      </w:r>
      <w:r>
        <w:br/>
      </w:r>
      <w:r>
        <w:t xml:space="preserve">€0.2m</w:t>
      </w:r>
      <w:r>
        <w:t xml:space="preserve"> </w:t>
      </w:r>
      <w:r>
        <w:t xml:space="preserve">€0.2m</w:t>
      </w:r>
      <w:r>
        <w:t xml:space="preserve"> </w:t>
      </w:r>
      <w:r>
        <w:t xml:space="preserve">Poland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Portugal</w:t>
      </w:r>
      <w:r>
        <w:t xml:space="preserve"> </w:t>
      </w:r>
      <w:r>
        <w:t xml:space="preserve">€4.5m</w:t>
      </w:r>
      <w:r>
        <w:t xml:space="preserve"> </w:t>
      </w:r>
      <w:r>
        <w:t xml:space="preserve">€4.5m</w:t>
      </w:r>
      <w:r>
        <w:t xml:space="preserve"> </w:t>
      </w:r>
      <w:r>
        <w:t xml:space="preserve">€2.7m</w:t>
      </w:r>
      <w:r>
        <w:t xml:space="preserve"> </w:t>
      </w:r>
      <w:r>
        <w:t xml:space="preserve">Romania</w:t>
      </w:r>
      <w:r>
        <w:t xml:space="preserve"> </w:t>
      </w:r>
      <w:r>
        <w:t xml:space="preserve">€2.9m</w:t>
      </w:r>
      <w:r>
        <w:t xml:space="preserve"> </w:t>
      </w:r>
      <w:r>
        <w:t xml:space="preserve">€2.4m</w:t>
      </w:r>
      <w:r>
        <w:t xml:space="preserve"> </w:t>
      </w:r>
      <w:r>
        <w:t xml:space="preserve">€1.5m</w:t>
      </w:r>
      <w:r>
        <w:t xml:space="preserve"> </w:t>
      </w:r>
      <w:r>
        <w:t xml:space="preserve">Slovakia</w:t>
      </w:r>
      <w:r>
        <w:t xml:space="preserve"> </w:t>
      </w:r>
      <w:r>
        <w:t xml:space="preserve">€1.9m</w:t>
      </w:r>
      <w:r>
        <w:t xml:space="preserve"> </w:t>
      </w:r>
      <w:r>
        <w:t xml:space="preserve">€1.5m</w:t>
      </w:r>
      <w:r>
        <w:t xml:space="preserve"> </w:t>
      </w:r>
      <w:r>
        <w:t xml:space="preserve">€1.5m</w:t>
      </w:r>
      <w:r>
        <w:t xml:space="preserve"> </w:t>
      </w:r>
      <w:r>
        <w:t xml:space="preserve">Slovenia</w:t>
      </w:r>
      <w:r>
        <w:t xml:space="preserve"> </w:t>
      </w:r>
      <w:r>
        <w:t xml:space="preserve">€11.2m</w:t>
      </w:r>
      <w:r>
        <w:t xml:space="preserve"> </w:t>
      </w:r>
      <w:r>
        <w:t xml:space="preserve">€8.7m</w:t>
      </w:r>
      <w:r>
        <w:t xml:space="preserve"> </w:t>
      </w:r>
      <w:r>
        <w:t xml:space="preserve">€0m</w:t>
      </w:r>
      <w:r>
        <w:t xml:space="preserve"> </w:t>
      </w:r>
      <w:r>
        <w:t xml:space="preserve">Spain</w:t>
      </w:r>
      <w:r>
        <w:t xml:space="preserve"> </w:t>
      </w:r>
      <w:r>
        <w:t xml:space="preserve">€1m</w:t>
      </w:r>
      <w:r>
        <w:t xml:space="preserve"> </w:t>
      </w:r>
      <w:r>
        <w:t xml:space="preserve">€1m</w:t>
      </w:r>
      <w:r>
        <w:t xml:space="preserve"> </w:t>
      </w:r>
      <w:r>
        <w:t xml:space="preserve">€0m</w:t>
      </w:r>
      <w:r>
        <w:t xml:space="preserve"> </w:t>
      </w:r>
      <w:r>
        <w:t xml:space="preserve">Sweden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€0m</w:t>
      </w:r>
      <w:r>
        <w:t xml:space="preserve"> </w:t>
      </w:r>
      <w:r>
        <w:t xml:space="preserve">EU total</w:t>
      </w:r>
      <w:r>
        <w:t xml:space="preserve"> </w:t>
      </w:r>
      <w:r>
        <w:t xml:space="preserve">€208m</w:t>
      </w:r>
      <w:r>
        <w:br/>
      </w:r>
      <w:r>
        <w:t xml:space="preserve">€170m</w:t>
      </w:r>
      <w:r>
        <w:t xml:space="preserve"> </w:t>
      </w:r>
      <w:r>
        <w:t xml:space="preserve">€114m</w:t>
      </w:r>
    </w:p>
    <w:p>
      <w:pPr>
        <w:pStyle w:val="BodyText"/>
      </w:pPr>
      <w:r>
        <w:t xml:space="preserve">Considering the difference in the use of dental amalgam across the EU, the distribution of</w:t>
      </w:r>
      <w:r>
        <w:t xml:space="preserve"> </w:t>
      </w:r>
      <w:r>
        <w:t xml:space="preserve">these costs will affect Member States differently. The share of the dental filling cost</w:t>
      </w:r>
      <w:r>
        <w:t xml:space="preserve"> </w:t>
      </w:r>
      <w:r>
        <w:t xml:space="preserve">covered by social security and the premium charged by the private medical insurance will</w:t>
      </w:r>
      <w:r>
        <w:t xml:space="preserve"> </w:t>
      </w:r>
      <w:r>
        <w:t xml:space="preserve">also impact the magnitude of direct economic impacts on citizens. However, the share of</w:t>
      </w:r>
      <w:r>
        <w:t xml:space="preserve"> </w:t>
      </w:r>
      <w:r>
        <w:t xml:space="preserve">these additional costs that will be borne by the patients depends on reimbursement by the</w:t>
      </w:r>
      <w:r>
        <w:t xml:space="preserve"> </w:t>
      </w:r>
      <w:r>
        <w:t xml:space="preserve">social security and/or private medical insurance. Figure 4 provides an overview of the</w:t>
      </w:r>
      <w:r>
        <w:t xml:space="preserve"> </w:t>
      </w:r>
      <w:r>
        <w:t xml:space="preserve">existing financing structures in the dental sectors of a number of Member States. FR and</w:t>
      </w:r>
      <w:r>
        <w:t xml:space="preserve"> </w:t>
      </w:r>
      <w:r>
        <w:t xml:space="preserve">DE have the greatest share of public expenditure in their total dental expenditure (&gt;60%),</w:t>
      </w:r>
      <w:r>
        <w:t xml:space="preserve"> </w:t>
      </w:r>
      <w:r>
        <w:t xml:space="preserve">followed by HR, BG, LU and SK. Dental care expenditure in EL, ES and CY is</w:t>
      </w:r>
      <w:r>
        <w:t xml:space="preserve"> </w:t>
      </w:r>
      <w:r>
        <w:t xml:space="preserve">dominated by private financing, while voluntary health insurance schemes make up the</w:t>
      </w:r>
      <w:r>
        <w:t xml:space="preserve"> </w:t>
      </w:r>
      <w:r>
        <w:t xml:space="preserve">majority (&gt;60%) of expenditure in the NL.</w:t>
      </w:r>
    </w:p>
    <w:p>
      <w:pPr>
        <w:pStyle w:val="BodyText"/>
      </w:pPr>
      <w:r>
        <w:t xml:space="preserve">171</w:t>
      </w:r>
    </w:p>
    <w:p>
      <w:pPr>
        <w:pStyle w:val="BodyText"/>
      </w:pPr>
      <w:r>
        <w:t xml:space="preserve">Figure 4: Government, voluntary and out-of-pocket spending for dental care as % of total</w:t>
      </w:r>
      <w:r>
        <w:t xml:space="preserve"> </w:t>
      </w:r>
      <w:r>
        <w:t xml:space="preserve">dental outpatient curative care expenditure</w:t>
      </w:r>
    </w:p>
    <w:p>
      <w:pPr>
        <w:pStyle w:val="BodyText"/>
      </w:pPr>
      <w:r>
        <w:t xml:space="preserve">Data from the OECD Health Statistics 2022 database. Data for 2020, except for Denmark and the Netherlands (2021</w:t>
      </w:r>
      <w:r>
        <w:t xml:space="preserve"> </w:t>
      </w:r>
      <w:r>
        <w:t xml:space="preserve">data), and Malta (2019 data). No data for Portugal, Italy or Ireland.</w:t>
      </w:r>
      <w:r>
        <w:t xml:space="preserve"> </w:t>
      </w:r>
      <w:r>
        <w:t xml:space="preserve">In the case of DA#1a and b, the prices of mercury-free restorations can be expected to</w:t>
      </w:r>
      <w:r>
        <w:t xml:space="preserve"> </w:t>
      </w:r>
      <w:r>
        <w:t xml:space="preserve">decrease at a faster pace because of the time constraint (especially where dentists have</w:t>
      </w:r>
      <w:r>
        <w:t xml:space="preserve"> </w:t>
      </w:r>
      <w:r>
        <w:t xml:space="preserve">been using mostly amalgam) and the economy of scale due to improved skills in</w:t>
      </w:r>
      <w:r>
        <w:t xml:space="preserve"> </w:t>
      </w:r>
      <w:r>
        <w:t xml:space="preserve">mercury-free restorations and innovation. However, it can be assumed that private</w:t>
      </w:r>
      <w:r>
        <w:t xml:space="preserve"> </w:t>
      </w:r>
      <w:r>
        <w:t xml:space="preserve">medical insurance companies will adapt better in the case of DA#1c (and possibly</w:t>
      </w:r>
      <w:r>
        <w:t xml:space="preserve"> </w:t>
      </w:r>
      <w:r>
        <w:t xml:space="preserve">DA#1b) as the insurers will have more time to analyse the medical history of patients and</w:t>
      </w:r>
      <w:r>
        <w:t xml:space="preserve"> </w:t>
      </w:r>
      <w:r>
        <w:t xml:space="preserve">their dental treatments and thus define the insurance premiums adapted to real-life</w:t>
      </w:r>
      <w:r>
        <w:t xml:space="preserve"> </w:t>
      </w:r>
      <w:r>
        <w:t xml:space="preserve">situations. The direct impact on citizens will vary significantly across Member States</w:t>
      </w:r>
      <w:r>
        <w:t xml:space="preserve"> </w:t>
      </w:r>
      <w:r>
        <w:t xml:space="preserve">because of different social security schemes and private health insurance.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The short-term economic impact of the phase-out on patients will depend on the</w:t>
      </w:r>
      <w:r>
        <w:t xml:space="preserve"> </w:t>
      </w:r>
      <w:r>
        <w:t xml:space="preserve">proportion of the costs reimbursed by national health insurance schemes. Dental patients</w:t>
      </w:r>
      <w:r>
        <w:t xml:space="preserve"> </w:t>
      </w:r>
      <w:r>
        <w:t xml:space="preserve">would therefore bear additional treatment costs, except in a few Member States where a</w:t>
      </w:r>
      <w:r>
        <w:t xml:space="preserve"> </w:t>
      </w:r>
      <w:r>
        <w:t xml:space="preserve">higher amount is reimbursed for mercury-free restorations (compared with amalgam</w:t>
      </w:r>
      <w:r>
        <w:t xml:space="preserve"> </w:t>
      </w:r>
      <w:r>
        <w:t xml:space="preserve">restorations). Also, private medical insurance may increase the premium to cover the</w:t>
      </w:r>
      <w:r>
        <w:t xml:space="preserve"> </w:t>
      </w:r>
      <w:r>
        <w:t xml:space="preserve">increased cost.</w:t>
      </w:r>
      <w:r>
        <w:br/>
      </w:r>
      <w:r>
        <w:t xml:space="preserve">The projected increase in dental restoration costs for patients is expected to affect the</w:t>
      </w:r>
      <w:r>
        <w:t xml:space="preserve"> </w:t>
      </w:r>
      <w:r>
        <w:t xml:space="preserve">private health insurance industry positively, as it will increase the demand for insurance</w:t>
      </w:r>
      <w:r>
        <w:t xml:space="preserve"> </w:t>
      </w:r>
      <w:r>
        <w:t xml:space="preserve">services covering dental treatment.</w:t>
      </w:r>
      <w:r>
        <w:t xml:space="preserve"> </w:t>
      </w:r>
      <w:r>
        <w:t xml:space="preserve">The possible deterioration of dental health in disadvantaged communities due to higher</w:t>
      </w:r>
      <w:r>
        <w:t xml:space="preserve"> </w:t>
      </w:r>
      <w:r>
        <w:t xml:space="preserve">treatment costs if more expensive restoration techniques are used has been raised as an</w:t>
      </w:r>
      <w:r>
        <w:t xml:space="preserve"> </w:t>
      </w:r>
      <w:r>
        <w:t xml:space="preserve">important issue by the Council of European Dentists (CED). The CED reports that, while</w:t>
      </w:r>
      <w:r>
        <w:t xml:space="preserve"> </w:t>
      </w:r>
      <w:r>
        <w:t xml:space="preserve">dental decay rates are falling in developed countries, approximately 80% of oral diseases</w:t>
      </w:r>
      <w:r>
        <w:t xml:space="preserve"> </w:t>
      </w:r>
      <w:r>
        <w:t xml:space="preserve">can be found in 20% of the population, usually disadvantaged communities13. However,</w:t>
      </w:r>
      <w:r>
        <w:t xml:space="preserve"> </w:t>
      </w:r>
      <w:r>
        <w:t xml:space="preserve">the Swedish experience with the phase-out of dental amalgam shows that no adverse</w:t>
      </w:r>
      <w:r>
        <w:t xml:space="preserve"> </w:t>
      </w:r>
      <w:r>
        <w:t xml:space="preserve">clinical effects have been observed in the Swedish population following the adoption of</w:t>
      </w:r>
      <w:r>
        <w:t xml:space="preserve"> </w:t>
      </w:r>
      <w:r>
        <w:t xml:space="preserve">the ban. In fact, the possible adverse public health effects due to reduced affordability of</w:t>
      </w:r>
      <w:r>
        <w:t xml:space="preserve"> </w:t>
      </w:r>
      <w:r>
        <w:t xml:space="preserve">dental treatment depend very much on the public health policy of the Member State, i.e.,</w:t>
      </w:r>
      <w:r>
        <w:t xml:space="preserve"> </w:t>
      </w:r>
      <w:r>
        <w:t xml:space="preserve">whether there are effective dental decay prevention programmes in place and whether</w:t>
      </w:r>
      <w:r>
        <w:t xml:space="preserve"> </w:t>
      </w:r>
      <w:r>
        <w:t xml:space="preserve">dental care is subsidised for the most vulnerable and disadvantaged categories of the</w:t>
      </w:r>
      <w:r>
        <w:t xml:space="preserve"> </w:t>
      </w:r>
      <w:r>
        <w:t xml:space="preserve">population.</w:t>
      </w:r>
      <w:r>
        <w:br/>
      </w:r>
      <w:r>
        <w:t xml:space="preserve">It is also important that possible adverse health effects due to reduced affordability of</w:t>
      </w:r>
      <w:r>
        <w:t xml:space="preserve"> </w:t>
      </w:r>
      <w:r>
        <w:t xml:space="preserve">dental treatment for disadvantaged citizens, and public spending to ensure affordability</w:t>
      </w:r>
      <w:r>
        <w:t xml:space="preserve"> </w:t>
      </w:r>
      <w:r>
        <w:t xml:space="preserve">of dental care, are put in perspective with the currently high environmental and indirect</w:t>
      </w:r>
      <w:r>
        <w:t xml:space="preserve"> </w:t>
      </w:r>
      <w:r>
        <w:t xml:space="preserve">health impacts and costs of mercury pollution caused by dental amalgam use, and the</w:t>
      </w:r>
      <w:r>
        <w:t xml:space="preserve"> </w:t>
      </w:r>
      <w:r>
        <w:t xml:space="preserve">benefits associated with a reduction of these impacts for the society at large.</w:t>
      </w:r>
      <w:r>
        <w:br/>
      </w:r>
      <w:r>
        <w:t xml:space="preserve">Impacts on dental filling industry</w:t>
      </w:r>
      <w:r>
        <w:t xml:space="preserve"> </w:t>
      </w:r>
      <w:r>
        <w:t xml:space="preserve">The phase-out measures will put significant pressure on dental fillings manufacturers</w:t>
      </w:r>
      <w:r>
        <w:t xml:space="preserve"> </w:t>
      </w:r>
      <w:r>
        <w:t xml:space="preserve">with a high share of dental amalgam in their overall production. On the other hand,</w:t>
      </w:r>
      <w:r>
        <w:t xml:space="preserve"> </w:t>
      </w:r>
      <w:r>
        <w:t xml:space="preserve">companies with a high share of mercury-free materials in their production will gain an</w:t>
      </w:r>
      <w:r>
        <w:t xml:space="preserve"> </w:t>
      </w:r>
      <w:r>
        <w:t xml:space="preserve">even more significant competitive advantage.</w:t>
      </w:r>
      <w:r>
        <w:t xml:space="preserve"> </w:t>
      </w:r>
      <w:r>
        <w:t xml:space="preserve">Overall, since the present study identified only four main EU companies producing</w:t>
      </w:r>
      <w:r>
        <w:t xml:space="preserve"> </w:t>
      </w:r>
      <w:r>
        <w:t xml:space="preserve">encapsuled dental amalgam, the economic impact on the dental industry is expected to</w:t>
      </w:r>
      <w:r>
        <w:t xml:space="preserve"> </w:t>
      </w:r>
      <w:r>
        <w:t xml:space="preserve">remain limited. According to the observed global trends, demand for dental amalgam and</w:t>
      </w:r>
      <w:r>
        <w:t xml:space="preserve"> </w:t>
      </w:r>
      <w:r>
        <w:t xml:space="preserve">exports from the EU are likely to decrease. An EU export ban from the EU would</w:t>
      </w:r>
      <w:r>
        <w:t xml:space="preserve"> </w:t>
      </w:r>
      <w:r>
        <w:t xml:space="preserve">accelerate this process. All four identified manufacturers that have not yet announced an</w:t>
      </w:r>
      <w:r>
        <w:t xml:space="preserve"> </w:t>
      </w:r>
      <w:r>
        <w:t xml:space="preserve">exit from the market belong to SMEs. According to publicly available information, the</w:t>
      </w:r>
      <w:r>
        <w:t xml:space="preserve"> </w:t>
      </w:r>
      <w:r>
        <w:t xml:space="preserve">total turnover of all companies is around €40 million, and the number of employees is</w:t>
      </w:r>
      <w:r>
        <w:t xml:space="preserve"> </w:t>
      </w:r>
      <w:r>
        <w:t xml:space="preserve">around 200. Only part of these sums is attributable to the manufacture and sale of dental</w:t>
      </w:r>
      <w:r>
        <w:t xml:space="preserve"> </w:t>
      </w:r>
      <w:r>
        <w:t xml:space="preserve">amalgam. Two of these companies specialize to a large extent in dental amalgam. They</w:t>
      </w:r>
      <w:r>
        <w:t xml:space="preserve"> </w:t>
      </w:r>
      <w:r>
        <w:t xml:space="preserve">also offer other dental products but no other filling materials (Global Dental Trade,</w:t>
      </w:r>
      <w:r>
        <w:t xml:space="preserve"> </w:t>
      </w:r>
      <w:r>
        <w:t xml:space="preserve">World Work Srl). Depending on the relevance of the amalgam business, a phase-out</w:t>
      </w:r>
      <w:r>
        <w:t xml:space="preserve"> </w:t>
      </w:r>
      <w:r>
        <w:t xml:space="preserve">would result in a significant reduction in sales and employment.</w:t>
      </w:r>
    </w:p>
    <w:p>
      <w:pPr>
        <w:pStyle w:val="BodyText"/>
      </w:pPr>
      <w:r>
        <w:t xml:space="preserve">13 Source: targeted consultation (interview with the dentists)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However, if a company already produces alternatives or can easily switch its production,</w:t>
      </w:r>
      <w:r>
        <w:t xml:space="preserve"> </w:t>
      </w:r>
      <w:r>
        <w:t xml:space="preserve">it can compensate for the negative impact.</w:t>
      </w:r>
      <w:r>
        <w:t xml:space="preserve"> </w:t>
      </w:r>
      <w:r>
        <w:t xml:space="preserve">The use of mercury-free alternatives has been growing in recent years; this trend is</w:t>
      </w:r>
      <w:r>
        <w:t xml:space="preserve"> </w:t>
      </w:r>
      <w:r>
        <w:t xml:space="preserve">expected to continue. In the baseline, it is estimated that both policy options will increase</w:t>
      </w:r>
      <w:r>
        <w:t xml:space="preserve"> </w:t>
      </w:r>
      <w:r>
        <w:t xml:space="preserve">revenues from the manufacturing of dental filling materials. The cumulative revenues of</w:t>
      </w:r>
      <w:r>
        <w:t xml:space="preserve"> </w:t>
      </w:r>
      <w:r>
        <w:t xml:space="preserve">the dental filling manufacturing industry per scenario by 2025, 2027 and 2030 are</w:t>
      </w:r>
      <w:r>
        <w:t xml:space="preserve"> </w:t>
      </w:r>
      <w:r>
        <w:t xml:space="preserve">presented in the table below.</w:t>
      </w:r>
      <w:r>
        <w:br/>
      </w:r>
      <w:r>
        <w:t xml:space="preserve">Table 7: Cumulative revenues of the dental filling manufacturing industry by 2025, 2027</w:t>
      </w:r>
      <w:r>
        <w:t xml:space="preserve"> </w:t>
      </w:r>
      <w:r>
        <w:t xml:space="preserve">and 2030 (million euros)14</w:t>
      </w:r>
      <w:r>
        <w:br/>
      </w:r>
      <w:r>
        <w:t xml:space="preserve">Option</w:t>
      </w:r>
      <w:r>
        <w:t xml:space="preserve"> </w:t>
      </w:r>
      <w:r>
        <w:t xml:space="preserve">Cumulative revenues since 2018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2027</w:t>
      </w:r>
      <w:r>
        <w:t xml:space="preserve"> </w:t>
      </w:r>
      <w:r>
        <w:t xml:space="preserve">2030</w:t>
      </w:r>
      <w:r>
        <w:t xml:space="preserve"> </w:t>
      </w:r>
      <w:r>
        <w:t xml:space="preserve">Baseline</w:t>
      </w:r>
      <w:r>
        <w:t xml:space="preserve"> </w:t>
      </w:r>
      <w:r>
        <w:t xml:space="preserve">10,811 - 11,189</w:t>
      </w:r>
      <w:r>
        <w:t xml:space="preserve"> </w:t>
      </w:r>
      <w:r>
        <w:t xml:space="preserve">15,564 - 16,039</w:t>
      </w:r>
      <w:r>
        <w:t xml:space="preserve"> </w:t>
      </w:r>
      <w:r>
        <w:t xml:space="preserve">18,755 - 19,284</w:t>
      </w:r>
      <w:r>
        <w:t xml:space="preserve"> </w:t>
      </w:r>
      <w:r>
        <w:t xml:space="preserve">DA#1a</w:t>
      </w:r>
      <w:r>
        <w:t xml:space="preserve"> </w:t>
      </w:r>
      <w:r>
        <w:t xml:space="preserve">10,927 -11,243</w:t>
      </w:r>
      <w:r>
        <w:t xml:space="preserve"> </w:t>
      </w:r>
      <w:r>
        <w:t xml:space="preserve">15,863 - 16,179</w:t>
      </w:r>
      <w:r>
        <w:t xml:space="preserve"> </w:t>
      </w:r>
      <w:r>
        <w:t xml:space="preserve">19,154 - 19,470</w:t>
      </w:r>
      <w:r>
        <w:t xml:space="preserve"> </w:t>
      </w:r>
      <w:r>
        <w:t xml:space="preserve">DA#1b</w:t>
      </w:r>
      <w:r>
        <w:t xml:space="preserve"> </w:t>
      </w:r>
      <w:r>
        <w:t xml:space="preserve">10,877 - 11,220</w:t>
      </w:r>
      <w:r>
        <w:t xml:space="preserve"> </w:t>
      </w:r>
      <w:r>
        <w:t xml:space="preserve">15,788 - 16,144</w:t>
      </w:r>
      <w:r>
        <w:t xml:space="preserve"> </w:t>
      </w:r>
      <w:r>
        <w:t xml:space="preserve">19,079 - 19,435</w:t>
      </w:r>
      <w:r>
        <w:t xml:space="preserve"> </w:t>
      </w:r>
      <w:r>
        <w:t xml:space="preserve">DA#1c</w:t>
      </w:r>
      <w:r>
        <w:t xml:space="preserve"> </w:t>
      </w:r>
      <w:r>
        <w:t xml:space="preserve">10,856 - 11,210</w:t>
      </w:r>
      <w:r>
        <w:t xml:space="preserve"> </w:t>
      </w:r>
      <w:r>
        <w:t xml:space="preserve">15,726 - 16,115</w:t>
      </w:r>
      <w:r>
        <w:t xml:space="preserve"> </w:t>
      </w:r>
      <w:r>
        <w:t xml:space="preserve">19,011 - 19,403</w:t>
      </w:r>
    </w:p>
    <w:p>
      <w:pPr>
        <w:pStyle w:val="BodyText"/>
      </w:pPr>
      <w:r>
        <w:t xml:space="preserve">This increase results from the gradual substitution of dental amalgam with mercury-free</w:t>
      </w:r>
      <w:r>
        <w:t xml:space="preserve"> </w:t>
      </w:r>
      <w:r>
        <w:t xml:space="preserve">materials and is based on the changes in the share of dental amalgam and mercury-free</w:t>
      </w:r>
      <w:r>
        <w:t xml:space="preserve"> </w:t>
      </w:r>
      <w:r>
        <w:t xml:space="preserve">restorations. This estimate assumes that the total number of restorations will remain the</w:t>
      </w:r>
      <w:r>
        <w:t xml:space="preserve"> </w:t>
      </w:r>
      <w:r>
        <w:t xml:space="preserve">same regardless of the selection of the restoration material. Therefore, it is assumed that</w:t>
      </w:r>
      <w:r>
        <w:t xml:space="preserve"> </w:t>
      </w:r>
      <w:r>
        <w:t xml:space="preserve">the longevity between the different types of materials is not different. However, the</w:t>
      </w:r>
      <w:r>
        <w:t xml:space="preserve"> </w:t>
      </w:r>
      <w:r>
        <w:t xml:space="preserve">evidence of differences in the performance of dental amalgam and mercury-free</w:t>
      </w:r>
      <w:r>
        <w:t xml:space="preserve"> </w:t>
      </w:r>
      <w:r>
        <w:t xml:space="preserve">restorations is inconclusive. Even if the performance of mercury-free materials is</w:t>
      </w:r>
      <w:r>
        <w:t xml:space="preserve"> </w:t>
      </w:r>
      <w:r>
        <w:t xml:space="preserve">gradually improving due to the enhanced skills of dentists, this assumption has a</w:t>
      </w:r>
      <w:r>
        <w:t xml:space="preserve"> </w:t>
      </w:r>
      <w:r>
        <w:t xml:space="preserve">considerable level of uncertainty. In addition, the use of dental amalgam will also drop</w:t>
      </w:r>
      <w:r>
        <w:t xml:space="preserve"> </w:t>
      </w:r>
      <w:r>
        <w:t xml:space="preserve">significantly under the BAU, and this trend will accelerate due to the implementation of</w:t>
      </w:r>
      <w:r>
        <w:t xml:space="preserve"> </w:t>
      </w:r>
      <w:r>
        <w:t xml:space="preserve">the Member State NAPs. Under these assumptions, the revenue will not change</w:t>
      </w:r>
      <w:r>
        <w:t xml:space="preserve"> </w:t>
      </w:r>
      <w:r>
        <w:t xml:space="preserve">substantially between the BAU and the assessed policy options.</w:t>
      </w:r>
      <w:r>
        <w:t xml:space="preserve"> </w:t>
      </w:r>
      <w:r>
        <w:t xml:space="preserve">Impacts on dentists</w:t>
      </w:r>
      <w:r>
        <w:br/>
      </w:r>
      <w:r>
        <w:t xml:space="preserve">In the EU27, in 2020 there were approximately 75 dentists for every 100,000 inhabitants</w:t>
      </w:r>
      <w:r>
        <w:t xml:space="preserve"> </w:t>
      </w:r>
      <w:r>
        <w:t xml:space="preserve">on average, however the range varies from about 35 in Poland to 125 in Greece. Costs</w:t>
      </w:r>
      <w:r>
        <w:t xml:space="preserve"> </w:t>
      </w:r>
      <w:r>
        <w:t xml:space="preserve">incurred by dentists because of dental amalgam use mainly include costs for the</w:t>
      </w:r>
      <w:r>
        <w:t xml:space="preserve"> </w:t>
      </w:r>
      <w:r>
        <w:t xml:space="preserve">maintenance of amalgam separators and the collection and treatment of amalgam waste</w:t>
      </w:r>
      <w:r>
        <w:t xml:space="preserve"> </w:t>
      </w:r>
      <w:r>
        <w:t xml:space="preserve">as hazardous waste, assuming all dentists have the separators installed by now. In all</w:t>
      </w:r>
      <w:r>
        <w:t xml:space="preserve"> </w:t>
      </w:r>
      <w:r>
        <w:t xml:space="preserve">three sub-options, the costs related to the maintenance of amalgam separators and the</w:t>
      </w:r>
      <w:r>
        <w:t xml:space="preserve"> </w:t>
      </w:r>
      <w:r>
        <w:t xml:space="preserve">collection and treatment of amalgam waste as hazardous waste will not disappear until</w:t>
      </w:r>
      <w:r>
        <w:t xml:space="preserve"> </w:t>
      </w:r>
      <w:r>
        <w:t xml:space="preserve">the last amalgam filling has been removed; it may take 80 years or so. Also, this cost is</w:t>
      </w:r>
      <w:r>
        <w:t xml:space="preserve"> </w:t>
      </w:r>
      <w:r>
        <w:t xml:space="preserve">included in the fees and therefore they are passed to the patients or to the health</w:t>
      </w:r>
      <w:r>
        <w:t xml:space="preserve"> </w:t>
      </w:r>
      <w:r>
        <w:t xml:space="preserve">insurance.</w:t>
      </w:r>
    </w:p>
    <w:p>
      <w:pPr>
        <w:pStyle w:val="BodyText"/>
      </w:pPr>
      <w:r>
        <w:t xml:space="preserve">14 Source: Deloitte (2020) study</w:t>
      </w:r>
    </w:p>
    <w:p>
      <w:pPr>
        <w:pStyle w:val="BodyText"/>
      </w:pPr>
      <w:r>
        <w:t xml:space="preserve">174</w:t>
      </w:r>
    </w:p>
    <w:p>
      <w:pPr>
        <w:pStyle w:val="BodyText"/>
      </w:pPr>
      <w:r>
        <w:t xml:space="preserve">On the one hand, in DA#1a, the shorter time to achieve a complete phase-out of dental</w:t>
      </w:r>
      <w:r>
        <w:t xml:space="preserve"> </w:t>
      </w:r>
      <w:r>
        <w:t xml:space="preserve">amalgam may put more pressure on dentists with limited experience in carrying out</w:t>
      </w:r>
      <w:r>
        <w:t xml:space="preserve"> </w:t>
      </w:r>
      <w:r>
        <w:t xml:space="preserve">mercury-free restorations. On the other hand, in the short term, this may generate a</w:t>
      </w:r>
      <w:r>
        <w:t xml:space="preserve"> </w:t>
      </w:r>
      <w:r>
        <w:t xml:space="preserve">competitive advantage for dentists already fully skilled in mercury-free restoration</w:t>
      </w:r>
      <w:r>
        <w:t xml:space="preserve"> </w:t>
      </w:r>
      <w:r>
        <w:t xml:space="preserve">techniques.</w:t>
      </w:r>
      <w:r>
        <w:t xml:space="preserve"> </w:t>
      </w:r>
      <w:r>
        <w:t xml:space="preserve">For dentists, the economic impact can be positive or negative depending on their skills in</w:t>
      </w:r>
      <w:r>
        <w:t xml:space="preserve"> </w:t>
      </w:r>
      <w:r>
        <w:t xml:space="preserve">handling various filling materials. In the beginning, it will be negative but may become</w:t>
      </w:r>
      <w:r>
        <w:t xml:space="preserve"> </w:t>
      </w:r>
      <w:r>
        <w:t xml:space="preserve">positive because of increased revenues (the handling and application of alternatives</w:t>
      </w:r>
      <w:r>
        <w:t xml:space="preserve"> </w:t>
      </w:r>
      <w:r>
        <w:t xml:space="preserve">usually is more expensive).</w:t>
      </w:r>
      <w:r>
        <w:br/>
      </w:r>
      <w:r>
        <w:t xml:space="preserve">The cumulative revenues of dentists based on the number of restorations are presented in</w:t>
      </w:r>
      <w:r>
        <w:t xml:space="preserve"> </w:t>
      </w:r>
      <w:r>
        <w:t xml:space="preserve">the table below.</w:t>
      </w:r>
      <w:r>
        <w:t xml:space="preserve"> </w:t>
      </w:r>
      <w:r>
        <w:t xml:space="preserve">Table 8: Revenues of the dentists by 2025, 2027 and 2030 (million euros)15</w:t>
      </w:r>
      <w:r>
        <w:br/>
      </w:r>
      <w:r>
        <w:t xml:space="preserve">Option</w:t>
      </w:r>
      <w:r>
        <w:t xml:space="preserve"> </w:t>
      </w:r>
      <w:r>
        <w:t xml:space="preserve">Cumulative revenues since 2019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2027</w:t>
      </w:r>
      <w:r>
        <w:t xml:space="preserve"> </w:t>
      </w:r>
      <w:r>
        <w:t xml:space="preserve">2030</w:t>
      </w:r>
      <w:r>
        <w:t xml:space="preserve"> </w:t>
      </w:r>
      <w:r>
        <w:t xml:space="preserve">Baseline</w:t>
      </w:r>
      <w:r>
        <w:t xml:space="preserve"> </w:t>
      </w:r>
      <w:r>
        <w:t xml:space="preserve">180,808 - 181,148</w:t>
      </w:r>
      <w:r>
        <w:t xml:space="preserve"> </w:t>
      </w:r>
      <w:r>
        <w:t xml:space="preserve">226,159 - 226,549</w:t>
      </w:r>
      <w:r>
        <w:t xml:space="preserve"> </w:t>
      </w:r>
      <w:r>
        <w:t xml:space="preserve">271,538 - 271,971</w:t>
      </w:r>
      <w:r>
        <w:t xml:space="preserve"> </w:t>
      </w:r>
      <w:r>
        <w:t xml:space="preserve">DA#1a</w:t>
      </w:r>
      <w:r>
        <w:t xml:space="preserve"> </w:t>
      </w:r>
      <w:r>
        <w:t xml:space="preserve">181,025 -181,287</w:t>
      </w:r>
      <w:r>
        <w:t xml:space="preserve"> </w:t>
      </w:r>
      <w:r>
        <w:t xml:space="preserve">226,508 - 226,771</w:t>
      </w:r>
      <w:r>
        <w:t xml:space="preserve"> </w:t>
      </w:r>
      <w:r>
        <w:t xml:space="preserve">271,992 - 272,254</w:t>
      </w:r>
      <w:r>
        <w:t xml:space="preserve"> </w:t>
      </w:r>
      <w:r>
        <w:t xml:space="preserve">DA#1b</w:t>
      </w:r>
      <w:r>
        <w:t xml:space="preserve"> </w:t>
      </w:r>
      <w:r>
        <w:t xml:space="preserve">180,926 - 181,219</w:t>
      </w:r>
      <w:r>
        <w:t xml:space="preserve"> </w:t>
      </w:r>
      <w:r>
        <w:t xml:space="preserve">226,401 - 226,696</w:t>
      </w:r>
      <w:r>
        <w:t xml:space="preserve"> </w:t>
      </w:r>
      <w:r>
        <w:t xml:space="preserve">271,884 - 272,179</w:t>
      </w:r>
      <w:r>
        <w:t xml:space="preserve"> </w:t>
      </w:r>
      <w:r>
        <w:t xml:space="preserve">DA#1c</w:t>
      </w:r>
      <w:r>
        <w:t xml:space="preserve"> </w:t>
      </w:r>
      <w:r>
        <w:t xml:space="preserve">180,874 - 181,182</w:t>
      </w:r>
      <w:r>
        <w:t xml:space="preserve"> </w:t>
      </w:r>
      <w:r>
        <w:t xml:space="preserve">226,310 - 226,632</w:t>
      </w:r>
      <w:r>
        <w:t xml:space="preserve"> </w:t>
      </w:r>
      <w:r>
        <w:t xml:space="preserve">271,786 - 272,110</w:t>
      </w:r>
    </w:p>
    <w:p>
      <w:pPr>
        <w:pStyle w:val="BodyText"/>
      </w:pPr>
      <w:r>
        <w:t xml:space="preserve">This increase results from the gradual substitution of dental amalgam with mercury-free</w:t>
      </w:r>
      <w:r>
        <w:t xml:space="preserve"> </w:t>
      </w:r>
      <w:r>
        <w:t xml:space="preserve">materials and is based on the changes in the share of dental amalgam and mercury-free</w:t>
      </w:r>
      <w:r>
        <w:t xml:space="preserve"> </w:t>
      </w:r>
      <w:r>
        <w:t xml:space="preserve">restorations. This estimate assumes that the total number of restorations will remain the</w:t>
      </w:r>
      <w:r>
        <w:t xml:space="preserve"> </w:t>
      </w:r>
      <w:r>
        <w:t xml:space="preserve">same regardless of the selection of the restoration material. Therefore, it is assumed that</w:t>
      </w:r>
      <w:r>
        <w:t xml:space="preserve"> </w:t>
      </w:r>
      <w:r>
        <w:t xml:space="preserve">the longevity of the different types of materials is not different.</w:t>
      </w:r>
      <w:r>
        <w:t xml:space="preserve"> </w:t>
      </w:r>
      <w:r>
        <w:t xml:space="preserve">As highlighted by the Deloitte (2020) study, a phase-out of dental amalgam is also</w:t>
      </w:r>
      <w:r>
        <w:t xml:space="preserve"> </w:t>
      </w:r>
      <w:r>
        <w:t xml:space="preserve">expected to affect costs that are borne by dentists for the collection and treatment of</w:t>
      </w:r>
      <w:r>
        <w:t xml:space="preserve"> </w:t>
      </w:r>
      <w:r>
        <w:t xml:space="preserve">waste from amalgam separators. This cost will vary across Member States and within</w:t>
      </w:r>
      <w:r>
        <w:t xml:space="preserve"> </w:t>
      </w:r>
      <w:r>
        <w:t xml:space="preserve">countries. For example, in Czechia, the cost per kg of sludge from amalgam separators is</w:t>
      </w:r>
      <w:r>
        <w:t xml:space="preserve"> </w:t>
      </w:r>
      <w:r>
        <w:t xml:space="preserve">estimated at €15 and in DE at €60. According to an expert opinion, in Germany, the</w:t>
      </w:r>
      <w:r>
        <w:t xml:space="preserve"> </w:t>
      </w:r>
      <w:r>
        <w:t xml:space="preserve">collection from some contractors is free of charge as the costs are covered by the</w:t>
      </w:r>
      <w:r>
        <w:t xml:space="preserve"> </w:t>
      </w:r>
      <w:r>
        <w:t xml:space="preserve">revenues of the waste treatment facilities from the recovery of valuable metals from the</w:t>
      </w:r>
      <w:r>
        <w:t xml:space="preserve"> </w:t>
      </w:r>
      <w:r>
        <w:t xml:space="preserve">alloys. This may change because without dental amalgam production there remain few</w:t>
      </w:r>
      <w:r>
        <w:t xml:space="preserve"> </w:t>
      </w:r>
      <w:r>
        <w:t xml:space="preserve">legal uses of mercury within the EU. The amounts of waste from historical use will</w:t>
      </w:r>
      <w:r>
        <w:t xml:space="preserve"> </w:t>
      </w:r>
      <w:r>
        <w:t xml:space="preserve">remain high within the assessed timeframe (i.e., up to 2027 or 2030, depending on the</w:t>
      </w:r>
      <w:r>
        <w:t xml:space="preserve"> </w:t>
      </w:r>
      <w:r>
        <w:t xml:space="preserve">phase-out scenario). In addition, as per Article 10(2) of the Mercury Regulation, the</w:t>
      </w:r>
      <w:r>
        <w:t xml:space="preserve"> </w:t>
      </w:r>
      <w:r>
        <w:t xml:space="preserve">effectiveness and monitoring of the performance of the dental amalgam separators and</w:t>
      </w:r>
      <w:r>
        <w:t xml:space="preserve"> </w:t>
      </w:r>
      <w:r>
        <w:t xml:space="preserve">the collection and treatment of the collected waste will improve. However, these costs</w:t>
      </w:r>
      <w:r>
        <w:t xml:space="preserve"> </w:t>
      </w:r>
      <w:r>
        <w:t xml:space="preserve">will not disappear until the last amalgam filling has been removed. Maintenance cycles</w:t>
      </w:r>
      <w:r>
        <w:t xml:space="preserve"> </w:t>
      </w:r>
      <w:r>
        <w:t xml:space="preserve">of separators do not depend on the amount of waste collected and would remain constant</w:t>
      </w:r>
      <w:r>
        <w:t xml:space="preserve"> </w:t>
      </w:r>
      <w:r>
        <w:t xml:space="preserve">as well.</w:t>
      </w:r>
    </w:p>
    <w:p>
      <w:pPr>
        <w:pStyle w:val="BodyText"/>
      </w:pPr>
      <w:r>
        <w:t xml:space="preserve">15 Source: Deloitte (2020) study</w:t>
      </w:r>
    </w:p>
    <w:p>
      <w:pPr>
        <w:pStyle w:val="BodyText"/>
      </w:pPr>
      <w:r>
        <w:t xml:space="preserve">175</w:t>
      </w:r>
    </w:p>
    <w:p>
      <w:pPr>
        <w:pStyle w:val="BodyText"/>
      </w:pPr>
      <w:r>
        <w:t xml:space="preserve">Impacts on public authorities</w:t>
      </w:r>
      <w:r>
        <w:t xml:space="preserve"> </w:t>
      </w:r>
      <w:r>
        <w:t xml:space="preserve">According to Article 14 of the Mercury Regulation, Member State Authorities report on</w:t>
      </w:r>
      <w:r>
        <w:t xml:space="preserve"> </w:t>
      </w:r>
      <w:r>
        <w:t xml:space="preserve">the implementation of the Regulation, including the progress of implementation of their</w:t>
      </w:r>
      <w:r>
        <w:t xml:space="preserve"> </w:t>
      </w:r>
      <w:r>
        <w:t xml:space="preserve">National Action Plans concerning the phase down of dental amalgam. The monitoring</w:t>
      </w:r>
      <w:r>
        <w:t xml:space="preserve"> </w:t>
      </w:r>
      <w:r>
        <w:t xml:space="preserve">and reporting of the phase-out and the implementation and monitoring of the</w:t>
      </w:r>
      <w:r>
        <w:t xml:space="preserve"> </w:t>
      </w:r>
      <w:r>
        <w:t xml:space="preserve">requirements on the efficiency and maintenance of amalgam separators will continue</w:t>
      </w:r>
      <w:r>
        <w:t xml:space="preserve"> </w:t>
      </w:r>
      <w:r>
        <w:t xml:space="preserve">longer in the case of DA#1c; thus, DA#1a and b represents a lower administrative burden</w:t>
      </w:r>
      <w:r>
        <w:t xml:space="preserve"> </w:t>
      </w:r>
      <w:r>
        <w:t xml:space="preserve">on the Member States.</w:t>
      </w:r>
      <w:r>
        <w:br/>
      </w:r>
      <w:r>
        <w:t xml:space="preserve">If Member States impose financial penalties as a tool to enforce compliance, some</w:t>
      </w:r>
      <w:r>
        <w:t xml:space="preserve"> </w:t>
      </w:r>
      <w:r>
        <w:t xml:space="preserve">revenues might be generated through the collection of fines, which may offset labour</w:t>
      </w:r>
      <w:r>
        <w:t xml:space="preserve"> </w:t>
      </w:r>
      <w:r>
        <w:t xml:space="preserve">costs for any enforcement they may choose to take.</w:t>
      </w:r>
      <w:r>
        <w:br/>
      </w:r>
      <w:r>
        <w:t xml:space="preserve">As discussed earlier, the impacts on citizens, social security systems (public budgets) and</w:t>
      </w:r>
      <w:r>
        <w:t xml:space="preserve"> </w:t>
      </w:r>
      <w:r>
        <w:t xml:space="preserve">private healthcare providers will depend on the level of reimbursement by social security</w:t>
      </w:r>
      <w:r>
        <w:t xml:space="preserve"> </w:t>
      </w:r>
      <w:r>
        <w:t xml:space="preserve">and/or private medical insurance (Figure 4). However, overall the economic impact of a</w:t>
      </w:r>
      <w:r>
        <w:t xml:space="preserve"> </w:t>
      </w:r>
      <w:r>
        <w:t xml:space="preserve">phase-out of the use of dental amalgam is expected to be minimal compared to Member</w:t>
      </w:r>
      <w:r>
        <w:t xml:space="preserve"> </w:t>
      </w:r>
      <w:r>
        <w:t xml:space="preserve">States national healthcare budgets. Figure 5 illustrates that the greatest burden of a dental</w:t>
      </w:r>
      <w:r>
        <w:t xml:space="preserve"> </w:t>
      </w:r>
      <w:r>
        <w:t xml:space="preserve">amalgam phase-out on the national healthcare budget may be incurred by SI, SK, BU,</w:t>
      </w:r>
      <w:r>
        <w:t xml:space="preserve"> </w:t>
      </w:r>
      <w:r>
        <w:t xml:space="preserve">and the CZ (between 0.4% and 0.7% of their national healthcare budgets). This is based</w:t>
      </w:r>
      <w:r>
        <w:t xml:space="preserve"> </w:t>
      </w:r>
      <w:r>
        <w:t xml:space="preserve">on the assumption that all costs associated with a shift towards mercury-free alternatives</w:t>
      </w:r>
      <w:r>
        <w:t xml:space="preserve"> </w:t>
      </w:r>
      <w:r>
        <w:t xml:space="preserve">are covered by national insurance schemes. However, it is likely that this will not be the</w:t>
      </w:r>
      <w:r>
        <w:t xml:space="preserve"> </w:t>
      </w:r>
      <w:r>
        <w:t xml:space="preserve">case for all Member States where costs may be shared over national or private insurance</w:t>
      </w:r>
      <w:r>
        <w:t xml:space="preserve"> </w:t>
      </w:r>
      <w:r>
        <w:t xml:space="preserve">schemes or transferred to patients.</w:t>
      </w:r>
      <w:r>
        <w:t xml:space="preserve"> </w:t>
      </w:r>
      <w:r>
        <w:t xml:space="preserve">Figure 5: Cost to Member States associated with dental amalgam phase-out (2025, 2027 and</w:t>
      </w:r>
      <w:r>
        <w:t xml:space="preserve"> </w:t>
      </w:r>
      <w:r>
        <w:t xml:space="preserve">2030), expressed as a % of national healthcare budgets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Impacts on crematoria</w:t>
      </w:r>
      <w:r>
        <w:br/>
      </w:r>
      <w:r>
        <w:t xml:space="preserve">All the measures will lead to a gradual reduction in mercury emissions from crematoria</w:t>
      </w:r>
      <w:r>
        <w:t xml:space="preserve"> </w:t>
      </w:r>
      <w:r>
        <w:t xml:space="preserve">with DA#1a starting this decline sooner than the others. However, given the lifetime of</w:t>
      </w:r>
      <w:r>
        <w:t xml:space="preserve"> </w:t>
      </w:r>
      <w:r>
        <w:t xml:space="preserve">dental amalgam restorations and the existence of specific cremation practices in certain</w:t>
      </w:r>
      <w:r>
        <w:t xml:space="preserve"> </w:t>
      </w:r>
      <w:r>
        <w:t xml:space="preserve">Member States, this positive effect will only be observed in the long term. In the mid-</w:t>
      </w:r>
      <w:r>
        <w:t xml:space="preserve"> </w:t>
      </w:r>
      <w:r>
        <w:t xml:space="preserve">term, the phase-out is not expected to significantly reduce mercury abatement costs</w:t>
      </w:r>
      <w:r>
        <w:t xml:space="preserve"> </w:t>
      </w:r>
      <w:r>
        <w:t xml:space="preserve">incurred by crematoria. In the long-term, the dental amalgam phase-out will ultimately</w:t>
      </w:r>
      <w:r>
        <w:t xml:space="preserve"> </w:t>
      </w:r>
      <w:r>
        <w:t xml:space="preserve">have a positive economic effect by avoiding the need for installing mercury abatement</w:t>
      </w:r>
      <w:r>
        <w:t xml:space="preserve"> </w:t>
      </w:r>
      <w:r>
        <w:t xml:space="preserve">devices in new EU crematoria or operating the systems already in place (only small</w:t>
      </w:r>
      <w:r>
        <w:t xml:space="preserve"> </w:t>
      </w:r>
      <w:r>
        <w:t xml:space="preserve">quantities of dental amalgam would still be used within the EU). However, these benefits</w:t>
      </w:r>
      <w:r>
        <w:t xml:space="preserve"> </w:t>
      </w:r>
      <w:r>
        <w:t xml:space="preserve">will materialise following a delay due to the lag in dental restorations reaching</w:t>
      </w:r>
      <w:r>
        <w:t xml:space="preserve"> </w:t>
      </w:r>
      <w:r>
        <w:t xml:space="preserve">crematoria. Where measures are adopted to increase uptake of emissions abatement at</w:t>
      </w:r>
      <w:r>
        <w:t xml:space="preserve"> </w:t>
      </w:r>
      <w:r>
        <w:t xml:space="preserve">crematoria, these benefits would be reduced due to the costs of implementing abatement.</w:t>
      </w:r>
      <w:r>
        <w:t xml:space="preserve"> </w:t>
      </w:r>
      <w:r>
        <w:t xml:space="preserve">Impacts on waste management companies</w:t>
      </w:r>
      <w:r>
        <w:t xml:space="preserve"> </w:t>
      </w:r>
      <w:r>
        <w:t xml:space="preserve">In the case of a phase-out dental amalgam use will drastically decrease, but this will not</w:t>
      </w:r>
      <w:r>
        <w:t xml:space="preserve"> </w:t>
      </w:r>
      <w:r>
        <w:t xml:space="preserve">change the volume of sludge captured in amalgam separators, and there is no efficient</w:t>
      </w:r>
      <w:r>
        <w:t xml:space="preserve"> </w:t>
      </w:r>
      <w:r>
        <w:t xml:space="preserve">way to separate dental amalgam particles from mercury-free filling particles captured by</w:t>
      </w:r>
      <w:r>
        <w:t xml:space="preserve"> </w:t>
      </w:r>
      <w:r>
        <w:t xml:space="preserve">the separator. In the long term, it can be expected that there will be reduced revenues for</w:t>
      </w:r>
      <w:r>
        <w:t xml:space="preserve"> </w:t>
      </w:r>
      <w:r>
        <w:t xml:space="preserve">companies that manufacture, install and maintain amalgam separators as well as for</w:t>
      </w:r>
      <w:r>
        <w:t xml:space="preserve"> </w:t>
      </w:r>
      <w:r>
        <w:t xml:space="preserve">companies that collect and treat dental mercury-containing waste. Some companies offer</w:t>
      </w:r>
      <w:r>
        <w:t xml:space="preserve"> </w:t>
      </w:r>
      <w:r>
        <w:t xml:space="preserve">several or all these services to dentists. However, in the short term (a few decades after</w:t>
      </w:r>
      <w:r>
        <w:t xml:space="preserve"> </w:t>
      </w:r>
      <w:r>
        <w:t xml:space="preserve">the phase-out), there will still be a need for amalgam separators and treatment of the</w:t>
      </w:r>
      <w:r>
        <w:t xml:space="preserve"> </w:t>
      </w:r>
      <w:r>
        <w:t xml:space="preserve">collected hazardous waste.</w:t>
      </w:r>
      <w:r>
        <w:t xml:space="preserve"> </w:t>
      </w:r>
      <w:r>
        <w:t xml:space="preserve">The cost arising from recycling services related to amalgam separators include the</w:t>
      </w:r>
      <w:r>
        <w:t xml:space="preserve"> </w:t>
      </w:r>
      <w:r>
        <w:t xml:space="preserve">collection of amalgam waste from dental offices and the provision of related supplies,</w:t>
      </w:r>
      <w:r>
        <w:t xml:space="preserve"> </w:t>
      </w:r>
      <w:r>
        <w:t xml:space="preserve">such as packaging, labels, etc. At the EU level, according to the stakeholders consulted</w:t>
      </w:r>
      <w:r>
        <w:t xml:space="preserve"> </w:t>
      </w:r>
      <w:r>
        <w:t xml:space="preserve">during the 2012 study, there is a significant variation in the costs incurred by dentists for</w:t>
      </w:r>
      <w:r>
        <w:t xml:space="preserve"> </w:t>
      </w:r>
      <w:r>
        <w:t xml:space="preserve">the management of amalgam sludge: reported costs range from €100 to €600 per year,</w:t>
      </w:r>
      <w:r>
        <w:t xml:space="preserve"> </w:t>
      </w:r>
      <w:r>
        <w:t xml:space="preserve">with an average cost of approximately €310 per year per dentist. With the reduction of</w:t>
      </w:r>
      <w:r>
        <w:t xml:space="preserve"> </w:t>
      </w:r>
      <w:r>
        <w:t xml:space="preserve">dental amalgam, these costs will be reduced.</w:t>
      </w:r>
      <w:r>
        <w:t xml:space="preserve"> </w:t>
      </w:r>
      <w:r>
        <w:t xml:space="preserve">For wastewater treatment plant (WWTP) operators, the consequence of mercury levels in</w:t>
      </w:r>
      <w:r>
        <w:t xml:space="preserve"> </w:t>
      </w:r>
      <w:r>
        <w:t xml:space="preserve">sewage sludge above allowed thresholds is the impossibility of discarding the sludge as</w:t>
      </w:r>
      <w:r>
        <w:t xml:space="preserve"> </w:t>
      </w:r>
      <w:r>
        <w:t xml:space="preserve">fertilizer for agricultural use. Instead, mercury-contaminated sludge needs to be</w:t>
      </w:r>
      <w:r>
        <w:t xml:space="preserve"> </w:t>
      </w:r>
      <w:r>
        <w:t xml:space="preserve">incinerated at a high cost. Thus, reducing mercury release is a positive economic impact</w:t>
      </w:r>
      <w:r>
        <w:t xml:space="preserve"> </w:t>
      </w:r>
      <w:r>
        <w:t xml:space="preserve">for these operators from a sludge utilisation point of view. However, the installation of</w:t>
      </w:r>
      <w:r>
        <w:t xml:space="preserve"> </w:t>
      </w:r>
      <w:r>
        <w:t xml:space="preserve">separators should already have reduced mercury input into the sewage system if the</w:t>
      </w:r>
      <w:r>
        <w:t xml:space="preserve"> </w:t>
      </w:r>
      <w:r>
        <w:t xml:space="preserve">separators are correctly operated. A certain amount of mercury is expected to evade</w:t>
      </w:r>
      <w:r>
        <w:t xml:space="preserve"> </w:t>
      </w:r>
      <w:r>
        <w:t xml:space="preserve">control measures and still enter the sewage system. Moreover, historic mercury-</w:t>
      </w:r>
      <w:r>
        <w:t xml:space="preserve"> </w:t>
      </w:r>
      <w:r>
        <w:t xml:space="preserve">containing sediments in sewage pipes may still contaminate ‘fresh’ sewage so mercury</w:t>
      </w:r>
      <w:r>
        <w:t xml:space="preserve"> </w:t>
      </w:r>
      <w:r>
        <w:t xml:space="preserve">levels remain too high.</w:t>
      </w:r>
      <w:r>
        <w:t xml:space="preserve"> </w:t>
      </w:r>
      <w:r>
        <w:t xml:space="preserve">Impacts on competitiveness and innovation</w:t>
      </w:r>
      <w:r>
        <w:br/>
      </w:r>
      <w:r>
        <w:t xml:space="preserve">The positive effect of the phase-out on innovation within the EU dental industry is</w:t>
      </w:r>
      <w:r>
        <w:t xml:space="preserve"> </w:t>
      </w:r>
      <w:r>
        <w:t xml:space="preserve">expected to be greater for DA#1a and b than under DA#1c, given the limited time scale</w:t>
      </w:r>
      <w:r>
        <w:t xml:space="preserve"> </w:t>
      </w:r>
      <w:r>
        <w:t xml:space="preserve">to fully substitute dental amalgam, although impacts for innovation are expected to be</w:t>
      </w:r>
      <w:r>
        <w:t xml:space="preserve"> </w:t>
      </w:r>
      <w:r>
        <w:t xml:space="preserve">minimal. The use of mercury-free alternatives has been growing in recent years, and this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trend is expected to continue. In turn, projected demand for mercury-free materials is</w:t>
      </w:r>
      <w:r>
        <w:t xml:space="preserve"> </w:t>
      </w:r>
      <w:r>
        <w:t xml:space="preserve">expected to boost further investments in research and development (R&amp;D) and</w:t>
      </w:r>
      <w:r>
        <w:t xml:space="preserve"> </w:t>
      </w:r>
      <w:r>
        <w:t xml:space="preserve">innovation.</w:t>
      </w:r>
      <w:r>
        <w:t xml:space="preserve"> </w:t>
      </w:r>
      <w:r>
        <w:t xml:space="preserve">The phase-out would accelerate the shift from the use of dental amalgam in dentistry</w:t>
      </w:r>
      <w:r>
        <w:t xml:space="preserve"> </w:t>
      </w:r>
      <w:r>
        <w:t xml:space="preserve">towards mercury-free alternatives, stimulating research and innovation for improving</w:t>
      </w:r>
      <w:r>
        <w:t xml:space="preserve"> </w:t>
      </w:r>
      <w:r>
        <w:t xml:space="preserve">technical characteristics and increasing the competitiveness of the dental filling industry.</w:t>
      </w:r>
      <w:r>
        <w:t xml:space="preserve"> </w:t>
      </w:r>
      <w:r>
        <w:t xml:space="preserve">The acceleration will be highest for DA#1arelative to DA#1b and DA#1c as it would be</w:t>
      </w:r>
      <w:r>
        <w:t xml:space="preserve"> </w:t>
      </w:r>
      <w:r>
        <w:t xml:space="preserve">conducted in a shorter time span. Such innovations are likely to improve the performance</w:t>
      </w:r>
      <w:r>
        <w:t xml:space="preserve"> </w:t>
      </w:r>
      <w:r>
        <w:t xml:space="preserve">of alternatives (e.g., longevity, negative impacts such as allergies) and decrease</w:t>
      </w:r>
      <w:r>
        <w:t xml:space="preserve"> </w:t>
      </w:r>
      <w:r>
        <w:t xml:space="preserve">production, handling and application costs, thereby making them more affordable.</w:t>
      </w:r>
      <w:r>
        <w:br/>
      </w:r>
      <w:r>
        <w:t xml:space="preserve">Most dentists in the dental care sector are micro-enterprises, while all remaining dental</w:t>
      </w:r>
      <w:r>
        <w:t xml:space="preserve"> </w:t>
      </w:r>
      <w:r>
        <w:t xml:space="preserve">amalgam manufacturers in the EU are SMEs. Other companies linked to amalgam use</w:t>
      </w:r>
      <w:r>
        <w:t xml:space="preserve"> </w:t>
      </w:r>
      <w:r>
        <w:t xml:space="preserve">are manufacturers of supplies, tools and amalgam separators as well as companies</w:t>
      </w:r>
      <w:r>
        <w:t xml:space="preserve"> </w:t>
      </w:r>
      <w:r>
        <w:t xml:space="preserve">specialised in amalgam waste disposal.</w:t>
      </w:r>
      <w:r>
        <w:t xml:space="preserve"> </w:t>
      </w:r>
      <w:r>
        <w:t xml:space="preserve">The impacts on those producing amalgam will indeed be negative (reduced demand) and</w:t>
      </w:r>
      <w:r>
        <w:t xml:space="preserve"> </w:t>
      </w:r>
      <w:r>
        <w:t xml:space="preserve">those manufacturing alternatives positive (increased demand), while for other actors, it</w:t>
      </w:r>
      <w:r>
        <w:t xml:space="preserve"> </w:t>
      </w:r>
      <w:r>
        <w:t xml:space="preserve">will vary, e.g., initially positive for those dealing with mercury-containing waste and then</w:t>
      </w:r>
      <w:r>
        <w:t xml:space="preserve"> </w:t>
      </w:r>
      <w:r>
        <w:t xml:space="preserve">it will decrease gradually as the waste quantities will decrease.</w:t>
      </w:r>
      <w:r>
        <w:br/>
      </w:r>
      <w:r>
        <w:t xml:space="preserve">Other impacts</w:t>
      </w:r>
      <w:r>
        <w:t xml:space="preserve"> </w:t>
      </w:r>
      <w:r>
        <w:t xml:space="preserve">Because mercury pollution is a global issue, it is important to note that the phase-out’s</w:t>
      </w:r>
      <w:r>
        <w:t xml:space="preserve"> </w:t>
      </w:r>
      <w:r>
        <w:t xml:space="preserve">environmental, public health, and safety benefits are likely to extend outside the EU</w:t>
      </w:r>
      <w:r>
        <w:t xml:space="preserve"> </w:t>
      </w:r>
      <w:r>
        <w:t xml:space="preserve">territory.</w:t>
      </w:r>
      <w:r>
        <w:br/>
      </w:r>
      <w:r>
        <w:t xml:space="preserve">Furthermore, it may trigger the adoption of a similar phase-out in some non-EU</w:t>
      </w:r>
      <w:r>
        <w:t xml:space="preserve"> </w:t>
      </w:r>
      <w:r>
        <w:t xml:space="preserve">countries, especially given the context of recent discussions as part of the Minamata</w:t>
      </w:r>
      <w:r>
        <w:t xml:space="preserve"> </w:t>
      </w:r>
      <w:r>
        <w:t xml:space="preserve">Convention and the fact that dental amalgam is among the main mercury uses worldwide.</w:t>
      </w:r>
      <w:r>
        <w:t xml:space="preserve"> </w:t>
      </w:r>
      <w:r>
        <w:t xml:space="preserve">Measure DA#2: Communication campaign to raise awareness and change</w:t>
      </w:r>
      <w:r>
        <w:t xml:space="preserve"> </w:t>
      </w:r>
      <w:r>
        <w:t xml:space="preserve">behaviour of dental patients (and practitioners) towards mercury-free dental filling</w:t>
      </w:r>
      <w:r>
        <w:t xml:space="preserve"> </w:t>
      </w:r>
      <w:r>
        <w:t xml:space="preserve">alternatives</w:t>
      </w:r>
      <w:r>
        <w:t xml:space="preserve"> </w:t>
      </w:r>
      <w:r>
        <w:t xml:space="preserve">This option may contain several campaigns to improve the knowledge and understanding</w:t>
      </w:r>
      <w:r>
        <w:t xml:space="preserve"> </w:t>
      </w:r>
      <w:r>
        <w:t xml:space="preserve">of patients and health practitioners such as:</w:t>
      </w:r>
      <w:r>
        <w:t xml:space="preserve"> </w:t>
      </w:r>
      <w:r>
        <w:t xml:space="preserve"> a patient awareness campaign on the current knowledge of the risks associated</w:t>
      </w:r>
      <w:r>
        <w:t xml:space="preserve"> </w:t>
      </w:r>
      <w:r>
        <w:t xml:space="preserve">with amalgam and the indications for the removal of old amalgam</w:t>
      </w:r>
      <w:r>
        <w:br/>
      </w:r>
      <w:r>
        <w:t xml:space="preserve"> a campaign to evaluate current professional practices in relation to monitoring of</w:t>
      </w:r>
      <w:r>
        <w:t xml:space="preserve"> </w:t>
      </w:r>
      <w:r>
        <w:t xml:space="preserve">urinary mercury in health professionals</w:t>
      </w:r>
      <w:r>
        <w:t xml:space="preserve"> </w:t>
      </w:r>
      <w:r>
        <w:t xml:space="preserve"> the publication of a standard protocol for removal issued by a learned society,</w:t>
      </w:r>
      <w:r>
        <w:t xml:space="preserve"> </w:t>
      </w:r>
      <w:r>
        <w:t xml:space="preserve">specifying, among other things, whether a chelating agent should be prescribed to</w:t>
      </w:r>
      <w:r>
        <w:t xml:space="preserve"> </w:t>
      </w:r>
      <w:r>
        <w:t xml:space="preserve">the patient prior to removal, its nature and the dosage indicated, and the</w:t>
      </w:r>
      <w:r>
        <w:t xml:space="preserve"> </w:t>
      </w:r>
      <w:r>
        <w:t xml:space="preserve">information that only the HgP3 mask is likely to protect against mercury vapours</w:t>
      </w:r>
      <w:r>
        <w:t xml:space="preserve"> </w:t>
      </w:r>
      <w:r>
        <w:t xml:space="preserve"> the continuation of initial training for future practitioners on the risks associated</w:t>
      </w:r>
      <w:r>
        <w:t xml:space="preserve"> </w:t>
      </w:r>
      <w:r>
        <w:t xml:space="preserve">with removal and waste management beyond 2030</w:t>
      </w:r>
    </w:p>
    <w:p>
      <w:pPr>
        <w:pStyle w:val="BodyText"/>
      </w:pPr>
      <w:r>
        <w:t xml:space="preserve">178</w:t>
      </w:r>
    </w:p>
    <w:p>
      <w:pPr>
        <w:pStyle w:val="BodyText"/>
      </w:pPr>
      <w:r>
        <w:t xml:space="preserve">Some European countries have adopted a policy focused on access to oral health, with a</w:t>
      </w:r>
      <w:r>
        <w:t xml:space="preserve"> </w:t>
      </w:r>
      <w:r>
        <w:t xml:space="preserve">strong emphasis on prevention. These policies were adopted several years ago,</w:t>
      </w:r>
      <w:r>
        <w:t xml:space="preserve"> </w:t>
      </w:r>
      <w:r>
        <w:t xml:space="preserve">particularly in Germany, and are now bearing fruit16. However, new campaigns cannot</w:t>
      </w:r>
      <w:r>
        <w:t xml:space="preserve"> </w:t>
      </w:r>
      <w:r>
        <w:t xml:space="preserve">improve the dental health status of people who already have treated cavities. In Germany,</w:t>
      </w:r>
      <w:r>
        <w:t xml:space="preserve"> </w:t>
      </w:r>
      <w:r>
        <w:t xml:space="preserve">for example, the number of cavities per children (12 years) decreased by 90% between</w:t>
      </w:r>
      <w:r>
        <w:t xml:space="preserve"> </w:t>
      </w:r>
      <w:r>
        <w:t xml:space="preserve">1989/1992 and 2014. At the same time (1991  2016), the number of dental restorations</w:t>
      </w:r>
      <w:r>
        <w:t xml:space="preserve"> </w:t>
      </w:r>
      <w:r>
        <w:t xml:space="preserve">decreased only by half17 . Therefore, while measures to improve prevention are effective</w:t>
      </w:r>
      <w:r>
        <w:t xml:space="preserve"> </w:t>
      </w:r>
      <w:r>
        <w:t xml:space="preserve">to avoid new cavities, a strong impact on the total number of restorations per year can</w:t>
      </w:r>
      <w:r>
        <w:t xml:space="preserve"> </w:t>
      </w:r>
      <w:r>
        <w:t xml:space="preserve">only be expected after several decades.</w:t>
      </w:r>
      <w:r>
        <w:t xml:space="preserve"> </w:t>
      </w:r>
      <w:r>
        <w:t xml:space="preserve">Assessment of social and economic impacts</w:t>
      </w:r>
      <w:r>
        <w:t xml:space="preserve"> </w:t>
      </w:r>
      <w:r>
        <w:t xml:space="preserve">The impact of health improvement campaigns cannot be measured in absolute magnitude</w:t>
      </w:r>
      <w:r>
        <w:t xml:space="preserve"> </w:t>
      </w:r>
      <w:r>
        <w:t xml:space="preserve">but on the degree of their effectiveness. For such campaigns, studies have highlighted</w:t>
      </w:r>
      <w:r>
        <w:t xml:space="preserve"> </w:t>
      </w:r>
      <w:r>
        <w:t xml:space="preserve">various aspects of socio-economic inequality which will impact their effectiveness, such</w:t>
      </w:r>
      <w:r>
        <w:t xml:space="preserve"> </w:t>
      </w:r>
      <w:r>
        <w:t xml:space="preserve">as:</w:t>
      </w:r>
      <w:r>
        <w:br/>
      </w:r>
      <w:r>
        <w:t xml:space="preserve"> Coverage of state social security versus private medical insurance across Member</w:t>
      </w:r>
      <w:r>
        <w:t xml:space="preserve"> </w:t>
      </w:r>
      <w:r>
        <w:t xml:space="preserve">States</w:t>
      </w:r>
      <w:r>
        <w:t xml:space="preserve"> </w:t>
      </w:r>
      <w:r>
        <w:t xml:space="preserve"> Dependence on public versus private insurance for dental care</w:t>
      </w:r>
      <w:r>
        <w:t xml:space="preserve"> </w:t>
      </w:r>
      <w:r>
        <w:t xml:space="preserve"> Income disparities among patients</w:t>
      </w:r>
      <w:r>
        <w:t xml:space="preserve"> </w:t>
      </w:r>
      <w:r>
        <w:t xml:space="preserve"> Density of dental personnel available for citizens more likely to improve than the</w:t>
      </w:r>
      <w:r>
        <w:t xml:space="preserve"> </w:t>
      </w:r>
      <w:r>
        <w:t xml:space="preserve">median household</w:t>
      </w:r>
      <w:r>
        <w:t xml:space="preserve"> </w:t>
      </w:r>
      <w:r>
        <w:t xml:space="preserve">The impact of the measures taken by Member States under this measure is expected to be</w:t>
      </w:r>
      <w:r>
        <w:t xml:space="preserve"> </w:t>
      </w:r>
      <w:r>
        <w:t xml:space="preserve">positive with regard to employment. Jobs may first be created for organising awareness-</w:t>
      </w:r>
      <w:r>
        <w:t xml:space="preserve"> </w:t>
      </w:r>
      <w:r>
        <w:t xml:space="preserve">raising activities, although these jobs may use the existing personnel or temporary ones</w:t>
      </w:r>
      <w:r>
        <w:t xml:space="preserve"> </w:t>
      </w:r>
      <w:r>
        <w:t xml:space="preserve">created only for a short period. Jobs may also be created to train dentists in mercury-free</w:t>
      </w:r>
      <w:r>
        <w:t xml:space="preserve"> </w:t>
      </w:r>
      <w:r>
        <w:t xml:space="preserve">restoration techniques. Finally, as this option is expected to foster innovation in mercury-</w:t>
      </w:r>
      <w:r>
        <w:t xml:space="preserve"> </w:t>
      </w:r>
      <w:r>
        <w:t xml:space="preserve">free filling materials, it may also generate new employment opportunities in R&amp;D</w:t>
      </w:r>
      <w:r>
        <w:t xml:space="preserve"> </w:t>
      </w:r>
      <w:r>
        <w:t xml:space="preserve">activities of the dental industry.</w:t>
      </w:r>
      <w:r>
        <w:t xml:space="preserve"> </w:t>
      </w:r>
      <w:r>
        <w:t xml:space="preserve">Assessment of environmental and health impacts</w:t>
      </w:r>
      <w:r>
        <w:t xml:space="preserve"> </w:t>
      </w:r>
      <w:r>
        <w:t xml:space="preserve">The actual impacts of this measure are difficult to quantify because of the non-mandatory</w:t>
      </w:r>
      <w:r>
        <w:t xml:space="preserve"> </w:t>
      </w:r>
      <w:r>
        <w:t xml:space="preserve">nature of this option. Member States would be free to choose which measure or</w:t>
      </w:r>
      <w:r>
        <w:t xml:space="preserve"> </w:t>
      </w:r>
      <w:r>
        <w:t xml:space="preserve">combination of measures they would implement to promote a reduction in dental</w:t>
      </w:r>
      <w:r>
        <w:t xml:space="preserve"> </w:t>
      </w:r>
      <w:r>
        <w:t xml:space="preserve">amalgam use, with no binding target to achieve.</w:t>
      </w:r>
      <w:r>
        <w:t xml:space="preserve"> </w:t>
      </w:r>
      <w:r>
        <w:t xml:space="preserve">However, for the present assessment, it can be assumed that this policy option would</w:t>
      </w:r>
      <w:r>
        <w:t xml:space="preserve"> </w:t>
      </w:r>
      <w:r>
        <w:t xml:space="preserve">achieve a slightly better result than the baseline but nowhere near as good as DA#1</w:t>
      </w:r>
      <w:r>
        <w:t xml:space="preserve"> </w:t>
      </w:r>
      <w:r>
        <w:t xml:space="preserve">(phase-out).</w:t>
      </w:r>
    </w:p>
    <w:p>
      <w:pPr>
        <w:pStyle w:val="BodyText"/>
      </w:pPr>
      <w:r>
        <w:t xml:space="preserve">16 Association de la santé publique bucco-dentaire (ASPBD). La santé bucco-dentaire, un enjeu de santé</w:t>
      </w:r>
      <w:r>
        <w:br/>
      </w:r>
      <w:r>
        <w:t xml:space="preserve">publique. Mis en ligne 14/06/2019. //aspbd.fr/la-sante-bucco-dentaire-un-enjeu-de-sante-publique/</w:t>
      </w:r>
      <w:r>
        <w:br/>
      </w:r>
      <w:r>
        <w:t xml:space="preserve">Association dentaire Française. Démarche écoresponsable au cabinet dentaire. Grille d’aide à la mise</w:t>
      </w:r>
      <w:r>
        <w:t xml:space="preserve"> </w:t>
      </w:r>
      <w:r>
        <w:t xml:space="preserve">en œuvre : enjeux, outils et pistes de réﬂexion. Dossier ADF 2021.</w:t>
      </w:r>
      <w:r>
        <w:t xml:space="preserve"> </w:t>
      </w:r>
      <w:r>
        <w:t xml:space="preserve">17 Hagemann, S. (2021): Entwicklung von Kriterien zur Beurteilung der Wirksamkeit der Minamata-</w:t>
      </w:r>
      <w:r>
        <w:t xml:space="preserve"> </w:t>
      </w:r>
      <w:r>
        <w:t xml:space="preserve">Konvention zu Quecksilber (UBA-Texte, 110/2021)</w:t>
      </w:r>
    </w:p>
    <w:p>
      <w:pPr>
        <w:pStyle w:val="BodyText"/>
      </w:pPr>
      <w:r>
        <w:t xml:space="preserve">179</w:t>
      </w:r>
    </w:p>
    <w:p>
      <w:pPr>
        <w:pStyle w:val="BodyText"/>
      </w:pPr>
      <w:r>
        <w:t xml:space="preserve">Measure DA#3: Raise prices of dental amalgam reflecting risks due to mercury</w:t>
      </w:r>
      <w:r>
        <w:t xml:space="preserve"> </w:t>
      </w:r>
      <w:r>
        <w:t xml:space="preserve">exposure</w:t>
      </w:r>
      <w:r>
        <w:t xml:space="preserve"> </w:t>
      </w:r>
      <w:r>
        <w:t xml:space="preserve">Improvements in social security coverage are broadly expected to accelerate the</w:t>
      </w:r>
      <w:r>
        <w:t xml:space="preserve"> </w:t>
      </w:r>
      <w:r>
        <w:t xml:space="preserve">reduction of mercury content, as shown in the previous consultations18; patients tend to</w:t>
      </w:r>
      <w:r>
        <w:t xml:space="preserve"> </w:t>
      </w:r>
      <w:r>
        <w:t xml:space="preserve">prefer mercury-free alternatives and are likely to benefit from improved reimbursement</w:t>
      </w:r>
      <w:r>
        <w:t xml:space="preserve"> </w:t>
      </w:r>
      <w:r>
        <w:t xml:space="preserve">shares or higher amalgam prices (which should discourage demand). Making quantitative</w:t>
      </w:r>
      <w:r>
        <w:t xml:space="preserve"> </w:t>
      </w:r>
      <w:r>
        <w:t xml:space="preserve">estimates of the impacts of this measure is difficult because of the lack of data on the</w:t>
      </w:r>
      <w:r>
        <w:t xml:space="preserve"> </w:t>
      </w:r>
      <w:r>
        <w:t xml:space="preserve">price difference between amalgam and alternatives across the Member States and</w:t>
      </w:r>
      <w:r>
        <w:t xml:space="preserve"> </w:t>
      </w:r>
      <w:r>
        <w:t xml:space="preserve">different systems of reimbursement by the state social security and private medical</w:t>
      </w:r>
      <w:r>
        <w:t xml:space="preserve"> </w:t>
      </w:r>
      <w:r>
        <w:t xml:space="preserve">insurance.</w:t>
      </w:r>
      <w:r>
        <w:t xml:space="preserve"> </w:t>
      </w:r>
      <w:r>
        <w:t xml:space="preserve">The elasticity measures for mercury-free options and better reimbursement shares in this</w:t>
      </w:r>
      <w:r>
        <w:t xml:space="preserve"> </w:t>
      </w:r>
      <w:r>
        <w:t xml:space="preserve">measure shall improve consumer welfare and access to sustainable and safe dental care.</w:t>
      </w:r>
      <w:r>
        <w:t xml:space="preserve"> </w:t>
      </w:r>
      <w:r>
        <w:t xml:space="preserve">The other side of the argument stands in understanding the increase in public costs for</w:t>
      </w:r>
      <w:r>
        <w:t xml:space="preserve"> </w:t>
      </w:r>
      <w:r>
        <w:t xml:space="preserve">reimbursement, whose financing shall need further scrutiny. There is also a need to</w:t>
      </w:r>
      <w:r>
        <w:t xml:space="preserve"> </w:t>
      </w:r>
      <w:r>
        <w:t xml:space="preserve">analyse the dependence of complementary private medical insurance versus state-</w:t>
      </w:r>
      <w:r>
        <w:t xml:space="preserve"> </w:t>
      </w:r>
      <w:r>
        <w:t xml:space="preserve">sponsored insurance schemes. A further incentive to improve the impacts of this measure</w:t>
      </w:r>
      <w:r>
        <w:t xml:space="preserve"> </w:t>
      </w:r>
      <w:r>
        <w:t xml:space="preserve">would be to promote better dental coverage within the market of private insurers.</w:t>
      </w:r>
      <w:r>
        <w:t xml:space="preserve"> </w:t>
      </w:r>
      <w:r>
        <w:t xml:space="preserve">As the social security schemes vary significantly across Member States and the EU</w:t>
      </w:r>
      <w:r>
        <w:t xml:space="preserve"> </w:t>
      </w:r>
      <w:r>
        <w:t xml:space="preserve">cannot directly influence the fiscal and social taxation systems, the EU’s role in</w:t>
      </w:r>
      <w:r>
        <w:t xml:space="preserve"> </w:t>
      </w:r>
      <w:r>
        <w:t xml:space="preserve">decreasing the price difference between dental amalgam and mercury-free alternatives</w:t>
      </w:r>
      <w:r>
        <w:t xml:space="preserve"> </w:t>
      </w:r>
      <w:r>
        <w:t xml:space="preserve">would be rather limited. However, the EU could encourage knowledge sharing and</w:t>
      </w:r>
      <w:r>
        <w:t xml:space="preserve"> </w:t>
      </w:r>
      <w:r>
        <w:t xml:space="preserve">inform Member States of good practices and approaches. Recently, France has adopted a</w:t>
      </w:r>
      <w:r>
        <w:t xml:space="preserve"> </w:t>
      </w:r>
      <w:r>
        <w:t xml:space="preserve">new programme, “100% Santé”, which helps patients to get treatments with 100% cost</w:t>
      </w:r>
      <w:r>
        <w:t xml:space="preserve"> </w:t>
      </w:r>
      <w:r>
        <w:t xml:space="preserve">reimbursed (through social security and complementary private insurance) even when</w:t>
      </w:r>
      <w:r>
        <w:t xml:space="preserve"> </w:t>
      </w:r>
      <w:r>
        <w:t xml:space="preserve">getting the dental treatment using alternatives; see the infographic below.</w:t>
      </w:r>
    </w:p>
    <w:p>
      <w:pPr>
        <w:pStyle w:val="BodyText"/>
      </w:pPr>
      <w:r>
        <w:t xml:space="preserve">18 https://ec.europa.eu/eusurvey/publication/MinamataConvention</w:t>
      </w:r>
    </w:p>
    <w:p>
      <w:pPr>
        <w:pStyle w:val="BodyText"/>
      </w:pPr>
      <w:r>
        <w:t xml:space="preserve">180</w:t>
      </w:r>
    </w:p>
    <w:p>
      <w:pPr>
        <w:pStyle w:val="BodyText"/>
      </w:pPr>
      <w:r>
        <w:t xml:space="preserve">181</w:t>
      </w:r>
    </w:p>
    <w:p>
      <w:pPr>
        <w:pStyle w:val="BodyText"/>
      </w:pPr>
      <w:r>
        <w:t xml:space="preserve">Similarly, there are specific measures in France for those with limited income (called</w:t>
      </w:r>
      <w:r>
        <w:t xml:space="preserve"> </w:t>
      </w:r>
      <w:r>
        <w:t xml:space="preserve">Complémentaire Santé Solidaire) to get medical treatment without spending money and</w:t>
      </w:r>
      <w:r>
        <w:t xml:space="preserve"> </w:t>
      </w:r>
      <w:r>
        <w:t xml:space="preserve">seeking reimbursement.</w:t>
      </w:r>
    </w:p>
    <w:p>
      <w:pPr>
        <w:pStyle w:val="BodyText"/>
      </w:pPr>
      <w:r>
        <w:t xml:space="preserve">182</w:t>
      </w:r>
    </w:p>
    <w:p>
      <w:pPr>
        <w:pStyle w:val="BodyText"/>
      </w:pPr>
      <w:r>
        <w:t xml:space="preserve">Problem Area 2: Mercury emissions from crematoria</w:t>
      </w:r>
      <w:r>
        <w:t xml:space="preserve"> </w:t>
      </w:r>
      <w:r>
        <w:t xml:space="preserve">The following impacts from measures addressing emissions from crematoria have been</w:t>
      </w:r>
      <w:r>
        <w:t xml:space="preserve"> </w:t>
      </w:r>
      <w:r>
        <w:t xml:space="preserve">assessed quantitatively by adapting the quantitative framework developed for the</w:t>
      </w:r>
      <w:r>
        <w:t xml:space="preserve"> </w:t>
      </w:r>
      <w:r>
        <w:t xml:space="preserve">baseline:</w:t>
      </w:r>
      <w:r>
        <w:t xml:space="preserve"> </w:t>
      </w:r>
      <w:r>
        <w:t xml:space="preserve"> Capital and operational costs to crematoria operators of installing and using</w:t>
      </w:r>
      <w:r>
        <w:t xml:space="preserve"> </w:t>
      </w:r>
      <w:r>
        <w:t xml:space="preserve">mercury emissions abatement techniques</w:t>
      </w:r>
      <w:r>
        <w:t xml:space="preserve"> </w:t>
      </w:r>
      <w:r>
        <w:t xml:space="preserve"> Where relevant, administrative burdens to operators and Member State</w:t>
      </w:r>
      <w:r>
        <w:t xml:space="preserve"> </w:t>
      </w:r>
      <w:r>
        <w:t xml:space="preserve">Competent Authorities (MSCAs) from any monitoring, reporting and</w:t>
      </w:r>
      <w:r>
        <w:t xml:space="preserve"> </w:t>
      </w:r>
      <w:r>
        <w:t xml:space="preserve">enforcement requirements under the measure</w:t>
      </w:r>
      <w:r>
        <w:t xml:space="preserve"> </w:t>
      </w:r>
      <w:r>
        <w:t xml:space="preserve"> Health and environmental benefits resulting from mercury emissions</w:t>
      </w:r>
      <w:r>
        <w:t xml:space="preserve"> </w:t>
      </w:r>
      <w:r>
        <w:t xml:space="preserve">reductions; and</w:t>
      </w:r>
      <w:r>
        <w:t xml:space="preserve"> </w:t>
      </w:r>
      <w:r>
        <w:t xml:space="preserve"> Benefits resulting from emissions reductions for other pollutants, primarily</w:t>
      </w:r>
      <w:r>
        <w:t xml:space="preserve"> </w:t>
      </w:r>
      <w:r>
        <w:t xml:space="preserve">particulate matter (PM).</w:t>
      </w:r>
      <w:r>
        <w:t xml:space="preserve"> </w:t>
      </w:r>
      <w:r>
        <w:t xml:space="preserve">Impacts for each measure were assessed for a scenario year of 2030 taking account of a</w:t>
      </w:r>
      <w:r>
        <w:t xml:space="preserve"> </w:t>
      </w:r>
      <w:r>
        <w:t xml:space="preserve">number of potential crematoria activity thresholds, expressed in numbers of cremations</w:t>
      </w:r>
      <w:r>
        <w:t xml:space="preserve"> </w:t>
      </w:r>
      <w:r>
        <w:t xml:space="preserve">undertaken at an installation annually. In addition to considering no activity threshold,</w:t>
      </w:r>
      <w:r>
        <w:t xml:space="preserve"> </w:t>
      </w:r>
      <w:r>
        <w:t xml:space="preserve">the following annual cremation thresholds were assessed: 1,000; 2,000; 3,000; 4,000; and</w:t>
      </w:r>
      <w:r>
        <w:t xml:space="preserve"> </w:t>
      </w:r>
      <w:r>
        <w:t xml:space="preserve">5,000. Crematoria operating below these thresholds are considered exempt from the</w:t>
      </w:r>
      <w:r>
        <w:t xml:space="preserve"> </w:t>
      </w:r>
      <w:r>
        <w:t xml:space="preserve">requirements of the measure, in much the same way that activity thresholds are</w:t>
      </w:r>
      <w:r>
        <w:t xml:space="preserve"> </w:t>
      </w:r>
      <w:r>
        <w:t xml:space="preserve">implemented in other policy, including the Medium Combustion Plant Directive (MCPD)</w:t>
      </w:r>
      <w:r>
        <w:t xml:space="preserve"> </w:t>
      </w:r>
      <w:r>
        <w:t xml:space="preserve">and Industrial Emissions Directive (IED).</w:t>
      </w:r>
      <w:r>
        <w:br/>
      </w:r>
      <w:r>
        <w:t xml:space="preserve">The impact of each measure was assessed by considering its impact on the uptake of</w:t>
      </w:r>
      <w:r>
        <w:t xml:space="preserve"> </w:t>
      </w:r>
      <w:r>
        <w:t xml:space="preserve">emissions abatement techniques. As such, the first step in the impact assessment was</w:t>
      </w:r>
      <w:r>
        <w:t xml:space="preserve"> </w:t>
      </w:r>
      <w:r>
        <w:t xml:space="preserve">defining assumptions on the increased uptake of abatement technologies for each</w:t>
      </w:r>
      <w:r>
        <w:t xml:space="preserve"> </w:t>
      </w:r>
      <w:r>
        <w:t xml:space="preserve">measure, over and above the baseline.</w:t>
      </w:r>
      <w:r>
        <w:t xml:space="preserve"> </w:t>
      </w:r>
      <w:r>
        <w:t xml:space="preserve">Measure CRE#1a: Issue EU guidance on emissions abatement in crematoria</w:t>
      </w:r>
      <w:r>
        <w:t xml:space="preserve"> </w:t>
      </w:r>
      <w:r>
        <w:t xml:space="preserve">Assessment of economic impacts</w:t>
      </w:r>
      <w:r>
        <w:t xml:space="preserve"> </w:t>
      </w:r>
      <w:r>
        <w:t xml:space="preserve">The introduction of EU guidance on emissions abatement in crematoria is assumed to</w:t>
      </w:r>
      <w:r>
        <w:t xml:space="preserve"> </w:t>
      </w:r>
      <w:r>
        <w:t xml:space="preserve">result in a 5% increase in mercury emissions abatement across the EU27. This is low as</w:t>
      </w:r>
      <w:r>
        <w:t xml:space="preserve"> </w:t>
      </w:r>
      <w:r>
        <w:t xml:space="preserve">such voluntary guidance typically does not have a significant impact in practice without</w:t>
      </w:r>
      <w:r>
        <w:t xml:space="preserve"> </w:t>
      </w:r>
      <w:r>
        <w:t xml:space="preserve">supporting legislation.</w:t>
      </w:r>
      <w:r>
        <w:br/>
      </w:r>
      <w:r>
        <w:t xml:space="preserve">The potential EU-wide capital and operational costs to crematoria operating in different</w:t>
      </w:r>
      <w:r>
        <w:t xml:space="preserve"> </w:t>
      </w:r>
      <w:r>
        <w:t xml:space="preserve">activity bands are displayed in Table 9, along with an equivalent annual cost (EAC)</w:t>
      </w:r>
      <w:r>
        <w:t xml:space="preserve"> </w:t>
      </w:r>
      <w:r>
        <w:t xml:space="preserve">calculated over a 17.5-year appraisal period19, and assuming a 3% discount rate in line</w:t>
      </w:r>
      <w:r>
        <w:t xml:space="preserve"> </w:t>
      </w:r>
      <w:r>
        <w:t xml:space="preserve">with the Better Regulation Guidelines20. The greatest costs are incurred among</w:t>
      </w:r>
      <w:r>
        <w:t xml:space="preserve"> </w:t>
      </w:r>
      <w:r>
        <w:t xml:space="preserve">crematoria operating at fewer than 1,000 cremations annually, largely driven by the</w:t>
      </w:r>
    </w:p>
    <w:p>
      <w:pPr>
        <w:pStyle w:val="BodyText"/>
      </w:pPr>
      <w:r>
        <w:t xml:space="preserve">19 Information gained through stakeholder consultation indicated that crematoria have a typical operational</w:t>
      </w:r>
      <w:r>
        <w:t xml:space="preserve"> </w:t>
      </w:r>
      <w:r>
        <w:t xml:space="preserve">life of 15 to 20 years; the average of these estimates was used as the appraisal period. As a sensitivity</w:t>
      </w:r>
      <w:r>
        <w:t xml:space="preserve"> </w:t>
      </w:r>
      <w:r>
        <w:t xml:space="preserve">test, EACs have also been calculated assuming a 15- and 20-year appraisal period.</w:t>
      </w:r>
      <w:r>
        <w:t xml:space="preserve"> </w:t>
      </w:r>
      <w:r>
        <w:t xml:space="preserve">20 EC (2021). Better Regulation Toolbox. https://ec.europa.eu/info/sites/default/files/br_toolbox-</w:t>
      </w:r>
      <w:r>
        <w:t xml:space="preserve"> </w:t>
      </w:r>
      <w:r>
        <w:t xml:space="preserve">nov_2021_en_0.pdf</w:t>
      </w:r>
    </w:p>
    <w:p>
      <w:pPr>
        <w:pStyle w:val="BodyText"/>
      </w:pPr>
      <w:r>
        <w:t xml:space="preserve">183</w:t>
      </w:r>
    </w:p>
    <w:p>
      <w:pPr>
        <w:pStyle w:val="BodyText"/>
      </w:pPr>
      <w:r>
        <w:t xml:space="preserve">proportionally greater number of crematoria operating at this capacity compared to other</w:t>
      </w:r>
      <w:r>
        <w:t xml:space="preserve"> </w:t>
      </w:r>
      <w:r>
        <w:t xml:space="preserve">capacity bands. It is important to note that the costs presented assume that EU guidance</w:t>
      </w:r>
      <w:r>
        <w:t xml:space="preserve"> </w:t>
      </w:r>
      <w:r>
        <w:t xml:space="preserve">would lead to some uptake of abatement over and above the baseline situation. In</w:t>
      </w:r>
      <w:r>
        <w:t xml:space="preserve"> </w:t>
      </w:r>
      <w:r>
        <w:t xml:space="preserve">practice, this would be down to the individual operators of crematoria and/or the Member</w:t>
      </w:r>
      <w:r>
        <w:t xml:space="preserve"> </w:t>
      </w:r>
      <w:r>
        <w:t xml:space="preserve">States e.g., in case they use the guidance to implement requirements at a national (or</w:t>
      </w:r>
      <w:r>
        <w:t xml:space="preserve"> </w:t>
      </w:r>
      <w:r>
        <w:t xml:space="preserve">local or regional) level.</w:t>
      </w:r>
      <w:r>
        <w:br/>
      </w:r>
      <w:r>
        <w:t xml:space="preserve">Table 9 : Capital and operational costs to crematoria operators under CRE#1a, 2030</w:t>
      </w:r>
      <w:r>
        <w:t xml:space="preserve"> </w:t>
      </w:r>
      <w:r>
        <w:t xml:space="preserve">Cost</w:t>
      </w:r>
      <w:r>
        <w:t xml:space="preserve"> </w:t>
      </w:r>
      <w:r>
        <w:t xml:space="preserve">Crematoria in annual capacity band</w:t>
      </w:r>
      <w:r>
        <w:t xml:space="preserve"> </w:t>
      </w:r>
      <w:r>
        <w:t xml:space="preserve">&lt;1,000</w:t>
      </w:r>
      <w:r>
        <w:t xml:space="preserve"> </w:t>
      </w:r>
      <w:r>
        <w:t xml:space="preserve">1,000</w:t>
      </w:r>
      <w:r>
        <w:t xml:space="preserve"> </w:t>
      </w:r>
      <w:r>
        <w:t xml:space="preserve">-</w:t>
      </w:r>
      <w:r>
        <w:t xml:space="preserve"> </w:t>
      </w:r>
      <w:r>
        <w:t xml:space="preserve">2,000</w:t>
      </w:r>
      <w:r>
        <w:t xml:space="preserve"> </w:t>
      </w:r>
      <w:r>
        <w:t xml:space="preserve">2,000 –</w:t>
      </w:r>
      <w:r>
        <w:t xml:space="preserve"> </w:t>
      </w:r>
      <w:r>
        <w:t xml:space="preserve">3,000</w:t>
      </w:r>
      <w:r>
        <w:t xml:space="preserve"> </w:t>
      </w:r>
      <w:r>
        <w:t xml:space="preserve">3,000 –</w:t>
      </w:r>
      <w:r>
        <w:t xml:space="preserve"> </w:t>
      </w:r>
      <w:r>
        <w:t xml:space="preserve">4,000</w:t>
      </w:r>
      <w:r>
        <w:t xml:space="preserve"> </w:t>
      </w:r>
      <w:r>
        <w:t xml:space="preserve">4,000 –</w:t>
      </w:r>
      <w:r>
        <w:t xml:space="preserve"> </w:t>
      </w:r>
      <w:r>
        <w:t xml:space="preserve">5,000</w:t>
      </w:r>
      <w:r>
        <w:t xml:space="preserve"> </w:t>
      </w:r>
      <w:r>
        <w:t xml:space="preserve">&gt;5,000</w:t>
      </w:r>
      <w:r>
        <w:t xml:space="preserve"> </w:t>
      </w:r>
      <w:r>
        <w:t xml:space="preserve">Total</w:t>
      </w:r>
      <w:r>
        <w:t xml:space="preserve"> </w:t>
      </w:r>
      <w:r>
        <w:t xml:space="preserve">Capital21</w:t>
      </w:r>
      <w:r>
        <w:t xml:space="preserve"> </w:t>
      </w:r>
      <w:r>
        <w:t xml:space="preserve">€6.5</w:t>
      </w:r>
      <w:r>
        <w:t xml:space="preserve"> </w:t>
      </w:r>
      <w:r>
        <w:t xml:space="preserve">million</w:t>
      </w:r>
      <w:r>
        <w:t xml:space="preserve"> </w:t>
      </w:r>
      <w:r>
        <w:t xml:space="preserve">€1.0</w:t>
      </w:r>
      <w:r>
        <w:t xml:space="preserve"> </w:t>
      </w:r>
      <w:r>
        <w:t xml:space="preserve">million</w:t>
      </w:r>
      <w:r>
        <w:t xml:space="preserve"> </w:t>
      </w:r>
      <w:r>
        <w:t xml:space="preserve">€1.3</w:t>
      </w:r>
      <w:r>
        <w:t xml:space="preserve"> </w:t>
      </w:r>
      <w:r>
        <w:t xml:space="preserve">million</w:t>
      </w:r>
      <w:r>
        <w:t xml:space="preserve"> </w:t>
      </w:r>
      <w:r>
        <w:t xml:space="preserve">€600,000 €500,000 €400,000 €10.3</w:t>
      </w:r>
      <w:r>
        <w:t xml:space="preserve"> </w:t>
      </w:r>
      <w:r>
        <w:t xml:space="preserve">million</w:t>
      </w:r>
      <w:r>
        <w:t xml:space="preserve"> </w:t>
      </w:r>
      <w:r>
        <w:t xml:space="preserve">Operational22 €200,000 €30,000</w:t>
      </w:r>
      <w:r>
        <w:t xml:space="preserve"> </w:t>
      </w:r>
      <w:r>
        <w:t xml:space="preserve">€40,000</w:t>
      </w:r>
      <w:r>
        <w:t xml:space="preserve"> </w:t>
      </w:r>
      <w:r>
        <w:t xml:space="preserve">€20,000</w:t>
      </w:r>
      <w:r>
        <w:t xml:space="preserve"> </w:t>
      </w:r>
      <w:r>
        <w:t xml:space="preserve">€20,000</w:t>
      </w:r>
      <w:r>
        <w:t xml:space="preserve"> </w:t>
      </w:r>
      <w:r>
        <w:t xml:space="preserve">€10,000</w:t>
      </w:r>
      <w:r>
        <w:t xml:space="preserve"> </w:t>
      </w:r>
      <w:r>
        <w:t xml:space="preserve">€320,000</w:t>
      </w:r>
      <w:r>
        <w:t xml:space="preserve"> </w:t>
      </w:r>
      <w:r>
        <w:t xml:space="preserve">EAC23</w:t>
      </w:r>
      <w:r>
        <w:t xml:space="preserve"> </w:t>
      </w:r>
      <w:r>
        <w:t xml:space="preserve">€680,000 €110,000 €130,000 €60,000</w:t>
      </w:r>
      <w:r>
        <w:t xml:space="preserve"> </w:t>
      </w:r>
      <w:r>
        <w:t xml:space="preserve">€50,000</w:t>
      </w:r>
      <w:r>
        <w:t xml:space="preserve"> </w:t>
      </w:r>
      <w:r>
        <w:t xml:space="preserve">€40,000</w:t>
      </w:r>
      <w:r>
        <w:t xml:space="preserve"> </w:t>
      </w:r>
      <w:r>
        <w:t xml:space="preserve">€1.1</w:t>
      </w:r>
      <w:r>
        <w:t xml:space="preserve"> </w:t>
      </w:r>
      <w:r>
        <w:t xml:space="preserve">million21</w:t>
      </w:r>
      <w:r>
        <w:t xml:space="preserve"> </w:t>
      </w:r>
      <w:r>
        <w:t xml:space="preserve">EAC</w:t>
      </w:r>
      <w:r>
        <w:t xml:space="preserve"> </w:t>
      </w:r>
      <w:r>
        <w:t xml:space="preserve">sensitivity</w:t>
      </w:r>
      <w:r>
        <w:t xml:space="preserve"> </w:t>
      </w:r>
      <w:r>
        <w:t xml:space="preserve">test</w:t>
      </w:r>
      <w:r>
        <w:t xml:space="preserve"> </w:t>
      </w:r>
      <w:r>
        <w:t xml:space="preserve">€640,000</w:t>
      </w:r>
      <w:r>
        <w:t xml:space="preserve"> </w:t>
      </w:r>
      <w:r>
        <w:t xml:space="preserve">–</w:t>
      </w:r>
      <w:r>
        <w:t xml:space="preserve"> </w:t>
      </w:r>
      <w:r>
        <w:t xml:space="preserve">€740,000</w:t>
      </w:r>
      <w:r>
        <w:t xml:space="preserve"> </w:t>
      </w:r>
      <w:r>
        <w:t xml:space="preserve">€100,000</w:t>
      </w:r>
      <w:r>
        <w:t xml:space="preserve"> </w:t>
      </w:r>
      <w:r>
        <w:t xml:space="preserve">–</w:t>
      </w:r>
      <w:r>
        <w:t xml:space="preserve"> </w:t>
      </w:r>
      <w:r>
        <w:t xml:space="preserve">€120,000</w:t>
      </w:r>
      <w:r>
        <w:t xml:space="preserve"> </w:t>
      </w:r>
      <w:r>
        <w:t xml:space="preserve">€130,000</w:t>
      </w:r>
      <w:r>
        <w:t xml:space="preserve"> </w:t>
      </w:r>
      <w:r>
        <w:t xml:space="preserve">–</w:t>
      </w:r>
      <w:r>
        <w:t xml:space="preserve"> </w:t>
      </w:r>
      <w:r>
        <w:t xml:space="preserve">€150,000</w:t>
      </w:r>
      <w:r>
        <w:t xml:space="preserve"> </w:t>
      </w:r>
      <w:r>
        <w:t xml:space="preserve">€60,000</w:t>
      </w:r>
      <w:r>
        <w:t xml:space="preserve"> </w:t>
      </w:r>
      <w:r>
        <w:t xml:space="preserve">–</w:t>
      </w:r>
      <w:r>
        <w:t xml:space="preserve"> </w:t>
      </w:r>
      <w:r>
        <w:t xml:space="preserve">€70,000</w:t>
      </w:r>
      <w:r>
        <w:t xml:space="preserve"> </w:t>
      </w:r>
      <w:r>
        <w:t xml:space="preserve">€50,000</w:t>
      </w:r>
      <w:r>
        <w:t xml:space="preserve"> </w:t>
      </w:r>
      <w:r>
        <w:t xml:space="preserve">–</w:t>
      </w:r>
      <w:r>
        <w:t xml:space="preserve"> </w:t>
      </w:r>
      <w:r>
        <w:t xml:space="preserve">€60,000</w:t>
      </w:r>
      <w:r>
        <w:t xml:space="preserve"> </w:t>
      </w:r>
      <w:r>
        <w:t xml:space="preserve">€40,000</w:t>
      </w:r>
      <w:r>
        <w:t xml:space="preserve"> </w:t>
      </w:r>
      <w:r>
        <w:t xml:space="preserve">–</w:t>
      </w:r>
      <w:r>
        <w:t xml:space="preserve"> </w:t>
      </w:r>
      <w:r>
        <w:t xml:space="preserve">€50,000</w:t>
      </w:r>
      <w:r>
        <w:t xml:space="preserve"> </w:t>
      </w:r>
      <w:r>
        <w:t xml:space="preserve">€1.0</w:t>
      </w:r>
      <w:r>
        <w:t xml:space="preserve"> </w:t>
      </w:r>
      <w:r>
        <w:t xml:space="preserve">million –</w:t>
      </w:r>
      <w:r>
        <w:t xml:space="preserve"> </w:t>
      </w:r>
      <w:r>
        <w:t xml:space="preserve">€1.2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The cremation sector is not anticipated to incur any administrative burdens from the</w:t>
      </w:r>
      <w:r>
        <w:t xml:space="preserve"> </w:t>
      </w:r>
      <w:r>
        <w:t xml:space="preserve">introduction of sector-specific guidance. European Union institutions producing the</w:t>
      </w:r>
      <w:r>
        <w:t xml:space="preserve"> </w:t>
      </w:r>
      <w:r>
        <w:t xml:space="preserve">guidance are likely to face some level of cost in doing so. This would vary depending on</w:t>
      </w:r>
      <w:r>
        <w:t xml:space="preserve"> </w:t>
      </w:r>
      <w:r>
        <w:t xml:space="preserve">the scope of the guidance; a light-touch approach which sets out BAT, like the OSPAR</w:t>
      </w:r>
      <w:r>
        <w:t xml:space="preserve"> </w:t>
      </w:r>
      <w:r>
        <w:t xml:space="preserve">Recommendation, is unlikely to require significant resources; guidance more prescriptive</w:t>
      </w:r>
      <w:r>
        <w:t xml:space="preserve"> </w:t>
      </w:r>
      <w:r>
        <w:t xml:space="preserve">in its requirements, such as the UK’s Process Guidance Note 5/2 (12)24, which also sets</w:t>
      </w:r>
      <w:r>
        <w:t xml:space="preserve"> </w:t>
      </w:r>
      <w:r>
        <w:t xml:space="preserve">out ELVs and monitoring requirements, would require more time and input to draft.</w:t>
      </w:r>
      <w:r>
        <w:t xml:space="preserve"> </w:t>
      </w:r>
      <w:r>
        <w:t xml:space="preserve">However, it is not anticipated that any guidance produced would require time and</w:t>
      </w:r>
      <w:r>
        <w:t xml:space="preserve"> </w:t>
      </w:r>
      <w:r>
        <w:t xml:space="preserve">resources exceeding existing institutional resources and budgets.</w:t>
      </w:r>
      <w:r>
        <w:t xml:space="preserve"> </w:t>
      </w:r>
      <w:r>
        <w:t xml:space="preserve">Crematoria operators that implement abatement technologies are likely to pass some or</w:t>
      </w:r>
      <w:r>
        <w:t xml:space="preserve"> </w:t>
      </w:r>
      <w:r>
        <w:t xml:space="preserve">all of the capital and operational costs on to consumers, who would pay more for the</w:t>
      </w:r>
      <w:r>
        <w:t xml:space="preserve"> </w:t>
      </w:r>
      <w:r>
        <w:t xml:space="preserve">same services. The extent to which crematoria operators would pass on these costs is not</w:t>
      </w:r>
      <w:r>
        <w:t xml:space="preserve"> </w:t>
      </w:r>
      <w:r>
        <w:t xml:space="preserve">known, although information provided by stakeholders indicated that operators had</w:t>
      </w:r>
      <w:r>
        <w:t xml:space="preserve"> </w:t>
      </w:r>
      <w:r>
        <w:t xml:space="preserve">introduced an ‘environmental fee’ to offset their abatement costs, and that this was</w:t>
      </w:r>
      <w:r>
        <w:t xml:space="preserve"> </w:t>
      </w:r>
      <w:r>
        <w:t xml:space="preserve">largely accepted by customers.</w:t>
      </w:r>
      <w:r>
        <w:t xml:space="preserve"> </w:t>
      </w:r>
      <w:r>
        <w:t xml:space="preserve">Assessment of social impacts</w:t>
      </w:r>
      <w:r>
        <w:t xml:space="preserve"> </w:t>
      </w:r>
      <w:r>
        <w:t xml:space="preserve">Mercury exposure is associated with cardiovascular mortality, IQ loss in younger age</w:t>
      </w:r>
      <w:r>
        <w:t xml:space="preserve"> </w:t>
      </w:r>
      <w:r>
        <w:t xml:space="preserve">groups, and anaemia. The human health benefits associated with this measure have been</w:t>
      </w:r>
      <w:r>
        <w:t xml:space="preserve"> </w:t>
      </w:r>
      <w:r>
        <w:t xml:space="preserve">estimated by combining the resulting mercury emissions reductions (estimated at 17 kg</w:t>
      </w:r>
    </w:p>
    <w:p>
      <w:pPr>
        <w:pStyle w:val="BodyText"/>
      </w:pPr>
      <w:r>
        <w:t xml:space="preserve">21 Rounded to the nearest €100,000.</w:t>
      </w:r>
      <w:r>
        <w:t xml:space="preserve"> </w:t>
      </w:r>
      <w:r>
        <w:t xml:space="preserve">22 Rounded to the nearest €10,000.</w:t>
      </w:r>
      <w:r>
        <w:t xml:space="preserve"> </w:t>
      </w:r>
      <w:r>
        <w:t xml:space="preserve">23 Rounded to the nearest €10,000 unless otherwise stated.</w:t>
      </w:r>
      <w:r>
        <w:t xml:space="preserve"> </w:t>
      </w:r>
      <w:r>
        <w:t xml:space="preserve">24 Defra (2012). Process Guidance Note 5/2 (12): Statutory Guidance for Crematory.</w:t>
      </w:r>
      <w:r>
        <w:t xml:space="preserve"> </w:t>
      </w:r>
      <w:r>
        <w:t xml:space="preserve">https://assets.publishing.service.gov.uk/government/uploads/system/uploads/attachment_data/file/6114</w:t>
      </w:r>
      <w:r>
        <w:t xml:space="preserve"> </w:t>
      </w:r>
      <w:r>
        <w:t xml:space="preserve">78/process-guidance-note-crematoria.pdf</w:t>
      </w:r>
    </w:p>
    <w:p>
      <w:pPr>
        <w:pStyle w:val="BodyText"/>
      </w:pPr>
      <w:r>
        <w:t xml:space="preserve">184</w:t>
      </w:r>
    </w:p>
    <w:p>
      <w:pPr>
        <w:pStyle w:val="BodyText"/>
      </w:pPr>
      <w:r>
        <w:t xml:space="preserve">(6-29 kg)) with EEA human health damage costs; estimated benefits are presented in</w:t>
      </w:r>
      <w:r>
        <w:t xml:space="preserve"> </w:t>
      </w:r>
      <w:r>
        <w:t xml:space="preserve">Table 10. The figures show that this measure is expected to deliver human health benefits</w:t>
      </w:r>
      <w:r>
        <w:t xml:space="preserve"> </w:t>
      </w:r>
      <w:r>
        <w:t xml:space="preserve">of approximately €300,000 (€100,000-€520,000) when applied across all crematoria,</w:t>
      </w:r>
      <w:r>
        <w:t xml:space="preserve"> </w:t>
      </w:r>
      <w:r>
        <w:t xml:space="preserve">with the greatest benefit gained through emissions reductions among crematoria</w:t>
      </w:r>
      <w:r>
        <w:t xml:space="preserve"> </w:t>
      </w:r>
      <w:r>
        <w:t xml:space="preserve">operating at capacities of between 2,000-3,000 cremations annually.</w:t>
      </w:r>
      <w:r>
        <w:t xml:space="preserve"> </w:t>
      </w:r>
      <w:r>
        <w:t xml:space="preserve">Table 10 : Human health benefits of mercury emissions reductions under CRE#1a, 203025</w:t>
      </w:r>
      <w:r>
        <w:t xml:space="preserve"> </w:t>
      </w:r>
      <w:r>
        <w:t xml:space="preserve">Benefit</w:t>
      </w:r>
      <w:r>
        <w:t xml:space="preserve"> </w:t>
      </w:r>
      <w:r>
        <w:t xml:space="preserve">estimate</w:t>
      </w:r>
      <w:r>
        <w:t xml:space="preserve"> </w:t>
      </w:r>
      <w:r>
        <w:t xml:space="preserve">Crematoria in annual capacity band</w:t>
      </w:r>
      <w:r>
        <w:t xml:space="preserve"> </w:t>
      </w:r>
      <w:r>
        <w:t xml:space="preserve">&lt;1,000</w:t>
      </w:r>
      <w:r>
        <w:t xml:space="preserve"> </w:t>
      </w:r>
      <w:r>
        <w:t xml:space="preserve">1,000</w:t>
      </w:r>
      <w:r>
        <w:t xml:space="preserve"> </w:t>
      </w:r>
      <w:r>
        <w:t xml:space="preserve">-</w:t>
      </w:r>
      <w:r>
        <w:t xml:space="preserve"> </w:t>
      </w:r>
      <w:r>
        <w:t xml:space="preserve">2,000</w:t>
      </w:r>
      <w:r>
        <w:t xml:space="preserve"> </w:t>
      </w:r>
      <w:r>
        <w:t xml:space="preserve">2,000</w:t>
      </w:r>
      <w:r>
        <w:t xml:space="preserve"> </w:t>
      </w:r>
      <w:r>
        <w:t xml:space="preserve">–</w:t>
      </w:r>
      <w:r>
        <w:t xml:space="preserve"> </w:t>
      </w:r>
      <w:r>
        <w:t xml:space="preserve">3,000</w:t>
      </w:r>
      <w:r>
        <w:t xml:space="preserve"> </w:t>
      </w:r>
      <w:r>
        <w:t xml:space="preserve">3,000</w:t>
      </w:r>
      <w:r>
        <w:t xml:space="preserve"> </w:t>
      </w:r>
      <w:r>
        <w:t xml:space="preserve">–</w:t>
      </w:r>
      <w:r>
        <w:t xml:space="preserve"> </w:t>
      </w:r>
      <w:r>
        <w:t xml:space="preserve">4,000</w:t>
      </w:r>
      <w:r>
        <w:t xml:space="preserve"> </w:t>
      </w:r>
      <w:r>
        <w:t xml:space="preserve">4,000</w:t>
      </w:r>
      <w:r>
        <w:t xml:space="preserve"> </w:t>
      </w:r>
      <w:r>
        <w:t xml:space="preserve">–</w:t>
      </w:r>
      <w:r>
        <w:t xml:space="preserve"> </w:t>
      </w:r>
      <w:r>
        <w:t xml:space="preserve">5,000</w:t>
      </w:r>
      <w:r>
        <w:t xml:space="preserve"> </w:t>
      </w:r>
      <w:r>
        <w:t xml:space="preserve">&gt;5,000</w:t>
      </w:r>
      <w:r>
        <w:t xml:space="preserve"> </w:t>
      </w:r>
      <w:r>
        <w:t xml:space="preserve">Total</w:t>
      </w:r>
      <w:r>
        <w:t xml:space="preserve"> </w:t>
      </w:r>
      <w:r>
        <w:t xml:space="preserve">Low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€20,000</w:t>
      </w:r>
      <w:r>
        <w:t xml:space="preserve"> </w:t>
      </w:r>
      <w:r>
        <w:t xml:space="preserve">€10,000</w:t>
      </w:r>
      <w:r>
        <w:t xml:space="preserve"> </w:t>
      </w:r>
      <w:r>
        <w:t xml:space="preserve">€20,000</w:t>
      </w:r>
      <w:r>
        <w:t xml:space="preserve"> </w:t>
      </w:r>
      <w:r>
        <w:t xml:space="preserve">€50,000</w:t>
      </w:r>
      <w:r>
        <w:t xml:space="preserve"> </w:t>
      </w:r>
      <w:r>
        <w:t xml:space="preserve">€100,000</w:t>
      </w:r>
      <w:r>
        <w:t xml:space="preserve"> </w:t>
      </w:r>
      <w:r>
        <w:t xml:space="preserve">Central</w:t>
      </w:r>
      <w:r>
        <w:t xml:space="preserve"> </w:t>
      </w:r>
      <w:r>
        <w:t xml:space="preserve">€20,000</w:t>
      </w:r>
      <w:r>
        <w:t xml:space="preserve"> </w:t>
      </w:r>
      <w:r>
        <w:t xml:space="preserve">€30,000</w:t>
      </w:r>
      <w:r>
        <w:t xml:space="preserve"> </w:t>
      </w:r>
      <w:r>
        <w:t xml:space="preserve">€70,000</w:t>
      </w:r>
      <w:r>
        <w:t xml:space="preserve"> </w:t>
      </w:r>
      <w:r>
        <w:t xml:space="preserve">€50,000</w:t>
      </w:r>
      <w:r>
        <w:t xml:space="preserve"> </w:t>
      </w:r>
      <w:r>
        <w:t xml:space="preserve">€50,000</w:t>
      </w:r>
      <w:r>
        <w:t xml:space="preserve"> </w:t>
      </w:r>
      <w:r>
        <w:t xml:space="preserve">€90,000</w:t>
      </w:r>
      <w:r>
        <w:t xml:space="preserve"> </w:t>
      </w:r>
      <w:r>
        <w:t xml:space="preserve">€300,000</w:t>
      </w:r>
      <w:r>
        <w:t xml:space="preserve"> </w:t>
      </w:r>
      <w:r>
        <w:t xml:space="preserve">High</w:t>
      </w:r>
      <w:r>
        <w:t xml:space="preserve"> </w:t>
      </w:r>
      <w:r>
        <w:t xml:space="preserve">€30,000</w:t>
      </w:r>
      <w:r>
        <w:t xml:space="preserve"> </w:t>
      </w:r>
      <w:r>
        <w:t xml:space="preserve">€60,000</w:t>
      </w:r>
      <w:r>
        <w:t xml:space="preserve"> </w:t>
      </w:r>
      <w:r>
        <w:t xml:space="preserve">€130,000</w:t>
      </w:r>
      <w:r>
        <w:t xml:space="preserve"> </w:t>
      </w:r>
      <w:r>
        <w:t xml:space="preserve">€90,000</w:t>
      </w:r>
      <w:r>
        <w:t xml:space="preserve"> </w:t>
      </w:r>
      <w:r>
        <w:t xml:space="preserve">€80,000</w:t>
      </w:r>
      <w:r>
        <w:t xml:space="preserve"> </w:t>
      </w:r>
      <w:r>
        <w:t xml:space="preserve">€130,000</w:t>
      </w:r>
      <w:r>
        <w:t xml:space="preserve"> </w:t>
      </w:r>
      <w:r>
        <w:t xml:space="preserve">€520,000</w:t>
      </w:r>
    </w:p>
    <w:p>
      <w:pPr>
        <w:pStyle w:val="BodyText"/>
      </w:pPr>
      <w:r>
        <w:t xml:space="preserve">Human health benefits would also be experienced through reductions in emissions of</w:t>
      </w:r>
      <w:r>
        <w:t xml:space="preserve"> </w:t>
      </w:r>
      <w:r>
        <w:t xml:space="preserve">PM2.5 and other pollutants (including lead, cadmium, arsenic, chromium, nickel and</w:t>
      </w:r>
      <w:r>
        <w:t xml:space="preserve"> </w:t>
      </w:r>
      <w:r>
        <w:t xml:space="preserve">dioxins and furans); estimated benefits are presented in Table 11. Total human health</w:t>
      </w:r>
      <w:r>
        <w:t xml:space="preserve"> </w:t>
      </w:r>
      <w:r>
        <w:t xml:space="preserve">benefits assuming no activity threshold are estimated at €36,000 (€23,000-€49,000).</w:t>
      </w:r>
      <w:r>
        <w:t xml:space="preserve"> </w:t>
      </w:r>
      <w:r>
        <w:t xml:space="preserve">Table 11: Human health benefits of PM2.5 and other emissions reductions under CRE#1a,</w:t>
      </w:r>
      <w:r>
        <w:t xml:space="preserve"> </w:t>
      </w:r>
      <w:r>
        <w:t xml:space="preserve">203026</w:t>
      </w:r>
      <w:r>
        <w:t xml:space="preserve"> </w:t>
      </w:r>
      <w:r>
        <w:t xml:space="preserve">Benefit</w:t>
      </w:r>
      <w:r>
        <w:t xml:space="preserve"> </w:t>
      </w:r>
      <w:r>
        <w:t xml:space="preserve">estimate</w:t>
      </w:r>
      <w:r>
        <w:t xml:space="preserve"> </w:t>
      </w:r>
      <w:r>
        <w:t xml:space="preserve">Crematoria in annual capacity band</w:t>
      </w:r>
      <w:r>
        <w:t xml:space="preserve"> </w:t>
      </w:r>
      <w:r>
        <w:t xml:space="preserve">&lt;1,000</w:t>
      </w:r>
      <w:r>
        <w:t xml:space="preserve"> </w:t>
      </w:r>
      <w:r>
        <w:t xml:space="preserve">1,000</w:t>
      </w:r>
      <w:r>
        <w:t xml:space="preserve"> </w:t>
      </w:r>
      <w:r>
        <w:t xml:space="preserve">-</w:t>
      </w:r>
      <w:r>
        <w:t xml:space="preserve"> </w:t>
      </w:r>
      <w:r>
        <w:t xml:space="preserve">2,000</w:t>
      </w:r>
      <w:r>
        <w:t xml:space="preserve"> </w:t>
      </w:r>
      <w:r>
        <w:t xml:space="preserve">2,000</w:t>
      </w:r>
      <w:r>
        <w:t xml:space="preserve"> </w:t>
      </w:r>
      <w:r>
        <w:t xml:space="preserve">–</w:t>
      </w:r>
      <w:r>
        <w:t xml:space="preserve"> </w:t>
      </w:r>
      <w:r>
        <w:t xml:space="preserve">3,000</w:t>
      </w:r>
      <w:r>
        <w:t xml:space="preserve"> </w:t>
      </w:r>
      <w:r>
        <w:t xml:space="preserve">3,000</w:t>
      </w:r>
      <w:r>
        <w:t xml:space="preserve"> </w:t>
      </w:r>
      <w:r>
        <w:t xml:space="preserve">–</w:t>
      </w:r>
      <w:r>
        <w:t xml:space="preserve"> </w:t>
      </w:r>
      <w:r>
        <w:t xml:space="preserve">4,000</w:t>
      </w:r>
      <w:r>
        <w:t xml:space="preserve"> </w:t>
      </w:r>
      <w:r>
        <w:t xml:space="preserve">4,000</w:t>
      </w:r>
      <w:r>
        <w:t xml:space="preserve"> </w:t>
      </w:r>
      <w:r>
        <w:t xml:space="preserve">–</w:t>
      </w:r>
      <w:r>
        <w:t xml:space="preserve"> </w:t>
      </w:r>
      <w:r>
        <w:t xml:space="preserve">5,000</w:t>
      </w:r>
      <w:r>
        <w:t xml:space="preserve"> </w:t>
      </w:r>
      <w:r>
        <w:t xml:space="preserve">&gt;5,000</w:t>
      </w:r>
      <w:r>
        <w:t xml:space="preserve"> </w:t>
      </w:r>
      <w:r>
        <w:t xml:space="preserve">Total</w:t>
      </w:r>
      <w:r>
        <w:t xml:space="preserve"> </w:t>
      </w:r>
      <w:r>
        <w:t xml:space="preserve">Low</w:t>
      </w:r>
      <w:r>
        <w:t xml:space="preserve"> </w:t>
      </w:r>
      <w:r>
        <w:t xml:space="preserve">€6,000</w:t>
      </w:r>
      <w:r>
        <w:br/>
      </w:r>
      <w:r>
        <w:t xml:space="preserve">€3,000</w:t>
      </w:r>
      <w:r>
        <w:br/>
      </w:r>
      <w:r>
        <w:t xml:space="preserve">€4,000</w:t>
      </w:r>
      <w:r>
        <w:br/>
      </w:r>
      <w:r>
        <w:t xml:space="preserve">€3,000</w:t>
      </w:r>
      <w:r>
        <w:br/>
      </w:r>
      <w:r>
        <w:t xml:space="preserve">€3,000</w:t>
      </w:r>
      <w:r>
        <w:br/>
      </w:r>
      <w:r>
        <w:t xml:space="preserve">€5,000</w:t>
      </w:r>
      <w:r>
        <w:br/>
      </w:r>
      <w:r>
        <w:t xml:space="preserve">€23,000</w:t>
      </w:r>
      <w:r>
        <w:br/>
      </w:r>
      <w:r>
        <w:t xml:space="preserve">Central</w:t>
      </w:r>
      <w:r>
        <w:t xml:space="preserve"> </w:t>
      </w:r>
      <w:r>
        <w:t xml:space="preserve">€9,000</w:t>
      </w:r>
      <w:r>
        <w:br/>
      </w:r>
      <w:r>
        <w:t xml:space="preserve">€4,000</w:t>
      </w:r>
      <w:r>
        <w:br/>
      </w:r>
      <w:r>
        <w:t xml:space="preserve">€7,000</w:t>
      </w:r>
      <w:r>
        <w:br/>
      </w:r>
      <w:r>
        <w:t xml:space="preserve">€4,000</w:t>
      </w:r>
      <w:r>
        <w:br/>
      </w:r>
      <w:r>
        <w:t xml:space="preserve">€4,000</w:t>
      </w:r>
      <w:r>
        <w:br/>
      </w:r>
      <w:r>
        <w:t xml:space="preserve">€7,000</w:t>
      </w:r>
      <w:r>
        <w:br/>
      </w:r>
      <w:r>
        <w:t xml:space="preserve">€36,000</w:t>
      </w:r>
      <w:r>
        <w:br/>
      </w:r>
      <w:r>
        <w:t xml:space="preserve">High</w:t>
      </w:r>
      <w:r>
        <w:t xml:space="preserve"> </w:t>
      </w:r>
      <w:r>
        <w:t xml:space="preserve">€13,000</w:t>
      </w:r>
      <w:r>
        <w:br/>
      </w:r>
      <w:r>
        <w:t xml:space="preserve">€6,000</w:t>
      </w:r>
      <w:r>
        <w:br/>
      </w:r>
      <w:r>
        <w:t xml:space="preserve">€9,000</w:t>
      </w:r>
      <w:r>
        <w:br/>
      </w:r>
      <w:r>
        <w:t xml:space="preserve">€6,000</w:t>
      </w:r>
      <w:r>
        <w:br/>
      </w:r>
      <w:r>
        <w:t xml:space="preserve">€6,000</w:t>
      </w:r>
      <w:r>
        <w:br/>
      </w:r>
      <w:r>
        <w:t xml:space="preserve">€10,000</w:t>
      </w:r>
      <w:r>
        <w:br/>
      </w:r>
      <w:r>
        <w:t xml:space="preserve">€49,000</w:t>
      </w:r>
    </w:p>
    <w:p>
      <w:pPr>
        <w:pStyle w:val="BodyText"/>
      </w:pPr>
      <w:r>
        <w:t xml:space="preserve">Assessment of environmental impacts</w:t>
      </w:r>
      <w:r>
        <w:t xml:space="preserve"> </w:t>
      </w:r>
      <w:r>
        <w:t xml:space="preserve">This measure is estimated to result in an estimated mercury emissions reduction of 17 kg</w:t>
      </w:r>
      <w:r>
        <w:t xml:space="preserve"> </w:t>
      </w:r>
      <w:r>
        <w:t xml:space="preserve">(6-29 kg) in 2030, compared to 2030 baseline emissions of 355 kg (107-674 kg). Any</w:t>
      </w:r>
      <w:r>
        <w:t xml:space="preserve"> </w:t>
      </w:r>
      <w:r>
        <w:t xml:space="preserve">reduction in mercury emissions would result in an improvement in the quality of natural</w:t>
      </w:r>
      <w:r>
        <w:t xml:space="preserve"> </w:t>
      </w:r>
      <w:r>
        <w:t xml:space="preserve">resources. Most directly, it would result in improved air quality which would indirectly</w:t>
      </w:r>
      <w:r>
        <w:t xml:space="preserve"> </w:t>
      </w:r>
      <w:r>
        <w:t xml:space="preserve">result in reduced mercury deposition to soil and waterbodies. In turn, the improved</w:t>
      </w:r>
      <w:r>
        <w:t xml:space="preserve"> </w:t>
      </w:r>
      <w:r>
        <w:t xml:space="preserve">environmental quality could result in further indirect human health benefits; seafood is</w:t>
      </w:r>
      <w:r>
        <w:t xml:space="preserve"> </w:t>
      </w:r>
      <w:r>
        <w:t xml:space="preserve">the primary source of human exposure to mercury, and reduced presence of mercury in</w:t>
      </w:r>
      <w:r>
        <w:t xml:space="preserve"> </w:t>
      </w:r>
      <w:r>
        <w:t xml:space="preserve">environmental media would lead to reduced mercury in human food sources. However, it</w:t>
      </w:r>
      <w:r>
        <w:t xml:space="preserve"> </w:t>
      </w:r>
      <w:r>
        <w:t xml:space="preserve">is not possible to quantify (or value) the environmental impacts with any certainty.</w:t>
      </w:r>
      <w:r>
        <w:t xml:space="preserve"> </w:t>
      </w:r>
      <w:r>
        <w:t xml:space="preserve">Summary</w:t>
      </w:r>
      <w:r>
        <w:t xml:space="preserve"> </w:t>
      </w:r>
      <w:r>
        <w:t xml:space="preserve">The total quantified costs and benefits of implementing this measure are displayed in</w:t>
      </w:r>
      <w:r>
        <w:t xml:space="preserve"> </w:t>
      </w:r>
      <w:r>
        <w:t xml:space="preserve">Table 12, assuming no activity threshold. The net impact of the measure is estimated at a</w:t>
      </w:r>
      <w:r>
        <w:t xml:space="preserve"> </w:t>
      </w:r>
      <w:r>
        <w:t xml:space="preserve">cost of €750,000 in 2030.</w:t>
      </w:r>
    </w:p>
    <w:p>
      <w:pPr>
        <w:pStyle w:val="BodyText"/>
      </w:pPr>
      <w:r>
        <w:t xml:space="preserve">25 Figures rounded to the nearest €10,000.</w:t>
      </w:r>
      <w:r>
        <w:t xml:space="preserve"> </w:t>
      </w:r>
      <w:r>
        <w:t xml:space="preserve">26 Rounded to the nearest €1,000.</w:t>
      </w:r>
    </w:p>
    <w:p>
      <w:pPr>
        <w:pStyle w:val="BodyText"/>
      </w:pPr>
      <w:r>
        <w:t xml:space="preserve">185</w:t>
      </w:r>
    </w:p>
    <w:p>
      <w:pPr>
        <w:pStyle w:val="BodyText"/>
      </w:pPr>
      <w:r>
        <w:t xml:space="preserve">Table 12 : Net impact of CRE#1a, assuming no threshold, 203027</w:t>
      </w:r>
      <w:r>
        <w:t xml:space="preserve"> </w:t>
      </w:r>
      <w:r>
        <w:t xml:space="preserve">Cost/benef</w:t>
      </w:r>
      <w:r>
        <w:t xml:space="preserve"> </w:t>
      </w:r>
      <w:r>
        <w:t xml:space="preserve">it estimate</w:t>
      </w:r>
      <w:r>
        <w:t xml:space="preserve"> </w:t>
      </w:r>
      <w:r>
        <w:t xml:space="preserve">Crematoria in annual capacity band</w:t>
      </w:r>
      <w:r>
        <w:t xml:space="preserve"> </w:t>
      </w:r>
      <w:r>
        <w:t xml:space="preserve">&lt;1,000</w:t>
      </w:r>
      <w:r>
        <w:t xml:space="preserve"> </w:t>
      </w:r>
      <w:r>
        <w:t xml:space="preserve">1,000</w:t>
      </w:r>
      <w:r>
        <w:t xml:space="preserve"> </w:t>
      </w:r>
      <w:r>
        <w:t xml:space="preserve">-</w:t>
      </w:r>
      <w:r>
        <w:t xml:space="preserve"> </w:t>
      </w:r>
      <w:r>
        <w:t xml:space="preserve">2,000</w:t>
      </w:r>
      <w:r>
        <w:t xml:space="preserve"> </w:t>
      </w:r>
      <w:r>
        <w:t xml:space="preserve">2,000</w:t>
      </w:r>
      <w:r>
        <w:t xml:space="preserve"> </w:t>
      </w:r>
      <w:r>
        <w:t xml:space="preserve">–</w:t>
      </w:r>
      <w:r>
        <w:t xml:space="preserve"> </w:t>
      </w:r>
      <w:r>
        <w:t xml:space="preserve">3,000</w:t>
      </w:r>
      <w:r>
        <w:t xml:space="preserve"> </w:t>
      </w:r>
      <w:r>
        <w:t xml:space="preserve">3,000</w:t>
      </w:r>
      <w:r>
        <w:t xml:space="preserve"> </w:t>
      </w:r>
      <w:r>
        <w:t xml:space="preserve">–</w:t>
      </w:r>
      <w:r>
        <w:t xml:space="preserve"> </w:t>
      </w:r>
      <w:r>
        <w:t xml:space="preserve">4,000</w:t>
      </w:r>
      <w:r>
        <w:t xml:space="preserve"> </w:t>
      </w:r>
      <w:r>
        <w:t xml:space="preserve">4,000</w:t>
      </w:r>
      <w:r>
        <w:t xml:space="preserve"> </w:t>
      </w:r>
      <w:r>
        <w:t xml:space="preserve">–</w:t>
      </w:r>
      <w:r>
        <w:t xml:space="preserve"> </w:t>
      </w:r>
      <w:r>
        <w:t xml:space="preserve">5,000</w:t>
      </w:r>
      <w:r>
        <w:t xml:space="preserve"> </w:t>
      </w:r>
      <w:r>
        <w:t xml:space="preserve">&gt;5,000</w:t>
      </w:r>
      <w:r>
        <w:t xml:space="preserve"> </w:t>
      </w:r>
      <w:r>
        <w:t xml:space="preserve">Total</w:t>
      </w:r>
      <w:r>
        <w:t xml:space="preserve"> </w:t>
      </w:r>
      <w:r>
        <w:t xml:space="preserve">Mercury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reduction28</w:t>
      </w:r>
      <w:r>
        <w:t xml:space="preserve"> </w:t>
      </w:r>
      <w:r>
        <w:t xml:space="preserve">-€20,000</w:t>
      </w:r>
      <w:r>
        <w:t xml:space="preserve"> </w:t>
      </w:r>
      <w:r>
        <w:t xml:space="preserve">-€30,000</w:t>
      </w:r>
      <w:r>
        <w:t xml:space="preserve"> </w:t>
      </w:r>
      <w:r>
        <w:t xml:space="preserve">-€70,000</w:t>
      </w:r>
      <w:r>
        <w:t xml:space="preserve"> </w:t>
      </w:r>
      <w:r>
        <w:t xml:space="preserve">-€50,000</w:t>
      </w:r>
      <w:r>
        <w:t xml:space="preserve"> </w:t>
      </w:r>
      <w:r>
        <w:t xml:space="preserve">-€50,000</w:t>
      </w:r>
      <w:r>
        <w:t xml:space="preserve"> </w:t>
      </w:r>
      <w:r>
        <w:t xml:space="preserve">-€90,000</w:t>
      </w:r>
      <w:r>
        <w:t xml:space="preserve"> </w:t>
      </w:r>
      <w:r>
        <w:t xml:space="preserve">-€300,000</w:t>
      </w:r>
      <w:r>
        <w:t xml:space="preserve"> </w:t>
      </w:r>
      <w:r>
        <w:t xml:space="preserve">PM2.5 and</w:t>
      </w:r>
      <w:r>
        <w:t xml:space="preserve"> </w:t>
      </w:r>
      <w:r>
        <w:t xml:space="preserve">other</w:t>
      </w:r>
      <w:r>
        <w:t xml:space="preserve"> </w:t>
      </w:r>
      <w:r>
        <w:t xml:space="preserve">pollutant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reduction28</w:t>
      </w:r>
      <w:r>
        <w:t xml:space="preserve"> </w:t>
      </w:r>
      <w:r>
        <w:t xml:space="preserve">-€9,000</w:t>
      </w:r>
      <w:r>
        <w:t xml:space="preserve"> </w:t>
      </w:r>
      <w:r>
        <w:t xml:space="preserve">-€4,000</w:t>
      </w:r>
      <w:r>
        <w:t xml:space="preserve"> </w:t>
      </w:r>
      <w:r>
        <w:t xml:space="preserve">-€7,000</w:t>
      </w:r>
      <w:r>
        <w:t xml:space="preserve"> </w:t>
      </w:r>
      <w:r>
        <w:t xml:space="preserve">-€4,000</w:t>
      </w:r>
      <w:r>
        <w:t xml:space="preserve"> </w:t>
      </w:r>
      <w:r>
        <w:t xml:space="preserve">-€4,000</w:t>
      </w:r>
      <w:r>
        <w:t xml:space="preserve"> </w:t>
      </w:r>
      <w:r>
        <w:t xml:space="preserve">-€7,000</w:t>
      </w:r>
      <w:r>
        <w:t xml:space="preserve"> </w:t>
      </w:r>
      <w:r>
        <w:t xml:space="preserve">-€36,000</w:t>
      </w:r>
      <w:r>
        <w:t xml:space="preserve"> </w:t>
      </w:r>
      <w:r>
        <w:t xml:space="preserve">Capital</w:t>
      </w:r>
      <w:r>
        <w:t xml:space="preserve"> </w:t>
      </w:r>
      <w:r>
        <w:t xml:space="preserve">and</w:t>
      </w:r>
      <w:r>
        <w:t xml:space="preserve"> </w:t>
      </w:r>
      <w:r>
        <w:t xml:space="preserve">operationa</w:t>
      </w:r>
      <w:r>
        <w:t xml:space="preserve"> </w:t>
      </w:r>
      <w:r>
        <w:t xml:space="preserve">l</w:t>
      </w:r>
      <w:r>
        <w:t xml:space="preserve"> </w:t>
      </w:r>
      <w:r>
        <w:t xml:space="preserve">costs</w:t>
      </w:r>
      <w:r>
        <w:t xml:space="preserve"> </w:t>
      </w:r>
      <w:r>
        <w:t xml:space="preserve">(EAC) 29</w:t>
      </w:r>
      <w:r>
        <w:t xml:space="preserve"> </w:t>
      </w:r>
      <w:r>
        <w:t xml:space="preserve">€680,000</w:t>
      </w:r>
      <w:r>
        <w:t xml:space="preserve"> </w:t>
      </w:r>
      <w:r>
        <w:t xml:space="preserve">€110,000</w:t>
      </w:r>
      <w:r>
        <w:t xml:space="preserve"> </w:t>
      </w:r>
      <w:r>
        <w:t xml:space="preserve">€130,000</w:t>
      </w:r>
      <w:r>
        <w:t xml:space="preserve"> </w:t>
      </w:r>
      <w:r>
        <w:t xml:space="preserve">€60,000</w:t>
      </w:r>
      <w:r>
        <w:t xml:space="preserve"> </w:t>
      </w:r>
      <w:r>
        <w:t xml:space="preserve">€50,000</w:t>
      </w:r>
      <w:r>
        <w:t xml:space="preserve"> </w:t>
      </w:r>
      <w:r>
        <w:t xml:space="preserve">€40,000</w:t>
      </w:r>
      <w:r>
        <w:t xml:space="preserve"> </w:t>
      </w:r>
      <w:r>
        <w:t xml:space="preserve">€1.1</w:t>
      </w:r>
      <w:r>
        <w:t xml:space="preserve"> </w:t>
      </w:r>
      <w:r>
        <w:t xml:space="preserve">million30</w:t>
      </w:r>
      <w:r>
        <w:t xml:space="preserve"> </w:t>
      </w:r>
      <w:r>
        <w:t xml:space="preserve">Net</w:t>
      </w:r>
      <w:r>
        <w:t xml:space="preserve"> </w:t>
      </w:r>
      <w:r>
        <w:t xml:space="preserve">impact29</w:t>
      </w:r>
      <w:r>
        <w:t xml:space="preserve"> </w:t>
      </w:r>
      <w:r>
        <w:t xml:space="preserve">€650,000</w:t>
      </w:r>
      <w:r>
        <w:t xml:space="preserve"> </w:t>
      </w:r>
      <w:r>
        <w:t xml:space="preserve">€70,000</w:t>
      </w:r>
      <w:r>
        <w:t xml:space="preserve"> </w:t>
      </w:r>
      <w:r>
        <w:t xml:space="preserve">€60,000</w:t>
      </w:r>
      <w:r>
        <w:t xml:space="preserve"> </w:t>
      </w:r>
      <w:r>
        <w:t xml:space="preserve">€10,000</w:t>
      </w:r>
      <w:r>
        <w:t xml:space="preserve"> </w:t>
      </w:r>
      <w:r>
        <w:t xml:space="preserve">€2,00031</w:t>
      </w:r>
      <w:r>
        <w:t xml:space="preserve"> </w:t>
      </w:r>
      <w:r>
        <w:t xml:space="preserve">-€50,000</w:t>
      </w:r>
      <w:r>
        <w:t xml:space="preserve"> </w:t>
      </w:r>
      <w:r>
        <w:t xml:space="preserve">€750,000</w:t>
      </w:r>
      <w:r>
        <w:t xml:space="preserve"> </w:t>
      </w:r>
      <w:r>
        <w:t xml:space="preserve">Benefit-</w:t>
      </w:r>
      <w:r>
        <w:t xml:space="preserve"> </w:t>
      </w:r>
      <w:r>
        <w:t xml:space="preserve">cost ratio</w:t>
      </w:r>
      <w:r>
        <w:t xml:space="preserve"> </w:t>
      </w:r>
      <w:r>
        <w:t xml:space="preserve">0.04</w:t>
      </w:r>
      <w:r>
        <w:t xml:space="preserve"> </w:t>
      </w:r>
      <w:r>
        <w:t xml:space="preserve">0.31</w:t>
      </w:r>
      <w:r>
        <w:t xml:space="preserve"> </w:t>
      </w:r>
      <w:r>
        <w:t xml:space="preserve">0.57</w:t>
      </w:r>
      <w:r>
        <w:t xml:space="preserve"> </w:t>
      </w:r>
      <w:r>
        <w:t xml:space="preserve">0.82</w:t>
      </w:r>
      <w:r>
        <w:t xml:space="preserve"> </w:t>
      </w:r>
      <w:r>
        <w:t xml:space="preserve">0.96</w:t>
      </w:r>
      <w:r>
        <w:t xml:space="preserve"> </w:t>
      </w:r>
      <w:r>
        <w:t xml:space="preserve">2.22</w:t>
      </w:r>
      <w:r>
        <w:t xml:space="preserve"> </w:t>
      </w:r>
      <w:r>
        <w:t xml:space="preserve">0.31</w:t>
      </w:r>
    </w:p>
    <w:p>
      <w:pPr>
        <w:pStyle w:val="BodyText"/>
      </w:pPr>
      <w:r>
        <w:t xml:space="preserve">At a net cost of €750,000 and delivering a mercury emissions reduction of 17 kg, this</w:t>
      </w:r>
      <w:r>
        <w:t xml:space="preserve"> </w:t>
      </w:r>
      <w:r>
        <w:t xml:space="preserve">measure delivers reductions at a cost of €44,000 per kg of mercury abated. The net</w:t>
      </w:r>
      <w:r>
        <w:t xml:space="preserve"> </w:t>
      </w:r>
      <w:r>
        <w:t xml:space="preserve">impacts of abatement by crematorium capacity are displayed in Figure 6, and indicate</w:t>
      </w:r>
      <w:r>
        <w:t xml:space="preserve"> </w:t>
      </w:r>
      <w:r>
        <w:t xml:space="preserve">that emissions reductions among crematoria operating at &lt;1,000 cremations per year cost</w:t>
      </w:r>
      <w:r>
        <w:t xml:space="preserve"> </w:t>
      </w:r>
      <w:r>
        <w:t xml:space="preserve">approximately €660,000 per kilogram. The cost of emissions reductions among</w:t>
      </w:r>
      <w:r>
        <w:t xml:space="preserve"> </w:t>
      </w:r>
      <w:r>
        <w:t xml:space="preserve">crematoria at 1,000-2,000 cremations per year are much less (€50,000). The benefits of</w:t>
      </w:r>
      <w:r>
        <w:t xml:space="preserve"> </w:t>
      </w:r>
      <w:r>
        <w:t xml:space="preserve">emissions reductions in crematoria exceeding 5,000 cremations per year outweigh the</w:t>
      </w:r>
      <w:r>
        <w:t xml:space="preserve"> </w:t>
      </w:r>
      <w:r>
        <w:t xml:space="preserve">costs, as the number of installations in these bands required to implement abatement</w:t>
      </w:r>
      <w:r>
        <w:t xml:space="preserve"> </w:t>
      </w:r>
      <w:r>
        <w:t xml:space="preserve">techniques is smaller than in the lower operating capacities but they emit more.</w:t>
      </w:r>
    </w:p>
    <w:p>
      <w:pPr>
        <w:pStyle w:val="BodyText"/>
      </w:pPr>
      <w:r>
        <w:t xml:space="preserve">27 Figures that are negative and presented in green font represent a benefit.</w:t>
      </w:r>
      <w:r>
        <w:t xml:space="preserve"> </w:t>
      </w:r>
      <w:r>
        <w:t xml:space="preserve">28 Rounded to the nearest €10,000.</w:t>
      </w:r>
      <w:r>
        <w:t xml:space="preserve"> </w:t>
      </w:r>
      <w:r>
        <w:t xml:space="preserve">29 Rounded to the nearest €10,000 unless otherwise stated.</w:t>
      </w:r>
      <w:r>
        <w:t xml:space="preserve"> </w:t>
      </w:r>
      <w:r>
        <w:t xml:space="preserve">30 Rounded to the nearest €100,000.</w:t>
      </w:r>
      <w:r>
        <w:t xml:space="preserve"> </w:t>
      </w:r>
      <w:r>
        <w:t xml:space="preserve">31 Rounded to the nearest €1,000.</w:t>
      </w:r>
    </w:p>
    <w:p>
      <w:pPr>
        <w:pStyle w:val="BodyText"/>
      </w:pPr>
      <w:r>
        <w:t xml:space="preserve">186</w:t>
      </w:r>
    </w:p>
    <w:p>
      <w:pPr>
        <w:pStyle w:val="BodyText"/>
      </w:pPr>
      <w:r>
        <w:t xml:space="preserve">Figure 6: Net cost effectiveness per kilogram of mercury abated under CRE#1a in different</w:t>
      </w:r>
      <w:r>
        <w:t xml:space="preserve"> </w:t>
      </w:r>
      <w:r>
        <w:t xml:space="preserve">capacity bands32</w:t>
      </w:r>
    </w:p>
    <w:p>
      <w:pPr>
        <w:pStyle w:val="BodyText"/>
      </w:pPr>
      <w:r>
        <w:t xml:space="preserve">The total quantified costs and benefits of implementing this measure in combination with</w:t>
      </w:r>
      <w:r>
        <w:t xml:space="preserve"> </w:t>
      </w:r>
      <w:r>
        <w:t xml:space="preserve">different dental amalgam phase-out scenarios are displayed in Table 12 Capital and</w:t>
      </w:r>
      <w:r>
        <w:t xml:space="preserve"> </w:t>
      </w:r>
      <w:r>
        <w:t xml:space="preserve">operational costs to crematoria operators, as well as the benefits in terms of PM2.5</w:t>
      </w:r>
      <w:r>
        <w:t xml:space="preserve"> </w:t>
      </w:r>
      <w:r>
        <w:t xml:space="preserve">reductions are the same as those reported in Table 12. When combined with any dental</w:t>
      </w:r>
      <w:r>
        <w:t xml:space="preserve"> </w:t>
      </w:r>
      <w:r>
        <w:t xml:space="preserve">amalgam scenario, the measure is less cost beneficial than implementation without a</w:t>
      </w:r>
      <w:r>
        <w:t xml:space="preserve"> </w:t>
      </w:r>
      <w:r>
        <w:t xml:space="preserve">phase-out. This is because the costs of implementing emissions abatement remain at the</w:t>
      </w:r>
      <w:r>
        <w:t xml:space="preserve"> </w:t>
      </w:r>
      <w:r>
        <w:t xml:space="preserve">same level, but the total emissions which can be abated are reduced, resulting in smaller</w:t>
      </w:r>
      <w:r>
        <w:t xml:space="preserve"> </w:t>
      </w:r>
      <w:r>
        <w:t xml:space="preserve">human health benefits. The total costs range from €750,000 where a 2030 phase-out is</w:t>
      </w:r>
      <w:r>
        <w:t xml:space="preserve"> </w:t>
      </w:r>
      <w:r>
        <w:t xml:space="preserve">adopted to €800,000 where a 2025 phase-out is implemented.</w:t>
      </w:r>
      <w:r>
        <w:t xml:space="preserve"> </w:t>
      </w:r>
      <w:r>
        <w:t xml:space="preserve">Table 13 : Net impact of CRE#1a along with dental amalgam phase-outs, assuming no</w:t>
      </w:r>
      <w:r>
        <w:t xml:space="preserve"> </w:t>
      </w:r>
      <w:r>
        <w:t xml:space="preserve">threshold, 203033</w:t>
      </w:r>
      <w:r>
        <w:t xml:space="preserve"> </w:t>
      </w:r>
      <w:r>
        <w:t xml:space="preserve">Cost/benef</w:t>
      </w:r>
      <w:r>
        <w:t xml:space="preserve"> </w:t>
      </w:r>
      <w:r>
        <w:t xml:space="preserve">it estimate</w:t>
      </w:r>
      <w:r>
        <w:t xml:space="preserve"> </w:t>
      </w:r>
      <w:r>
        <w:t xml:space="preserve">Crematoria in annual capacity band</w:t>
      </w:r>
      <w:r>
        <w:t xml:space="preserve"> </w:t>
      </w:r>
      <w:r>
        <w:t xml:space="preserve">&lt;1,000</w:t>
      </w:r>
      <w:r>
        <w:t xml:space="preserve"> </w:t>
      </w:r>
      <w:r>
        <w:t xml:space="preserve">1,000</w:t>
      </w:r>
      <w:r>
        <w:t xml:space="preserve"> </w:t>
      </w:r>
      <w:r>
        <w:t xml:space="preserve">-</w:t>
      </w:r>
      <w:r>
        <w:t xml:space="preserve"> </w:t>
      </w:r>
      <w:r>
        <w:t xml:space="preserve">2,000</w:t>
      </w:r>
      <w:r>
        <w:t xml:space="preserve"> </w:t>
      </w:r>
      <w:r>
        <w:t xml:space="preserve">2,000</w:t>
      </w:r>
      <w:r>
        <w:t xml:space="preserve"> </w:t>
      </w:r>
      <w:r>
        <w:t xml:space="preserve">–</w:t>
      </w:r>
      <w:r>
        <w:t xml:space="preserve"> </w:t>
      </w:r>
      <w:r>
        <w:t xml:space="preserve">3,000</w:t>
      </w:r>
      <w:r>
        <w:t xml:space="preserve"> </w:t>
      </w:r>
      <w:r>
        <w:t xml:space="preserve">3,000</w:t>
      </w:r>
      <w:r>
        <w:t xml:space="preserve"> </w:t>
      </w:r>
      <w:r>
        <w:t xml:space="preserve">–</w:t>
      </w:r>
      <w:r>
        <w:t xml:space="preserve"> </w:t>
      </w:r>
      <w:r>
        <w:t xml:space="preserve">4,000</w:t>
      </w:r>
      <w:r>
        <w:t xml:space="preserve"> </w:t>
      </w:r>
      <w:r>
        <w:t xml:space="preserve">4,000</w:t>
      </w:r>
      <w:r>
        <w:t xml:space="preserve"> </w:t>
      </w:r>
      <w:r>
        <w:t xml:space="preserve">–</w:t>
      </w:r>
      <w:r>
        <w:t xml:space="preserve"> </w:t>
      </w:r>
      <w:r>
        <w:t xml:space="preserve">5,000</w:t>
      </w:r>
      <w:r>
        <w:t xml:space="preserve"> </w:t>
      </w:r>
      <w:r>
        <w:t xml:space="preserve">&gt;5,000</w:t>
      </w:r>
      <w:r>
        <w:t xml:space="preserve"> </w:t>
      </w:r>
      <w:r>
        <w:t xml:space="preserve">Total</w:t>
      </w:r>
      <w:r>
        <w:t xml:space="preserve"> </w:t>
      </w:r>
      <w:r>
        <w:t xml:space="preserve">In combination with 2025 dental amalgam phase-out</w:t>
      </w:r>
      <w:r>
        <w:t xml:space="preserve"> </w:t>
      </w:r>
      <w:r>
        <w:t xml:space="preserve">Mercury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reduction34</w:t>
      </w:r>
      <w:r>
        <w:t xml:space="preserve"> </w:t>
      </w:r>
      <w:r>
        <w:t xml:space="preserve">-€20,000</w:t>
      </w:r>
      <w:r>
        <w:t xml:space="preserve"> </w:t>
      </w:r>
      <w:r>
        <w:t xml:space="preserve">-€30,000</w:t>
      </w:r>
      <w:r>
        <w:t xml:space="preserve"> </w:t>
      </w:r>
      <w:r>
        <w:t xml:space="preserve">-€60,000</w:t>
      </w:r>
      <w:r>
        <w:t xml:space="preserve"> </w:t>
      </w:r>
      <w:r>
        <w:t xml:space="preserve">-€40,000</w:t>
      </w:r>
      <w:r>
        <w:t xml:space="preserve"> </w:t>
      </w:r>
      <w:r>
        <w:t xml:space="preserve">-€40,000</w:t>
      </w:r>
      <w:r>
        <w:t xml:space="preserve"> </w:t>
      </w:r>
      <w:r>
        <w:t xml:space="preserve">-€70,000</w:t>
      </w:r>
      <w:r>
        <w:t xml:space="preserve"> </w:t>
      </w:r>
      <w:r>
        <w:t xml:space="preserve">-€260,000</w:t>
      </w:r>
      <w:r>
        <w:t xml:space="preserve"> </w:t>
      </w:r>
      <w:r>
        <w:t xml:space="preserve">Net</w:t>
      </w:r>
      <w:r>
        <w:t xml:space="preserve"> </w:t>
      </w:r>
      <w:r>
        <w:t xml:space="preserve">impact34</w:t>
      </w:r>
      <w:r>
        <w:t xml:space="preserve"> </w:t>
      </w:r>
      <w:r>
        <w:t xml:space="preserve">€660,000</w:t>
      </w:r>
      <w:r>
        <w:t xml:space="preserve"> </w:t>
      </w:r>
      <w:r>
        <w:t xml:space="preserve">€80,000</w:t>
      </w:r>
      <w:r>
        <w:t xml:space="preserve"> </w:t>
      </w:r>
      <w:r>
        <w:t xml:space="preserve">€70,000</w:t>
      </w:r>
      <w:r>
        <w:t xml:space="preserve"> </w:t>
      </w:r>
      <w:r>
        <w:t xml:space="preserve">€20,000</w:t>
      </w:r>
      <w:r>
        <w:t xml:space="preserve"> </w:t>
      </w:r>
      <w:r>
        <w:t xml:space="preserve">€10,000</w:t>
      </w:r>
      <w:r>
        <w:t xml:space="preserve"> </w:t>
      </w:r>
      <w:r>
        <w:t xml:space="preserve">-€30,000</w:t>
      </w:r>
      <w:r>
        <w:t xml:space="preserve"> </w:t>
      </w:r>
      <w:r>
        <w:t xml:space="preserve">€800,000</w:t>
      </w:r>
      <w:r>
        <w:t xml:space="preserve"> </w:t>
      </w:r>
      <w:r>
        <w:t xml:space="preserve">In combination with 2027 dental amalgam phase-out</w:t>
      </w:r>
    </w:p>
    <w:p>
      <w:pPr>
        <w:pStyle w:val="BodyText"/>
      </w:pPr>
      <w:r>
        <w:t xml:space="preserve">32 Negative costs denote a net benefit.</w:t>
      </w:r>
      <w:r>
        <w:t xml:space="preserve"> </w:t>
      </w:r>
      <w:r>
        <w:t xml:space="preserve">33 Figures that are negative and presented in green font represent a benefit.</w:t>
      </w:r>
      <w:r>
        <w:t xml:space="preserve"> </w:t>
      </w:r>
      <w:r>
        <w:t xml:space="preserve">34 Rounded to the nearest €10,000.</w:t>
      </w:r>
    </w:p>
    <w:p>
      <w:pPr>
        <w:pStyle w:val="BodyText"/>
      </w:pPr>
      <w:r>
        <w:t xml:space="preserve">187</w:t>
      </w:r>
    </w:p>
    <w:p>
      <w:pPr>
        <w:pStyle w:val="BodyText"/>
      </w:pPr>
      <w:r>
        <w:t xml:space="preserve">Cost/benef</w:t>
      </w:r>
      <w:r>
        <w:t xml:space="preserve"> </w:t>
      </w:r>
      <w:r>
        <w:t xml:space="preserve">it estimate</w:t>
      </w:r>
      <w:r>
        <w:t xml:space="preserve"> </w:t>
      </w:r>
      <w:r>
        <w:t xml:space="preserve">Crematoria in annual capacity band</w:t>
      </w:r>
      <w:r>
        <w:t xml:space="preserve"> </w:t>
      </w:r>
      <w:r>
        <w:t xml:space="preserve">&lt;1,000</w:t>
      </w:r>
      <w:r>
        <w:t xml:space="preserve"> </w:t>
      </w:r>
      <w:r>
        <w:t xml:space="preserve">1,000</w:t>
      </w:r>
      <w:r>
        <w:t xml:space="preserve"> </w:t>
      </w:r>
      <w:r>
        <w:t xml:space="preserve">-</w:t>
      </w:r>
      <w:r>
        <w:t xml:space="preserve"> </w:t>
      </w:r>
      <w:r>
        <w:t xml:space="preserve">2,000</w:t>
      </w:r>
      <w:r>
        <w:t xml:space="preserve"> </w:t>
      </w:r>
      <w:r>
        <w:t xml:space="preserve">2,000</w:t>
      </w:r>
      <w:r>
        <w:t xml:space="preserve"> </w:t>
      </w:r>
      <w:r>
        <w:t xml:space="preserve">–</w:t>
      </w:r>
      <w:r>
        <w:t xml:space="preserve"> </w:t>
      </w:r>
      <w:r>
        <w:t xml:space="preserve">3,000</w:t>
      </w:r>
      <w:r>
        <w:t xml:space="preserve"> </w:t>
      </w:r>
      <w:r>
        <w:t xml:space="preserve">3,000</w:t>
      </w:r>
      <w:r>
        <w:t xml:space="preserve"> </w:t>
      </w:r>
      <w:r>
        <w:t xml:space="preserve">–</w:t>
      </w:r>
      <w:r>
        <w:t xml:space="preserve"> </w:t>
      </w:r>
      <w:r>
        <w:t xml:space="preserve">4,000</w:t>
      </w:r>
      <w:r>
        <w:t xml:space="preserve"> </w:t>
      </w:r>
      <w:r>
        <w:t xml:space="preserve">4,000</w:t>
      </w:r>
      <w:r>
        <w:t xml:space="preserve"> </w:t>
      </w:r>
      <w:r>
        <w:t xml:space="preserve">–</w:t>
      </w:r>
      <w:r>
        <w:t xml:space="preserve"> </w:t>
      </w:r>
      <w:r>
        <w:t xml:space="preserve">5,000</w:t>
      </w:r>
      <w:r>
        <w:t xml:space="preserve"> </w:t>
      </w:r>
      <w:r>
        <w:t xml:space="preserve">&gt;5,000</w:t>
      </w:r>
      <w:r>
        <w:t xml:space="preserve"> </w:t>
      </w:r>
      <w:r>
        <w:t xml:space="preserve">Total</w:t>
      </w:r>
      <w:r>
        <w:t xml:space="preserve"> </w:t>
      </w:r>
      <w:r>
        <w:t xml:space="preserve">Mercury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reduction34</w:t>
      </w:r>
      <w:r>
        <w:t xml:space="preserve"> </w:t>
      </w:r>
      <w:r>
        <w:t xml:space="preserve">-€20,000</w:t>
      </w:r>
      <w:r>
        <w:t xml:space="preserve"> </w:t>
      </w:r>
      <w:r>
        <w:t xml:space="preserve">-€30,000</w:t>
      </w:r>
      <w:r>
        <w:t xml:space="preserve"> </w:t>
      </w:r>
      <w:r>
        <w:t xml:space="preserve">-€70,000</w:t>
      </w:r>
      <w:r>
        <w:t xml:space="preserve"> </w:t>
      </w:r>
      <w:r>
        <w:t xml:space="preserve">-€40,000</w:t>
      </w:r>
      <w:r>
        <w:t xml:space="preserve"> </w:t>
      </w:r>
      <w:r>
        <w:t xml:space="preserve">-€40,000</w:t>
      </w:r>
      <w:r>
        <w:t xml:space="preserve"> </w:t>
      </w:r>
      <w:r>
        <w:t xml:space="preserve">-€80,000</w:t>
      </w:r>
      <w:r>
        <w:t xml:space="preserve"> </w:t>
      </w:r>
      <w:r>
        <w:t xml:space="preserve">-€270,000</w:t>
      </w:r>
      <w:r>
        <w:t xml:space="preserve"> </w:t>
      </w:r>
      <w:r>
        <w:t xml:space="preserve">Net</w:t>
      </w:r>
      <w:r>
        <w:t xml:space="preserve"> </w:t>
      </w:r>
      <w:r>
        <w:t xml:space="preserve">impact34</w:t>
      </w:r>
      <w:r>
        <w:t xml:space="preserve"> </w:t>
      </w:r>
      <w:r>
        <w:t xml:space="preserve">€660,000</w:t>
      </w:r>
      <w:r>
        <w:t xml:space="preserve"> </w:t>
      </w:r>
      <w:r>
        <w:t xml:space="preserve">€80,000</w:t>
      </w:r>
      <w:r>
        <w:t xml:space="preserve"> </w:t>
      </w:r>
      <w:r>
        <w:t xml:space="preserve">€60,000</w:t>
      </w:r>
      <w:r>
        <w:t xml:space="preserve"> </w:t>
      </w:r>
      <w:r>
        <w:t xml:space="preserve">€20,000</w:t>
      </w:r>
      <w:r>
        <w:t xml:space="preserve"> </w:t>
      </w:r>
      <w:r>
        <w:t xml:space="preserve">€10,000</w:t>
      </w:r>
      <w:r>
        <w:t xml:space="preserve"> </w:t>
      </w:r>
      <w:r>
        <w:t xml:space="preserve">-€40,000</w:t>
      </w:r>
      <w:r>
        <w:t xml:space="preserve"> </w:t>
      </w:r>
      <w:r>
        <w:t xml:space="preserve">€770,000</w:t>
      </w:r>
      <w:r>
        <w:t xml:space="preserve"> </w:t>
      </w:r>
      <w:r>
        <w:t xml:space="preserve">In combination with 2030 dental amalgam phase-out</w:t>
      </w:r>
      <w:r>
        <w:t xml:space="preserve"> </w:t>
      </w:r>
      <w:r>
        <w:t xml:space="preserve">Mercury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reduction34</w:t>
      </w:r>
      <w:r>
        <w:t xml:space="preserve"> </w:t>
      </w:r>
      <w:r>
        <w:t xml:space="preserve">-€20,000</w:t>
      </w:r>
      <w:r>
        <w:t xml:space="preserve"> </w:t>
      </w:r>
      <w:r>
        <w:t xml:space="preserve">-€30,000</w:t>
      </w:r>
      <w:r>
        <w:t xml:space="preserve"> </w:t>
      </w:r>
      <w:r>
        <w:t xml:space="preserve">-€70,000</w:t>
      </w:r>
      <w:r>
        <w:t xml:space="preserve"> </w:t>
      </w:r>
      <w:r>
        <w:t xml:space="preserve">-€50,000</w:t>
      </w:r>
      <w:r>
        <w:t xml:space="preserve"> </w:t>
      </w:r>
      <w:r>
        <w:t xml:space="preserve">-€50,000</w:t>
      </w:r>
      <w:r>
        <w:t xml:space="preserve"> </w:t>
      </w:r>
      <w:r>
        <w:t xml:space="preserve">-€90,000</w:t>
      </w:r>
      <w:r>
        <w:t xml:space="preserve"> </w:t>
      </w:r>
      <w:r>
        <w:t xml:space="preserve">-€300,000</w:t>
      </w:r>
      <w:r>
        <w:t xml:space="preserve"> </w:t>
      </w:r>
      <w:r>
        <w:t xml:space="preserve">Net</w:t>
      </w:r>
      <w:r>
        <w:t xml:space="preserve"> </w:t>
      </w:r>
      <w:r>
        <w:t xml:space="preserve">impact34</w:t>
      </w:r>
      <w:r>
        <w:t xml:space="preserve"> </w:t>
      </w:r>
      <w:r>
        <w:t xml:space="preserve">€650,000</w:t>
      </w:r>
      <w:r>
        <w:t xml:space="preserve"> </w:t>
      </w:r>
      <w:r>
        <w:t xml:space="preserve">€70,000</w:t>
      </w:r>
      <w:r>
        <w:t xml:space="preserve"> </w:t>
      </w:r>
      <w:r>
        <w:t xml:space="preserve">€60,000</w:t>
      </w:r>
      <w:r>
        <w:t xml:space="preserve"> </w:t>
      </w:r>
      <w:r>
        <w:t xml:space="preserve">€10,000</w:t>
      </w:r>
      <w:r>
        <w:t xml:space="preserve"> </w:t>
      </w:r>
      <w:r>
        <w:t xml:space="preserve">€3,00035</w:t>
      </w:r>
      <w:r>
        <w:t xml:space="preserve"> </w:t>
      </w:r>
      <w:r>
        <w:t xml:space="preserve">-€50,000</w:t>
      </w:r>
      <w:r>
        <w:t xml:space="preserve"> </w:t>
      </w:r>
      <w:r>
        <w:t xml:space="preserve">€750,000</w:t>
      </w:r>
    </w:p>
    <w:p>
      <w:pPr>
        <w:pStyle w:val="BodyText"/>
      </w:pPr>
      <w:r>
        <w:t xml:space="preserve">Measure CRE#1b: Issue EU guidance accompanied by voluntary agreements</w:t>
      </w:r>
      <w:r>
        <w:t xml:space="preserve"> </w:t>
      </w:r>
      <w:r>
        <w:t xml:space="preserve">for the sector</w:t>
      </w:r>
      <w:r>
        <w:t xml:space="preserve"> </w:t>
      </w:r>
      <w:r>
        <w:t xml:space="preserve">Assessment of economic impacts</w:t>
      </w:r>
      <w:r>
        <w:t xml:space="preserve"> </w:t>
      </w:r>
      <w:r>
        <w:t xml:space="preserve">Implementation of EU guidance alongside a voluntary agreement for the cremation sector</w:t>
      </w:r>
      <w:r>
        <w:t xml:space="preserve"> </w:t>
      </w:r>
      <w:r>
        <w:t xml:space="preserve">is assumed to result in a 15% increase in mercury emissions abatement i.e., an increase in</w:t>
      </w:r>
      <w:r>
        <w:t xml:space="preserve"> </w:t>
      </w:r>
      <w:r>
        <w:t xml:space="preserve">uptake of 10% over and above the measure just considering guidance. Such uptake rates</w:t>
      </w:r>
      <w:r>
        <w:t xml:space="preserve"> </w:t>
      </w:r>
      <w:r>
        <w:t xml:space="preserve">are highly uncertain and depend on the exact content of the guidance and, for this</w:t>
      </w:r>
      <w:r>
        <w:t xml:space="preserve"> </w:t>
      </w:r>
      <w:r>
        <w:t xml:space="preserve">measure, the extent of any voluntary agreement. Higher uptake rates may be possible.</w:t>
      </w:r>
      <w:r>
        <w:br/>
      </w:r>
      <w:r>
        <w:t xml:space="preserve">The EU-wide capital and operational costs, and EAC, to crematoria operating in different</w:t>
      </w:r>
      <w:r>
        <w:t xml:space="preserve"> </w:t>
      </w:r>
      <w:r>
        <w:t xml:space="preserve">activity bands are displayed in Table 14. The greatest costs are incurred among</w:t>
      </w:r>
      <w:r>
        <w:t xml:space="preserve"> </w:t>
      </w:r>
      <w:r>
        <w:t xml:space="preserve">crematoria operating at fewer than 1,000 cremations annually.</w:t>
      </w:r>
      <w:r>
        <w:t xml:space="preserve"> </w:t>
      </w:r>
      <w:r>
        <w:t xml:space="preserve">Table 14: Capital and operational costs to crematoria operators under CRE#1b, 2030</w:t>
      </w:r>
      <w:r>
        <w:t xml:space="preserve"> </w:t>
      </w:r>
      <w:r>
        <w:t xml:space="preserve">Cost</w:t>
      </w:r>
      <w:r>
        <w:t xml:space="preserve"> </w:t>
      </w:r>
      <w:r>
        <w:t xml:space="preserve">Crematoria in annual capacity band</w:t>
      </w:r>
      <w:r>
        <w:t xml:space="preserve"> </w:t>
      </w:r>
      <w:r>
        <w:t xml:space="preserve">&lt;1,000</w:t>
      </w:r>
      <w:r>
        <w:t xml:space="preserve"> </w:t>
      </w:r>
      <w:r>
        <w:t xml:space="preserve">1,000</w:t>
      </w:r>
      <w:r>
        <w:t xml:space="preserve"> </w:t>
      </w:r>
      <w:r>
        <w:t xml:space="preserve">-</w:t>
      </w:r>
      <w:r>
        <w:t xml:space="preserve"> </w:t>
      </w:r>
      <w:r>
        <w:t xml:space="preserve">2,000</w:t>
      </w:r>
      <w:r>
        <w:t xml:space="preserve"> </w:t>
      </w:r>
      <w:r>
        <w:t xml:space="preserve">2,000</w:t>
      </w:r>
      <w:r>
        <w:t xml:space="preserve"> </w:t>
      </w:r>
      <w:r>
        <w:t xml:space="preserve">–</w:t>
      </w:r>
      <w:r>
        <w:t xml:space="preserve"> </w:t>
      </w:r>
      <w:r>
        <w:t xml:space="preserve">3,000</w:t>
      </w:r>
      <w:r>
        <w:t xml:space="preserve"> </w:t>
      </w:r>
      <w:r>
        <w:t xml:space="preserve">3,000</w:t>
      </w:r>
      <w:r>
        <w:t xml:space="preserve"> </w:t>
      </w:r>
      <w:r>
        <w:t xml:space="preserve">–</w:t>
      </w:r>
      <w:r>
        <w:t xml:space="preserve"> </w:t>
      </w:r>
      <w:r>
        <w:t xml:space="preserve">4,000</w:t>
      </w:r>
      <w:r>
        <w:t xml:space="preserve"> </w:t>
      </w:r>
      <w:r>
        <w:t xml:space="preserve">4,000</w:t>
      </w:r>
      <w:r>
        <w:t xml:space="preserve"> </w:t>
      </w:r>
      <w:r>
        <w:t xml:space="preserve">–</w:t>
      </w:r>
      <w:r>
        <w:t xml:space="preserve"> </w:t>
      </w:r>
      <w:r>
        <w:t xml:space="preserve">5,000</w:t>
      </w:r>
      <w:r>
        <w:t xml:space="preserve"> </w:t>
      </w:r>
      <w:r>
        <w:t xml:space="preserve">&gt;5,000</w:t>
      </w:r>
      <w:r>
        <w:t xml:space="preserve"> </w:t>
      </w:r>
      <w:r>
        <w:t xml:space="preserve">Total</w:t>
      </w:r>
      <w:r>
        <w:t xml:space="preserve"> </w:t>
      </w:r>
      <w:r>
        <w:t xml:space="preserve">Capital36</w:t>
      </w:r>
      <w:r>
        <w:t xml:space="preserve"> </w:t>
      </w:r>
      <w:r>
        <w:t xml:space="preserve">€19.4</w:t>
      </w:r>
      <w:r>
        <w:t xml:space="preserve"> </w:t>
      </w:r>
      <w:r>
        <w:t xml:space="preserve">million</w:t>
      </w:r>
      <w:r>
        <w:t xml:space="preserve"> </w:t>
      </w:r>
      <w:r>
        <w:t xml:space="preserve">€3.1</w:t>
      </w:r>
      <w:r>
        <w:t xml:space="preserve"> </w:t>
      </w:r>
      <w:r>
        <w:t xml:space="preserve">million</w:t>
      </w:r>
      <w:r>
        <w:t xml:space="preserve"> </w:t>
      </w:r>
      <w:r>
        <w:t xml:space="preserve">€3.8</w:t>
      </w:r>
      <w:r>
        <w:t xml:space="preserve"> </w:t>
      </w:r>
      <w:r>
        <w:t xml:space="preserve">million</w:t>
      </w:r>
      <w:r>
        <w:t xml:space="preserve"> </w:t>
      </w:r>
      <w:r>
        <w:t xml:space="preserve">€1.8</w:t>
      </w:r>
      <w:r>
        <w:t xml:space="preserve"> </w:t>
      </w:r>
      <w:r>
        <w:t xml:space="preserve">million</w:t>
      </w:r>
      <w:r>
        <w:t xml:space="preserve"> </w:t>
      </w:r>
      <w:r>
        <w:t xml:space="preserve">€1.6</w:t>
      </w:r>
      <w:r>
        <w:t xml:space="preserve"> </w:t>
      </w:r>
      <w:r>
        <w:t xml:space="preserve">million</w:t>
      </w:r>
      <w:r>
        <w:t xml:space="preserve"> </w:t>
      </w:r>
      <w:r>
        <w:t xml:space="preserve">€1.2</w:t>
      </w:r>
      <w:r>
        <w:t xml:space="preserve"> </w:t>
      </w:r>
      <w:r>
        <w:t xml:space="preserve">million</w:t>
      </w:r>
      <w:r>
        <w:t xml:space="preserve"> </w:t>
      </w:r>
      <w:r>
        <w:t xml:space="preserve">€30.9</w:t>
      </w:r>
      <w:r>
        <w:t xml:space="preserve"> </w:t>
      </w:r>
      <w:r>
        <w:t xml:space="preserve">million</w:t>
      </w:r>
      <w:r>
        <w:t xml:space="preserve"> </w:t>
      </w:r>
      <w:r>
        <w:t xml:space="preserve">Operational</w:t>
      </w:r>
      <w:r>
        <w:t xml:space="preserve"> </w:t>
      </w:r>
      <w:r>
        <w:t xml:space="preserve">37</w:t>
      </w:r>
      <w:r>
        <w:t xml:space="preserve"> </w:t>
      </w:r>
      <w:r>
        <w:t xml:space="preserve">€600,000</w:t>
      </w:r>
      <w:r>
        <w:t xml:space="preserve"> </w:t>
      </w:r>
      <w:r>
        <w:t xml:space="preserve">€100,000</w:t>
      </w:r>
      <w:r>
        <w:t xml:space="preserve"> </w:t>
      </w:r>
      <w:r>
        <w:t xml:space="preserve">€120,000</w:t>
      </w:r>
      <w:r>
        <w:t xml:space="preserve"> </w:t>
      </w:r>
      <w:r>
        <w:t xml:space="preserve">€60,000</w:t>
      </w:r>
      <w:r>
        <w:t xml:space="preserve"> </w:t>
      </w:r>
      <w:r>
        <w:t xml:space="preserve">€50,000</w:t>
      </w:r>
      <w:r>
        <w:t xml:space="preserve"> </w:t>
      </w:r>
      <w:r>
        <w:t xml:space="preserve">€40,000</w:t>
      </w:r>
      <w:r>
        <w:t xml:space="preserve"> </w:t>
      </w:r>
      <w:r>
        <w:t xml:space="preserve">€960,000</w:t>
      </w:r>
      <w:r>
        <w:t xml:space="preserve"> </w:t>
      </w:r>
      <w:r>
        <w:t xml:space="preserve">EAC38</w:t>
      </w:r>
      <w:r>
        <w:t xml:space="preserve"> </w:t>
      </w:r>
      <w:r>
        <w:t xml:space="preserve">€2.0</w:t>
      </w:r>
      <w:r>
        <w:t xml:space="preserve"> </w:t>
      </w:r>
      <w:r>
        <w:t xml:space="preserve">million</w:t>
      </w:r>
      <w:r>
        <w:t xml:space="preserve"> </w:t>
      </w:r>
      <w:r>
        <w:t xml:space="preserve">€300,000</w:t>
      </w:r>
      <w:r>
        <w:t xml:space="preserve"> </w:t>
      </w:r>
      <w:r>
        <w:t xml:space="preserve">€400,000</w:t>
      </w:r>
      <w:r>
        <w:t xml:space="preserve"> </w:t>
      </w:r>
      <w:r>
        <w:t xml:space="preserve">€200,000</w:t>
      </w:r>
      <w:r>
        <w:t xml:space="preserve"> </w:t>
      </w:r>
      <w:r>
        <w:t xml:space="preserve">€200,000</w:t>
      </w:r>
      <w:r>
        <w:t xml:space="preserve"> </w:t>
      </w:r>
      <w:r>
        <w:t xml:space="preserve">€100,000</w:t>
      </w:r>
      <w:r>
        <w:t xml:space="preserve"> </w:t>
      </w:r>
      <w:r>
        <w:t xml:space="preserve">€3.3</w:t>
      </w:r>
      <w:r>
        <w:t xml:space="preserve"> </w:t>
      </w:r>
      <w:r>
        <w:t xml:space="preserve">million</w:t>
      </w:r>
      <w:r>
        <w:t xml:space="preserve"> </w:t>
      </w:r>
      <w:r>
        <w:t xml:space="preserve">EAC</w:t>
      </w:r>
      <w:r>
        <w:t xml:space="preserve"> </w:t>
      </w:r>
      <w:r>
        <w:t xml:space="preserve">sensitivity</w:t>
      </w:r>
      <w:r>
        <w:t xml:space="preserve"> </w:t>
      </w:r>
      <w:r>
        <w:t xml:space="preserve">test</w:t>
      </w:r>
      <w:r>
        <w:t xml:space="preserve"> </w:t>
      </w:r>
      <w:r>
        <w:t xml:space="preserve">€1.9</w:t>
      </w:r>
      <w:r>
        <w:t xml:space="preserve"> </w:t>
      </w:r>
      <w:r>
        <w:t xml:space="preserve">million –</w:t>
      </w:r>
      <w:r>
        <w:t xml:space="preserve"> </w:t>
      </w:r>
      <w:r>
        <w:t xml:space="preserve">€2.2</w:t>
      </w:r>
      <w:r>
        <w:t xml:space="preserve"> </w:t>
      </w:r>
      <w:r>
        <w:t xml:space="preserve">million</w:t>
      </w:r>
      <w:r>
        <w:t xml:space="preserve"> </w:t>
      </w:r>
      <w:r>
        <w:t xml:space="preserve">€300,000</w:t>
      </w:r>
      <w:r>
        <w:t xml:space="preserve"> </w:t>
      </w:r>
      <w:r>
        <w:t xml:space="preserve">–</w:t>
      </w:r>
      <w:r>
        <w:t xml:space="preserve"> </w:t>
      </w:r>
      <w:r>
        <w:t xml:space="preserve">€400,000</w:t>
      </w:r>
      <w:r>
        <w:t xml:space="preserve"> </w:t>
      </w:r>
      <w:r>
        <w:t xml:space="preserve">€400,000</w:t>
      </w:r>
      <w:r>
        <w:t xml:space="preserve"> </w:t>
      </w:r>
      <w:r>
        <w:t xml:space="preserve">€200,000</w:t>
      </w:r>
      <w:r>
        <w:t xml:space="preserve"> </w:t>
      </w:r>
      <w:r>
        <w:t xml:space="preserve">€200,000</w:t>
      </w:r>
      <w:r>
        <w:t xml:space="preserve"> </w:t>
      </w:r>
      <w:r>
        <w:t xml:space="preserve">€100,000</w:t>
      </w:r>
      <w:r>
        <w:t xml:space="preserve"> </w:t>
      </w:r>
      <w:r>
        <w:t xml:space="preserve">€3.0</w:t>
      </w:r>
      <w:r>
        <w:t xml:space="preserve"> </w:t>
      </w:r>
      <w:r>
        <w:t xml:space="preserve">million –</w:t>
      </w:r>
      <w:r>
        <w:t xml:space="preserve"> </w:t>
      </w:r>
      <w:r>
        <w:t xml:space="preserve">€3.5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35 Rounded to the nearest €1,000.</w:t>
      </w:r>
      <w:r>
        <w:t xml:space="preserve"> </w:t>
      </w:r>
      <w:r>
        <w:t xml:space="preserve">36 Rounded to the nearest €100,000.</w:t>
      </w:r>
      <w:r>
        <w:t xml:space="preserve"> </w:t>
      </w:r>
      <w:r>
        <w:t xml:space="preserve">37 Rounded to the nearest €10,000.</w:t>
      </w:r>
      <w:r>
        <w:t xml:space="preserve"> </w:t>
      </w:r>
      <w:r>
        <w:t xml:space="preserve">38 Rounded to the nearest €100,000. Based on an appraisal period of 10 years, and assuming a discount</w:t>
      </w:r>
      <w:r>
        <w:t xml:space="preserve"> </w:t>
      </w:r>
      <w:r>
        <w:t xml:space="preserve">rate of 3% in line with EC Better Regulation guidance.</w:t>
      </w:r>
    </w:p>
    <w:p>
      <w:pPr>
        <w:pStyle w:val="BodyText"/>
      </w:pPr>
      <w:r>
        <w:t xml:space="preserve">188</w:t>
      </w:r>
    </w:p>
    <w:p>
      <w:pPr>
        <w:pStyle w:val="BodyText"/>
      </w:pPr>
      <w:r>
        <w:t xml:space="preserve">Given that the measure concerns the introduction of guidance to the cremation sector</w:t>
      </w:r>
      <w:r>
        <w:t xml:space="preserve"> </w:t>
      </w:r>
      <w:r>
        <w:t xml:space="preserve">alongside a voluntary industry agreement, it is not anticipated to have significant impacts</w:t>
      </w:r>
      <w:r>
        <w:t xml:space="preserve"> </w:t>
      </w:r>
      <w:r>
        <w:t xml:space="preserve">on SMEs.</w:t>
      </w:r>
      <w:r>
        <w:t xml:space="preserve"> </w:t>
      </w:r>
      <w:r>
        <w:t xml:space="preserve">Sector guidance is unlikely to have any administrative implications to crematoria</w:t>
      </w:r>
      <w:r>
        <w:t xml:space="preserve"> </w:t>
      </w:r>
      <w:r>
        <w:t xml:space="preserve">operators, and any administrative actions required as part of voluntary agreement</w:t>
      </w:r>
      <w:r>
        <w:t xml:space="preserve"> </w:t>
      </w:r>
      <w:r>
        <w:t xml:space="preserve">membership are likely to be minor and will not require significant resources from</w:t>
      </w:r>
      <w:r>
        <w:t xml:space="preserve"> </w:t>
      </w:r>
      <w:r>
        <w:t xml:space="preserve">industry. EU institutions may be required to dedicate resources in the development of</w:t>
      </w:r>
      <w:r>
        <w:t xml:space="preserve"> </w:t>
      </w:r>
      <w:r>
        <w:t xml:space="preserve">sector guidance and the administration of any sector voluntary agreement, but this is not</w:t>
      </w:r>
      <w:r>
        <w:t xml:space="preserve"> </w:t>
      </w:r>
      <w:r>
        <w:t xml:space="preserve">expected to require resources beyond the capacity of current institutional resources and</w:t>
      </w:r>
      <w:r>
        <w:t xml:space="preserve"> </w:t>
      </w:r>
      <w:r>
        <w:t xml:space="preserve">budgets.</w:t>
      </w:r>
      <w:r>
        <w:t xml:space="preserve"> </w:t>
      </w:r>
      <w:r>
        <w:t xml:space="preserve">Assessment of social impacts</w:t>
      </w:r>
      <w:r>
        <w:t xml:space="preserve"> </w:t>
      </w:r>
      <w:r>
        <w:t xml:space="preserve">The human health benefits associated with mercury emissions reductions resulting from</w:t>
      </w:r>
      <w:r>
        <w:t xml:space="preserve"> </w:t>
      </w:r>
      <w:r>
        <w:t xml:space="preserve">this measure (51 kg (18-88 kg)) have been valued using EEA damage costs; these values</w:t>
      </w:r>
      <w:r>
        <w:t xml:space="preserve"> </w:t>
      </w:r>
      <w:r>
        <w:t xml:space="preserve">are presented in Table 15. This measure is expected to deliver human health benefits in</w:t>
      </w:r>
      <w:r>
        <w:t xml:space="preserve"> </w:t>
      </w:r>
      <w:r>
        <w:t xml:space="preserve">the order of €900,000 (€310,000-€1.6 million) when implemented without an activity</w:t>
      </w:r>
      <w:r>
        <w:t xml:space="preserve"> </w:t>
      </w:r>
      <w:r>
        <w:t xml:space="preserve">threshold.</w:t>
      </w:r>
      <w:r>
        <w:t xml:space="preserve"> </w:t>
      </w:r>
      <w:r>
        <w:t xml:space="preserve">Table 15: Human health benefits of mercury emissions reductions under CRE#1b, 203039</w:t>
      </w:r>
      <w:r>
        <w:t xml:space="preserve"> </w:t>
      </w:r>
      <w:r>
        <w:t xml:space="preserve">Benefit</w:t>
      </w:r>
      <w:r>
        <w:t xml:space="preserve"> </w:t>
      </w:r>
      <w:r>
        <w:t xml:space="preserve">estimate</w:t>
      </w:r>
      <w:r>
        <w:t xml:space="preserve"> </w:t>
      </w:r>
      <w:r>
        <w:t xml:space="preserve">Crematoria in annual capacity band</w:t>
      </w:r>
      <w:r>
        <w:t xml:space="preserve"> </w:t>
      </w:r>
      <w:r>
        <w:t xml:space="preserve">&lt;1,000</w:t>
      </w:r>
      <w:r>
        <w:t xml:space="preserve"> </w:t>
      </w:r>
      <w:r>
        <w:t xml:space="preserve">1,000</w:t>
      </w:r>
      <w:r>
        <w:t xml:space="preserve"> </w:t>
      </w:r>
      <w:r>
        <w:t xml:space="preserve">-</w:t>
      </w:r>
      <w:r>
        <w:t xml:space="preserve"> </w:t>
      </w:r>
      <w:r>
        <w:t xml:space="preserve">2,000</w:t>
      </w:r>
      <w:r>
        <w:t xml:space="preserve"> </w:t>
      </w:r>
      <w:r>
        <w:t xml:space="preserve">2,000</w:t>
      </w:r>
      <w:r>
        <w:t xml:space="preserve"> </w:t>
      </w:r>
      <w:r>
        <w:t xml:space="preserve">–</w:t>
      </w:r>
      <w:r>
        <w:t xml:space="preserve"> </w:t>
      </w:r>
      <w:r>
        <w:t xml:space="preserve">3,000</w:t>
      </w:r>
      <w:r>
        <w:t xml:space="preserve"> </w:t>
      </w:r>
      <w:r>
        <w:t xml:space="preserve">3,000</w:t>
      </w:r>
      <w:r>
        <w:t xml:space="preserve"> </w:t>
      </w:r>
      <w:r>
        <w:t xml:space="preserve">–</w:t>
      </w:r>
      <w:r>
        <w:t xml:space="preserve"> </w:t>
      </w:r>
      <w:r>
        <w:t xml:space="preserve">4,000</w:t>
      </w:r>
      <w:r>
        <w:t xml:space="preserve"> </w:t>
      </w:r>
      <w:r>
        <w:t xml:space="preserve">4,000</w:t>
      </w:r>
      <w:r>
        <w:t xml:space="preserve"> </w:t>
      </w:r>
      <w:r>
        <w:t xml:space="preserve">–</w:t>
      </w:r>
      <w:r>
        <w:t xml:space="preserve"> </w:t>
      </w:r>
      <w:r>
        <w:t xml:space="preserve">5,000</w:t>
      </w:r>
      <w:r>
        <w:t xml:space="preserve"> </w:t>
      </w:r>
      <w:r>
        <w:t xml:space="preserve">&gt;5,000</w:t>
      </w:r>
      <w:r>
        <w:t xml:space="preserve"> </w:t>
      </w:r>
      <w:r>
        <w:t xml:space="preserve">Total</w:t>
      </w:r>
      <w:r>
        <w:t xml:space="preserve"> </w:t>
      </w:r>
      <w:r>
        <w:t xml:space="preserve">Low</w:t>
      </w:r>
      <w:r>
        <w:t xml:space="preserve"> </w:t>
      </w:r>
      <w:r>
        <w:t xml:space="preserve">€10,000</w:t>
      </w:r>
      <w:r>
        <w:t xml:space="preserve"> </w:t>
      </w:r>
      <w:r>
        <w:t xml:space="preserve">€10,000</w:t>
      </w:r>
      <w:r>
        <w:t xml:space="preserve"> </w:t>
      </w:r>
      <w:r>
        <w:t xml:space="preserve">€50,000</w:t>
      </w:r>
      <w:r>
        <w:t xml:space="preserve"> </w:t>
      </w:r>
      <w:r>
        <w:t xml:space="preserve">€40,000</w:t>
      </w:r>
      <w:r>
        <w:t xml:space="preserve"> </w:t>
      </w:r>
      <w:r>
        <w:t xml:space="preserve">€260,000</w:t>
      </w:r>
      <w:r>
        <w:t xml:space="preserve"> </w:t>
      </w:r>
      <w:r>
        <w:t xml:space="preserve">€140,000</w:t>
      </w:r>
      <w:r>
        <w:t xml:space="preserve"> </w:t>
      </w:r>
      <w:r>
        <w:t xml:space="preserve">€310,000</w:t>
      </w:r>
      <w:r>
        <w:t xml:space="preserve"> </w:t>
      </w:r>
      <w:r>
        <w:t xml:space="preserve">Central</w:t>
      </w:r>
      <w:r>
        <w:t xml:space="preserve"> </w:t>
      </w:r>
      <w:r>
        <w:t xml:space="preserve">€50,000</w:t>
      </w:r>
      <w:r>
        <w:t xml:space="preserve"> </w:t>
      </w:r>
      <w:r>
        <w:t xml:space="preserve">€90,000</w:t>
      </w:r>
      <w:r>
        <w:t xml:space="preserve"> </w:t>
      </w:r>
      <w:r>
        <w:t xml:space="preserve">€210,000</w:t>
      </w:r>
      <w:r>
        <w:t xml:space="preserve"> </w:t>
      </w:r>
      <w:r>
        <w:t xml:space="preserve">€140,000</w:t>
      </w:r>
      <w:r>
        <w:t xml:space="preserve"> </w:t>
      </w:r>
      <w:r>
        <w:t xml:space="preserve">€140,000</w:t>
      </w:r>
      <w:r>
        <w:t xml:space="preserve"> </w:t>
      </w:r>
      <w:r>
        <w:t xml:space="preserve">€270,000</w:t>
      </w:r>
      <w:r>
        <w:t xml:space="preserve"> </w:t>
      </w:r>
      <w:r>
        <w:t xml:space="preserve">€900,000</w:t>
      </w:r>
      <w:r>
        <w:t xml:space="preserve"> </w:t>
      </w:r>
      <w:r>
        <w:t xml:space="preserve">High</w:t>
      </w:r>
      <w:r>
        <w:t xml:space="preserve"> </w:t>
      </w:r>
      <w:r>
        <w:t xml:space="preserve">€100,000</w:t>
      </w:r>
      <w:r>
        <w:t xml:space="preserve"> </w:t>
      </w:r>
      <w:r>
        <w:t xml:space="preserve">€170,000</w:t>
      </w:r>
      <w:r>
        <w:t xml:space="preserve"> </w:t>
      </w:r>
      <w:r>
        <w:t xml:space="preserve">€400,000</w:t>
      </w:r>
      <w:r>
        <w:t xml:space="preserve"> </w:t>
      </w:r>
      <w:r>
        <w:t xml:space="preserve">€260,000</w:t>
      </w:r>
      <w:r>
        <w:t xml:space="preserve"> </w:t>
      </w:r>
      <w:r>
        <w:t xml:space="preserve">€240,000</w:t>
      </w:r>
      <w:r>
        <w:t xml:space="preserve"> </w:t>
      </w:r>
      <w:r>
        <w:t xml:space="preserve">€390,000</w:t>
      </w:r>
      <w:r>
        <w:t xml:space="preserve"> </w:t>
      </w:r>
      <w:r>
        <w:t xml:space="preserve">€1.6</w:t>
      </w:r>
      <w:r>
        <w:t xml:space="preserve"> </w:t>
      </w:r>
      <w:r>
        <w:t xml:space="preserve">million40</w:t>
      </w:r>
    </w:p>
    <w:p>
      <w:pPr>
        <w:pStyle w:val="BodyText"/>
      </w:pPr>
      <w:r>
        <w:t xml:space="preserve">Human health benefits have also been valued for the reductions in emissions of PM2.5</w:t>
      </w:r>
      <w:r>
        <w:t xml:space="preserve"> </w:t>
      </w:r>
      <w:r>
        <w:t xml:space="preserve">and other pollutants (including lead, cadmium, arsenic, chromium, nickel and dioxins and</w:t>
      </w:r>
      <w:r>
        <w:t xml:space="preserve"> </w:t>
      </w:r>
      <w:r>
        <w:t xml:space="preserve">furans) resulting from this measure (see Table 16). Assuming no activity threshold, the</w:t>
      </w:r>
      <w:r>
        <w:t xml:space="preserve"> </w:t>
      </w:r>
      <w:r>
        <w:t xml:space="preserve">total human health benefits are estimated at €110,000 (€70,000-€150,000).</w:t>
      </w:r>
      <w:r>
        <w:br/>
      </w:r>
      <w:r>
        <w:t xml:space="preserve">Table 16: Human health benefits of PM2.5 and other emissions reductions under CRE#1b,</w:t>
      </w:r>
      <w:r>
        <w:t xml:space="preserve"> </w:t>
      </w:r>
      <w:r>
        <w:t xml:space="preserve">203041</w:t>
      </w:r>
      <w:r>
        <w:t xml:space="preserve"> </w:t>
      </w:r>
      <w:r>
        <w:t xml:space="preserve">Benefit</w:t>
      </w:r>
      <w:r>
        <w:t xml:space="preserve"> </w:t>
      </w:r>
      <w:r>
        <w:t xml:space="preserve">estimat</w:t>
      </w:r>
      <w:r>
        <w:t xml:space="preserve"> </w:t>
      </w:r>
      <w:r>
        <w:t xml:space="preserve">e</w:t>
      </w:r>
      <w:r>
        <w:t xml:space="preserve"> </w:t>
      </w:r>
      <w:r>
        <w:t xml:space="preserve">Crematoria in annual capacity band</w:t>
      </w:r>
      <w:r>
        <w:t xml:space="preserve"> </w:t>
      </w:r>
      <w:r>
        <w:t xml:space="preserve">&lt;1,000</w:t>
      </w:r>
      <w:r>
        <w:t xml:space="preserve"> </w:t>
      </w:r>
      <w:r>
        <w:t xml:space="preserve">1,000</w:t>
      </w:r>
      <w:r>
        <w:t xml:space="preserve"> </w:t>
      </w:r>
      <w:r>
        <w:t xml:space="preserve">-</w:t>
      </w:r>
      <w:r>
        <w:t xml:space="preserve"> </w:t>
      </w:r>
      <w:r>
        <w:t xml:space="preserve">2,000</w:t>
      </w:r>
      <w:r>
        <w:t xml:space="preserve"> </w:t>
      </w:r>
      <w:r>
        <w:t xml:space="preserve">2,000</w:t>
      </w:r>
      <w:r>
        <w:t xml:space="preserve"> </w:t>
      </w:r>
      <w:r>
        <w:t xml:space="preserve">–</w:t>
      </w:r>
      <w:r>
        <w:t xml:space="preserve"> </w:t>
      </w:r>
      <w:r>
        <w:t xml:space="preserve">3,000</w:t>
      </w:r>
      <w:r>
        <w:t xml:space="preserve"> </w:t>
      </w:r>
      <w:r>
        <w:t xml:space="preserve">3,000</w:t>
      </w:r>
      <w:r>
        <w:t xml:space="preserve"> </w:t>
      </w:r>
      <w:r>
        <w:t xml:space="preserve">–</w:t>
      </w:r>
      <w:r>
        <w:t xml:space="preserve"> </w:t>
      </w:r>
      <w:r>
        <w:t xml:space="preserve">4,000</w:t>
      </w:r>
      <w:r>
        <w:t xml:space="preserve"> </w:t>
      </w:r>
      <w:r>
        <w:t xml:space="preserve">4,000</w:t>
      </w:r>
      <w:r>
        <w:t xml:space="preserve"> </w:t>
      </w:r>
      <w:r>
        <w:t xml:space="preserve">–</w:t>
      </w:r>
      <w:r>
        <w:t xml:space="preserve"> </w:t>
      </w:r>
      <w:r>
        <w:t xml:space="preserve">5,000</w:t>
      </w:r>
      <w:r>
        <w:t xml:space="preserve"> </w:t>
      </w:r>
      <w:r>
        <w:t xml:space="preserve">&gt;5,000</w:t>
      </w:r>
      <w:r>
        <w:t xml:space="preserve"> </w:t>
      </w:r>
      <w:r>
        <w:t xml:space="preserve">Total</w:t>
      </w:r>
      <w:r>
        <w:t xml:space="preserve"> </w:t>
      </w:r>
      <w:r>
        <w:t xml:space="preserve">Low</w:t>
      </w:r>
      <w:r>
        <w:t xml:space="preserve"> </w:t>
      </w:r>
      <w:r>
        <w:t xml:space="preserve">€ 20,000</w:t>
      </w:r>
      <w:r>
        <w:br/>
      </w:r>
      <w:r>
        <w:t xml:space="preserve">€ 10,000</w:t>
      </w:r>
      <w:r>
        <w:br/>
      </w:r>
      <w:r>
        <w:t xml:space="preserve">€ 10,000</w:t>
      </w:r>
      <w:r>
        <w:br/>
      </w:r>
      <w:r>
        <w:t xml:space="preserve">€ 10,000</w:t>
      </w:r>
      <w:r>
        <w:br/>
      </w:r>
      <w:r>
        <w:t xml:space="preserve">€ 10,000</w:t>
      </w:r>
      <w:r>
        <w:br/>
      </w:r>
      <w:r>
        <w:t xml:space="preserve">€ 10,000</w:t>
      </w:r>
      <w:r>
        <w:br/>
      </w:r>
      <w:r>
        <w:t xml:space="preserve">€ 70,000</w:t>
      </w:r>
      <w:r>
        <w:br/>
      </w:r>
      <w:r>
        <w:t xml:space="preserve">Central</w:t>
      </w:r>
      <w:r>
        <w:t xml:space="preserve"> </w:t>
      </w:r>
      <w:r>
        <w:t xml:space="preserve">€ 30,000</w:t>
      </w:r>
      <w:r>
        <w:br/>
      </w:r>
      <w:r>
        <w:t xml:space="preserve">€ 10,000</w:t>
      </w:r>
      <w:r>
        <w:br/>
      </w:r>
      <w:r>
        <w:t xml:space="preserve">€ 20,000</w:t>
      </w:r>
      <w:r>
        <w:br/>
      </w:r>
      <w:r>
        <w:t xml:space="preserve">€ 10,000</w:t>
      </w:r>
      <w:r>
        <w:br/>
      </w:r>
      <w:r>
        <w:t xml:space="preserve">€ 10,000</w:t>
      </w:r>
      <w:r>
        <w:br/>
      </w:r>
      <w:r>
        <w:t xml:space="preserve">€ 20,000</w:t>
      </w:r>
      <w:r>
        <w:br/>
      </w:r>
      <w:r>
        <w:t xml:space="preserve">€ 110,000</w:t>
      </w:r>
      <w:r>
        <w:br/>
      </w:r>
      <w:r>
        <w:t xml:space="preserve">High</w:t>
      </w:r>
      <w:r>
        <w:t xml:space="preserve"> </w:t>
      </w:r>
      <w:r>
        <w:t xml:space="preserve">€ 40,000</w:t>
      </w:r>
      <w:r>
        <w:br/>
      </w:r>
      <w:r>
        <w:t xml:space="preserve">€ 20,000</w:t>
      </w:r>
      <w:r>
        <w:br/>
      </w:r>
      <w:r>
        <w:t xml:space="preserve">€ 30,000</w:t>
      </w:r>
      <w:r>
        <w:br/>
      </w:r>
      <w:r>
        <w:t xml:space="preserve">€ 20,000</w:t>
      </w:r>
      <w:r>
        <w:br/>
      </w:r>
      <w:r>
        <w:t xml:space="preserve">€ 20,000</w:t>
      </w:r>
      <w:r>
        <w:br/>
      </w:r>
      <w:r>
        <w:t xml:space="preserve">€ 30,000</w:t>
      </w:r>
      <w:r>
        <w:br/>
      </w:r>
      <w:r>
        <w:t xml:space="preserve">€ 150,000</w:t>
      </w:r>
    </w:p>
    <w:p>
      <w:pPr>
        <w:pStyle w:val="BodyText"/>
      </w:pPr>
      <w:r>
        <w:t xml:space="preserve">39 Rounded to the nearest €10,000 unless otherwise stated.</w:t>
      </w:r>
      <w:r>
        <w:t xml:space="preserve"> </w:t>
      </w:r>
      <w:r>
        <w:t xml:space="preserve">40 Rounded to the nearest €100,000.</w:t>
      </w:r>
      <w:r>
        <w:t xml:space="preserve"> </w:t>
      </w:r>
      <w:r>
        <w:t xml:space="preserve">41 Rounded to the nearest €10,000 unless otherwise stated.</w:t>
      </w:r>
    </w:p>
    <w:p>
      <w:pPr>
        <w:pStyle w:val="BodyText"/>
      </w:pPr>
      <w:r>
        <w:t xml:space="preserve">189</w:t>
      </w:r>
    </w:p>
    <w:p>
      <w:pPr>
        <w:pStyle w:val="BodyText"/>
      </w:pPr>
      <w:r>
        <w:t xml:space="preserve">Assessment of environmental impacts</w:t>
      </w:r>
      <w:r>
        <w:t xml:space="preserve"> </w:t>
      </w:r>
      <w:r>
        <w:t xml:space="preserve">This measure is estimated to result in an estimated mercury emissions reduction of 51 kg</w:t>
      </w:r>
      <w:r>
        <w:t xml:space="preserve"> </w:t>
      </w:r>
      <w:r>
        <w:t xml:space="preserve">(18-88 kg) in 2030, compared to 2030 baseline emissions of 355 kg (107-674 kg). The</w:t>
      </w:r>
      <w:r>
        <w:t xml:space="preserve"> </w:t>
      </w:r>
      <w:r>
        <w:t xml:space="preserve">reduction in mercury emissions would lead to improvement in environmental quality,</w:t>
      </w:r>
      <w:r>
        <w:t xml:space="preserve"> </w:t>
      </w:r>
      <w:r>
        <w:t xml:space="preserve">including air, soil and water. In turn, this would result in indirect human health benefits,</w:t>
      </w:r>
      <w:r>
        <w:t xml:space="preserve"> </w:t>
      </w:r>
      <w:r>
        <w:t xml:space="preserve">as less mercury enters human food sources. Due to the uncertainties in the pathways of</w:t>
      </w:r>
      <w:r>
        <w:t xml:space="preserve"> </w:t>
      </w:r>
      <w:r>
        <w:t xml:space="preserve">mercury in the environment once emitted to air, and a lack of data on valuing these</w:t>
      </w:r>
      <w:r>
        <w:t xml:space="preserve"> </w:t>
      </w:r>
      <w:r>
        <w:t xml:space="preserve">environmental impacts, it is not possible to quantitatively assess (or value) them. Due to</w:t>
      </w:r>
      <w:r>
        <w:t xml:space="preserve"> </w:t>
      </w:r>
      <w:r>
        <w:t xml:space="preserve">the greater mercury emissions reductions from CRE#1b compared to CRE#1a, the</w:t>
      </w:r>
      <w:r>
        <w:t xml:space="preserve"> </w:t>
      </w:r>
      <w:r>
        <w:t xml:space="preserve">environmental benefits will be greater.</w:t>
      </w:r>
      <w:r>
        <w:t xml:space="preserve"> </w:t>
      </w:r>
      <w:r>
        <w:t xml:space="preserve">Summary</w:t>
      </w:r>
      <w:r>
        <w:t xml:space="preserve"> </w:t>
      </w:r>
      <w:r>
        <w:t xml:space="preserve">The total quantified costs and benefits of implementing this measure are displayed in</w:t>
      </w:r>
      <w:r>
        <w:t xml:space="preserve"> </w:t>
      </w:r>
      <w:r>
        <w:t xml:space="preserve">Table 17, assuming no activity threshold. The net impact of the measure is estimated at a</w:t>
      </w:r>
      <w:r>
        <w:t xml:space="preserve"> </w:t>
      </w:r>
      <w:r>
        <w:t xml:space="preserve">cost of €2.3 million in 2030.</w:t>
      </w:r>
      <w:r>
        <w:t xml:space="preserve"> </w:t>
      </w:r>
      <w:r>
        <w:t xml:space="preserve">Table 17: Net impact of CRE#1b, assuming no threshold, 203042</w:t>
      </w:r>
      <w:r>
        <w:t xml:space="preserve"> </w:t>
      </w:r>
      <w:r>
        <w:t xml:space="preserve">Cost/benef</w:t>
      </w:r>
      <w:r>
        <w:t xml:space="preserve"> </w:t>
      </w:r>
      <w:r>
        <w:t xml:space="preserve">it estimate</w:t>
      </w:r>
      <w:r>
        <w:t xml:space="preserve"> </w:t>
      </w:r>
      <w:r>
        <w:t xml:space="preserve">Crematoria in annual capacity band</w:t>
      </w:r>
      <w:r>
        <w:t xml:space="preserve"> </w:t>
      </w:r>
      <w:r>
        <w:t xml:space="preserve">&lt;1,000</w:t>
      </w:r>
      <w:r>
        <w:t xml:space="preserve"> </w:t>
      </w:r>
      <w:r>
        <w:t xml:space="preserve">1,000</w:t>
      </w:r>
      <w:r>
        <w:t xml:space="preserve"> </w:t>
      </w:r>
      <w:r>
        <w:t xml:space="preserve">-</w:t>
      </w:r>
      <w:r>
        <w:t xml:space="preserve"> </w:t>
      </w:r>
      <w:r>
        <w:t xml:space="preserve">2,000</w:t>
      </w:r>
      <w:r>
        <w:t xml:space="preserve"> </w:t>
      </w:r>
      <w:r>
        <w:t xml:space="preserve">2,000</w:t>
      </w:r>
      <w:r>
        <w:t xml:space="preserve"> </w:t>
      </w:r>
      <w:r>
        <w:t xml:space="preserve">–</w:t>
      </w:r>
      <w:r>
        <w:t xml:space="preserve"> </w:t>
      </w:r>
      <w:r>
        <w:t xml:space="preserve">3,000</w:t>
      </w:r>
      <w:r>
        <w:t xml:space="preserve"> </w:t>
      </w:r>
      <w:r>
        <w:t xml:space="preserve">3,000</w:t>
      </w:r>
      <w:r>
        <w:t xml:space="preserve"> </w:t>
      </w:r>
      <w:r>
        <w:t xml:space="preserve">–</w:t>
      </w:r>
      <w:r>
        <w:t xml:space="preserve"> </w:t>
      </w:r>
      <w:r>
        <w:t xml:space="preserve">4,000</w:t>
      </w:r>
      <w:r>
        <w:t xml:space="preserve"> </w:t>
      </w:r>
      <w:r>
        <w:t xml:space="preserve">4,000</w:t>
      </w:r>
      <w:r>
        <w:t xml:space="preserve"> </w:t>
      </w:r>
      <w:r>
        <w:t xml:space="preserve">–</w:t>
      </w:r>
      <w:r>
        <w:t xml:space="preserve"> </w:t>
      </w:r>
      <w:r>
        <w:t xml:space="preserve">5,000</w:t>
      </w:r>
      <w:r>
        <w:t xml:space="preserve"> </w:t>
      </w:r>
      <w:r>
        <w:t xml:space="preserve">&gt;5,000</w:t>
      </w:r>
      <w:r>
        <w:t xml:space="preserve"> </w:t>
      </w:r>
      <w:r>
        <w:t xml:space="preserve">Total</w:t>
      </w:r>
      <w:r>
        <w:t xml:space="preserve"> </w:t>
      </w:r>
      <w:r>
        <w:t xml:space="preserve">Mercury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reduction43</w:t>
      </w:r>
      <w:r>
        <w:t xml:space="preserve"> </w:t>
      </w:r>
      <w:r>
        <w:t xml:space="preserve">-€50,000</w:t>
      </w:r>
      <w:r>
        <w:t xml:space="preserve"> </w:t>
      </w:r>
      <w:r>
        <w:t xml:space="preserve">-€90,000</w:t>
      </w:r>
      <w:r>
        <w:t xml:space="preserve"> </w:t>
      </w:r>
      <w:r>
        <w:t xml:space="preserve">-€210,000</w:t>
      </w:r>
      <w:r>
        <w:t xml:space="preserve"> </w:t>
      </w:r>
      <w:r>
        <w:t xml:space="preserve">-€140,000</w:t>
      </w:r>
      <w:r>
        <w:t xml:space="preserve"> </w:t>
      </w:r>
      <w:r>
        <w:t xml:space="preserve">-€140,000</w:t>
      </w:r>
      <w:r>
        <w:t xml:space="preserve"> </w:t>
      </w:r>
      <w:r>
        <w:t xml:space="preserve">-€270,000</w:t>
      </w:r>
      <w:r>
        <w:t xml:space="preserve"> </w:t>
      </w:r>
      <w:r>
        <w:t xml:space="preserve">-€900,000</w:t>
      </w:r>
      <w:r>
        <w:t xml:space="preserve"> </w:t>
      </w:r>
      <w:r>
        <w:t xml:space="preserve">PM2.5 and</w:t>
      </w:r>
      <w:r>
        <w:t xml:space="preserve"> </w:t>
      </w:r>
      <w:r>
        <w:t xml:space="preserve">other</w:t>
      </w:r>
      <w:r>
        <w:t xml:space="preserve"> </w:t>
      </w:r>
      <w:r>
        <w:t xml:space="preserve">pollutant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reduction44</w:t>
      </w:r>
      <w:r>
        <w:t xml:space="preserve"> </w:t>
      </w:r>
      <w:r>
        <w:t xml:space="preserve">-€30,000</w:t>
      </w:r>
      <w:r>
        <w:t xml:space="preserve"> </w:t>
      </w:r>
      <w:r>
        <w:t xml:space="preserve">-€10,000</w:t>
      </w:r>
      <w:r>
        <w:t xml:space="preserve"> </w:t>
      </w:r>
      <w:r>
        <w:t xml:space="preserve">-€20,000</w:t>
      </w:r>
      <w:r>
        <w:t xml:space="preserve"> </w:t>
      </w:r>
      <w:r>
        <w:t xml:space="preserve">-€10,000</w:t>
      </w:r>
      <w:r>
        <w:t xml:space="preserve"> </w:t>
      </w:r>
      <w:r>
        <w:t xml:space="preserve">-€10,000</w:t>
      </w:r>
      <w:r>
        <w:t xml:space="preserve"> </w:t>
      </w:r>
      <w:r>
        <w:t xml:space="preserve">-€20,000</w:t>
      </w:r>
      <w:r>
        <w:t xml:space="preserve"> </w:t>
      </w:r>
      <w:r>
        <w:t xml:space="preserve">-€110,000</w:t>
      </w:r>
      <w:r>
        <w:t xml:space="preserve"> </w:t>
      </w:r>
      <w:r>
        <w:t xml:space="preserve">Capital</w:t>
      </w:r>
      <w:r>
        <w:t xml:space="preserve"> </w:t>
      </w:r>
      <w:r>
        <w:t xml:space="preserve">and</w:t>
      </w:r>
      <w:r>
        <w:t xml:space="preserve"> </w:t>
      </w:r>
      <w:r>
        <w:t xml:space="preserve">operationa</w:t>
      </w:r>
      <w:r>
        <w:t xml:space="preserve"> </w:t>
      </w:r>
      <w:r>
        <w:t xml:space="preserve">l</w:t>
      </w:r>
      <w:r>
        <w:t xml:space="preserve"> </w:t>
      </w:r>
      <w:r>
        <w:t xml:space="preserve">costs</w:t>
      </w:r>
      <w:r>
        <w:t xml:space="preserve"> </w:t>
      </w:r>
      <w:r>
        <w:t xml:space="preserve">(EAC) 45</w:t>
      </w:r>
      <w:r>
        <w:t xml:space="preserve"> </w:t>
      </w:r>
      <w:r>
        <w:t xml:space="preserve">€2.0</w:t>
      </w:r>
      <w:r>
        <w:t xml:space="preserve"> </w:t>
      </w:r>
      <w:r>
        <w:t xml:space="preserve">million</w:t>
      </w:r>
      <w:r>
        <w:t xml:space="preserve"> </w:t>
      </w:r>
      <w:r>
        <w:t xml:space="preserve">€300,000</w:t>
      </w:r>
      <w:r>
        <w:t xml:space="preserve"> </w:t>
      </w:r>
      <w:r>
        <w:t xml:space="preserve">€400,000</w:t>
      </w:r>
      <w:r>
        <w:t xml:space="preserve"> </w:t>
      </w:r>
      <w:r>
        <w:t xml:space="preserve">€200,000</w:t>
      </w:r>
      <w:r>
        <w:t xml:space="preserve"> </w:t>
      </w:r>
      <w:r>
        <w:t xml:space="preserve">€200,000</w:t>
      </w:r>
      <w:r>
        <w:t xml:space="preserve"> </w:t>
      </w:r>
      <w:r>
        <w:t xml:space="preserve">€100,000</w:t>
      </w:r>
      <w:r>
        <w:t xml:space="preserve"> </w:t>
      </w:r>
      <w:r>
        <w:t xml:space="preserve">€3.3</w:t>
      </w:r>
      <w:r>
        <w:t xml:space="preserve"> </w:t>
      </w:r>
      <w:r>
        <w:t xml:space="preserve">million</w:t>
      </w:r>
      <w:r>
        <w:t xml:space="preserve"> </w:t>
      </w:r>
      <w:r>
        <w:t xml:space="preserve">Net</w:t>
      </w:r>
      <w:r>
        <w:t xml:space="preserve"> </w:t>
      </w:r>
      <w:r>
        <w:t xml:space="preserve">impact46</w:t>
      </w:r>
      <w:r>
        <w:t xml:space="preserve"> </w:t>
      </w:r>
      <w:r>
        <w:t xml:space="preserve">€2.0</w:t>
      </w:r>
      <w:r>
        <w:t xml:space="preserve"> </w:t>
      </w:r>
      <w:r>
        <w:t xml:space="preserve">million</w:t>
      </w:r>
      <w:r>
        <w:t xml:space="preserve"> </w:t>
      </w:r>
      <w:r>
        <w:t xml:space="preserve">€200,000</w:t>
      </w:r>
      <w:r>
        <w:t xml:space="preserve"> </w:t>
      </w:r>
      <w:r>
        <w:t xml:space="preserve">€200,000</w:t>
      </w:r>
      <w:r>
        <w:t xml:space="preserve"> </w:t>
      </w:r>
      <w:r>
        <w:t xml:space="preserve">€30,00047</w:t>
      </w:r>
      <w:r>
        <w:t xml:space="preserve"> </w:t>
      </w:r>
      <w:r>
        <w:t xml:space="preserve">€10,00047</w:t>
      </w:r>
      <w:r>
        <w:t xml:space="preserve"> </w:t>
      </w:r>
      <w:r>
        <w:t xml:space="preserve">-€200,000</w:t>
      </w:r>
      <w:r>
        <w:t xml:space="preserve"> </w:t>
      </w:r>
      <w:r>
        <w:t xml:space="preserve">€2.2</w:t>
      </w:r>
      <w:r>
        <w:t xml:space="preserve"> </w:t>
      </w:r>
      <w:r>
        <w:t xml:space="preserve">million</w:t>
      </w:r>
      <w:r>
        <w:t xml:space="preserve"> </w:t>
      </w:r>
      <w:r>
        <w:t xml:space="preserve">Benefit-</w:t>
      </w:r>
      <w:r>
        <w:t xml:space="preserve"> </w:t>
      </w:r>
      <w:r>
        <w:t xml:space="preserve">cost ratio</w:t>
      </w:r>
      <w:r>
        <w:t xml:space="preserve"> </w:t>
      </w:r>
      <w:r>
        <w:t xml:space="preserve">0.04</w:t>
      </w:r>
      <w:r>
        <w:t xml:space="preserve"> </w:t>
      </w:r>
      <w:r>
        <w:t xml:space="preserve">0.31</w:t>
      </w:r>
      <w:r>
        <w:t xml:space="preserve"> </w:t>
      </w:r>
      <w:r>
        <w:t xml:space="preserve">0.57</w:t>
      </w:r>
      <w:r>
        <w:t xml:space="preserve"> </w:t>
      </w:r>
      <w:r>
        <w:t xml:space="preserve">0.82</w:t>
      </w:r>
      <w:r>
        <w:t xml:space="preserve"> </w:t>
      </w:r>
      <w:r>
        <w:t xml:space="preserve">0.96</w:t>
      </w:r>
      <w:r>
        <w:t xml:space="preserve"> </w:t>
      </w:r>
      <w:r>
        <w:t xml:space="preserve">2.22</w:t>
      </w:r>
      <w:r>
        <w:t xml:space="preserve"> </w:t>
      </w:r>
      <w:r>
        <w:t xml:space="preserve">0.31</w:t>
      </w:r>
    </w:p>
    <w:p>
      <w:pPr>
        <w:pStyle w:val="BodyText"/>
      </w:pPr>
      <w:r>
        <w:t xml:space="preserve">At a net cost of €2.2 million and delivering a mercury emissions reduction of 51 kg, this</w:t>
      </w:r>
      <w:r>
        <w:t xml:space="preserve"> </w:t>
      </w:r>
      <w:r>
        <w:t xml:space="preserve">measure delivers reductions at a cost of €44,000 per kg of mercury abated. The net</w:t>
      </w:r>
      <w:r>
        <w:t xml:space="preserve"> </w:t>
      </w:r>
      <w:r>
        <w:t xml:space="preserve">impacts of abatement by crematorium capacity are displayed in Figure 7, and indicate</w:t>
      </w:r>
    </w:p>
    <w:p>
      <w:pPr>
        <w:pStyle w:val="BodyText"/>
      </w:pPr>
      <w:r>
        <w:t xml:space="preserve">42 Figures that are negative and presented in green font represent a benefit.</w:t>
      </w:r>
      <w:r>
        <w:t xml:space="preserve"> </w:t>
      </w:r>
      <w:r>
        <w:t xml:space="preserve">43 Rounded to the nearest €100,000.</w:t>
      </w:r>
      <w:r>
        <w:t xml:space="preserve"> </w:t>
      </w:r>
      <w:r>
        <w:t xml:space="preserve">44 Rounded to the nearest €10,000.</w:t>
      </w:r>
      <w:r>
        <w:t xml:space="preserve"> </w:t>
      </w:r>
      <w:r>
        <w:t xml:space="preserve">45 Rounded to the nearest €100,000.</w:t>
      </w:r>
      <w:r>
        <w:t xml:space="preserve"> </w:t>
      </w:r>
      <w:r>
        <w:t xml:space="preserve">46 Rounded to the nearest €100,000, unless otherwise stated.</w:t>
      </w:r>
      <w:r>
        <w:t xml:space="preserve"> </w:t>
      </w:r>
      <w:r>
        <w:t xml:space="preserve">47 Rounded to the nearest €10,000.</w:t>
      </w:r>
    </w:p>
    <w:p>
      <w:pPr>
        <w:pStyle w:val="BodyText"/>
      </w:pPr>
      <w:r>
        <w:t xml:space="preserve">190</w:t>
      </w:r>
    </w:p>
    <w:p>
      <w:pPr>
        <w:pStyle w:val="BodyText"/>
      </w:pPr>
      <w:r>
        <w:t xml:space="preserve">that emissions reductions among crematoria operating at &lt;1,000 cremations per year cost</w:t>
      </w:r>
      <w:r>
        <w:t xml:space="preserve"> </w:t>
      </w:r>
      <w:r>
        <w:t xml:space="preserve">approximately €660,000 per kilogram. The cost of emissions reductions among</w:t>
      </w:r>
      <w:r>
        <w:t xml:space="preserve"> </w:t>
      </w:r>
      <w:r>
        <w:t xml:space="preserve">crematoria at 1,000-2,000 cremations per year are much less (€50,000). The benefits of</w:t>
      </w:r>
      <w:r>
        <w:t xml:space="preserve"> </w:t>
      </w:r>
      <w:r>
        <w:t xml:space="preserve">emissions reductions in crematoria exceeding 5,000 cremations per year outweigh the</w:t>
      </w:r>
      <w:r>
        <w:t xml:space="preserve"> </w:t>
      </w:r>
      <w:r>
        <w:t xml:space="preserve">costs, as the number of installations in these bands required to implement abatement</w:t>
      </w:r>
      <w:r>
        <w:t xml:space="preserve"> </w:t>
      </w:r>
      <w:r>
        <w:t xml:space="preserve">techniques is smaller than in the lower operating capacities but they emit more.</w:t>
      </w:r>
      <w:r>
        <w:t xml:space="preserve"> </w:t>
      </w:r>
      <w:r>
        <w:t xml:space="preserve">Figure 7: Net cost per kilogram of mercury abated under CRE#1b in different capacity bands48</w:t>
      </w:r>
    </w:p>
    <w:p>
      <w:pPr>
        <w:pStyle w:val="BodyText"/>
      </w:pPr>
      <w:r>
        <w:t xml:space="preserve">The total quantified costs and benefits of implementing this measure in combination with</w:t>
      </w:r>
      <w:r>
        <w:t xml:space="preserve"> </w:t>
      </w:r>
      <w:r>
        <w:t xml:space="preserve">different dental amalgam phase-out scenarios are displayed in Table 18. Capital and</w:t>
      </w:r>
      <w:r>
        <w:t xml:space="preserve"> </w:t>
      </w:r>
      <w:r>
        <w:t xml:space="preserve">operational costs to crematoria operators, as well as the benefits in terms of PM2.5</w:t>
      </w:r>
      <w:r>
        <w:t xml:space="preserve"> </w:t>
      </w:r>
      <w:r>
        <w:t xml:space="preserve">reductions are the same as those reported in Table 17. When combined with any dental</w:t>
      </w:r>
      <w:r>
        <w:t xml:space="preserve"> </w:t>
      </w:r>
      <w:r>
        <w:t xml:space="preserve">amalgam scenario, the measure is less cost beneficial than implementation without a</w:t>
      </w:r>
      <w:r>
        <w:t xml:space="preserve"> </w:t>
      </w:r>
      <w:r>
        <w:t xml:space="preserve">phase-out. This is because the costs of implementing emissions abatement remain at the</w:t>
      </w:r>
      <w:r>
        <w:t xml:space="preserve"> </w:t>
      </w:r>
      <w:r>
        <w:t xml:space="preserve">same level, but the total emissions which can be abated are reduced, resulting in smaller</w:t>
      </w:r>
      <w:r>
        <w:t xml:space="preserve"> </w:t>
      </w:r>
      <w:r>
        <w:t xml:space="preserve">human health benefits. The total costs range from €2.3 million where a 2030 phase-out is</w:t>
      </w:r>
      <w:r>
        <w:t xml:space="preserve"> </w:t>
      </w:r>
      <w:r>
        <w:t xml:space="preserve">adopted to €2.4 million where a 2025 phase-out is implemented.</w:t>
      </w:r>
      <w:r>
        <w:t xml:space="preserve"> </w:t>
      </w:r>
      <w:r>
        <w:t xml:space="preserve">Table 18 : Net impact of CRE#1b along with dental amalgam phase-outs, assuming no</w:t>
      </w:r>
      <w:r>
        <w:t xml:space="preserve"> </w:t>
      </w:r>
      <w:r>
        <w:t xml:space="preserve">threshold, 203049</w:t>
      </w:r>
      <w:r>
        <w:t xml:space="preserve"> </w:t>
      </w:r>
      <w:r>
        <w:t xml:space="preserve">Cost/benef</w:t>
      </w:r>
      <w:r>
        <w:t xml:space="preserve"> </w:t>
      </w:r>
      <w:r>
        <w:t xml:space="preserve">it estimate</w:t>
      </w:r>
      <w:r>
        <w:t xml:space="preserve"> </w:t>
      </w:r>
      <w:r>
        <w:t xml:space="preserve">Crematoria in annual capacity band</w:t>
      </w:r>
      <w:r>
        <w:t xml:space="preserve"> </w:t>
      </w:r>
      <w:r>
        <w:t xml:space="preserve">&lt;1,000</w:t>
      </w:r>
      <w:r>
        <w:t xml:space="preserve"> </w:t>
      </w:r>
      <w:r>
        <w:t xml:space="preserve">1,000</w:t>
      </w:r>
      <w:r>
        <w:t xml:space="preserve"> </w:t>
      </w:r>
      <w:r>
        <w:t xml:space="preserve">-</w:t>
      </w:r>
      <w:r>
        <w:t xml:space="preserve"> </w:t>
      </w:r>
      <w:r>
        <w:t xml:space="preserve">2,000</w:t>
      </w:r>
      <w:r>
        <w:t xml:space="preserve"> </w:t>
      </w:r>
      <w:r>
        <w:t xml:space="preserve">2,000</w:t>
      </w:r>
      <w:r>
        <w:t xml:space="preserve"> </w:t>
      </w:r>
      <w:r>
        <w:t xml:space="preserve">–</w:t>
      </w:r>
      <w:r>
        <w:t xml:space="preserve"> </w:t>
      </w:r>
      <w:r>
        <w:t xml:space="preserve">3,000</w:t>
      </w:r>
      <w:r>
        <w:t xml:space="preserve"> </w:t>
      </w:r>
      <w:r>
        <w:t xml:space="preserve">3,000</w:t>
      </w:r>
      <w:r>
        <w:t xml:space="preserve"> </w:t>
      </w:r>
      <w:r>
        <w:t xml:space="preserve">–</w:t>
      </w:r>
      <w:r>
        <w:t xml:space="preserve"> </w:t>
      </w:r>
      <w:r>
        <w:t xml:space="preserve">4,000</w:t>
      </w:r>
      <w:r>
        <w:t xml:space="preserve"> </w:t>
      </w:r>
      <w:r>
        <w:t xml:space="preserve">4,000</w:t>
      </w:r>
      <w:r>
        <w:t xml:space="preserve"> </w:t>
      </w:r>
      <w:r>
        <w:t xml:space="preserve">–</w:t>
      </w:r>
      <w:r>
        <w:t xml:space="preserve"> </w:t>
      </w:r>
      <w:r>
        <w:t xml:space="preserve">5,000</w:t>
      </w:r>
      <w:r>
        <w:t xml:space="preserve"> </w:t>
      </w:r>
      <w:r>
        <w:t xml:space="preserve">&gt;5,000</w:t>
      </w:r>
      <w:r>
        <w:t xml:space="preserve"> </w:t>
      </w:r>
      <w:r>
        <w:t xml:space="preserve">Total</w:t>
      </w:r>
      <w:r>
        <w:t xml:space="preserve"> </w:t>
      </w:r>
      <w:r>
        <w:t xml:space="preserve">In combination with 2025 dental amalgam phase-out</w:t>
      </w:r>
      <w:r>
        <w:t xml:space="preserve"> </w:t>
      </w:r>
      <w:r>
        <w:t xml:space="preserve">Mercury</w:t>
      </w:r>
      <w:r>
        <w:t xml:space="preserve"> </w:t>
      </w:r>
      <w:r>
        <w:t xml:space="preserve">emissions</w:t>
      </w:r>
      <w:r>
        <w:t xml:space="preserve"> </w:t>
      </w:r>
      <w:r>
        <w:t xml:space="preserve">-€50,000</w:t>
      </w:r>
      <w:r>
        <w:t xml:space="preserve"> </w:t>
      </w:r>
      <w:r>
        <w:t xml:space="preserve">-€80,000</w:t>
      </w:r>
      <w:r>
        <w:t xml:space="preserve"> </w:t>
      </w:r>
      <w:r>
        <w:t xml:space="preserve">-€190,000</w:t>
      </w:r>
      <w:r>
        <w:t xml:space="preserve"> </w:t>
      </w:r>
      <w:r>
        <w:t xml:space="preserve">-€120,000</w:t>
      </w:r>
      <w:r>
        <w:t xml:space="preserve"> </w:t>
      </w:r>
      <w:r>
        <w:t xml:space="preserve">-€110,000</w:t>
      </w:r>
      <w:r>
        <w:t xml:space="preserve"> </w:t>
      </w:r>
      <w:r>
        <w:t xml:space="preserve">-€210,000</w:t>
      </w:r>
      <w:r>
        <w:t xml:space="preserve"> </w:t>
      </w:r>
      <w:r>
        <w:t xml:space="preserve">-€770,000</w:t>
      </w:r>
    </w:p>
    <w:p>
      <w:pPr>
        <w:pStyle w:val="BodyText"/>
      </w:pPr>
      <w:r>
        <w:t xml:space="preserve">48 Negative costs denote a net benefit.</w:t>
      </w:r>
      <w:r>
        <w:t xml:space="preserve"> </w:t>
      </w:r>
      <w:r>
        <w:t xml:space="preserve">49 Figures that are negative and presented in green font represent a benefit.</w:t>
      </w:r>
    </w:p>
    <w:p>
      <w:pPr>
        <w:pStyle w:val="BodyText"/>
      </w:pPr>
      <w:r>
        <w:t xml:space="preserve">191</w:t>
      </w:r>
    </w:p>
    <w:p>
      <w:pPr>
        <w:pStyle w:val="BodyText"/>
      </w:pPr>
      <w:r>
        <w:t xml:space="preserve">Cost/benef</w:t>
      </w:r>
      <w:r>
        <w:t xml:space="preserve"> </w:t>
      </w:r>
      <w:r>
        <w:t xml:space="preserve">it estimate</w:t>
      </w:r>
      <w:r>
        <w:t xml:space="preserve"> </w:t>
      </w:r>
      <w:r>
        <w:t xml:space="preserve">Crematoria in annual capacity band</w:t>
      </w:r>
      <w:r>
        <w:t xml:space="preserve"> </w:t>
      </w:r>
      <w:r>
        <w:t xml:space="preserve">&lt;1,000</w:t>
      </w:r>
      <w:r>
        <w:t xml:space="preserve"> </w:t>
      </w:r>
      <w:r>
        <w:t xml:space="preserve">1,000</w:t>
      </w:r>
      <w:r>
        <w:t xml:space="preserve"> </w:t>
      </w:r>
      <w:r>
        <w:t xml:space="preserve">-</w:t>
      </w:r>
      <w:r>
        <w:t xml:space="preserve"> </w:t>
      </w:r>
      <w:r>
        <w:t xml:space="preserve">2,000</w:t>
      </w:r>
      <w:r>
        <w:t xml:space="preserve"> </w:t>
      </w:r>
      <w:r>
        <w:t xml:space="preserve">2,000</w:t>
      </w:r>
      <w:r>
        <w:t xml:space="preserve"> </w:t>
      </w:r>
      <w:r>
        <w:t xml:space="preserve">–</w:t>
      </w:r>
      <w:r>
        <w:t xml:space="preserve"> </w:t>
      </w:r>
      <w:r>
        <w:t xml:space="preserve">3,000</w:t>
      </w:r>
      <w:r>
        <w:t xml:space="preserve"> </w:t>
      </w:r>
      <w:r>
        <w:t xml:space="preserve">3,000</w:t>
      </w:r>
      <w:r>
        <w:t xml:space="preserve"> </w:t>
      </w:r>
      <w:r>
        <w:t xml:space="preserve">–</w:t>
      </w:r>
      <w:r>
        <w:t xml:space="preserve"> </w:t>
      </w:r>
      <w:r>
        <w:t xml:space="preserve">4,000</w:t>
      </w:r>
      <w:r>
        <w:t xml:space="preserve"> </w:t>
      </w:r>
      <w:r>
        <w:t xml:space="preserve">4,000</w:t>
      </w:r>
      <w:r>
        <w:t xml:space="preserve"> </w:t>
      </w:r>
      <w:r>
        <w:t xml:space="preserve">–</w:t>
      </w:r>
      <w:r>
        <w:t xml:space="preserve"> </w:t>
      </w:r>
      <w:r>
        <w:t xml:space="preserve">5,000</w:t>
      </w:r>
      <w:r>
        <w:t xml:space="preserve"> </w:t>
      </w:r>
      <w:r>
        <w:t xml:space="preserve">&gt;5,000</w:t>
      </w:r>
      <w:r>
        <w:t xml:space="preserve"> </w:t>
      </w:r>
      <w:r>
        <w:t xml:space="preserve">Total</w:t>
      </w:r>
      <w:r>
        <w:t xml:space="preserve"> </w:t>
      </w:r>
      <w:r>
        <w:t xml:space="preserve">reduction50</w:t>
      </w:r>
      <w:r>
        <w:t xml:space="preserve"> </w:t>
      </w:r>
      <w:r>
        <w:t xml:space="preserve">Net</w:t>
      </w:r>
      <w:r>
        <w:t xml:space="preserve"> </w:t>
      </w:r>
      <w:r>
        <w:t xml:space="preserve">impact51</w:t>
      </w:r>
      <w:r>
        <w:t xml:space="preserve"> </w:t>
      </w:r>
      <w:r>
        <w:t xml:space="preserve">€2.0</w:t>
      </w:r>
      <w:r>
        <w:t xml:space="preserve"> </w:t>
      </w:r>
      <w:r>
        <w:t xml:space="preserve">million</w:t>
      </w:r>
      <w:r>
        <w:t xml:space="preserve"> </w:t>
      </w:r>
      <w:r>
        <w:t xml:space="preserve">€200,000</w:t>
      </w:r>
      <w:r>
        <w:t xml:space="preserve"> </w:t>
      </w:r>
      <w:r>
        <w:t xml:space="preserve">€200,000</w:t>
      </w:r>
      <w:r>
        <w:t xml:space="preserve"> </w:t>
      </w:r>
      <w:r>
        <w:t xml:space="preserve">€50,00052</w:t>
      </w:r>
      <w:r>
        <w:t xml:space="preserve"> </w:t>
      </w:r>
      <w:r>
        <w:t xml:space="preserve">€40,00052</w:t>
      </w:r>
      <w:r>
        <w:t xml:space="preserve"> </w:t>
      </w:r>
      <w:r>
        <w:t xml:space="preserve">-€100,000</w:t>
      </w:r>
      <w:r>
        <w:t xml:space="preserve"> </w:t>
      </w:r>
      <w:r>
        <w:t xml:space="preserve">€2.4</w:t>
      </w:r>
      <w:r>
        <w:t xml:space="preserve"> </w:t>
      </w:r>
      <w:r>
        <w:t xml:space="preserve">million</w:t>
      </w:r>
      <w:r>
        <w:t xml:space="preserve"> </w:t>
      </w:r>
      <w:r>
        <w:t xml:space="preserve">In combination with 2027 dental amalgam phase-out</w:t>
      </w:r>
      <w:r>
        <w:t xml:space="preserve"> </w:t>
      </w:r>
      <w:r>
        <w:t xml:space="preserve">Mercury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reduction50</w:t>
      </w:r>
      <w:r>
        <w:t xml:space="preserve"> </w:t>
      </w:r>
      <w:r>
        <w:t xml:space="preserve">-€50,000</w:t>
      </w:r>
      <w:r>
        <w:t xml:space="preserve"> </w:t>
      </w:r>
      <w:r>
        <w:t xml:space="preserve">-€80,000</w:t>
      </w:r>
      <w:r>
        <w:t xml:space="preserve"> </w:t>
      </w:r>
      <w:r>
        <w:t xml:space="preserve">-€200,000</w:t>
      </w:r>
      <w:r>
        <w:t xml:space="preserve"> </w:t>
      </w:r>
      <w:r>
        <w:t xml:space="preserve">-€130,000</w:t>
      </w:r>
      <w:r>
        <w:t xml:space="preserve"> </w:t>
      </w:r>
      <w:r>
        <w:t xml:space="preserve">-€130,000</w:t>
      </w:r>
      <w:r>
        <w:t xml:space="preserve"> </w:t>
      </w:r>
      <w:r>
        <w:t xml:space="preserve">-€240,000</w:t>
      </w:r>
      <w:r>
        <w:t xml:space="preserve"> </w:t>
      </w:r>
      <w:r>
        <w:t xml:space="preserve">-€820,000</w:t>
      </w:r>
      <w:r>
        <w:t xml:space="preserve"> </w:t>
      </w:r>
      <w:r>
        <w:t xml:space="preserve">Net</w:t>
      </w:r>
      <w:r>
        <w:t xml:space="preserve"> </w:t>
      </w:r>
      <w:r>
        <w:t xml:space="preserve">impact51</w:t>
      </w:r>
      <w:r>
        <w:t xml:space="preserve"> </w:t>
      </w:r>
      <w:r>
        <w:t xml:space="preserve">€2.0</w:t>
      </w:r>
      <w:r>
        <w:t xml:space="preserve"> </w:t>
      </w:r>
      <w:r>
        <w:t xml:space="preserve">million</w:t>
      </w:r>
      <w:r>
        <w:t xml:space="preserve"> </w:t>
      </w:r>
      <w:r>
        <w:t xml:space="preserve">€200,000</w:t>
      </w:r>
      <w:r>
        <w:t xml:space="preserve"> </w:t>
      </w:r>
      <w:r>
        <w:t xml:space="preserve">€200,000</w:t>
      </w:r>
      <w:r>
        <w:t xml:space="preserve"> </w:t>
      </w:r>
      <w:r>
        <w:t xml:space="preserve">€50,00052</w:t>
      </w:r>
      <w:r>
        <w:t xml:space="preserve"> </w:t>
      </w:r>
      <w:r>
        <w:t xml:space="preserve">€20,00052</w:t>
      </w:r>
      <w:r>
        <w:t xml:space="preserve"> </w:t>
      </w:r>
      <w:r>
        <w:t xml:space="preserve">-€100,000</w:t>
      </w:r>
      <w:r>
        <w:t xml:space="preserve"> </w:t>
      </w:r>
      <w:r>
        <w:t xml:space="preserve">€2.3</w:t>
      </w:r>
      <w:r>
        <w:t xml:space="preserve"> </w:t>
      </w:r>
      <w:r>
        <w:t xml:space="preserve">million</w:t>
      </w:r>
      <w:r>
        <w:t xml:space="preserve"> </w:t>
      </w:r>
      <w:r>
        <w:t xml:space="preserve">In combination with 2030 dental amalgam phase-out</w:t>
      </w:r>
      <w:r>
        <w:t xml:space="preserve"> </w:t>
      </w:r>
      <w:r>
        <w:t xml:space="preserve">Mercury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reduction50</w:t>
      </w:r>
      <w:r>
        <w:t xml:space="preserve"> </w:t>
      </w:r>
      <w:r>
        <w:t xml:space="preserve">-€50,000</w:t>
      </w:r>
      <w:r>
        <w:t xml:space="preserve"> </w:t>
      </w:r>
      <w:r>
        <w:t xml:space="preserve">-€90,000</w:t>
      </w:r>
      <w:r>
        <w:t xml:space="preserve"> </w:t>
      </w:r>
      <w:r>
        <w:t xml:space="preserve">-€210,000</w:t>
      </w:r>
      <w:r>
        <w:t xml:space="preserve"> </w:t>
      </w:r>
      <w:r>
        <w:t xml:space="preserve">-€140,000</w:t>
      </w:r>
      <w:r>
        <w:t xml:space="preserve"> </w:t>
      </w:r>
      <w:r>
        <w:t xml:space="preserve">-€140,000</w:t>
      </w:r>
      <w:r>
        <w:t xml:space="preserve"> </w:t>
      </w:r>
      <w:r>
        <w:t xml:space="preserve">-€270,000</w:t>
      </w:r>
      <w:r>
        <w:t xml:space="preserve"> </w:t>
      </w:r>
      <w:r>
        <w:t xml:space="preserve">-€890,000</w:t>
      </w:r>
      <w:r>
        <w:t xml:space="preserve"> </w:t>
      </w:r>
      <w:r>
        <w:t xml:space="preserve">Net</w:t>
      </w:r>
      <w:r>
        <w:t xml:space="preserve"> </w:t>
      </w:r>
      <w:r>
        <w:t xml:space="preserve">impact51</w:t>
      </w:r>
      <w:r>
        <w:t xml:space="preserve"> </w:t>
      </w:r>
      <w:r>
        <w:t xml:space="preserve">€2.0</w:t>
      </w:r>
      <w:r>
        <w:t xml:space="preserve"> </w:t>
      </w:r>
      <w:r>
        <w:t xml:space="preserve">million</w:t>
      </w:r>
      <w:r>
        <w:t xml:space="preserve"> </w:t>
      </w:r>
      <w:r>
        <w:t xml:space="preserve">€200,000</w:t>
      </w:r>
      <w:r>
        <w:t xml:space="preserve"> </w:t>
      </w:r>
      <w:r>
        <w:t xml:space="preserve">€200,000</w:t>
      </w:r>
      <w:r>
        <w:t xml:space="preserve"> </w:t>
      </w:r>
      <w:r>
        <w:t xml:space="preserve">€40,00052</w:t>
      </w:r>
      <w:r>
        <w:t xml:space="preserve"> </w:t>
      </w:r>
      <w:r>
        <w:t xml:space="preserve">€10,00052</w:t>
      </w:r>
      <w:r>
        <w:t xml:space="preserve"> </w:t>
      </w:r>
      <w:r>
        <w:t xml:space="preserve">-€200,000</w:t>
      </w:r>
      <w:r>
        <w:t xml:space="preserve"> </w:t>
      </w:r>
      <w:r>
        <w:t xml:space="preserve">€2.3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Measure CRE#2: Define Best Available Techniques (BAT) / Associated</w:t>
      </w:r>
      <w:r>
        <w:t xml:space="preserve"> </w:t>
      </w:r>
      <w:r>
        <w:t xml:space="preserve">Emissions Levels (AELs)</w:t>
      </w:r>
      <w:r>
        <w:t xml:space="preserve"> </w:t>
      </w:r>
      <w:r>
        <w:t xml:space="preserve">The analysis for this measure has been undertaken for each capacity band independently</w:t>
      </w:r>
      <w:r>
        <w:t xml:space="preserve"> </w:t>
      </w:r>
      <w:r>
        <w:t xml:space="preserve">and impacts aggregated assuming no activity threshold (i.e. all crematoria, CRE#2a) as</w:t>
      </w:r>
      <w:r>
        <w:t xml:space="preserve"> </w:t>
      </w:r>
      <w:r>
        <w:t xml:space="preserve">well as just for large crematoria (i.e. those with a capacity of more than 4,000 cremations</w:t>
      </w:r>
      <w:r>
        <w:t xml:space="preserve"> </w:t>
      </w:r>
      <w:r>
        <w:t xml:space="preserve">per year, CRE#2b, and those with a capacity of more than 3,000 cremations per year,</w:t>
      </w:r>
      <w:r>
        <w:t xml:space="preserve"> </w:t>
      </w:r>
      <w:r>
        <w:t xml:space="preserve">CRE#2c).</w:t>
      </w:r>
      <w:r>
        <w:br/>
      </w:r>
      <w:r>
        <w:t xml:space="preserve">Assessment of economic impacts</w:t>
      </w:r>
      <w:r>
        <w:t xml:space="preserve"> </w:t>
      </w:r>
      <w:r>
        <w:t xml:space="preserve">The introduction of a system for regulating mercury emissions from crematoria based on</w:t>
      </w:r>
      <w:r>
        <w:t xml:space="preserve"> </w:t>
      </w:r>
      <w:r>
        <w:t xml:space="preserve">BAT and ELVs is assumed to raise emissions abatement uptake to 100% in Member</w:t>
      </w:r>
      <w:r>
        <w:t xml:space="preserve"> </w:t>
      </w:r>
      <w:r>
        <w:t xml:space="preserve">States (above any relevant activity threshold) where such a system is not already in place.</w:t>
      </w:r>
      <w:r>
        <w:t xml:space="preserve"> </w:t>
      </w:r>
      <w:r>
        <w:t xml:space="preserve">The EU-wide capital and operational costs to crematoria operating in different activity</w:t>
      </w:r>
      <w:r>
        <w:t xml:space="preserve"> </w:t>
      </w:r>
      <w:r>
        <w:t xml:space="preserve">bands to install and operate the required abatement are displayed in Table 19, along with</w:t>
      </w:r>
      <w:r>
        <w:t xml:space="preserve"> </w:t>
      </w:r>
      <w:r>
        <w:t xml:space="preserve">an EAC value. The greatest costs are incurred among crematoria operating at fewer than</w:t>
      </w:r>
      <w:r>
        <w:t xml:space="preserve"> </w:t>
      </w:r>
      <w:r>
        <w:t xml:space="preserve">1,000 cremations annually, driven by the greater number of crematoria operating at this</w:t>
      </w:r>
      <w:r>
        <w:t xml:space="preserve"> </w:t>
      </w:r>
      <w:r>
        <w:t xml:space="preserve">capacity compared to other capacity bands. Costs are aggregated for measure CRE#2a,</w:t>
      </w:r>
      <w:r>
        <w:t xml:space="preserve"> </w:t>
      </w:r>
      <w:r>
        <w:t xml:space="preserve">which assumes mandatory emissions abatement at all crematoria, measure CRE#2b,</w:t>
      </w:r>
      <w:r>
        <w:t xml:space="preserve"> </w:t>
      </w:r>
      <w:r>
        <w:t xml:space="preserve">which assumes emissions abatement only at crematoria at annual operating capacities of</w:t>
      </w:r>
      <w:r>
        <w:t xml:space="preserve"> </w:t>
      </w:r>
      <w:r>
        <w:t xml:space="preserve">4,000 or more, and measure CRE#2c, which assumes emissions abatement only at</w:t>
      </w:r>
      <w:r>
        <w:t xml:space="preserve"> </w:t>
      </w:r>
      <w:r>
        <w:t xml:space="preserve">crematoria at operating capacities of 3,000 or more.</w:t>
      </w:r>
    </w:p>
    <w:p>
      <w:pPr>
        <w:pStyle w:val="BodyText"/>
      </w:pPr>
      <w:r>
        <w:t xml:space="preserve">50 Rounded to the nearest €100,000.</w:t>
      </w:r>
      <w:r>
        <w:t xml:space="preserve"> </w:t>
      </w:r>
      <w:r>
        <w:t xml:space="preserve">51 Rounded to the nearest €100,000, unless otherwise stated.</w:t>
      </w:r>
      <w:r>
        <w:t xml:space="preserve"> </w:t>
      </w:r>
      <w:r>
        <w:t xml:space="preserve">52 Rounded to the nearest €10,000.</w:t>
      </w:r>
    </w:p>
    <w:p>
      <w:pPr>
        <w:pStyle w:val="BodyText"/>
      </w:pPr>
      <w:r>
        <w:t xml:space="preserve">192</w:t>
      </w:r>
    </w:p>
    <w:p>
      <w:pPr>
        <w:pStyle w:val="BodyText"/>
      </w:pPr>
      <w:r>
        <w:t xml:space="preserve">Table 19: Capital and operational costs to crematoria operators under CRE#2, 2030</w:t>
      </w:r>
      <w:r>
        <w:t xml:space="preserve"> </w:t>
      </w:r>
      <w:r>
        <w:t xml:space="preserve">Cost</w:t>
      </w:r>
      <w:r>
        <w:t xml:space="preserve"> </w:t>
      </w:r>
      <w:r>
        <w:t xml:space="preserve">Crematoria in annual capacity band</w:t>
      </w:r>
      <w:r>
        <w:t xml:space="preserve"> </w:t>
      </w:r>
      <w:r>
        <w:t xml:space="preserve">&lt;1,000</w:t>
      </w:r>
      <w:r>
        <w:t xml:space="preserve"> </w:t>
      </w:r>
      <w:r>
        <w:t xml:space="preserve">1,000 -</w:t>
      </w:r>
      <w:r>
        <w:t xml:space="preserve"> </w:t>
      </w:r>
      <w:r>
        <w:t xml:space="preserve">2,000</w:t>
      </w:r>
      <w:r>
        <w:t xml:space="preserve"> </w:t>
      </w:r>
      <w:r>
        <w:t xml:space="preserve">2,000</w:t>
      </w:r>
      <w:r>
        <w:t xml:space="preserve"> </w:t>
      </w:r>
      <w:r>
        <w:t xml:space="preserve">–</w:t>
      </w:r>
      <w:r>
        <w:t xml:space="preserve"> </w:t>
      </w:r>
      <w:r>
        <w:t xml:space="preserve">3,000</w:t>
      </w:r>
      <w:r>
        <w:t xml:space="preserve"> </w:t>
      </w:r>
      <w:r>
        <w:t xml:space="preserve">3,000</w:t>
      </w:r>
      <w:r>
        <w:t xml:space="preserve"> </w:t>
      </w:r>
      <w:r>
        <w:t xml:space="preserve">–</w:t>
      </w:r>
      <w:r>
        <w:t xml:space="preserve"> </w:t>
      </w:r>
      <w:r>
        <w:t xml:space="preserve">4,000</w:t>
      </w:r>
      <w:r>
        <w:t xml:space="preserve"> </w:t>
      </w:r>
      <w:r>
        <w:t xml:space="preserve">4,000</w:t>
      </w:r>
      <w:r>
        <w:t xml:space="preserve"> </w:t>
      </w:r>
      <w:r>
        <w:t xml:space="preserve">–</w:t>
      </w:r>
      <w:r>
        <w:t xml:space="preserve"> </w:t>
      </w:r>
      <w:r>
        <w:t xml:space="preserve">5,000</w:t>
      </w:r>
      <w:r>
        <w:t xml:space="preserve"> </w:t>
      </w:r>
      <w:r>
        <w:t xml:space="preserve">&gt;5,000</w:t>
      </w:r>
      <w:r>
        <w:t xml:space="preserve"> </w:t>
      </w:r>
      <w:r>
        <w:t xml:space="preserve">Total</w:t>
      </w:r>
      <w:r>
        <w:t xml:space="preserve"> </w:t>
      </w:r>
      <w:r>
        <w:t xml:space="preserve">(CRE#2a)</w:t>
      </w:r>
      <w:r>
        <w:t xml:space="preserve"> </w:t>
      </w:r>
      <w:r>
        <w:t xml:space="preserve">Total</w:t>
      </w:r>
      <w:r>
        <w:t xml:space="preserve"> </w:t>
      </w:r>
      <w:r>
        <w:t xml:space="preserve">(CRE#2b)</w:t>
      </w:r>
      <w:r>
        <w:t xml:space="preserve"> </w:t>
      </w:r>
      <w:r>
        <w:t xml:space="preserve">Total</w:t>
      </w:r>
      <w:r>
        <w:t xml:space="preserve"> </w:t>
      </w:r>
      <w:r>
        <w:t xml:space="preserve">(CRE#2c)</w:t>
      </w:r>
      <w:r>
        <w:t xml:space="preserve"> </w:t>
      </w:r>
      <w:r>
        <w:t xml:space="preserve">Capital53</w:t>
      </w:r>
      <w:r>
        <w:t xml:space="preserve"> </w:t>
      </w:r>
      <w:r>
        <w:t xml:space="preserve">€119</w:t>
      </w:r>
      <w:r>
        <w:t xml:space="preserve"> </w:t>
      </w:r>
      <w:r>
        <w:t xml:space="preserve">million</w:t>
      </w:r>
      <w:r>
        <w:t xml:space="preserve"> </w:t>
      </w:r>
      <w:r>
        <w:t xml:space="preserve">€15</w:t>
      </w:r>
      <w:r>
        <w:t xml:space="preserve"> </w:t>
      </w:r>
      <w:r>
        <w:t xml:space="preserve">million</w:t>
      </w:r>
      <w:r>
        <w:t xml:space="preserve"> </w:t>
      </w:r>
      <w:r>
        <w:t xml:space="preserve">€24</w:t>
      </w:r>
      <w:r>
        <w:t xml:space="preserve"> </w:t>
      </w:r>
      <w:r>
        <w:t xml:space="preserve">million</w:t>
      </w:r>
      <w:r>
        <w:t xml:space="preserve"> </w:t>
      </w:r>
      <w:r>
        <w:t xml:space="preserve">€10</w:t>
      </w:r>
      <w:r>
        <w:t xml:space="preserve"> </w:t>
      </w:r>
      <w:r>
        <w:t xml:space="preserve">million</w:t>
      </w:r>
      <w:r>
        <w:t xml:space="preserve"> </w:t>
      </w:r>
      <w:r>
        <w:t xml:space="preserve">€8 million</w:t>
      </w:r>
      <w:r>
        <w:t xml:space="preserve"> </w:t>
      </w:r>
      <w:r>
        <w:t xml:space="preserve">€6 million</w:t>
      </w:r>
      <w:r>
        <w:t xml:space="preserve"> </w:t>
      </w:r>
      <w:r>
        <w:t xml:space="preserve">€182 million</w:t>
      </w:r>
      <w:r>
        <w:t xml:space="preserve"> </w:t>
      </w:r>
      <w:r>
        <w:t xml:space="preserve">€15 million</w:t>
      </w:r>
      <w:r>
        <w:t xml:space="preserve"> </w:t>
      </w:r>
      <w:r>
        <w:t xml:space="preserve">€25</w:t>
      </w:r>
      <w:r>
        <w:t xml:space="preserve"> </w:t>
      </w:r>
      <w:r>
        <w:t xml:space="preserve">million</w:t>
      </w:r>
      <w:r>
        <w:t xml:space="preserve"> </w:t>
      </w:r>
      <w:r>
        <w:t xml:space="preserve">Operatio</w:t>
      </w:r>
      <w:r>
        <w:t xml:space="preserve"> </w:t>
      </w:r>
      <w:r>
        <w:t xml:space="preserve">nal54</w:t>
      </w:r>
      <w:r>
        <w:t xml:space="preserve"> </w:t>
      </w:r>
      <w:r>
        <w:t xml:space="preserve">€3.7</w:t>
      </w:r>
      <w:r>
        <w:t xml:space="preserve"> </w:t>
      </w:r>
      <w:r>
        <w:t xml:space="preserve">million</w:t>
      </w:r>
      <w:r>
        <w:t xml:space="preserve"> </w:t>
      </w:r>
      <w:r>
        <w:t xml:space="preserve">€500,00</w:t>
      </w:r>
      <w:r>
        <w:t xml:space="preserve"> </w:t>
      </w:r>
      <w:r>
        <w:t xml:space="preserve">0</w:t>
      </w:r>
      <w:r>
        <w:t xml:space="preserve"> </w:t>
      </w:r>
      <w:r>
        <w:t xml:space="preserve">€700,000</w:t>
      </w:r>
      <w:r>
        <w:t xml:space="preserve"> </w:t>
      </w:r>
      <w:r>
        <w:t xml:space="preserve">€300,000</w:t>
      </w:r>
      <w:r>
        <w:t xml:space="preserve"> </w:t>
      </w:r>
      <w:r>
        <w:t xml:space="preserve">€300,000</w:t>
      </w:r>
      <w:r>
        <w:t xml:space="preserve"> </w:t>
      </w:r>
      <w:r>
        <w:t xml:space="preserve">€200,000</w:t>
      </w:r>
      <w:r>
        <w:t xml:space="preserve"> </w:t>
      </w:r>
      <w:r>
        <w:t xml:space="preserve">€5.7 million</w:t>
      </w:r>
      <w:r>
        <w:t xml:space="preserve"> </w:t>
      </w:r>
      <w:r>
        <w:t xml:space="preserve">€500,000</w:t>
      </w:r>
      <w:r>
        <w:t xml:space="preserve"> </w:t>
      </w:r>
      <w:r>
        <w:t xml:space="preserve">€800,000</w:t>
      </w:r>
      <w:r>
        <w:t xml:space="preserve"> </w:t>
      </w:r>
      <w:r>
        <w:t xml:space="preserve">EAC53</w:t>
      </w:r>
      <w:r>
        <w:t xml:space="preserve"> </w:t>
      </w:r>
      <w:r>
        <w:t xml:space="preserve">€13</w:t>
      </w:r>
      <w:r>
        <w:t xml:space="preserve"> </w:t>
      </w:r>
      <w:r>
        <w:t xml:space="preserve">million</w:t>
      </w:r>
      <w:r>
        <w:t xml:space="preserve"> </w:t>
      </w:r>
      <w:r>
        <w:t xml:space="preserve">€2</w:t>
      </w:r>
      <w:r>
        <w:t xml:space="preserve"> </w:t>
      </w:r>
      <w:r>
        <w:t xml:space="preserve">million</w:t>
      </w:r>
      <w:r>
        <w:t xml:space="preserve"> </w:t>
      </w:r>
      <w:r>
        <w:t xml:space="preserve">€3 million</w:t>
      </w:r>
      <w:r>
        <w:t xml:space="preserve"> </w:t>
      </w:r>
      <w:r>
        <w:t xml:space="preserve">€1 million</w:t>
      </w:r>
      <w:r>
        <w:t xml:space="preserve"> </w:t>
      </w:r>
      <w:r>
        <w:t xml:space="preserve">€1 million</w:t>
      </w:r>
      <w:r>
        <w:t xml:space="preserve"> </w:t>
      </w:r>
      <w:r>
        <w:t xml:space="preserve">€1 million</w:t>
      </w:r>
      <w:r>
        <w:t xml:space="preserve"> </w:t>
      </w:r>
      <w:r>
        <w:t xml:space="preserve">€19 million</w:t>
      </w:r>
      <w:r>
        <w:t xml:space="preserve"> </w:t>
      </w:r>
      <w:r>
        <w:t xml:space="preserve">€2 million</w:t>
      </w:r>
      <w:r>
        <w:t xml:space="preserve"> </w:t>
      </w:r>
      <w:r>
        <w:t xml:space="preserve">€3 million</w:t>
      </w:r>
      <w:r>
        <w:t xml:space="preserve"> </w:t>
      </w:r>
      <w:r>
        <w:t xml:space="preserve">EAC</w:t>
      </w:r>
      <w:r>
        <w:t xml:space="preserve"> </w:t>
      </w:r>
      <w:r>
        <w:t xml:space="preserve">sensitivit</w:t>
      </w:r>
      <w:r>
        <w:t xml:space="preserve"> </w:t>
      </w:r>
      <w:r>
        <w:t xml:space="preserve">y test</w:t>
      </w:r>
      <w:r>
        <w:t xml:space="preserve"> </w:t>
      </w:r>
      <w:r>
        <w:t xml:space="preserve">€12</w:t>
      </w:r>
      <w:r>
        <w:t xml:space="preserve"> </w:t>
      </w:r>
      <w:r>
        <w:t xml:space="preserve">million</w:t>
      </w:r>
      <w:r>
        <w:t xml:space="preserve"> </w:t>
      </w:r>
      <w:r>
        <w:t xml:space="preserve">–</w:t>
      </w:r>
      <w:r>
        <w:t xml:space="preserve"> </w:t>
      </w:r>
      <w:r>
        <w:t xml:space="preserve">€14</w:t>
      </w:r>
      <w:r>
        <w:t xml:space="preserve"> </w:t>
      </w:r>
      <w:r>
        <w:t xml:space="preserve">million</w:t>
      </w:r>
      <w:r>
        <w:t xml:space="preserve"> </w:t>
      </w:r>
      <w:r>
        <w:t xml:space="preserve">€1</w:t>
      </w:r>
      <w:r>
        <w:t xml:space="preserve"> </w:t>
      </w:r>
      <w:r>
        <w:t xml:space="preserve">million</w:t>
      </w:r>
      <w:r>
        <w:t xml:space="preserve"> </w:t>
      </w:r>
      <w:r>
        <w:t xml:space="preserve">–</w:t>
      </w:r>
      <w:r>
        <w:t xml:space="preserve"> </w:t>
      </w:r>
      <w:r>
        <w:t xml:space="preserve">€2</w:t>
      </w:r>
      <w:r>
        <w:t xml:space="preserve"> </w:t>
      </w:r>
      <w:r>
        <w:t xml:space="preserve">million</w:t>
      </w:r>
      <w:r>
        <w:t xml:space="preserve"> </w:t>
      </w:r>
      <w:r>
        <w:t xml:space="preserve">€2 million</w:t>
      </w:r>
      <w:r>
        <w:t xml:space="preserve"> </w:t>
      </w:r>
      <w:r>
        <w:t xml:space="preserve">–</w:t>
      </w:r>
      <w:r>
        <w:t xml:space="preserve"> </w:t>
      </w:r>
      <w:r>
        <w:t xml:space="preserve">€3</w:t>
      </w:r>
      <w:r>
        <w:t xml:space="preserve"> </w:t>
      </w:r>
      <w:r>
        <w:t xml:space="preserve">million</w:t>
      </w:r>
      <w:r>
        <w:t xml:space="preserve"> </w:t>
      </w:r>
      <w:r>
        <w:t xml:space="preserve">€1 million</w:t>
      </w:r>
      <w:r>
        <w:t xml:space="preserve"> </w:t>
      </w:r>
      <w:r>
        <w:t xml:space="preserve">€1 million</w:t>
      </w:r>
      <w:r>
        <w:t xml:space="preserve"> </w:t>
      </w:r>
      <w:r>
        <w:t xml:space="preserve">€1 million</w:t>
      </w:r>
      <w:r>
        <w:t xml:space="preserve"> </w:t>
      </w:r>
      <w:r>
        <w:t xml:space="preserve">€18 million –</w:t>
      </w:r>
      <w:r>
        <w:t xml:space="preserve"> </w:t>
      </w:r>
      <w:r>
        <w:t xml:space="preserve">€21 million</w:t>
      </w:r>
      <w:r>
        <w:t xml:space="preserve"> </w:t>
      </w:r>
      <w:r>
        <w:t xml:space="preserve">€1 million –</w:t>
      </w:r>
      <w:r>
        <w:t xml:space="preserve"> </w:t>
      </w:r>
      <w:r>
        <w:t xml:space="preserve">€2 million</w:t>
      </w:r>
      <w:r>
        <w:t xml:space="preserve"> </w:t>
      </w:r>
      <w:r>
        <w:t xml:space="preserve">€2 million</w:t>
      </w:r>
      <w:r>
        <w:t xml:space="preserve"> </w:t>
      </w:r>
      <w:r>
        <w:t xml:space="preserve">–</w:t>
      </w:r>
      <w:r>
        <w:t xml:space="preserve"> </w:t>
      </w:r>
      <w:r>
        <w:t xml:space="preserve">€3</w:t>
      </w:r>
      <w:r>
        <w:t xml:space="preserve"> </w:t>
      </w:r>
      <w:r>
        <w:t xml:space="preserve">million</w:t>
      </w:r>
      <w:r>
        <w:t xml:space="preserve"> </w:t>
      </w:r>
      <w:r>
        <w:t xml:space="preserve">How this measure would impact the position of SMEs is dependent on the level at which</w:t>
      </w:r>
      <w:r>
        <w:t xml:space="preserve"> </w:t>
      </w:r>
      <w:r>
        <w:t xml:space="preserve">activity thresholds are set (if at all) and is also highly uncertain. As shown above,</w:t>
      </w:r>
      <w:r>
        <w:t xml:space="preserve"> </w:t>
      </w:r>
      <w:r>
        <w:t xml:space="preserve">implementing the measure with no, or a low, activity threshold would incur substantial</w:t>
      </w:r>
      <w:r>
        <w:t xml:space="preserve"> </w:t>
      </w:r>
      <w:r>
        <w:t xml:space="preserve">costs to smaller installations. There is potential movement away from significant public</w:t>
      </w:r>
      <w:r>
        <w:t xml:space="preserve"> </w:t>
      </w:r>
      <w:r>
        <w:t xml:space="preserve">sector involvement in operation of crematoria to greater involvement from private</w:t>
      </w:r>
      <w:r>
        <w:t xml:space="preserve"> </w:t>
      </w:r>
      <w:r>
        <w:t xml:space="preserve">enterprises. Limited data are available on the structure of the sector across different</w:t>
      </w:r>
      <w:r>
        <w:t xml:space="preserve"> </w:t>
      </w:r>
      <w:r>
        <w:t xml:space="preserve">countries across the EU, but there are likely to be SMEs involved, especially in Member</w:t>
      </w:r>
      <w:r>
        <w:t xml:space="preserve"> </w:t>
      </w:r>
      <w:r>
        <w:t xml:space="preserve">States dominated by smaller crematoria (including Spain and France). The</w:t>
      </w:r>
      <w:r>
        <w:t xml:space="preserve"> </w:t>
      </w:r>
      <w:r>
        <w:t xml:space="preserve">implementation of no (or a low) activity threshold is likely to have greater implications</w:t>
      </w:r>
      <w:r>
        <w:t xml:space="preserve"> </w:t>
      </w:r>
      <w:r>
        <w:t xml:space="preserve">for SMEs within the sector, who would bear greater costs.</w:t>
      </w:r>
      <w:r>
        <w:t xml:space="preserve"> </w:t>
      </w:r>
      <w:r>
        <w:t xml:space="preserve">In addition to the costs of implementing and operating mercury emissions abatement</w:t>
      </w:r>
      <w:r>
        <w:t xml:space="preserve"> </w:t>
      </w:r>
      <w:r>
        <w:t xml:space="preserve">systems at their installations, crematoria operators would face added administrative</w:t>
      </w:r>
      <w:r>
        <w:t xml:space="preserve"> </w:t>
      </w:r>
      <w:r>
        <w:t xml:space="preserve">burdens. This would arise from the need to submit information on their abatement</w:t>
      </w:r>
      <w:r>
        <w:t xml:space="preserve"> </w:t>
      </w:r>
      <w:r>
        <w:t xml:space="preserve">systems and any periodic emissions monitoring to Member State Competent Authorities,</w:t>
      </w:r>
      <w:r>
        <w:t xml:space="preserve"> </w:t>
      </w:r>
      <w:r>
        <w:t xml:space="preserve">who would also encounter a new administrative burden in process information submitted</w:t>
      </w:r>
      <w:r>
        <w:t xml:space="preserve"> </w:t>
      </w:r>
      <w:r>
        <w:t xml:space="preserve">by operators. It is assumed that costs to both operators and authorities would be</w:t>
      </w:r>
      <w:r>
        <w:t xml:space="preserve"> </w:t>
      </w:r>
      <w:r>
        <w:t xml:space="preserve">comparable to administrative burdens under the MCPD for installations operating at 1-5</w:t>
      </w:r>
      <w:r>
        <w:t xml:space="preserve"> </w:t>
      </w:r>
      <w:r>
        <w:t xml:space="preserve">MW (see previous sections). Estimated administrative costs, assuming no activity</w:t>
      </w:r>
      <w:r>
        <w:t xml:space="preserve"> </w:t>
      </w:r>
      <w:r>
        <w:t xml:space="preserve">threshold, are presented in Table 20. Administrative costs are estimated to amount to</w:t>
      </w:r>
      <w:r>
        <w:t xml:space="preserve"> </w:t>
      </w:r>
      <w:r>
        <w:t xml:space="preserve">€400,000 to operators and €500,000 to authorities in 2030.</w:t>
      </w:r>
      <w:r>
        <w:t xml:space="preserve"> </w:t>
      </w:r>
      <w:r>
        <w:t xml:space="preserve">Table 20: Administrative burdens under CRE#2, 203055</w:t>
      </w:r>
      <w:r>
        <w:t xml:space="preserve"> </w:t>
      </w:r>
      <w:r>
        <w:t xml:space="preserve">Actors</w:t>
      </w:r>
      <w:r>
        <w:t xml:space="preserve"> </w:t>
      </w:r>
      <w:r>
        <w:t xml:space="preserve">Crematoria in annual capacity band</w:t>
      </w:r>
      <w:r>
        <w:t xml:space="preserve"> </w:t>
      </w:r>
      <w:r>
        <w:t xml:space="preserve">&lt;1,000</w:t>
      </w:r>
      <w:r>
        <w:t xml:space="preserve"> </w:t>
      </w:r>
      <w:r>
        <w:t xml:space="preserve">1,000 -</w:t>
      </w:r>
      <w:r>
        <w:t xml:space="preserve"> </w:t>
      </w:r>
      <w:r>
        <w:t xml:space="preserve">2,000</w:t>
      </w:r>
      <w:r>
        <w:t xml:space="preserve"> </w:t>
      </w:r>
      <w:r>
        <w:t xml:space="preserve">2,000 –</w:t>
      </w:r>
      <w:r>
        <w:t xml:space="preserve"> </w:t>
      </w:r>
      <w:r>
        <w:t xml:space="preserve">3,000</w:t>
      </w:r>
      <w:r>
        <w:t xml:space="preserve"> </w:t>
      </w:r>
      <w:r>
        <w:t xml:space="preserve">3,000</w:t>
      </w:r>
      <w:r>
        <w:t xml:space="preserve"> </w:t>
      </w:r>
      <w:r>
        <w:t xml:space="preserve">–</w:t>
      </w:r>
      <w:r>
        <w:t xml:space="preserve"> </w:t>
      </w:r>
      <w:r>
        <w:t xml:space="preserve">4,000</w:t>
      </w:r>
      <w:r>
        <w:t xml:space="preserve"> </w:t>
      </w:r>
      <w:r>
        <w:t xml:space="preserve">4,000 –</w:t>
      </w:r>
      <w:r>
        <w:t xml:space="preserve"> </w:t>
      </w:r>
      <w:r>
        <w:t xml:space="preserve">5,000</w:t>
      </w:r>
      <w:r>
        <w:t xml:space="preserve"> </w:t>
      </w:r>
      <w:r>
        <w:t xml:space="preserve">&gt;5,000</w:t>
      </w:r>
      <w:r>
        <w:t xml:space="preserve"> </w:t>
      </w:r>
      <w:r>
        <w:t xml:space="preserve">Total</w:t>
      </w:r>
      <w:r>
        <w:t xml:space="preserve"> </w:t>
      </w:r>
      <w:r>
        <w:t xml:space="preserve">(CRE#2a)</w:t>
      </w:r>
      <w:r>
        <w:t xml:space="preserve"> </w:t>
      </w:r>
      <w:r>
        <w:t xml:space="preserve">Total</w:t>
      </w:r>
      <w:r>
        <w:t xml:space="preserve"> </w:t>
      </w:r>
      <w:r>
        <w:t xml:space="preserve">(CRE#2</w:t>
      </w:r>
      <w:r>
        <w:t xml:space="preserve"> </w:t>
      </w:r>
      <w:r>
        <w:t xml:space="preserve">b)</w:t>
      </w:r>
      <w:r>
        <w:t xml:space="preserve"> </w:t>
      </w:r>
      <w:r>
        <w:t xml:space="preserve">Total</w:t>
      </w:r>
      <w:r>
        <w:t xml:space="preserve"> </w:t>
      </w:r>
      <w:r>
        <w:t xml:space="preserve">(CRE#2</w:t>
      </w:r>
      <w:r>
        <w:t xml:space="preserve"> </w:t>
      </w:r>
      <w:r>
        <w:t xml:space="preserve">c)</w:t>
      </w:r>
      <w:r>
        <w:t xml:space="preserve"> </w:t>
      </w:r>
      <w:r>
        <w:t xml:space="preserve">To operators</w:t>
      </w:r>
      <w:r>
        <w:t xml:space="preserve"> </w:t>
      </w:r>
      <w:r>
        <w:t xml:space="preserve">€250,000</w:t>
      </w:r>
      <w:r>
        <w:t xml:space="preserve"> </w:t>
      </w:r>
      <w:r>
        <w:t xml:space="preserve">€50,000</w:t>
      </w:r>
      <w:r>
        <w:t xml:space="preserve"> </w:t>
      </w:r>
      <w:r>
        <w:t xml:space="preserve">€50,000</w:t>
      </w:r>
      <w:r>
        <w:t xml:space="preserve"> </w:t>
      </w:r>
      <w:r>
        <w:t xml:space="preserve">€20,000</w:t>
      </w:r>
      <w:r>
        <w:t xml:space="preserve"> </w:t>
      </w:r>
      <w:r>
        <w:t xml:space="preserve">€10,000</w:t>
      </w:r>
      <w:r>
        <w:t xml:space="preserve"> </w:t>
      </w:r>
      <w:r>
        <w:t xml:space="preserve">€10,000</w:t>
      </w:r>
      <w:r>
        <w:t xml:space="preserve"> </w:t>
      </w:r>
      <w:r>
        <w:t xml:space="preserve">€400,000</w:t>
      </w:r>
      <w:r>
        <w:t xml:space="preserve"> </w:t>
      </w:r>
      <w:r>
        <w:t xml:space="preserve">€20,000</w:t>
      </w:r>
      <w:r>
        <w:t xml:space="preserve"> </w:t>
      </w:r>
      <w:r>
        <w:t xml:space="preserve">€40,000</w:t>
      </w:r>
      <w:r>
        <w:t xml:space="preserve"> </w:t>
      </w:r>
      <w:r>
        <w:t xml:space="preserve">To authorities</w:t>
      </w:r>
      <w:r>
        <w:t xml:space="preserve"> </w:t>
      </w:r>
      <w:r>
        <w:t xml:space="preserve">€310,000</w:t>
      </w:r>
      <w:r>
        <w:t xml:space="preserve"> </w:t>
      </w:r>
      <w:r>
        <w:t xml:space="preserve">€70,000</w:t>
      </w:r>
      <w:r>
        <w:t xml:space="preserve"> </w:t>
      </w:r>
      <w:r>
        <w:t xml:space="preserve">€60,000</w:t>
      </w:r>
      <w:r>
        <w:t xml:space="preserve"> </w:t>
      </w:r>
      <w:r>
        <w:t xml:space="preserve">€20,000</w:t>
      </w:r>
      <w:r>
        <w:t xml:space="preserve"> </w:t>
      </w:r>
      <w:r>
        <w:t xml:space="preserve">€20,000</w:t>
      </w:r>
      <w:r>
        <w:t xml:space="preserve"> </w:t>
      </w:r>
      <w:r>
        <w:t xml:space="preserve">€10,000</w:t>
      </w:r>
      <w:r>
        <w:t xml:space="preserve"> </w:t>
      </w:r>
      <w:r>
        <w:t xml:space="preserve">€500,000</w:t>
      </w:r>
      <w:r>
        <w:t xml:space="preserve"> </w:t>
      </w:r>
      <w:r>
        <w:t xml:space="preserve">€30,000</w:t>
      </w:r>
      <w:r>
        <w:t xml:space="preserve"> </w:t>
      </w:r>
      <w:r>
        <w:t xml:space="preserve">€50,000</w:t>
      </w:r>
    </w:p>
    <w:p>
      <w:pPr>
        <w:pStyle w:val="BodyText"/>
      </w:pPr>
      <w:r>
        <w:t xml:space="preserve">53 Rounded to the nearest €1 million.</w:t>
      </w:r>
      <w:r>
        <w:t xml:space="preserve"> </w:t>
      </w:r>
      <w:r>
        <w:t xml:space="preserve">54 Rounded to the nearest €100,000.</w:t>
      </w:r>
      <w:r>
        <w:t xml:space="preserve"> </w:t>
      </w:r>
      <w:r>
        <w:t xml:space="preserve">55 Rounded to the nearest €10,000.</w:t>
      </w:r>
    </w:p>
    <w:p>
      <w:pPr>
        <w:pStyle w:val="BodyText"/>
      </w:pPr>
      <w:r>
        <w:t xml:space="preserve">193</w:t>
      </w:r>
    </w:p>
    <w:p>
      <w:pPr>
        <w:pStyle w:val="BodyText"/>
      </w:pPr>
      <w:r>
        <w:t xml:space="preserve">Where the requirement to implement mercury emissions abatement is not economically</w:t>
      </w:r>
      <w:r>
        <w:t xml:space="preserve"> </w:t>
      </w:r>
      <w:r>
        <w:t xml:space="preserve">feasible and crematoria cease operation, losses in employment would result. These losses</w:t>
      </w:r>
      <w:r>
        <w:t xml:space="preserve"> </w:t>
      </w:r>
      <w:r>
        <w:t xml:space="preserve">are expected to be mitigated at least in part by greater employment among manufacturers</w:t>
      </w:r>
      <w:r>
        <w:t xml:space="preserve"> </w:t>
      </w:r>
      <w:r>
        <w:t xml:space="preserve">of abatement systems, who would see increased demand for their products. Similarly,</w:t>
      </w:r>
      <w:r>
        <w:t xml:space="preserve"> </w:t>
      </w:r>
      <w:r>
        <w:t xml:space="preserve">wider uptake of emissions abatement systems at crematoria may result in operators</w:t>
      </w:r>
      <w:r>
        <w:t xml:space="preserve"> </w:t>
      </w:r>
      <w:r>
        <w:t xml:space="preserve">passing on some or all of the costs to customers.</w:t>
      </w:r>
      <w:r>
        <w:t xml:space="preserve"> </w:t>
      </w:r>
      <w:r>
        <w:t xml:space="preserve">Assessment of social impacts</w:t>
      </w:r>
      <w:r>
        <w:t xml:space="preserve"> </w:t>
      </w:r>
      <w:r>
        <w:t xml:space="preserve">The human health benefits associated with mercury emissions reductions resulting from</w:t>
      </w:r>
      <w:r>
        <w:t xml:space="preserve"> </w:t>
      </w:r>
      <w:r>
        <w:t xml:space="preserve">this measure (314 kg (105-542 kg)) have been valued using EEA damage costs; these</w:t>
      </w:r>
      <w:r>
        <w:t xml:space="preserve"> </w:t>
      </w:r>
      <w:r>
        <w:t xml:space="preserve">values are presented in Table 21. CRE#2 is expected to deliver human health benefits of</w:t>
      </w:r>
      <w:r>
        <w:t xml:space="preserve"> </w:t>
      </w:r>
      <w:r>
        <w:t xml:space="preserve">€5.6 million (€1.9 million-€9.5 million) when implemented without an activity threshold.</w:t>
      </w:r>
      <w:r>
        <w:t xml:space="preserve"> </w:t>
      </w:r>
      <w:r>
        <w:t xml:space="preserve">Where the measure is applied only to crematoria above an annual operating capacity of</w:t>
      </w:r>
      <w:r>
        <w:t xml:space="preserve"> </w:t>
      </w:r>
      <w:r>
        <w:t xml:space="preserve">4,000 or 3,000 cremations, the emissions reductions and associated human health</w:t>
      </w:r>
      <w:r>
        <w:t xml:space="preserve"> </w:t>
      </w:r>
      <w:r>
        <w:t xml:space="preserve">benefits are reduced.</w:t>
      </w:r>
      <w:r>
        <w:t xml:space="preserve"> </w:t>
      </w:r>
      <w:r>
        <w:t xml:space="preserve">Table 21: Human health benefits of mercury emissions reductions under CRE#2, 203056</w:t>
      </w:r>
      <w:r>
        <w:t xml:space="preserve"> </w:t>
      </w:r>
      <w:r>
        <w:t xml:space="preserve">Benefit</w:t>
      </w:r>
      <w:r>
        <w:t xml:space="preserve"> </w:t>
      </w:r>
      <w:r>
        <w:t xml:space="preserve">estimate</w:t>
      </w:r>
      <w:r>
        <w:t xml:space="preserve"> </w:t>
      </w:r>
      <w:r>
        <w:t xml:space="preserve">Crematoria in annual capacity band</w:t>
      </w:r>
      <w:r>
        <w:t xml:space="preserve"> </w:t>
      </w:r>
      <w:r>
        <w:t xml:space="preserve">&lt;1,000</w:t>
      </w:r>
      <w:r>
        <w:t xml:space="preserve"> </w:t>
      </w:r>
      <w:r>
        <w:t xml:space="preserve">1,000 -</w:t>
      </w:r>
      <w:r>
        <w:t xml:space="preserve"> </w:t>
      </w:r>
      <w:r>
        <w:t xml:space="preserve">2,000</w:t>
      </w:r>
      <w:r>
        <w:t xml:space="preserve"> </w:t>
      </w:r>
      <w:r>
        <w:t xml:space="preserve">2,000 –</w:t>
      </w:r>
      <w:r>
        <w:t xml:space="preserve"> </w:t>
      </w:r>
      <w:r>
        <w:t xml:space="preserve">3,000</w:t>
      </w:r>
      <w:r>
        <w:t xml:space="preserve"> </w:t>
      </w:r>
      <w:r>
        <w:t xml:space="preserve">3,000 –</w:t>
      </w:r>
      <w:r>
        <w:t xml:space="preserve"> </w:t>
      </w:r>
      <w:r>
        <w:t xml:space="preserve">4,000</w:t>
      </w:r>
      <w:r>
        <w:t xml:space="preserve"> </w:t>
      </w:r>
      <w:r>
        <w:t xml:space="preserve">4,000 –</w:t>
      </w:r>
      <w:r>
        <w:t xml:space="preserve"> </w:t>
      </w:r>
      <w:r>
        <w:t xml:space="preserve">5,000</w:t>
      </w:r>
      <w:r>
        <w:t xml:space="preserve"> </w:t>
      </w:r>
      <w:r>
        <w:t xml:space="preserve">&gt;5,000</w:t>
      </w:r>
      <w:r>
        <w:t xml:space="preserve"> </w:t>
      </w:r>
      <w:r>
        <w:t xml:space="preserve">Total</w:t>
      </w:r>
      <w:r>
        <w:t xml:space="preserve"> </w:t>
      </w:r>
      <w:r>
        <w:t xml:space="preserve">(CRE#2</w:t>
      </w:r>
      <w:r>
        <w:t xml:space="preserve"> </w:t>
      </w:r>
      <w:r>
        <w:t xml:space="preserve">a)</w:t>
      </w:r>
      <w:r>
        <w:t xml:space="preserve"> </w:t>
      </w:r>
      <w:r>
        <w:t xml:space="preserve">Total</w:t>
      </w:r>
      <w:r>
        <w:t xml:space="preserve"> </w:t>
      </w:r>
      <w:r>
        <w:t xml:space="preserve">(CRE#2</w:t>
      </w:r>
      <w:r>
        <w:t xml:space="preserve"> </w:t>
      </w:r>
      <w:r>
        <w:t xml:space="preserve">b)</w:t>
      </w:r>
      <w:r>
        <w:t xml:space="preserve"> </w:t>
      </w:r>
      <w:r>
        <w:t xml:space="preserve">Total</w:t>
      </w:r>
      <w:r>
        <w:t xml:space="preserve"> </w:t>
      </w:r>
      <w:r>
        <w:t xml:space="preserve">(CRE#2</w:t>
      </w:r>
      <w:r>
        <w:t xml:space="preserve"> </w:t>
      </w:r>
      <w:r>
        <w:t xml:space="preserve">c)</w:t>
      </w:r>
      <w:r>
        <w:t xml:space="preserve"> </w:t>
      </w:r>
      <w:r>
        <w:t xml:space="preserve">Low</w:t>
      </w:r>
      <w:r>
        <w:t xml:space="preserve"> </w:t>
      </w:r>
      <w:r>
        <w:t xml:space="preserve">€0.1</w:t>
      </w:r>
      <w:r>
        <w:t xml:space="preserve"> </w:t>
      </w:r>
      <w:r>
        <w:t xml:space="preserve">million</w:t>
      </w:r>
      <w:r>
        <w:t xml:space="preserve"> </w:t>
      </w:r>
      <w:r>
        <w:t xml:space="preserve">€0.1</w:t>
      </w:r>
      <w:r>
        <w:t xml:space="preserve"> </w:t>
      </w:r>
      <w:r>
        <w:t xml:space="preserve">million</w:t>
      </w:r>
      <w:r>
        <w:t xml:space="preserve"> </w:t>
      </w:r>
      <w:r>
        <w:t xml:space="preserve">€0.3</w:t>
      </w:r>
      <w:r>
        <w:t xml:space="preserve"> </w:t>
      </w:r>
      <w:r>
        <w:t xml:space="preserve">million</w:t>
      </w:r>
      <w:r>
        <w:t xml:space="preserve"> </w:t>
      </w:r>
      <w:r>
        <w:t xml:space="preserve">€0.2</w:t>
      </w:r>
      <w:r>
        <w:t xml:space="preserve"> </w:t>
      </w:r>
      <w:r>
        <w:t xml:space="preserve">million</w:t>
      </w:r>
      <w:r>
        <w:t xml:space="preserve"> </w:t>
      </w:r>
      <w:r>
        <w:t xml:space="preserve">€0.4</w:t>
      </w:r>
      <w:r>
        <w:t xml:space="preserve"> </w:t>
      </w:r>
      <w:r>
        <w:t xml:space="preserve">million</w:t>
      </w:r>
      <w:r>
        <w:t xml:space="preserve"> </w:t>
      </w:r>
      <w:r>
        <w:t xml:space="preserve">€0.9</w:t>
      </w:r>
      <w:r>
        <w:t xml:space="preserve"> </w:t>
      </w:r>
      <w:r>
        <w:t xml:space="preserve">million</w:t>
      </w:r>
      <w:r>
        <w:t xml:space="preserve"> </w:t>
      </w:r>
      <w:r>
        <w:t xml:space="preserve">€1.9</w:t>
      </w:r>
      <w:r>
        <w:t xml:space="preserve"> </w:t>
      </w:r>
      <w:r>
        <w:t xml:space="preserve">million</w:t>
      </w:r>
      <w:r>
        <w:t xml:space="preserve"> </w:t>
      </w:r>
      <w:r>
        <w:t xml:space="preserve">€1.2</w:t>
      </w:r>
      <w:r>
        <w:t xml:space="preserve"> </w:t>
      </w:r>
      <w:r>
        <w:t xml:space="preserve">million</w:t>
      </w:r>
      <w:r>
        <w:t xml:space="preserve"> </w:t>
      </w:r>
      <w:r>
        <w:t xml:space="preserve">€1.5</w:t>
      </w:r>
      <w:r>
        <w:t xml:space="preserve"> </w:t>
      </w:r>
      <w:r>
        <w:t xml:space="preserve">million</w:t>
      </w:r>
      <w:r>
        <w:t xml:space="preserve"> </w:t>
      </w:r>
      <w:r>
        <w:t xml:space="preserve">Central</w:t>
      </w:r>
      <w:r>
        <w:t xml:space="preserve"> </w:t>
      </w:r>
      <w:r>
        <w:t xml:space="preserve">€0.3</w:t>
      </w:r>
      <w:r>
        <w:t xml:space="preserve"> </w:t>
      </w:r>
      <w:r>
        <w:t xml:space="preserve">million</w:t>
      </w:r>
      <w:r>
        <w:t xml:space="preserve"> </w:t>
      </w:r>
      <w:r>
        <w:t xml:space="preserve">€0.6</w:t>
      </w:r>
      <w:r>
        <w:t xml:space="preserve"> </w:t>
      </w:r>
      <w:r>
        <w:t xml:space="preserve">million</w:t>
      </w:r>
      <w:r>
        <w:t xml:space="preserve"> </w:t>
      </w:r>
      <w:r>
        <w:t xml:space="preserve">€1.3</w:t>
      </w:r>
      <w:r>
        <w:t xml:space="preserve"> </w:t>
      </w:r>
      <w:r>
        <w:t xml:space="preserve">million</w:t>
      </w:r>
      <w:r>
        <w:t xml:space="preserve"> </w:t>
      </w:r>
      <w:r>
        <w:t xml:space="preserve">€0.9</w:t>
      </w:r>
      <w:r>
        <w:t xml:space="preserve"> </w:t>
      </w:r>
      <w:r>
        <w:t xml:space="preserve">million</w:t>
      </w:r>
      <w:r>
        <w:t xml:space="preserve"> </w:t>
      </w:r>
      <w:r>
        <w:t xml:space="preserve">€0.8</w:t>
      </w:r>
      <w:r>
        <w:t xml:space="preserve"> </w:t>
      </w:r>
      <w:r>
        <w:t xml:space="preserve">million</w:t>
      </w:r>
      <w:r>
        <w:t xml:space="preserve"> </w:t>
      </w:r>
      <w:r>
        <w:t xml:space="preserve">€1.7</w:t>
      </w:r>
      <w:r>
        <w:t xml:space="preserve"> </w:t>
      </w:r>
      <w:r>
        <w:t xml:space="preserve">million</w:t>
      </w:r>
      <w:r>
        <w:t xml:space="preserve"> </w:t>
      </w:r>
      <w:r>
        <w:t xml:space="preserve">€5.5</w:t>
      </w:r>
      <w:r>
        <w:t xml:space="preserve"> </w:t>
      </w:r>
      <w:r>
        <w:t xml:space="preserve">million</w:t>
      </w:r>
      <w:r>
        <w:t xml:space="preserve"> </w:t>
      </w:r>
      <w:r>
        <w:t xml:space="preserve">€2.5</w:t>
      </w:r>
      <w:r>
        <w:t xml:space="preserve"> </w:t>
      </w:r>
      <w:r>
        <w:t xml:space="preserve">million</w:t>
      </w:r>
      <w:r>
        <w:t xml:space="preserve"> </w:t>
      </w:r>
      <w:r>
        <w:t xml:space="preserve">€3.4</w:t>
      </w:r>
      <w:r>
        <w:t xml:space="preserve"> </w:t>
      </w:r>
      <w:r>
        <w:t xml:space="preserve">million</w:t>
      </w:r>
      <w:r>
        <w:t xml:space="preserve"> </w:t>
      </w:r>
      <w:r>
        <w:t xml:space="preserve">High</w:t>
      </w:r>
      <w:r>
        <w:t xml:space="preserve"> </w:t>
      </w:r>
      <w:r>
        <w:t xml:space="preserve">€0.6</w:t>
      </w:r>
      <w:r>
        <w:t xml:space="preserve"> </w:t>
      </w:r>
      <w:r>
        <w:t xml:space="preserve">million</w:t>
      </w:r>
      <w:r>
        <w:t xml:space="preserve"> </w:t>
      </w:r>
      <w:r>
        <w:t xml:space="preserve">€1.1</w:t>
      </w:r>
      <w:r>
        <w:t xml:space="preserve"> </w:t>
      </w:r>
      <w:r>
        <w:t xml:space="preserve">million</w:t>
      </w:r>
      <w:r>
        <w:t xml:space="preserve"> </w:t>
      </w:r>
      <w:r>
        <w:t xml:space="preserve">€2.5</w:t>
      </w:r>
      <w:r>
        <w:t xml:space="preserve"> </w:t>
      </w:r>
      <w:r>
        <w:t xml:space="preserve">million</w:t>
      </w:r>
      <w:r>
        <w:t xml:space="preserve"> </w:t>
      </w:r>
      <w:r>
        <w:t xml:space="preserve">€1.6</w:t>
      </w:r>
      <w:r>
        <w:t xml:space="preserve"> </w:t>
      </w:r>
      <w:r>
        <w:t xml:space="preserve">million</w:t>
      </w:r>
      <w:r>
        <w:t xml:space="preserve"> </w:t>
      </w:r>
      <w:r>
        <w:t xml:space="preserve">€1.4</w:t>
      </w:r>
      <w:r>
        <w:t xml:space="preserve"> </w:t>
      </w:r>
      <w:r>
        <w:t xml:space="preserve">million</w:t>
      </w:r>
      <w:r>
        <w:t xml:space="preserve"> </w:t>
      </w:r>
      <w:r>
        <w:t xml:space="preserve">€2.3</w:t>
      </w:r>
      <w:r>
        <w:t xml:space="preserve"> </w:t>
      </w:r>
      <w:r>
        <w:t xml:space="preserve">million</w:t>
      </w:r>
      <w:r>
        <w:t xml:space="preserve"> </w:t>
      </w:r>
      <w:r>
        <w:t xml:space="preserve">€9.5</w:t>
      </w:r>
      <w:r>
        <w:t xml:space="preserve"> </w:t>
      </w:r>
      <w:r>
        <w:t xml:space="preserve">million</w:t>
      </w:r>
      <w:r>
        <w:t xml:space="preserve"> </w:t>
      </w:r>
      <w:r>
        <w:t xml:space="preserve">€3.7</w:t>
      </w:r>
      <w:r>
        <w:t xml:space="preserve"> </w:t>
      </w:r>
      <w:r>
        <w:t xml:space="preserve">million</w:t>
      </w:r>
      <w:r>
        <w:t xml:space="preserve"> </w:t>
      </w:r>
      <w:r>
        <w:t xml:space="preserve">€5.3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Human health benefits from the reductions in emissions of PM2.5 and a suite of other</w:t>
      </w:r>
      <w:r>
        <w:t xml:space="preserve"> </w:t>
      </w:r>
      <w:r>
        <w:t xml:space="preserve">pollutants (including lead, cadmium, arsenic, chromium, nickel and dioxins and furans)</w:t>
      </w:r>
      <w:r>
        <w:t xml:space="preserve"> </w:t>
      </w:r>
      <w:r>
        <w:t xml:space="preserve">resulting from this measure are displayed in Table 20. Assuming no activity threshold</w:t>
      </w:r>
      <w:r>
        <w:t xml:space="preserve"> </w:t>
      </w:r>
      <w:r>
        <w:t xml:space="preserve">(CRE#2a), the total human health benefits are estimated at €620,000 (€390,000-</w:t>
      </w:r>
      <w:r>
        <w:t xml:space="preserve"> </w:t>
      </w:r>
      <w:r>
        <w:t xml:space="preserve">€850,000). With an activity threshold of 4,000 cremations per year, benefits are</w:t>
      </w:r>
      <w:r>
        <w:t xml:space="preserve"> </w:t>
      </w:r>
      <w:r>
        <w:t xml:space="preserve">estimated at €180,000 (€120,000-€250,000); an activity threshold of 3,000 cremations</w:t>
      </w:r>
      <w:r>
        <w:t xml:space="preserve"> </w:t>
      </w:r>
      <w:r>
        <w:t xml:space="preserve">per year yields benefits of €260,000 (€160,000-€350,000).</w:t>
      </w:r>
      <w:r>
        <w:br/>
      </w:r>
      <w:r>
        <w:t xml:space="preserve">Table 22: Human health benefits of PM2.5 and other pollutant emissions reductions under</w:t>
      </w:r>
      <w:r>
        <w:t xml:space="preserve"> </w:t>
      </w:r>
      <w:r>
        <w:t xml:space="preserve">CRE#2, 203057</w:t>
      </w:r>
      <w:r>
        <w:t xml:space="preserve"> </w:t>
      </w:r>
      <w:r>
        <w:t xml:space="preserve">Benefit</w:t>
      </w:r>
      <w:r>
        <w:t xml:space="preserve"> </w:t>
      </w:r>
      <w:r>
        <w:t xml:space="preserve">estimate</w:t>
      </w:r>
      <w:r>
        <w:t xml:space="preserve"> </w:t>
      </w:r>
      <w:r>
        <w:t xml:space="preserve">Crematoria in annual capacity band</w:t>
      </w:r>
      <w:r>
        <w:t xml:space="preserve"> </w:t>
      </w:r>
      <w:r>
        <w:t xml:space="preserve">&lt;1,000</w:t>
      </w:r>
      <w:r>
        <w:t xml:space="preserve"> </w:t>
      </w:r>
      <w:r>
        <w:t xml:space="preserve">1,000 -</w:t>
      </w:r>
      <w:r>
        <w:t xml:space="preserve"> </w:t>
      </w:r>
      <w:r>
        <w:t xml:space="preserve">2,000</w:t>
      </w:r>
      <w:r>
        <w:t xml:space="preserve"> </w:t>
      </w:r>
      <w:r>
        <w:t xml:space="preserve">2,000 –</w:t>
      </w:r>
      <w:r>
        <w:t xml:space="preserve"> </w:t>
      </w:r>
      <w:r>
        <w:t xml:space="preserve">3,000</w:t>
      </w:r>
      <w:r>
        <w:t xml:space="preserve"> </w:t>
      </w:r>
      <w:r>
        <w:t xml:space="preserve">3,000 –</w:t>
      </w:r>
      <w:r>
        <w:t xml:space="preserve"> </w:t>
      </w:r>
      <w:r>
        <w:t xml:space="preserve">4,000</w:t>
      </w:r>
      <w:r>
        <w:t xml:space="preserve"> </w:t>
      </w:r>
      <w:r>
        <w:t xml:space="preserve">4,000 –</w:t>
      </w:r>
      <w:r>
        <w:t xml:space="preserve"> </w:t>
      </w:r>
      <w:r>
        <w:t xml:space="preserve">5,000</w:t>
      </w:r>
      <w:r>
        <w:t xml:space="preserve"> </w:t>
      </w:r>
      <w:r>
        <w:t xml:space="preserve">&gt;5,000</w:t>
      </w:r>
      <w:r>
        <w:t xml:space="preserve"> </w:t>
      </w:r>
      <w:r>
        <w:t xml:space="preserve">Total</w:t>
      </w:r>
      <w:r>
        <w:t xml:space="preserve"> </w:t>
      </w:r>
      <w:r>
        <w:t xml:space="preserve">(CRE#2a</w:t>
      </w:r>
      <w:r>
        <w:t xml:space="preserve"> </w:t>
      </w:r>
      <w:r>
        <w:t xml:space="preserve">)</w:t>
      </w:r>
      <w:r>
        <w:t xml:space="preserve"> </w:t>
      </w:r>
      <w:r>
        <w:t xml:space="preserve">Total</w:t>
      </w:r>
      <w:r>
        <w:t xml:space="preserve"> </w:t>
      </w:r>
      <w:r>
        <w:t xml:space="preserve">(CRE#2</w:t>
      </w:r>
      <w:r>
        <w:t xml:space="preserve"> </w:t>
      </w:r>
      <w:r>
        <w:t xml:space="preserve">b)</w:t>
      </w:r>
      <w:r>
        <w:t xml:space="preserve"> </w:t>
      </w:r>
      <w:r>
        <w:t xml:space="preserve">Total</w:t>
      </w:r>
      <w:r>
        <w:t xml:space="preserve"> </w:t>
      </w:r>
      <w:r>
        <w:t xml:space="preserve">(CRE#2</w:t>
      </w:r>
      <w:r>
        <w:t xml:space="preserve"> </w:t>
      </w:r>
      <w:r>
        <w:t xml:space="preserve">c)</w:t>
      </w:r>
      <w:r>
        <w:t xml:space="preserve"> </w:t>
      </w:r>
      <w:r>
        <w:t xml:space="preserve">Low</w:t>
      </w:r>
      <w:r>
        <w:t xml:space="preserve"> </w:t>
      </w:r>
      <w:r>
        <w:t xml:space="preserve">€</w:t>
      </w:r>
      <w:r>
        <w:t xml:space="preserve"> </w:t>
      </w:r>
      <w:r>
        <w:t xml:space="preserve">110,000</w:t>
      </w:r>
      <w:r>
        <w:br/>
      </w:r>
      <w:r>
        <w:t xml:space="preserve">€</w:t>
      </w:r>
      <w:r>
        <w:t xml:space="preserve"> </w:t>
      </w:r>
      <w:r>
        <w:t xml:space="preserve">40,000</w:t>
      </w:r>
      <w:r>
        <w:br/>
      </w:r>
      <w:r>
        <w:t xml:space="preserve">€</w:t>
      </w:r>
      <w:r>
        <w:t xml:space="preserve"> </w:t>
      </w:r>
      <w:r>
        <w:t xml:space="preserve">80,000</w:t>
      </w:r>
      <w:r>
        <w:br/>
      </w:r>
      <w:r>
        <w:t xml:space="preserve">€</w:t>
      </w:r>
      <w:r>
        <w:t xml:space="preserve"> </w:t>
      </w:r>
      <w:r>
        <w:t xml:space="preserve">50,000</w:t>
      </w:r>
      <w:r>
        <w:br/>
      </w:r>
      <w:r>
        <w:t xml:space="preserve">€</w:t>
      </w:r>
      <w:r>
        <w:t xml:space="preserve"> </w:t>
      </w:r>
      <w:r>
        <w:t xml:space="preserve">40,000</w:t>
      </w:r>
      <w:r>
        <w:br/>
      </w:r>
      <w:r>
        <w:t xml:space="preserve">€</w:t>
      </w:r>
      <w:r>
        <w:t xml:space="preserve"> </w:t>
      </w:r>
      <w:r>
        <w:t xml:space="preserve">70,000</w:t>
      </w:r>
      <w:r>
        <w:br/>
      </w:r>
      <w:r>
        <w:t xml:space="preserve">€</w:t>
      </w:r>
      <w:r>
        <w:t xml:space="preserve"> </w:t>
      </w:r>
      <w:r>
        <w:t xml:space="preserve">390,000</w:t>
      </w:r>
      <w:r>
        <w:br/>
      </w:r>
      <w:r>
        <w:t xml:space="preserve">€</w:t>
      </w:r>
      <w:r>
        <w:t xml:space="preserve"> </w:t>
      </w:r>
      <w:r>
        <w:t xml:space="preserve">120,000</w:t>
      </w:r>
      <w:r>
        <w:br/>
      </w:r>
      <w:r>
        <w:t xml:space="preserve">€160,00</w:t>
      </w:r>
      <w:r>
        <w:t xml:space="preserve"> </w:t>
      </w:r>
      <w:r>
        <w:t xml:space="preserve">0</w:t>
      </w:r>
      <w:r>
        <w:t xml:space="preserve"> </w:t>
      </w:r>
      <w:r>
        <w:t xml:space="preserve">Central</w:t>
      </w:r>
      <w:r>
        <w:t xml:space="preserve"> </w:t>
      </w:r>
      <w:r>
        <w:t xml:space="preserve">€</w:t>
      </w:r>
      <w:r>
        <w:t xml:space="preserve"> </w:t>
      </w:r>
      <w:r>
        <w:t xml:space="preserve">170,000</w:t>
      </w:r>
      <w:r>
        <w:br/>
      </w:r>
      <w:r>
        <w:t xml:space="preserve">€</w:t>
      </w:r>
      <w:r>
        <w:t xml:space="preserve"> </w:t>
      </w:r>
      <w:r>
        <w:t xml:space="preserve">70,000</w:t>
      </w:r>
      <w:r>
        <w:br/>
      </w:r>
      <w:r>
        <w:t xml:space="preserve">€</w:t>
      </w:r>
      <w:r>
        <w:t xml:space="preserve"> </w:t>
      </w:r>
      <w:r>
        <w:t xml:space="preserve">120,000</w:t>
      </w:r>
      <w:r>
        <w:br/>
      </w:r>
      <w:r>
        <w:t xml:space="preserve">€</w:t>
      </w:r>
      <w:r>
        <w:t xml:space="preserve"> </w:t>
      </w:r>
      <w:r>
        <w:t xml:space="preserve">80,000</w:t>
      </w:r>
      <w:r>
        <w:br/>
      </w:r>
      <w:r>
        <w:t xml:space="preserve">€</w:t>
      </w:r>
      <w:r>
        <w:t xml:space="preserve"> </w:t>
      </w:r>
      <w:r>
        <w:t xml:space="preserve">70,000</w:t>
      </w:r>
      <w:r>
        <w:br/>
      </w:r>
      <w:r>
        <w:t xml:space="preserve">€</w:t>
      </w:r>
      <w:r>
        <w:t xml:space="preserve"> </w:t>
      </w:r>
      <w:r>
        <w:t xml:space="preserve">110,000</w:t>
      </w:r>
      <w:r>
        <w:br/>
      </w:r>
      <w:r>
        <w:t xml:space="preserve">€</w:t>
      </w:r>
      <w:r>
        <w:t xml:space="preserve"> </w:t>
      </w:r>
      <w:r>
        <w:t xml:space="preserve">620,000</w:t>
      </w:r>
      <w:r>
        <w:br/>
      </w:r>
      <w:r>
        <w:t xml:space="preserve">€</w:t>
      </w:r>
      <w:r>
        <w:t xml:space="preserve"> </w:t>
      </w:r>
      <w:r>
        <w:t xml:space="preserve">180,000</w:t>
      </w:r>
      <w:r>
        <w:br/>
      </w:r>
      <w:r>
        <w:t xml:space="preserve">€260,00</w:t>
      </w:r>
      <w:r>
        <w:t xml:space="preserve"> </w:t>
      </w:r>
      <w:r>
        <w:t xml:space="preserve">0</w:t>
      </w:r>
      <w:r>
        <w:t xml:space="preserve"> </w:t>
      </w:r>
      <w:r>
        <w:t xml:space="preserve">High</w:t>
      </w:r>
      <w:r>
        <w:t xml:space="preserve"> </w:t>
      </w:r>
      <w:r>
        <w:t xml:space="preserve">€</w:t>
      </w:r>
      <w:r>
        <w:t xml:space="preserve"> </w:t>
      </w:r>
      <w:r>
        <w:t xml:space="preserve">230,000</w:t>
      </w:r>
      <w:r>
        <w:br/>
      </w:r>
      <w:r>
        <w:t xml:space="preserve">€</w:t>
      </w:r>
      <w:r>
        <w:t xml:space="preserve"> </w:t>
      </w:r>
      <w:r>
        <w:t xml:space="preserve">90,000</w:t>
      </w:r>
      <w:r>
        <w:br/>
      </w:r>
      <w:r>
        <w:t xml:space="preserve">€</w:t>
      </w:r>
      <w:r>
        <w:t xml:space="preserve"> </w:t>
      </w:r>
      <w:r>
        <w:t xml:space="preserve">170,000</w:t>
      </w:r>
      <w:r>
        <w:br/>
      </w:r>
      <w:r>
        <w:t xml:space="preserve">€</w:t>
      </w:r>
      <w:r>
        <w:t xml:space="preserve"> </w:t>
      </w:r>
      <w:r>
        <w:t xml:space="preserve">110,000</w:t>
      </w:r>
      <w:r>
        <w:br/>
      </w:r>
      <w:r>
        <w:t xml:space="preserve">€</w:t>
      </w:r>
      <w:r>
        <w:t xml:space="preserve"> </w:t>
      </w:r>
      <w:r>
        <w:t xml:space="preserve">90,000</w:t>
      </w:r>
      <w:r>
        <w:br/>
      </w:r>
      <w:r>
        <w:t xml:space="preserve">€</w:t>
      </w:r>
      <w:r>
        <w:t xml:space="preserve"> </w:t>
      </w:r>
      <w:r>
        <w:t xml:space="preserve">160,000</w:t>
      </w:r>
      <w:r>
        <w:br/>
      </w:r>
      <w:r>
        <w:t xml:space="preserve">€</w:t>
      </w:r>
      <w:r>
        <w:t xml:space="preserve"> </w:t>
      </w:r>
      <w:r>
        <w:t xml:space="preserve">850,000</w:t>
      </w:r>
      <w:r>
        <w:br/>
      </w:r>
      <w:r>
        <w:t xml:space="preserve">€</w:t>
      </w:r>
      <w:r>
        <w:t xml:space="preserve"> </w:t>
      </w:r>
      <w:r>
        <w:t xml:space="preserve">250,000</w:t>
      </w:r>
      <w:r>
        <w:br/>
      </w:r>
      <w:r>
        <w:t xml:space="preserve">€350,00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56 Rounded to the nearest €100,000.</w:t>
      </w:r>
      <w:r>
        <w:t xml:space="preserve"> </w:t>
      </w:r>
      <w:r>
        <w:t xml:space="preserve">57 Rounded to the nearest €10,000.</w:t>
      </w:r>
    </w:p>
    <w:p>
      <w:pPr>
        <w:pStyle w:val="BodyText"/>
      </w:pPr>
      <w:r>
        <w:t xml:space="preserve">194</w:t>
      </w:r>
    </w:p>
    <w:p>
      <w:pPr>
        <w:pStyle w:val="BodyText"/>
      </w:pPr>
      <w:r>
        <w:t xml:space="preserve">Assessment of environmental impacts</w:t>
      </w:r>
      <w:r>
        <w:t xml:space="preserve"> </w:t>
      </w:r>
      <w:r>
        <w:t xml:space="preserve">Measure CRE#2a is estimated to result in an estimated mercury emissions reduction of</w:t>
      </w:r>
      <w:r>
        <w:t xml:space="preserve"> </w:t>
      </w:r>
      <w:r>
        <w:t xml:space="preserve">314 kg (105-542 kg) in 2030, compared to 2030 baseline emissions of 355 kg (107-674</w:t>
      </w:r>
      <w:r>
        <w:t xml:space="preserve"> </w:t>
      </w:r>
      <w:r>
        <w:t xml:space="preserve">kg). Where the measure is implemented with an activity threshold of 4,000 cremations</w:t>
      </w:r>
      <w:r>
        <w:t xml:space="preserve"> </w:t>
      </w:r>
      <w:r>
        <w:t xml:space="preserve">per year (CRE#2b), emissions reductions are estimated at 141 kg (70-210 kg); an activity</w:t>
      </w:r>
      <w:r>
        <w:t xml:space="preserve"> </w:t>
      </w:r>
      <w:r>
        <w:t xml:space="preserve">threshold of 3,000 cremations per year (CRE#2c) would result in emissions reductions of</w:t>
      </w:r>
      <w:r>
        <w:t xml:space="preserve"> </w:t>
      </w:r>
      <w:r>
        <w:t xml:space="preserve">191 kg (82-302 kg). As with CRE#1a and CRE#1b, any reduction in mercury emissions</w:t>
      </w:r>
      <w:r>
        <w:t xml:space="preserve"> </w:t>
      </w:r>
      <w:r>
        <w:t xml:space="preserve">would lead to improvement in environmental quality, including air, soil and water. In</w:t>
      </w:r>
      <w:r>
        <w:t xml:space="preserve"> </w:t>
      </w:r>
      <w:r>
        <w:t xml:space="preserve">turn, this would result in indirect human health benefits, as less mercury enters human</w:t>
      </w:r>
      <w:r>
        <w:t xml:space="preserve"> </w:t>
      </w:r>
      <w:r>
        <w:t xml:space="preserve">food sources. Due to the uncertainties in the pathways of mercury in the environment</w:t>
      </w:r>
      <w:r>
        <w:t xml:space="preserve"> </w:t>
      </w:r>
      <w:r>
        <w:t xml:space="preserve">once emitted to air, and a lack of data on valuing these environmental impacts, it is not</w:t>
      </w:r>
      <w:r>
        <w:t xml:space="preserve"> </w:t>
      </w:r>
      <w:r>
        <w:t xml:space="preserve">possible to quantitatively assess (or value) them. The greater mercury emissions</w:t>
      </w:r>
      <w:r>
        <w:t xml:space="preserve"> </w:t>
      </w:r>
      <w:r>
        <w:t xml:space="preserve">reductions from CRE#2 compared to CRE#1a and CRE#1b, would deliver greater</w:t>
      </w:r>
      <w:r>
        <w:t xml:space="preserve"> </w:t>
      </w:r>
      <w:r>
        <w:t xml:space="preserve">environmental benefits.</w:t>
      </w:r>
      <w:r>
        <w:t xml:space="preserve"> </w:t>
      </w:r>
      <w:r>
        <w:t xml:space="preserve">Summary</w:t>
      </w:r>
      <w:r>
        <w:t xml:space="preserve"> </w:t>
      </w:r>
      <w:r>
        <w:t xml:space="preserve">The total quantified costs and benefits of implementing this measure are displayed in</w:t>
      </w:r>
      <w:r>
        <w:t xml:space="preserve"> </w:t>
      </w:r>
      <w:r>
        <w:t xml:space="preserve">Table 23, assuming no activity threshold. The net impact of the measure without an</w:t>
      </w:r>
      <w:r>
        <w:t xml:space="preserve"> </w:t>
      </w:r>
      <w:r>
        <w:t xml:space="preserve">activity threshold (CRE#2a) is estimated at a cost of €14 million in 2030 across all</w:t>
      </w:r>
      <w:r>
        <w:t xml:space="preserve"> </w:t>
      </w:r>
      <w:r>
        <w:t xml:space="preserve">crematorium capacity bands. Where an activity threshold of 4,000 cremations per year is</w:t>
      </w:r>
      <w:r>
        <w:t xml:space="preserve"> </w:t>
      </w:r>
      <w:r>
        <w:t xml:space="preserve">adopted (CRE#2b), the net impact is estimated at a benefit of approximately €1 million in</w:t>
      </w:r>
      <w:r>
        <w:t xml:space="preserve"> </w:t>
      </w:r>
      <w:r>
        <w:t xml:space="preserve">2030, while an activity threshold of 3,000 cremations per year (CRE#2c) is anticipated to</w:t>
      </w:r>
      <w:r>
        <w:t xml:space="preserve"> </w:t>
      </w:r>
      <w:r>
        <w:t xml:space="preserve">result in a net benefit of €900,000.</w:t>
      </w:r>
      <w:r>
        <w:t xml:space="preserve"> </w:t>
      </w:r>
      <w:r>
        <w:t xml:space="preserve">Table 23: Net impact of CRE#2, assuming no threshold, 203058</w:t>
      </w:r>
      <w:r>
        <w:t xml:space="preserve"> </w:t>
      </w:r>
      <w:r>
        <w:t xml:space="preserve">Cost/benefit</w:t>
      </w:r>
      <w:r>
        <w:t xml:space="preserve"> </w:t>
      </w:r>
      <w:r>
        <w:t xml:space="preserve">estimate</w:t>
      </w:r>
      <w:r>
        <w:t xml:space="preserve"> </w:t>
      </w:r>
      <w:r>
        <w:t xml:space="preserve">Crematoria in annual capacity band</w:t>
      </w:r>
      <w:r>
        <w:t xml:space="preserve"> </w:t>
      </w:r>
      <w:r>
        <w:t xml:space="preserve">&lt;1,000</w:t>
      </w:r>
      <w:r>
        <w:t xml:space="preserve"> </w:t>
      </w:r>
      <w:r>
        <w:t xml:space="preserve">1,000 -</w:t>
      </w:r>
      <w:r>
        <w:t xml:space="preserve"> </w:t>
      </w:r>
      <w:r>
        <w:t xml:space="preserve">2,000</w:t>
      </w:r>
      <w:r>
        <w:t xml:space="preserve"> </w:t>
      </w:r>
      <w:r>
        <w:t xml:space="preserve">2,000 –</w:t>
      </w:r>
      <w:r>
        <w:t xml:space="preserve"> </w:t>
      </w:r>
      <w:r>
        <w:t xml:space="preserve">3,000</w:t>
      </w:r>
      <w:r>
        <w:t xml:space="preserve"> </w:t>
      </w:r>
      <w:r>
        <w:t xml:space="preserve">3,000 –</w:t>
      </w:r>
      <w:r>
        <w:t xml:space="preserve"> </w:t>
      </w:r>
      <w:r>
        <w:t xml:space="preserve">4,000</w:t>
      </w:r>
      <w:r>
        <w:t xml:space="preserve"> </w:t>
      </w:r>
      <w:r>
        <w:t xml:space="preserve">4,000 –</w:t>
      </w:r>
      <w:r>
        <w:t xml:space="preserve"> </w:t>
      </w:r>
      <w:r>
        <w:t xml:space="preserve">5,000</w:t>
      </w:r>
      <w:r>
        <w:t xml:space="preserve"> </w:t>
      </w:r>
      <w:r>
        <w:t xml:space="preserve">&gt;5,000</w:t>
      </w:r>
      <w:r>
        <w:t xml:space="preserve"> </w:t>
      </w:r>
      <w:r>
        <w:t xml:space="preserve">Total</w:t>
      </w:r>
      <w:r>
        <w:t xml:space="preserve"> </w:t>
      </w:r>
      <w:r>
        <w:t xml:space="preserve">(CRE#</w:t>
      </w:r>
      <w:r>
        <w:t xml:space="preserve"> </w:t>
      </w:r>
      <w:r>
        <w:t xml:space="preserve">2a)</w:t>
      </w:r>
      <w:r>
        <w:t xml:space="preserve"> </w:t>
      </w:r>
      <w:r>
        <w:t xml:space="preserve">Total</w:t>
      </w:r>
      <w:r>
        <w:t xml:space="preserve"> </w:t>
      </w:r>
      <w:r>
        <w:t xml:space="preserve">(CRE#2</w:t>
      </w:r>
      <w:r>
        <w:t xml:space="preserve"> </w:t>
      </w:r>
      <w:r>
        <w:t xml:space="preserve">b)</w:t>
      </w:r>
      <w:r>
        <w:t xml:space="preserve"> </w:t>
      </w:r>
      <w:r>
        <w:t xml:space="preserve">Total</w:t>
      </w:r>
      <w:r>
        <w:t xml:space="preserve"> </w:t>
      </w:r>
      <w:r>
        <w:t xml:space="preserve">(CRE#2</w:t>
      </w:r>
      <w:r>
        <w:t xml:space="preserve"> </w:t>
      </w:r>
      <w:r>
        <w:t xml:space="preserve">c)</w:t>
      </w:r>
      <w:r>
        <w:t xml:space="preserve"> </w:t>
      </w:r>
      <w:r>
        <w:t xml:space="preserve">Mercury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reduction59</w:t>
      </w:r>
      <w:r>
        <w:t xml:space="preserve"> </w:t>
      </w:r>
      <w:r>
        <w:t xml:space="preserve">-€0.3</w:t>
      </w:r>
      <w:r>
        <w:t xml:space="preserve"> </w:t>
      </w:r>
      <w:r>
        <w:t xml:space="preserve">million</w:t>
      </w:r>
      <w:r>
        <w:t xml:space="preserve"> </w:t>
      </w:r>
      <w:r>
        <w:t xml:space="preserve">-€0.6</w:t>
      </w:r>
      <w:r>
        <w:t xml:space="preserve"> </w:t>
      </w:r>
      <w:r>
        <w:t xml:space="preserve">million</w:t>
      </w:r>
      <w:r>
        <w:t xml:space="preserve"> </w:t>
      </w:r>
      <w:r>
        <w:t xml:space="preserve">-€1.3</w:t>
      </w:r>
      <w:r>
        <w:t xml:space="preserve"> </w:t>
      </w:r>
      <w:r>
        <w:t xml:space="preserve">million</w:t>
      </w:r>
      <w:r>
        <w:t xml:space="preserve"> </w:t>
      </w:r>
      <w:r>
        <w:t xml:space="preserve">-€0.9</w:t>
      </w:r>
      <w:r>
        <w:t xml:space="preserve"> </w:t>
      </w:r>
      <w:r>
        <w:t xml:space="preserve">million</w:t>
      </w:r>
      <w:r>
        <w:t xml:space="preserve"> </w:t>
      </w:r>
      <w:r>
        <w:t xml:space="preserve">-€0.8</w:t>
      </w:r>
      <w:r>
        <w:t xml:space="preserve"> </w:t>
      </w:r>
      <w:r>
        <w:t xml:space="preserve">million</w:t>
      </w:r>
      <w:r>
        <w:t xml:space="preserve"> </w:t>
      </w:r>
      <w:r>
        <w:t xml:space="preserve">-€1.7</w:t>
      </w:r>
      <w:r>
        <w:t xml:space="preserve"> </w:t>
      </w:r>
      <w:r>
        <w:t xml:space="preserve">million</w:t>
      </w:r>
      <w:r>
        <w:t xml:space="preserve"> </w:t>
      </w:r>
      <w:r>
        <w:t xml:space="preserve">-€5.5</w:t>
      </w:r>
      <w:r>
        <w:t xml:space="preserve"> </w:t>
      </w:r>
      <w:r>
        <w:t xml:space="preserve">million</w:t>
      </w:r>
      <w:r>
        <w:t xml:space="preserve"> </w:t>
      </w:r>
      <w:r>
        <w:t xml:space="preserve">-€2.5</w:t>
      </w:r>
      <w:r>
        <w:t xml:space="preserve"> </w:t>
      </w:r>
      <w:r>
        <w:t xml:space="preserve">million</w:t>
      </w:r>
      <w:r>
        <w:t xml:space="preserve"> </w:t>
      </w:r>
      <w:r>
        <w:t xml:space="preserve">-€3.4</w:t>
      </w:r>
      <w:r>
        <w:t xml:space="preserve"> </w:t>
      </w:r>
      <w:r>
        <w:t xml:space="preserve">million</w:t>
      </w:r>
      <w:r>
        <w:t xml:space="preserve"> </w:t>
      </w:r>
      <w:r>
        <w:t xml:space="preserve">PM2.5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pollutant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reduction60</w:t>
      </w:r>
      <w:r>
        <w:t xml:space="preserve"> </w:t>
      </w:r>
      <w:r>
        <w:t xml:space="preserve">-</w:t>
      </w:r>
      <w:r>
        <w:t xml:space="preserve"> </w:t>
      </w:r>
      <w:r>
        <w:t xml:space="preserve">€170,00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€70,000</w:t>
      </w:r>
      <w:r>
        <w:t xml:space="preserve"> </w:t>
      </w:r>
      <w:r>
        <w:t xml:space="preserve">-</w:t>
      </w:r>
      <w:r>
        <w:t xml:space="preserve"> </w:t>
      </w:r>
      <w:r>
        <w:t xml:space="preserve">€120,00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€80,000</w:t>
      </w:r>
      <w:r>
        <w:t xml:space="preserve"> </w:t>
      </w:r>
      <w:r>
        <w:t xml:space="preserve">-</w:t>
      </w:r>
      <w:r>
        <w:t xml:space="preserve"> </w:t>
      </w:r>
      <w:r>
        <w:t xml:space="preserve">€70,000</w:t>
      </w:r>
      <w:r>
        <w:t xml:space="preserve"> </w:t>
      </w:r>
      <w:r>
        <w:t xml:space="preserve">-</w:t>
      </w:r>
      <w:r>
        <w:t xml:space="preserve"> </w:t>
      </w:r>
      <w:r>
        <w:t xml:space="preserve">€110,00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€620,00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€180,00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€260,00</w:t>
      </w:r>
      <w:r>
        <w:t xml:space="preserve"> </w:t>
      </w:r>
      <w:r>
        <w:t xml:space="preserve">0</w:t>
      </w:r>
      <w:r>
        <w:t xml:space="preserve"> </w:t>
      </w:r>
      <w:r>
        <w:t xml:space="preserve">Capital and</w:t>
      </w:r>
      <w:r>
        <w:t xml:space="preserve"> </w:t>
      </w:r>
      <w:r>
        <w:t xml:space="preserve">operational</w:t>
      </w:r>
      <w:r>
        <w:t xml:space="preserve"> </w:t>
      </w:r>
      <w:r>
        <w:t xml:space="preserve">costs</w:t>
      </w:r>
      <w:r>
        <w:t xml:space="preserve"> </w:t>
      </w:r>
      <w:r>
        <w:t xml:space="preserve">(EAC) 59</w:t>
      </w:r>
      <w:r>
        <w:t xml:space="preserve"> </w:t>
      </w:r>
      <w:r>
        <w:t xml:space="preserve">€13</w:t>
      </w:r>
      <w:r>
        <w:t xml:space="preserve"> </w:t>
      </w:r>
      <w:r>
        <w:t xml:space="preserve">million</w:t>
      </w:r>
      <w:r>
        <w:t xml:space="preserve"> </w:t>
      </w:r>
      <w:r>
        <w:t xml:space="preserve">€2</w:t>
      </w:r>
      <w:r>
        <w:t xml:space="preserve"> </w:t>
      </w:r>
      <w:r>
        <w:t xml:space="preserve">million</w:t>
      </w:r>
      <w:r>
        <w:t xml:space="preserve"> </w:t>
      </w:r>
      <w:r>
        <w:t xml:space="preserve">€3</w:t>
      </w:r>
      <w:r>
        <w:t xml:space="preserve"> </w:t>
      </w:r>
      <w:r>
        <w:t xml:space="preserve">million</w:t>
      </w:r>
      <w:r>
        <w:t xml:space="preserve"> </w:t>
      </w:r>
      <w:r>
        <w:t xml:space="preserve">€1</w:t>
      </w:r>
      <w:r>
        <w:t xml:space="preserve"> </w:t>
      </w:r>
      <w:r>
        <w:t xml:space="preserve">million</w:t>
      </w:r>
      <w:r>
        <w:t xml:space="preserve"> </w:t>
      </w:r>
      <w:r>
        <w:t xml:space="preserve">€1</w:t>
      </w:r>
      <w:r>
        <w:t xml:space="preserve"> </w:t>
      </w:r>
      <w:r>
        <w:t xml:space="preserve">million</w:t>
      </w:r>
      <w:r>
        <w:t xml:space="preserve"> </w:t>
      </w:r>
      <w:r>
        <w:t xml:space="preserve">€1</w:t>
      </w:r>
      <w:r>
        <w:t xml:space="preserve"> </w:t>
      </w:r>
      <w:r>
        <w:t xml:space="preserve">million</w:t>
      </w:r>
      <w:r>
        <w:t xml:space="preserve"> </w:t>
      </w:r>
      <w:r>
        <w:t xml:space="preserve">€19</w:t>
      </w:r>
      <w:r>
        <w:t xml:space="preserve"> </w:t>
      </w:r>
      <w:r>
        <w:t xml:space="preserve">million</w:t>
      </w:r>
      <w:r>
        <w:t xml:space="preserve"> </w:t>
      </w:r>
      <w:r>
        <w:t xml:space="preserve">€2</w:t>
      </w:r>
      <w:r>
        <w:t xml:space="preserve"> </w:t>
      </w:r>
      <w:r>
        <w:t xml:space="preserve">million</w:t>
      </w:r>
      <w:r>
        <w:t xml:space="preserve"> </w:t>
      </w:r>
      <w:r>
        <w:t xml:space="preserve">€3</w:t>
      </w:r>
      <w:r>
        <w:t xml:space="preserve"> </w:t>
      </w:r>
      <w:r>
        <w:t xml:space="preserve">million</w:t>
      </w:r>
      <w:r>
        <w:t xml:space="preserve"> </w:t>
      </w:r>
      <w:r>
        <w:t xml:space="preserve">Administra</w:t>
      </w:r>
      <w:r>
        <w:t xml:space="preserve"> </w:t>
      </w:r>
      <w:r>
        <w:t xml:space="preserve">tive burden</w:t>
      </w:r>
      <w:r>
        <w:t xml:space="preserve"> </w:t>
      </w:r>
      <w:r>
        <w:t xml:space="preserve">€250,00</w:t>
      </w:r>
      <w:r>
        <w:t xml:space="preserve"> </w:t>
      </w:r>
      <w:r>
        <w:t xml:space="preserve">0</w:t>
      </w:r>
      <w:r>
        <w:t xml:space="preserve"> </w:t>
      </w:r>
      <w:r>
        <w:t xml:space="preserve">€50,000</w:t>
      </w:r>
      <w:r>
        <w:t xml:space="preserve"> </w:t>
      </w:r>
      <w:r>
        <w:t xml:space="preserve">€50,000</w:t>
      </w:r>
      <w:r>
        <w:t xml:space="preserve"> </w:t>
      </w:r>
      <w:r>
        <w:t xml:space="preserve">€20,000</w:t>
      </w:r>
      <w:r>
        <w:t xml:space="preserve"> </w:t>
      </w:r>
      <w:r>
        <w:t xml:space="preserve">€10,000</w:t>
      </w:r>
      <w:r>
        <w:t xml:space="preserve"> </w:t>
      </w:r>
      <w:r>
        <w:t xml:space="preserve">€10,000</w:t>
      </w:r>
      <w:r>
        <w:t xml:space="preserve"> </w:t>
      </w:r>
      <w:r>
        <w:t xml:space="preserve">€400,00</w:t>
      </w:r>
      <w:r>
        <w:t xml:space="preserve"> </w:t>
      </w:r>
      <w:r>
        <w:t xml:space="preserve">0</w:t>
      </w:r>
      <w:r>
        <w:t xml:space="preserve"> </w:t>
      </w:r>
      <w:r>
        <w:t xml:space="preserve">€20,000</w:t>
      </w:r>
      <w:r>
        <w:t xml:space="preserve"> </w:t>
      </w:r>
      <w:r>
        <w:t xml:space="preserve">€40,000</w:t>
      </w:r>
    </w:p>
    <w:p>
      <w:pPr>
        <w:pStyle w:val="BodyText"/>
      </w:pPr>
      <w:r>
        <w:t xml:space="preserve">58 Figures that are negative and presented in green font represent a benefit.</w:t>
      </w:r>
      <w:r>
        <w:t xml:space="preserve"> </w:t>
      </w:r>
      <w:r>
        <w:t xml:space="preserve">59 Rounded to the nearest €1 million.</w:t>
      </w:r>
      <w:r>
        <w:t xml:space="preserve"> </w:t>
      </w:r>
      <w:r>
        <w:t xml:space="preserve">60 Rounded to the nearest €10,000.</w:t>
      </w:r>
    </w:p>
    <w:p>
      <w:pPr>
        <w:pStyle w:val="BodyText"/>
      </w:pPr>
      <w:r>
        <w:t xml:space="preserve">195</w:t>
      </w:r>
    </w:p>
    <w:p>
      <w:pPr>
        <w:pStyle w:val="BodyText"/>
      </w:pPr>
      <w:r>
        <w:t xml:space="preserve">Cost/benefit</w:t>
      </w:r>
      <w:r>
        <w:t xml:space="preserve"> </w:t>
      </w:r>
      <w:r>
        <w:t xml:space="preserve">estimate</w:t>
      </w:r>
      <w:r>
        <w:t xml:space="preserve"> </w:t>
      </w:r>
      <w:r>
        <w:t xml:space="preserve">Crematoria in annual capacity band</w:t>
      </w:r>
      <w:r>
        <w:t xml:space="preserve"> </w:t>
      </w:r>
      <w:r>
        <w:t xml:space="preserve">&lt;1,000</w:t>
      </w:r>
      <w:r>
        <w:t xml:space="preserve"> </w:t>
      </w:r>
      <w:r>
        <w:t xml:space="preserve">1,000 -</w:t>
      </w:r>
      <w:r>
        <w:t xml:space="preserve"> </w:t>
      </w:r>
      <w:r>
        <w:t xml:space="preserve">2,000</w:t>
      </w:r>
      <w:r>
        <w:t xml:space="preserve"> </w:t>
      </w:r>
      <w:r>
        <w:t xml:space="preserve">2,000 –</w:t>
      </w:r>
      <w:r>
        <w:t xml:space="preserve"> </w:t>
      </w:r>
      <w:r>
        <w:t xml:space="preserve">3,000</w:t>
      </w:r>
      <w:r>
        <w:t xml:space="preserve"> </w:t>
      </w:r>
      <w:r>
        <w:t xml:space="preserve">3,000 –</w:t>
      </w:r>
      <w:r>
        <w:t xml:space="preserve"> </w:t>
      </w:r>
      <w:r>
        <w:t xml:space="preserve">4,000</w:t>
      </w:r>
      <w:r>
        <w:t xml:space="preserve"> </w:t>
      </w:r>
      <w:r>
        <w:t xml:space="preserve">4,000 –</w:t>
      </w:r>
      <w:r>
        <w:t xml:space="preserve"> </w:t>
      </w:r>
      <w:r>
        <w:t xml:space="preserve">5,000</w:t>
      </w:r>
      <w:r>
        <w:t xml:space="preserve"> </w:t>
      </w:r>
      <w:r>
        <w:t xml:space="preserve">&gt;5,000</w:t>
      </w:r>
      <w:r>
        <w:t xml:space="preserve"> </w:t>
      </w:r>
      <w:r>
        <w:t xml:space="preserve">Total</w:t>
      </w:r>
      <w:r>
        <w:t xml:space="preserve"> </w:t>
      </w:r>
      <w:r>
        <w:t xml:space="preserve">(CRE#</w:t>
      </w:r>
      <w:r>
        <w:t xml:space="preserve"> </w:t>
      </w:r>
      <w:r>
        <w:t xml:space="preserve">2a)</w:t>
      </w:r>
      <w:r>
        <w:t xml:space="preserve"> </w:t>
      </w:r>
      <w:r>
        <w:t xml:space="preserve">Total</w:t>
      </w:r>
      <w:r>
        <w:t xml:space="preserve"> </w:t>
      </w:r>
      <w:r>
        <w:t xml:space="preserve">(CRE#2</w:t>
      </w:r>
      <w:r>
        <w:t xml:space="preserve"> </w:t>
      </w:r>
      <w:r>
        <w:t xml:space="preserve">b)</w:t>
      </w:r>
      <w:r>
        <w:t xml:space="preserve"> </w:t>
      </w:r>
      <w:r>
        <w:t xml:space="preserve">Total</w:t>
      </w:r>
      <w:r>
        <w:t xml:space="preserve"> </w:t>
      </w:r>
      <w:r>
        <w:t xml:space="preserve">(CRE#2</w:t>
      </w:r>
      <w:r>
        <w:t xml:space="preserve"> </w:t>
      </w:r>
      <w:r>
        <w:t xml:space="preserve">c)</w:t>
      </w:r>
      <w:r>
        <w:t xml:space="preserve"> </w:t>
      </w:r>
      <w:r>
        <w:t xml:space="preserve">to</w:t>
      </w:r>
      <w:r>
        <w:t xml:space="preserve"> </w:t>
      </w:r>
      <w:r>
        <w:t xml:space="preserve">operators61</w:t>
      </w:r>
      <w:r>
        <w:t xml:space="preserve"> </w:t>
      </w:r>
      <w:r>
        <w:t xml:space="preserve">Administra</w:t>
      </w:r>
      <w:r>
        <w:t xml:space="preserve"> </w:t>
      </w:r>
      <w:r>
        <w:t xml:space="preserve">tive burden</w:t>
      </w:r>
      <w:r>
        <w:t xml:space="preserve"> </w:t>
      </w:r>
      <w:r>
        <w:t xml:space="preserve">to</w:t>
      </w:r>
      <w:r>
        <w:t xml:space="preserve"> </w:t>
      </w:r>
      <w:r>
        <w:t xml:space="preserve">authorities6</w:t>
      </w:r>
      <w:r>
        <w:t xml:space="preserve"> </w:t>
      </w:r>
      <w:r>
        <w:t xml:space="preserve">1</w:t>
      </w:r>
      <w:r>
        <w:t xml:space="preserve"> </w:t>
      </w:r>
      <w:r>
        <w:t xml:space="preserve">€310,00</w:t>
      </w:r>
      <w:r>
        <w:t xml:space="preserve"> </w:t>
      </w:r>
      <w:r>
        <w:t xml:space="preserve">0</w:t>
      </w:r>
      <w:r>
        <w:t xml:space="preserve"> </w:t>
      </w:r>
      <w:r>
        <w:t xml:space="preserve">€70,000</w:t>
      </w:r>
      <w:r>
        <w:t xml:space="preserve"> </w:t>
      </w:r>
      <w:r>
        <w:t xml:space="preserve">€60,000</w:t>
      </w:r>
      <w:r>
        <w:t xml:space="preserve"> </w:t>
      </w:r>
      <w:r>
        <w:t xml:space="preserve">€20,000</w:t>
      </w:r>
      <w:r>
        <w:t xml:space="preserve"> </w:t>
      </w:r>
      <w:r>
        <w:t xml:space="preserve">€20,000</w:t>
      </w:r>
      <w:r>
        <w:t xml:space="preserve"> </w:t>
      </w:r>
      <w:r>
        <w:t xml:space="preserve">€10,000</w:t>
      </w:r>
      <w:r>
        <w:t xml:space="preserve"> </w:t>
      </w:r>
      <w:r>
        <w:t xml:space="preserve">€500,00</w:t>
      </w:r>
      <w:r>
        <w:t xml:space="preserve"> </w:t>
      </w:r>
      <w:r>
        <w:t xml:space="preserve">0</w:t>
      </w:r>
      <w:r>
        <w:t xml:space="preserve"> </w:t>
      </w:r>
      <w:r>
        <w:t xml:space="preserve">€30,000</w:t>
      </w:r>
      <w:r>
        <w:t xml:space="preserve"> </w:t>
      </w:r>
      <w:r>
        <w:t xml:space="preserve">€50,000</w:t>
      </w:r>
      <w:r>
        <w:t xml:space="preserve"> </w:t>
      </w:r>
      <w:r>
        <w:t xml:space="preserve">Net</w:t>
      </w:r>
      <w:r>
        <w:t xml:space="preserve"> </w:t>
      </w:r>
      <w:r>
        <w:t xml:space="preserve">impact62</w:t>
      </w:r>
      <w:r>
        <w:t xml:space="preserve"> </w:t>
      </w:r>
      <w:r>
        <w:t xml:space="preserve">€13</w:t>
      </w:r>
      <w:r>
        <w:t xml:space="preserve"> </w:t>
      </w:r>
      <w:r>
        <w:t xml:space="preserve">million5</w:t>
      </w:r>
      <w:r>
        <w:t xml:space="preserve"> </w:t>
      </w:r>
      <w:r>
        <w:t xml:space="preserve">9</w:t>
      </w:r>
      <w:r>
        <w:t xml:space="preserve"> </w:t>
      </w:r>
      <w:r>
        <w:t xml:space="preserve">€1</w:t>
      </w:r>
      <w:r>
        <w:t xml:space="preserve"> </w:t>
      </w:r>
      <w:r>
        <w:t xml:space="preserve">million5</w:t>
      </w:r>
      <w:r>
        <w:t xml:space="preserve"> </w:t>
      </w:r>
      <w:r>
        <w:t xml:space="preserve">9</w:t>
      </w:r>
      <w:r>
        <w:t xml:space="preserve"> </w:t>
      </w:r>
      <w:r>
        <w:t xml:space="preserve">€1</w:t>
      </w:r>
      <w:r>
        <w:t xml:space="preserve"> </w:t>
      </w:r>
      <w:r>
        <w:t xml:space="preserve">million5</w:t>
      </w:r>
      <w:r>
        <w:t xml:space="preserve"> </w:t>
      </w:r>
      <w:r>
        <w:t xml:space="preserve">9</w:t>
      </w:r>
      <w:r>
        <w:t xml:space="preserve"> </w:t>
      </w:r>
      <w:r>
        <w:t xml:space="preserve">€200,00</w:t>
      </w:r>
      <w:r>
        <w:t xml:space="preserve"> </w:t>
      </w:r>
      <w:r>
        <w:t xml:space="preserve">0</w:t>
      </w:r>
      <w:r>
        <w:t xml:space="preserve"> </w:t>
      </w:r>
      <w:r>
        <w:t xml:space="preserve">€10,000</w:t>
      </w:r>
      <w:r>
        <w:t xml:space="preserve"> </w:t>
      </w:r>
      <w:r>
        <w:t xml:space="preserve">61</w:t>
      </w:r>
      <w:r>
        <w:t xml:space="preserve"> </w:t>
      </w:r>
      <w:r>
        <w:t xml:space="preserve">-€1</w:t>
      </w:r>
      <w:r>
        <w:t xml:space="preserve"> </w:t>
      </w:r>
      <w:r>
        <w:t xml:space="preserve">million5</w:t>
      </w:r>
      <w:r>
        <w:t xml:space="preserve"> </w:t>
      </w:r>
      <w:r>
        <w:t xml:space="preserve">9</w:t>
      </w:r>
      <w:r>
        <w:t xml:space="preserve"> </w:t>
      </w:r>
      <w:r>
        <w:t xml:space="preserve">€14</w:t>
      </w:r>
      <w:r>
        <w:t xml:space="preserve"> </w:t>
      </w:r>
      <w:r>
        <w:t xml:space="preserve">million5</w:t>
      </w:r>
      <w:r>
        <w:t xml:space="preserve"> </w:t>
      </w:r>
      <w:r>
        <w:t xml:space="preserve">9</w:t>
      </w:r>
      <w:r>
        <w:t xml:space="preserve"> </w:t>
      </w:r>
      <w:r>
        <w:t xml:space="preserve">-€1</w:t>
      </w:r>
      <w:r>
        <w:t xml:space="preserve"> </w:t>
      </w:r>
      <w:r>
        <w:t xml:space="preserve">million</w:t>
      </w:r>
      <w:r>
        <w:t xml:space="preserve"> </w:t>
      </w:r>
      <w:r>
        <w:t xml:space="preserve">-</w:t>
      </w:r>
      <w:r>
        <w:t xml:space="preserve"> </w:t>
      </w:r>
      <w:r>
        <w:t xml:space="preserve">€900,00</w:t>
      </w:r>
      <w:r>
        <w:t xml:space="preserve"> </w:t>
      </w:r>
      <w:r>
        <w:t xml:space="preserve">0</w:t>
      </w:r>
      <w:r>
        <w:t xml:space="preserve"> </w:t>
      </w:r>
      <w:r>
        <w:t xml:space="preserve">Benefit-</w:t>
      </w:r>
      <w:r>
        <w:t xml:space="preserve"> </w:t>
      </w:r>
      <w:r>
        <w:t xml:space="preserve">cost ratio</w:t>
      </w:r>
      <w:r>
        <w:t xml:space="preserve"> </w:t>
      </w:r>
      <w:r>
        <w:t xml:space="preserve">0.04</w:t>
      </w:r>
      <w:r>
        <w:t xml:space="preserve"> </w:t>
      </w:r>
      <w:r>
        <w:t xml:space="preserve">0.36</w:t>
      </w:r>
      <w:r>
        <w:t xml:space="preserve"> </w:t>
      </w:r>
      <w:r>
        <w:t xml:space="preserve">0.55</w:t>
      </w:r>
      <w:r>
        <w:t xml:space="preserve"> </w:t>
      </w:r>
      <w:r>
        <w:t xml:space="preserve">0.86</w:t>
      </w:r>
      <w:r>
        <w:t xml:space="preserve"> </w:t>
      </w:r>
      <w:r>
        <w:t xml:space="preserve">0.99</w:t>
      </w:r>
      <w:r>
        <w:t xml:space="preserve"> </w:t>
      </w:r>
      <w:r>
        <w:t xml:space="preserve">2.50</w:t>
      </w:r>
      <w:r>
        <w:t xml:space="preserve"> </w:t>
      </w:r>
      <w:r>
        <w:t xml:space="preserve">0.31</w:t>
      </w:r>
      <w:r>
        <w:t xml:space="preserve"> </w:t>
      </w:r>
      <w:r>
        <w:t xml:space="preserve">1.65</w:t>
      </w:r>
      <w:r>
        <w:t xml:space="preserve"> </w:t>
      </w:r>
      <w:r>
        <w:t xml:space="preserve">1.33</w:t>
      </w:r>
    </w:p>
    <w:p>
      <w:pPr>
        <w:pStyle w:val="BodyText"/>
      </w:pPr>
      <w:r>
        <w:t xml:space="preserve">At a net cost of €14 million and delivering a mercury emissions reduction of 314 kg,</w:t>
      </w:r>
      <w:r>
        <w:t xml:space="preserve"> </w:t>
      </w:r>
      <w:r>
        <w:t xml:space="preserve">measure CRE#2a delivers reductions at a cost of €45,000 per kg of mercury abated.</w:t>
      </w:r>
      <w:r>
        <w:t xml:space="preserve"> </w:t>
      </w:r>
      <w:r>
        <w:t xml:space="preserve">The net impacts of abatement by crematorium capacity are displayed in Figure 8, and</w:t>
      </w:r>
      <w:r>
        <w:t xml:space="preserve"> </w:t>
      </w:r>
      <w:r>
        <w:t xml:space="preserve">indicate that emissions reductions among crematoria operating at &lt;1,000 cremations per</w:t>
      </w:r>
      <w:r>
        <w:t xml:space="preserve"> </w:t>
      </w:r>
      <w:r>
        <w:t xml:space="preserve">year cost approximately €750,000 per kilogram. The cost of emissions reductions among</w:t>
      </w:r>
      <w:r>
        <w:t xml:space="preserve"> </w:t>
      </w:r>
      <w:r>
        <w:t xml:space="preserve">crematoria at 1,000-2,000 cremations per year are much less (€40,000). The benefits of</w:t>
      </w:r>
      <w:r>
        <w:t xml:space="preserve"> </w:t>
      </w:r>
      <w:r>
        <w:t xml:space="preserve">emissions reductions in crematoria exceeding 5,000 cremations per year outweigh the</w:t>
      </w:r>
      <w:r>
        <w:t xml:space="preserve"> </w:t>
      </w:r>
      <w:r>
        <w:t xml:space="preserve">costs, as the number of installations in these bands required to implement abatement</w:t>
      </w:r>
      <w:r>
        <w:t xml:space="preserve"> </w:t>
      </w:r>
      <w:r>
        <w:t xml:space="preserve">techniques is smaller than in the lower operating capacities but they emit more. Where an</w:t>
      </w:r>
      <w:r>
        <w:t xml:space="preserve"> </w:t>
      </w:r>
      <w:r>
        <w:t xml:space="preserve">activity threshold of 4,000 cremations per year is adopted with the measure (CRE#2b), an</w:t>
      </w:r>
      <w:r>
        <w:t xml:space="preserve"> </w:t>
      </w:r>
      <w:r>
        <w:t xml:space="preserve">estimated 141 kg of mercury emissions are abated at a net benefit of €1 million, resulting</w:t>
      </w:r>
      <w:r>
        <w:t xml:space="preserve"> </w:t>
      </w:r>
      <w:r>
        <w:t xml:space="preserve">in a benefit of €7,000 per kg of mercury abated. An activity threshold of 3,000</w:t>
      </w:r>
      <w:r>
        <w:t xml:space="preserve"> </w:t>
      </w:r>
      <w:r>
        <w:t xml:space="preserve">cremations per year (CRE#2c) delivers mercury emissions reductions at a benefit of</w:t>
      </w:r>
      <w:r>
        <w:t xml:space="preserve"> </w:t>
      </w:r>
      <w:r>
        <w:t xml:space="preserve">€5,000 per kg of mercury abated.</w:t>
      </w:r>
    </w:p>
    <w:p>
      <w:pPr>
        <w:pStyle w:val="BodyText"/>
      </w:pPr>
      <w:r>
        <w:t xml:space="preserve">61 Rounded to the nearest €10,000.</w:t>
      </w:r>
      <w:r>
        <w:t xml:space="preserve"> </w:t>
      </w:r>
      <w:r>
        <w:t xml:space="preserve">62 Rounded to the nearest €100,000, unless otherwise stated.</w:t>
      </w:r>
    </w:p>
    <w:p>
      <w:pPr>
        <w:pStyle w:val="BodyText"/>
      </w:pPr>
      <w:r>
        <w:t xml:space="preserve">196</w:t>
      </w:r>
    </w:p>
    <w:p>
      <w:pPr>
        <w:pStyle w:val="BodyText"/>
      </w:pPr>
      <w:r>
        <w:t xml:space="preserve">Figure 8: Net cost per kilogram of mercury abated under CRE#2a in different capacity</w:t>
      </w:r>
      <w:r>
        <w:t xml:space="preserve"> </w:t>
      </w:r>
      <w:r>
        <w:t xml:space="preserve">bands63</w:t>
      </w:r>
    </w:p>
    <w:p>
      <w:pPr>
        <w:pStyle w:val="BodyText"/>
      </w:pPr>
      <w:r>
        <w:t xml:space="preserve">The total quantified costs and benefits of implementing this measure in combination with</w:t>
      </w:r>
      <w:r>
        <w:t xml:space="preserve"> </w:t>
      </w:r>
      <w:r>
        <w:t xml:space="preserve">different dental amalgam phase-out scenarios are displayed in Table 24. Capital and</w:t>
      </w:r>
      <w:r>
        <w:t xml:space="preserve"> </w:t>
      </w:r>
      <w:r>
        <w:t xml:space="preserve">operational costs to crematoria operators, as well as the benefits in terms of PM2.5</w:t>
      </w:r>
      <w:r>
        <w:t xml:space="preserve"> </w:t>
      </w:r>
      <w:r>
        <w:t xml:space="preserve">reductions are the same as those reported in Table 23. When combined with any dental</w:t>
      </w:r>
      <w:r>
        <w:t xml:space="preserve"> </w:t>
      </w:r>
      <w:r>
        <w:t xml:space="preserve">amalgam scenario, the measure is less cost beneficial than implementation without a</w:t>
      </w:r>
      <w:r>
        <w:t xml:space="preserve"> </w:t>
      </w:r>
      <w:r>
        <w:t xml:space="preserve">phase-out. This is because the costs of implementing emissions abatement remain at the</w:t>
      </w:r>
      <w:r>
        <w:t xml:space="preserve"> </w:t>
      </w:r>
      <w:r>
        <w:t xml:space="preserve">same level, but the total emissions which can be abated are reduced, resulting in smaller</w:t>
      </w:r>
      <w:r>
        <w:t xml:space="preserve"> </w:t>
      </w:r>
      <w:r>
        <w:t xml:space="preserve">human health benefits. The total net costs range from €14 million where a 2030 phase-</w:t>
      </w:r>
      <w:r>
        <w:t xml:space="preserve"> </w:t>
      </w:r>
      <w:r>
        <w:t xml:space="preserve">out is adopted to €15 million where a 2025 phase-out is implemented. Where the measure</w:t>
      </w:r>
      <w:r>
        <w:t xml:space="preserve"> </w:t>
      </w:r>
      <w:r>
        <w:t xml:space="preserve">is implemented with an activity threshold of 4,000 cremations per year, it delivers net</w:t>
      </w:r>
      <w:r>
        <w:t xml:space="preserve"> </w:t>
      </w:r>
      <w:r>
        <w:t xml:space="preserve">benefits in all dental amalgam phase-out scenarios, ranging from €0.5 million in the case</w:t>
      </w:r>
      <w:r>
        <w:t xml:space="preserve"> </w:t>
      </w:r>
      <w:r>
        <w:t xml:space="preserve">of a 2025 dental amalgam phase-out, to €1 million in the case of a 2030 dental amalgam</w:t>
      </w:r>
      <w:r>
        <w:t xml:space="preserve"> </w:t>
      </w:r>
      <w:r>
        <w:t xml:space="preserve">phase-out.</w:t>
      </w:r>
      <w:r>
        <w:t xml:space="preserve"> </w:t>
      </w:r>
      <w:r>
        <w:t xml:space="preserve">Table 24 : Net impact of CRE#2 along with dental amalgam phase-outs, assuming no</w:t>
      </w:r>
      <w:r>
        <w:t xml:space="preserve"> </w:t>
      </w:r>
      <w:r>
        <w:t xml:space="preserve">threshold, 203064</w:t>
      </w:r>
      <w:r>
        <w:t xml:space="preserve"> </w:t>
      </w:r>
      <w:r>
        <w:t xml:space="preserve">Cost/benefi</w:t>
      </w:r>
      <w:r>
        <w:t xml:space="preserve"> </w:t>
      </w:r>
      <w:r>
        <w:t xml:space="preserve">t estimate</w:t>
      </w:r>
      <w:r>
        <w:t xml:space="preserve"> </w:t>
      </w:r>
      <w:r>
        <w:t xml:space="preserve">Crematoria in annual capacity band</w:t>
      </w:r>
      <w:r>
        <w:t xml:space="preserve"> </w:t>
      </w:r>
      <w:r>
        <w:t xml:space="preserve">&lt;1,000</w:t>
      </w:r>
      <w:r>
        <w:t xml:space="preserve"> </w:t>
      </w:r>
      <w:r>
        <w:t xml:space="preserve">1,000</w:t>
      </w:r>
      <w:r>
        <w:t xml:space="preserve"> </w:t>
      </w:r>
      <w:r>
        <w:t xml:space="preserve">-</w:t>
      </w:r>
      <w:r>
        <w:t xml:space="preserve"> </w:t>
      </w:r>
      <w:r>
        <w:t xml:space="preserve">2,000</w:t>
      </w:r>
      <w:r>
        <w:t xml:space="preserve"> </w:t>
      </w:r>
      <w:r>
        <w:t xml:space="preserve">2,000</w:t>
      </w:r>
      <w:r>
        <w:t xml:space="preserve"> </w:t>
      </w:r>
      <w:r>
        <w:t xml:space="preserve">–</w:t>
      </w:r>
      <w:r>
        <w:t xml:space="preserve"> </w:t>
      </w:r>
      <w:r>
        <w:t xml:space="preserve">3,000</w:t>
      </w:r>
      <w:r>
        <w:t xml:space="preserve"> </w:t>
      </w:r>
      <w:r>
        <w:t xml:space="preserve">3,000</w:t>
      </w:r>
      <w:r>
        <w:t xml:space="preserve"> </w:t>
      </w:r>
      <w:r>
        <w:t xml:space="preserve">–</w:t>
      </w:r>
      <w:r>
        <w:t xml:space="preserve"> </w:t>
      </w:r>
      <w:r>
        <w:t xml:space="preserve">4,000</w:t>
      </w:r>
      <w:r>
        <w:t xml:space="preserve"> </w:t>
      </w:r>
      <w:r>
        <w:t xml:space="preserve">4,000</w:t>
      </w:r>
      <w:r>
        <w:t xml:space="preserve"> </w:t>
      </w:r>
      <w:r>
        <w:t xml:space="preserve">–</w:t>
      </w:r>
      <w:r>
        <w:t xml:space="preserve"> </w:t>
      </w:r>
      <w:r>
        <w:t xml:space="preserve">5,000</w:t>
      </w:r>
      <w:r>
        <w:t xml:space="preserve"> </w:t>
      </w:r>
      <w:r>
        <w:t xml:space="preserve">&gt;5,000</w:t>
      </w:r>
      <w:r>
        <w:t xml:space="preserve"> </w:t>
      </w:r>
      <w:r>
        <w:t xml:space="preserve">Total</w:t>
      </w:r>
      <w:r>
        <w:t xml:space="preserve"> </w:t>
      </w:r>
      <w:r>
        <w:t xml:space="preserve">(CRE#2a)</w:t>
      </w:r>
      <w:r>
        <w:t xml:space="preserve"> </w:t>
      </w:r>
      <w:r>
        <w:t xml:space="preserve">Total</w:t>
      </w:r>
      <w:r>
        <w:t xml:space="preserve"> </w:t>
      </w:r>
      <w:r>
        <w:t xml:space="preserve">(CRE#2b</w:t>
      </w:r>
      <w:r>
        <w:t xml:space="preserve"> </w:t>
      </w:r>
      <w:r>
        <w:t xml:space="preserve">)</w:t>
      </w:r>
      <w:r>
        <w:t xml:space="preserve"> </w:t>
      </w:r>
      <w:r>
        <w:t xml:space="preserve">Total</w:t>
      </w:r>
      <w:r>
        <w:t xml:space="preserve"> </w:t>
      </w:r>
      <w:r>
        <w:t xml:space="preserve">(CRE#2c)</w:t>
      </w:r>
      <w:r>
        <w:t xml:space="preserve"> </w:t>
      </w:r>
      <w:r>
        <w:t xml:space="preserve">In</w:t>
      </w:r>
      <w:r>
        <w:t xml:space="preserve"> </w:t>
      </w:r>
      <w:r>
        <w:t xml:space="preserve">combinatio</w:t>
      </w:r>
      <w:r>
        <w:t xml:space="preserve"> </w:t>
      </w:r>
      <w:r>
        <w:t xml:space="preserve">n with 2025</w:t>
      </w:r>
      <w:r>
        <w:t xml:space="preserve"> </w:t>
      </w:r>
      <w:r>
        <w:t xml:space="preserve">dental</w:t>
      </w:r>
    </w:p>
    <w:p>
      <w:pPr>
        <w:pStyle w:val="BodyText"/>
      </w:pPr>
      <w:r>
        <w:t xml:space="preserve">63 Negative costs denote a net benefit.</w:t>
      </w:r>
      <w:r>
        <w:t xml:space="preserve"> </w:t>
      </w:r>
      <w:r>
        <w:t xml:space="preserve">64 Figures that are negative and presented in green font represent a benefit.</w:t>
      </w:r>
    </w:p>
    <w:p>
      <w:pPr>
        <w:pStyle w:val="BodyText"/>
      </w:pPr>
      <w:r>
        <w:t xml:space="preserve">197</w:t>
      </w:r>
    </w:p>
    <w:p>
      <w:pPr>
        <w:pStyle w:val="BodyText"/>
      </w:pPr>
      <w:r>
        <w:t xml:space="preserve">Cost/benefi</w:t>
      </w:r>
      <w:r>
        <w:t xml:space="preserve"> </w:t>
      </w:r>
      <w:r>
        <w:t xml:space="preserve">t estimate</w:t>
      </w:r>
      <w:r>
        <w:t xml:space="preserve"> </w:t>
      </w:r>
      <w:r>
        <w:t xml:space="preserve">Crematoria in annual capacity band</w:t>
      </w:r>
      <w:r>
        <w:t xml:space="preserve"> </w:t>
      </w:r>
      <w:r>
        <w:t xml:space="preserve">&lt;1,000</w:t>
      </w:r>
      <w:r>
        <w:t xml:space="preserve"> </w:t>
      </w:r>
      <w:r>
        <w:t xml:space="preserve">1,000</w:t>
      </w:r>
      <w:r>
        <w:t xml:space="preserve"> </w:t>
      </w:r>
      <w:r>
        <w:t xml:space="preserve">-</w:t>
      </w:r>
      <w:r>
        <w:t xml:space="preserve"> </w:t>
      </w:r>
      <w:r>
        <w:t xml:space="preserve">2,000</w:t>
      </w:r>
      <w:r>
        <w:t xml:space="preserve"> </w:t>
      </w:r>
      <w:r>
        <w:t xml:space="preserve">2,000</w:t>
      </w:r>
      <w:r>
        <w:t xml:space="preserve"> </w:t>
      </w:r>
      <w:r>
        <w:t xml:space="preserve">–</w:t>
      </w:r>
      <w:r>
        <w:t xml:space="preserve"> </w:t>
      </w:r>
      <w:r>
        <w:t xml:space="preserve">3,000</w:t>
      </w:r>
      <w:r>
        <w:t xml:space="preserve"> </w:t>
      </w:r>
      <w:r>
        <w:t xml:space="preserve">3,000</w:t>
      </w:r>
      <w:r>
        <w:t xml:space="preserve"> </w:t>
      </w:r>
      <w:r>
        <w:t xml:space="preserve">–</w:t>
      </w:r>
      <w:r>
        <w:t xml:space="preserve"> </w:t>
      </w:r>
      <w:r>
        <w:t xml:space="preserve">4,000</w:t>
      </w:r>
      <w:r>
        <w:t xml:space="preserve"> </w:t>
      </w:r>
      <w:r>
        <w:t xml:space="preserve">4,000</w:t>
      </w:r>
      <w:r>
        <w:t xml:space="preserve"> </w:t>
      </w:r>
      <w:r>
        <w:t xml:space="preserve">–</w:t>
      </w:r>
      <w:r>
        <w:t xml:space="preserve"> </w:t>
      </w:r>
      <w:r>
        <w:t xml:space="preserve">5,000</w:t>
      </w:r>
      <w:r>
        <w:t xml:space="preserve"> </w:t>
      </w:r>
      <w:r>
        <w:t xml:space="preserve">&gt;5,000</w:t>
      </w:r>
      <w:r>
        <w:t xml:space="preserve"> </w:t>
      </w:r>
      <w:r>
        <w:t xml:space="preserve">Total</w:t>
      </w:r>
      <w:r>
        <w:t xml:space="preserve"> </w:t>
      </w:r>
      <w:r>
        <w:t xml:space="preserve">(CRE#2a)</w:t>
      </w:r>
      <w:r>
        <w:t xml:space="preserve"> </w:t>
      </w:r>
      <w:r>
        <w:t xml:space="preserve">Total</w:t>
      </w:r>
      <w:r>
        <w:t xml:space="preserve"> </w:t>
      </w:r>
      <w:r>
        <w:t xml:space="preserve">(CRE#2b</w:t>
      </w:r>
      <w:r>
        <w:t xml:space="preserve"> </w:t>
      </w:r>
      <w:r>
        <w:t xml:space="preserve">)</w:t>
      </w:r>
      <w:r>
        <w:t xml:space="preserve"> </w:t>
      </w:r>
      <w:r>
        <w:t xml:space="preserve">Total</w:t>
      </w:r>
      <w:r>
        <w:t xml:space="preserve"> </w:t>
      </w:r>
      <w:r>
        <w:t xml:space="preserve">(CRE#2c)</w:t>
      </w:r>
      <w:r>
        <w:t xml:space="preserve"> </w:t>
      </w:r>
      <w:r>
        <w:t xml:space="preserve">amalgam</w:t>
      </w:r>
      <w:r>
        <w:t xml:space="preserve"> </w:t>
      </w:r>
      <w:r>
        <w:t xml:space="preserve">phase-out</w:t>
      </w:r>
      <w:r>
        <w:t xml:space="preserve"> </w:t>
      </w:r>
      <w:r>
        <w:t xml:space="preserve">Mercury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reduction65</w:t>
      </w:r>
      <w:r>
        <w:t xml:space="preserve"> </w:t>
      </w:r>
      <w:r>
        <w:t xml:space="preserve">-€0.3</w:t>
      </w:r>
      <w:r>
        <w:t xml:space="preserve"> </w:t>
      </w:r>
      <w:r>
        <w:t xml:space="preserve">million</w:t>
      </w:r>
      <w:r>
        <w:t xml:space="preserve"> </w:t>
      </w:r>
      <w:r>
        <w:t xml:space="preserve">-€0.5</w:t>
      </w:r>
      <w:r>
        <w:t xml:space="preserve"> </w:t>
      </w:r>
      <w:r>
        <w:t xml:space="preserve">million</w:t>
      </w:r>
      <w:r>
        <w:t xml:space="preserve"> </w:t>
      </w:r>
      <w:r>
        <w:t xml:space="preserve">-€1.2</w:t>
      </w:r>
      <w:r>
        <w:t xml:space="preserve"> </w:t>
      </w:r>
      <w:r>
        <w:t xml:space="preserve">million</w:t>
      </w:r>
      <w:r>
        <w:t xml:space="preserve"> </w:t>
      </w:r>
      <w:r>
        <w:t xml:space="preserve">-€0.8</w:t>
      </w:r>
      <w:r>
        <w:t xml:space="preserve"> </w:t>
      </w:r>
      <w:r>
        <w:t xml:space="preserve">million</w:t>
      </w:r>
      <w:r>
        <w:t xml:space="preserve"> </w:t>
      </w:r>
      <w:r>
        <w:t xml:space="preserve">-€0.7</w:t>
      </w:r>
      <w:r>
        <w:t xml:space="preserve"> </w:t>
      </w:r>
      <w:r>
        <w:t xml:space="preserve">million</w:t>
      </w:r>
      <w:r>
        <w:t xml:space="preserve"> </w:t>
      </w:r>
      <w:r>
        <w:t xml:space="preserve">-€1.3</w:t>
      </w:r>
      <w:r>
        <w:t xml:space="preserve"> </w:t>
      </w:r>
      <w:r>
        <w:t xml:space="preserve">million</w:t>
      </w:r>
      <w:r>
        <w:t xml:space="preserve"> </w:t>
      </w:r>
      <w:r>
        <w:t xml:space="preserve">-€4.7</w:t>
      </w:r>
      <w:r>
        <w:t xml:space="preserve"> </w:t>
      </w:r>
      <w:r>
        <w:t xml:space="preserve">million</w:t>
      </w:r>
      <w:r>
        <w:t xml:space="preserve"> </w:t>
      </w:r>
      <w:r>
        <w:t xml:space="preserve">-€2.0</w:t>
      </w:r>
      <w:r>
        <w:t xml:space="preserve"> </w:t>
      </w:r>
      <w:r>
        <w:t xml:space="preserve">million</w:t>
      </w:r>
      <w:r>
        <w:t xml:space="preserve"> </w:t>
      </w:r>
      <w:r>
        <w:t xml:space="preserve">-€2.7</w:t>
      </w:r>
      <w:r>
        <w:t xml:space="preserve"> </w:t>
      </w:r>
      <w:r>
        <w:t xml:space="preserve">million</w:t>
      </w:r>
      <w:r>
        <w:t xml:space="preserve"> </w:t>
      </w:r>
      <w:r>
        <w:t xml:space="preserve">Net</w:t>
      </w:r>
      <w:r>
        <w:t xml:space="preserve"> </w:t>
      </w:r>
      <w:r>
        <w:t xml:space="preserve">impact66</w:t>
      </w:r>
      <w:r>
        <w:t xml:space="preserve"> </w:t>
      </w:r>
      <w:r>
        <w:t xml:space="preserve">€13</w:t>
      </w:r>
      <w:r>
        <w:t xml:space="preserve"> </w:t>
      </w:r>
      <w:r>
        <w:t xml:space="preserve">million65</w:t>
      </w:r>
      <w:r>
        <w:t xml:space="preserve"> </w:t>
      </w:r>
      <w:r>
        <w:t xml:space="preserve">€1</w:t>
      </w:r>
      <w:r>
        <w:t xml:space="preserve"> </w:t>
      </w:r>
      <w:r>
        <w:t xml:space="preserve">million65</w:t>
      </w:r>
      <w:r>
        <w:t xml:space="preserve"> </w:t>
      </w:r>
      <w:r>
        <w:t xml:space="preserve">€1</w:t>
      </w:r>
      <w:r>
        <w:t xml:space="preserve"> </w:t>
      </w:r>
      <w:r>
        <w:t xml:space="preserve">million65</w:t>
      </w:r>
      <w:r>
        <w:t xml:space="preserve"> </w:t>
      </w:r>
      <w:r>
        <w:t xml:space="preserve">€300,000</w:t>
      </w:r>
      <w:r>
        <w:t xml:space="preserve"> </w:t>
      </w:r>
      <w:r>
        <w:t xml:space="preserve">€200,000</w:t>
      </w:r>
      <w:r>
        <w:t xml:space="preserve"> </w:t>
      </w:r>
      <w:r>
        <w:t xml:space="preserve">-€0.7</w:t>
      </w:r>
      <w:r>
        <w:t xml:space="preserve"> </w:t>
      </w:r>
      <w:r>
        <w:t xml:space="preserve">million</w:t>
      </w:r>
      <w:r>
        <w:t xml:space="preserve"> </w:t>
      </w:r>
      <w:r>
        <w:t xml:space="preserve">€15</w:t>
      </w:r>
      <w:r>
        <w:t xml:space="preserve"> </w:t>
      </w:r>
      <w:r>
        <w:t xml:space="preserve">million65</w:t>
      </w:r>
      <w:r>
        <w:t xml:space="preserve"> </w:t>
      </w:r>
      <w:r>
        <w:t xml:space="preserve">-€500,000</w:t>
      </w:r>
      <w:r>
        <w:t xml:space="preserve"> </w:t>
      </w:r>
      <w:r>
        <w:t xml:space="preserve">-€300,000</w:t>
      </w:r>
      <w:r>
        <w:t xml:space="preserve"> </w:t>
      </w:r>
      <w:r>
        <w:t xml:space="preserve">In</w:t>
      </w:r>
      <w:r>
        <w:t xml:space="preserve"> </w:t>
      </w:r>
      <w:r>
        <w:t xml:space="preserve">combinatio</w:t>
      </w:r>
      <w:r>
        <w:t xml:space="preserve"> </w:t>
      </w:r>
      <w:r>
        <w:t xml:space="preserve">n with 2027</w:t>
      </w:r>
      <w:r>
        <w:t xml:space="preserve"> </w:t>
      </w:r>
      <w:r>
        <w:t xml:space="preserve">dental</w:t>
      </w:r>
      <w:r>
        <w:t xml:space="preserve"> </w:t>
      </w:r>
      <w:r>
        <w:t xml:space="preserve">amalgam</w:t>
      </w:r>
      <w:r>
        <w:t xml:space="preserve"> </w:t>
      </w:r>
      <w:r>
        <w:t xml:space="preserve">phase-out</w:t>
      </w:r>
    </w:p>
    <w:p>
      <w:pPr>
        <w:pStyle w:val="BodyText"/>
      </w:pPr>
      <w:r>
        <w:t xml:space="preserve">Mercury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reduction67</w:t>
      </w:r>
      <w:r>
        <w:t xml:space="preserve"> </w:t>
      </w:r>
      <w:r>
        <w:t xml:space="preserve">-€0.3</w:t>
      </w:r>
      <w:r>
        <w:t xml:space="preserve"> </w:t>
      </w:r>
      <w:r>
        <w:t xml:space="preserve">million</w:t>
      </w:r>
      <w:r>
        <w:t xml:space="preserve"> </w:t>
      </w:r>
      <w:r>
        <w:t xml:space="preserve">-€0.5</w:t>
      </w:r>
      <w:r>
        <w:t xml:space="preserve"> </w:t>
      </w:r>
      <w:r>
        <w:t xml:space="preserve">million</w:t>
      </w:r>
      <w:r>
        <w:t xml:space="preserve"> </w:t>
      </w:r>
      <w:r>
        <w:t xml:space="preserve">-€1.3</w:t>
      </w:r>
      <w:r>
        <w:t xml:space="preserve"> </w:t>
      </w:r>
      <w:r>
        <w:t xml:space="preserve">million</w:t>
      </w:r>
      <w:r>
        <w:t xml:space="preserve"> </w:t>
      </w:r>
      <w:r>
        <w:t xml:space="preserve">-€0.8</w:t>
      </w:r>
      <w:r>
        <w:t xml:space="preserve"> </w:t>
      </w:r>
      <w:r>
        <w:t xml:space="preserve">million</w:t>
      </w:r>
      <w:r>
        <w:t xml:space="preserve"> </w:t>
      </w:r>
      <w:r>
        <w:t xml:space="preserve">-€0.7</w:t>
      </w:r>
      <w:r>
        <w:t xml:space="preserve"> </w:t>
      </w:r>
      <w:r>
        <w:t xml:space="preserve">million</w:t>
      </w:r>
      <w:r>
        <w:t xml:space="preserve"> </w:t>
      </w:r>
      <w:r>
        <w:t xml:space="preserve">-€1.5</w:t>
      </w:r>
      <w:r>
        <w:t xml:space="preserve"> </w:t>
      </w:r>
      <w:r>
        <w:t xml:space="preserve">million</w:t>
      </w:r>
      <w:r>
        <w:t xml:space="preserve"> </w:t>
      </w:r>
      <w:r>
        <w:t xml:space="preserve">-€5.1</w:t>
      </w:r>
      <w:r>
        <w:t xml:space="preserve"> </w:t>
      </w:r>
      <w:r>
        <w:t xml:space="preserve">million</w:t>
      </w:r>
      <w:r>
        <w:t xml:space="preserve"> </w:t>
      </w:r>
      <w:r>
        <w:t xml:space="preserve">-€2.2</w:t>
      </w:r>
      <w:r>
        <w:t xml:space="preserve"> </w:t>
      </w:r>
      <w:r>
        <w:t xml:space="preserve">million</w:t>
      </w:r>
      <w:r>
        <w:t xml:space="preserve"> </w:t>
      </w:r>
      <w:r>
        <w:t xml:space="preserve">-€3.0</w:t>
      </w:r>
      <w:r>
        <w:t xml:space="preserve"> </w:t>
      </w:r>
      <w:r>
        <w:t xml:space="preserve">million</w:t>
      </w:r>
      <w:r>
        <w:t xml:space="preserve"> </w:t>
      </w:r>
      <w:r>
        <w:t xml:space="preserve">Net</w:t>
      </w:r>
      <w:r>
        <w:t xml:space="preserve"> </w:t>
      </w:r>
      <w:r>
        <w:t xml:space="preserve">impact68</w:t>
      </w:r>
      <w:r>
        <w:t xml:space="preserve"> </w:t>
      </w:r>
      <w:r>
        <w:t xml:space="preserve">€13</w:t>
      </w:r>
      <w:r>
        <w:t xml:space="preserve"> </w:t>
      </w:r>
      <w:r>
        <w:t xml:space="preserve">million65</w:t>
      </w:r>
      <w:r>
        <w:t xml:space="preserve"> </w:t>
      </w:r>
      <w:r>
        <w:t xml:space="preserve">€1</w:t>
      </w:r>
      <w:r>
        <w:t xml:space="preserve"> </w:t>
      </w:r>
      <w:r>
        <w:t xml:space="preserve">million65</w:t>
      </w:r>
      <w:r>
        <w:t xml:space="preserve"> </w:t>
      </w:r>
      <w:r>
        <w:t xml:space="preserve">€1</w:t>
      </w:r>
      <w:r>
        <w:t xml:space="preserve"> </w:t>
      </w:r>
      <w:r>
        <w:t xml:space="preserve">million65</w:t>
      </w:r>
      <w:r>
        <w:t xml:space="preserve"> </w:t>
      </w:r>
      <w:r>
        <w:t xml:space="preserve">€200,000</w:t>
      </w:r>
      <w:r>
        <w:t xml:space="preserve"> </w:t>
      </w:r>
      <w:r>
        <w:t xml:space="preserve">€100,000</w:t>
      </w:r>
      <w:r>
        <w:t xml:space="preserve"> </w:t>
      </w:r>
      <w:r>
        <w:t xml:space="preserve">-€0.9</w:t>
      </w:r>
      <w:r>
        <w:t xml:space="preserve"> </w:t>
      </w:r>
      <w:r>
        <w:t xml:space="preserve">million</w:t>
      </w:r>
      <w:r>
        <w:t xml:space="preserve"> </w:t>
      </w:r>
      <w:r>
        <w:t xml:space="preserve">€14</w:t>
      </w:r>
      <w:r>
        <w:t xml:space="preserve"> </w:t>
      </w:r>
      <w:r>
        <w:t xml:space="preserve">million65</w:t>
      </w:r>
      <w:r>
        <w:t xml:space="preserve"> </w:t>
      </w:r>
      <w:r>
        <w:t xml:space="preserve">-€0.8</w:t>
      </w:r>
      <w:r>
        <w:t xml:space="preserve"> </w:t>
      </w:r>
      <w:r>
        <w:t xml:space="preserve">million</w:t>
      </w:r>
      <w:r>
        <w:t xml:space="preserve"> </w:t>
      </w:r>
      <w:r>
        <w:t xml:space="preserve">-€0.5</w:t>
      </w:r>
      <w:r>
        <w:t xml:space="preserve"> </w:t>
      </w:r>
      <w:r>
        <w:t xml:space="preserve">million</w:t>
      </w:r>
      <w:r>
        <w:t xml:space="preserve"> </w:t>
      </w:r>
      <w:r>
        <w:t xml:space="preserve">In</w:t>
      </w:r>
      <w:r>
        <w:t xml:space="preserve"> </w:t>
      </w:r>
      <w:r>
        <w:t xml:space="preserve">combinatio</w:t>
      </w:r>
      <w:r>
        <w:t xml:space="preserve"> </w:t>
      </w:r>
      <w:r>
        <w:t xml:space="preserve">n with 2030</w:t>
      </w:r>
      <w:r>
        <w:t xml:space="preserve"> </w:t>
      </w:r>
      <w:r>
        <w:t xml:space="preserve">dental</w:t>
      </w:r>
      <w:r>
        <w:t xml:space="preserve"> </w:t>
      </w:r>
      <w:r>
        <w:t xml:space="preserve">amalgam</w:t>
      </w:r>
      <w:r>
        <w:t xml:space="preserve"> </w:t>
      </w:r>
      <w:r>
        <w:t xml:space="preserve">phase-out</w:t>
      </w:r>
    </w:p>
    <w:p>
      <w:pPr>
        <w:pStyle w:val="BodyText"/>
      </w:pPr>
      <w:r>
        <w:t xml:space="preserve">Mercury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reduction69</w:t>
      </w:r>
      <w:r>
        <w:t xml:space="preserve"> </w:t>
      </w:r>
      <w:r>
        <w:t xml:space="preserve">-€0.3</w:t>
      </w:r>
      <w:r>
        <w:t xml:space="preserve"> </w:t>
      </w:r>
      <w:r>
        <w:t xml:space="preserve">million</w:t>
      </w:r>
      <w:r>
        <w:t xml:space="preserve"> </w:t>
      </w:r>
      <w:r>
        <w:t xml:space="preserve">-€0.5</w:t>
      </w:r>
      <w:r>
        <w:t xml:space="preserve"> </w:t>
      </w:r>
      <w:r>
        <w:t xml:space="preserve">million</w:t>
      </w:r>
      <w:r>
        <w:t xml:space="preserve"> </w:t>
      </w:r>
      <w:r>
        <w:t xml:space="preserve">-€1.3</w:t>
      </w:r>
      <w:r>
        <w:t xml:space="preserve"> </w:t>
      </w:r>
      <w:r>
        <w:t xml:space="preserve">million</w:t>
      </w:r>
      <w:r>
        <w:t xml:space="preserve"> </w:t>
      </w:r>
      <w:r>
        <w:t xml:space="preserve">-€0.9</w:t>
      </w:r>
      <w:r>
        <w:t xml:space="preserve"> </w:t>
      </w:r>
      <w:r>
        <w:t xml:space="preserve">million</w:t>
      </w:r>
      <w:r>
        <w:t xml:space="preserve"> </w:t>
      </w:r>
      <w:r>
        <w:t xml:space="preserve">-€0.8</w:t>
      </w:r>
      <w:r>
        <w:t xml:space="preserve"> </w:t>
      </w:r>
      <w:r>
        <w:t xml:space="preserve">million</w:t>
      </w:r>
      <w:r>
        <w:t xml:space="preserve"> </w:t>
      </w:r>
      <w:r>
        <w:t xml:space="preserve">-€1.6</w:t>
      </w:r>
      <w:r>
        <w:t xml:space="preserve"> </w:t>
      </w:r>
      <w:r>
        <w:t xml:space="preserve">million</w:t>
      </w:r>
      <w:r>
        <w:t xml:space="preserve"> </w:t>
      </w:r>
      <w:r>
        <w:t xml:space="preserve">-€5.5</w:t>
      </w:r>
      <w:r>
        <w:t xml:space="preserve"> </w:t>
      </w:r>
      <w:r>
        <w:t xml:space="preserve">million</w:t>
      </w:r>
      <w:r>
        <w:t xml:space="preserve"> </w:t>
      </w:r>
      <w:r>
        <w:t xml:space="preserve">-€2.5</w:t>
      </w:r>
      <w:r>
        <w:t xml:space="preserve"> </w:t>
      </w:r>
      <w:r>
        <w:t xml:space="preserve">million</w:t>
      </w:r>
      <w:r>
        <w:t xml:space="preserve"> </w:t>
      </w:r>
      <w:r>
        <w:t xml:space="preserve">-€3.3</w:t>
      </w:r>
      <w:r>
        <w:t xml:space="preserve"> </w:t>
      </w:r>
      <w:r>
        <w:t xml:space="preserve">million</w:t>
      </w:r>
      <w:r>
        <w:t xml:space="preserve"> </w:t>
      </w:r>
      <w:r>
        <w:t xml:space="preserve">Net</w:t>
      </w:r>
      <w:r>
        <w:t xml:space="preserve"> </w:t>
      </w:r>
      <w:r>
        <w:t xml:space="preserve">impact70</w:t>
      </w:r>
      <w:r>
        <w:t xml:space="preserve"> </w:t>
      </w:r>
      <w:r>
        <w:t xml:space="preserve">€13</w:t>
      </w:r>
      <w:r>
        <w:t xml:space="preserve"> </w:t>
      </w:r>
      <w:r>
        <w:t xml:space="preserve">million65</w:t>
      </w:r>
      <w:r>
        <w:t xml:space="preserve"> </w:t>
      </w:r>
      <w:r>
        <w:t xml:space="preserve">€1</w:t>
      </w:r>
      <w:r>
        <w:t xml:space="preserve"> </w:t>
      </w:r>
      <w:r>
        <w:t xml:space="preserve">million65</w:t>
      </w:r>
      <w:r>
        <w:t xml:space="preserve"> </w:t>
      </w:r>
      <w:r>
        <w:t xml:space="preserve">€1</w:t>
      </w:r>
      <w:r>
        <w:t xml:space="preserve"> </w:t>
      </w:r>
      <w:r>
        <w:t xml:space="preserve">million65</w:t>
      </w:r>
      <w:r>
        <w:t xml:space="preserve"> </w:t>
      </w:r>
      <w:r>
        <w:t xml:space="preserve">€200,000</w:t>
      </w:r>
      <w:r>
        <w:t xml:space="preserve"> </w:t>
      </w:r>
      <w:r>
        <w:t xml:space="preserve">€20,00071</w:t>
      </w:r>
      <w:r>
        <w:t xml:space="preserve"> </w:t>
      </w:r>
      <w:r>
        <w:t xml:space="preserve">-€1</w:t>
      </w:r>
      <w:r>
        <w:t xml:space="preserve"> </w:t>
      </w:r>
      <w:r>
        <w:t xml:space="preserve">million65</w:t>
      </w:r>
      <w:r>
        <w:t xml:space="preserve"> </w:t>
      </w:r>
      <w:r>
        <w:t xml:space="preserve">€14</w:t>
      </w:r>
      <w:r>
        <w:t xml:space="preserve"> </w:t>
      </w:r>
      <w:r>
        <w:t xml:space="preserve">million65</w:t>
      </w:r>
      <w:r>
        <w:t xml:space="preserve"> </w:t>
      </w:r>
      <w:r>
        <w:t xml:space="preserve">-€1</w:t>
      </w:r>
      <w:r>
        <w:t xml:space="preserve"> </w:t>
      </w:r>
      <w:r>
        <w:t xml:space="preserve">million</w:t>
      </w:r>
      <w:r>
        <w:t xml:space="preserve"> </w:t>
      </w:r>
      <w:r>
        <w:t xml:space="preserve">-€900,000</w:t>
      </w:r>
    </w:p>
    <w:p>
      <w:pPr>
        <w:pStyle w:val="BodyText"/>
      </w:pPr>
      <w:r>
        <w:t xml:space="preserve">Measure CRE#3: Mercury benchmarks/reduction targets</w:t>
      </w:r>
      <w:r>
        <w:t xml:space="preserve"> </w:t>
      </w:r>
      <w:r>
        <w:t xml:space="preserve">Assessment of economic impacts</w:t>
      </w:r>
      <w:r>
        <w:t xml:space="preserve"> </w:t>
      </w:r>
      <w:r>
        <w:t xml:space="preserve">This measure, which entails the introduction of mercury benchmarks or emission</w:t>
      </w:r>
      <w:r>
        <w:t xml:space="preserve"> </w:t>
      </w:r>
      <w:r>
        <w:t xml:space="preserve">reduction targets for the cremation sector, is assumed to increase emissions abatement</w:t>
      </w:r>
      <w:r>
        <w:t xml:space="preserve"> </w:t>
      </w:r>
      <w:r>
        <w:t xml:space="preserve">uptake to 100% in Member States where there is no regulation currently in place. As</w:t>
      </w:r>
      <w:r>
        <w:t xml:space="preserve"> </w:t>
      </w:r>
      <w:r>
        <w:t xml:space="preserve">such, the number of installations across the EU impacted by the measure are the same as</w:t>
      </w:r>
      <w:r>
        <w:t xml:space="preserve"> </w:t>
      </w:r>
      <w:r>
        <w:t xml:space="preserve">in CRE#2a, and the economic impacts are expected to be of the same magnitude. There</w:t>
      </w:r>
      <w:r>
        <w:t xml:space="preserve"> </w:t>
      </w:r>
      <w:r>
        <w:t xml:space="preserve">may be some efficiency savings for Member States in that they can choose the exact</w:t>
      </w:r>
      <w:r>
        <w:t xml:space="preserve"> </w:t>
      </w:r>
      <w:r>
        <w:t xml:space="preserve">approach for regulating the sector based around the benchmark / target values, but they</w:t>
      </w:r>
      <w:r>
        <w:t xml:space="preserve"> </w:t>
      </w:r>
      <w:r>
        <w:t xml:space="preserve">are expected to be limited as CRE#2a would also entail some flexibility.</w:t>
      </w:r>
    </w:p>
    <w:p>
      <w:pPr>
        <w:pStyle w:val="BodyText"/>
      </w:pPr>
      <w:r>
        <w:t xml:space="preserve">65 Rounded to the nearest €1 million.</w:t>
      </w:r>
      <w:r>
        <w:t xml:space="preserve"> </w:t>
      </w:r>
      <w:r>
        <w:t xml:space="preserve">66 Rounded to the nearest €100,000, unless otherwise stated.</w:t>
      </w:r>
      <w:r>
        <w:t xml:space="preserve"> </w:t>
      </w:r>
      <w:r>
        <w:t xml:space="preserve">67 Rounded to the nearest €1 million.</w:t>
      </w:r>
      <w:r>
        <w:t xml:space="preserve"> </w:t>
      </w:r>
      <w:r>
        <w:t xml:space="preserve">68 Rounded to the nearest €100,000, unless otherwise stated.</w:t>
      </w:r>
      <w:r>
        <w:t xml:space="preserve"> </w:t>
      </w:r>
      <w:r>
        <w:t xml:space="preserve">69 Rounded to the nearest €1 million.</w:t>
      </w:r>
      <w:r>
        <w:t xml:space="preserve"> </w:t>
      </w:r>
      <w:r>
        <w:t xml:space="preserve">70 Rounded to the nearest €100,000, unless otherwise stated.</w:t>
      </w:r>
      <w:r>
        <w:t xml:space="preserve"> </w:t>
      </w:r>
      <w:r>
        <w:t xml:space="preserve">71 Rounded to the nearest €10,000</w:t>
      </w:r>
    </w:p>
    <w:p>
      <w:pPr>
        <w:pStyle w:val="BodyText"/>
      </w:pPr>
      <w:r>
        <w:t xml:space="preserve">198</w:t>
      </w:r>
    </w:p>
    <w:p>
      <w:pPr>
        <w:pStyle w:val="BodyText"/>
      </w:pPr>
      <w:r>
        <w:t xml:space="preserve">There is also the option to implement measure CRE#3 such that it applies only to</w:t>
      </w:r>
      <w:r>
        <w:t xml:space="preserve"> </w:t>
      </w:r>
      <w:r>
        <w:t xml:space="preserve">crematoria operating above certain activity thresholds. Where an activity threshold of</w:t>
      </w:r>
      <w:r>
        <w:t xml:space="preserve"> </w:t>
      </w:r>
      <w:r>
        <w:t xml:space="preserve">4,000 cremations per year is adopted, the impacts of measure CRE#3 are anticipated to</w:t>
      </w:r>
      <w:r>
        <w:t xml:space="preserve"> </w:t>
      </w:r>
      <w:r>
        <w:t xml:space="preserve">be the same as those described for measure CRE#2b.</w:t>
      </w:r>
      <w:r>
        <w:t xml:space="preserve"> </w:t>
      </w:r>
      <w:r>
        <w:t xml:space="preserve">Assessment of social impacts</w:t>
      </w:r>
      <w:r>
        <w:t xml:space="preserve"> </w:t>
      </w:r>
      <w:r>
        <w:t xml:space="preserve">The implementation of mercury benchmarks or emission reduction targets are expected</w:t>
      </w:r>
      <w:r>
        <w:t xml:space="preserve"> </w:t>
      </w:r>
      <w:r>
        <w:t xml:space="preserve">to have the same impact as CRE#2a or CRE#2b (BAT and ELVs) in terms of abatement</w:t>
      </w:r>
      <w:r>
        <w:t xml:space="preserve"> </w:t>
      </w:r>
      <w:r>
        <w:t xml:space="preserve">uptake. The impact in terms of emission reductions will therefore also be the same, and</w:t>
      </w:r>
      <w:r>
        <w:t xml:space="preserve"> </w:t>
      </w:r>
      <w:r>
        <w:t xml:space="preserve">the benefits in terms of human health impacts will be the same as those described for</w:t>
      </w:r>
      <w:r>
        <w:t xml:space="preserve"> </w:t>
      </w:r>
      <w:r>
        <w:t xml:space="preserve">CRE#2a or CRE#2b.</w:t>
      </w:r>
      <w:r>
        <w:t xml:space="preserve"> </w:t>
      </w:r>
      <w:r>
        <w:t xml:space="preserve">Assessment of environmental impacts</w:t>
      </w:r>
      <w:r>
        <w:t xml:space="preserve"> </w:t>
      </w:r>
      <w:r>
        <w:t xml:space="preserve">Environmental benefits resulting from mercury emissions reductions induced by this</w:t>
      </w:r>
      <w:r>
        <w:t xml:space="preserve"> </w:t>
      </w:r>
      <w:r>
        <w:t xml:space="preserve">measure will be the same as those described for CRE#2a or CRE#2b.</w:t>
      </w:r>
      <w:r>
        <w:t xml:space="preserve"> </w:t>
      </w:r>
      <w:r>
        <w:t xml:space="preserve">Measure CRE#4: Burden sharing agreements</w:t>
      </w:r>
      <w:r>
        <w:t xml:space="preserve"> </w:t>
      </w:r>
      <w:r>
        <w:t xml:space="preserve">Assessment of economic impacts</w:t>
      </w:r>
      <w:r>
        <w:t xml:space="preserve"> </w:t>
      </w:r>
      <w:r>
        <w:t xml:space="preserve">This measure involves the establishment of a burden-sharing agreement. The impact of a</w:t>
      </w:r>
      <w:r>
        <w:t xml:space="preserve"> </w:t>
      </w:r>
      <w:r>
        <w:t xml:space="preserve">burden-sharing agreement on emissions abatement uptake at crematoria in the EU will</w:t>
      </w:r>
      <w:r>
        <w:t xml:space="preserve"> </w:t>
      </w:r>
      <w:r>
        <w:t xml:space="preserve">depend on the scope of the measure, but for the purpose of assessment it is assumed to</w:t>
      </w:r>
      <w:r>
        <w:t xml:space="preserve"> </w:t>
      </w:r>
      <w:r>
        <w:t xml:space="preserve">result in an uptake of 100% in Member States where there is no regulation currently in</w:t>
      </w:r>
      <w:r>
        <w:t xml:space="preserve"> </w:t>
      </w:r>
      <w:r>
        <w:t xml:space="preserve">place. As such, the number of installations across the EU impacted by the measure are</w:t>
      </w:r>
      <w:r>
        <w:t xml:space="preserve"> </w:t>
      </w:r>
      <w:r>
        <w:t xml:space="preserve">the same as in CRE#2, and the economic impacts are expected to be of the same</w:t>
      </w:r>
      <w:r>
        <w:t xml:space="preserve"> </w:t>
      </w:r>
      <w:r>
        <w:t xml:space="preserve">magnitude.</w:t>
      </w:r>
      <w:r>
        <w:t xml:space="preserve"> </w:t>
      </w:r>
      <w:r>
        <w:t xml:space="preserve">In addition to considering 100% abatement uptake, a burden-sharing measure has also</w:t>
      </w:r>
      <w:r>
        <w:t xml:space="preserve"> </w:t>
      </w:r>
      <w:r>
        <w:t xml:space="preserve">been considered with target emissions reductions of 50% and 75% for the cremation</w:t>
      </w:r>
      <w:r>
        <w:t xml:space="preserve"> </w:t>
      </w:r>
      <w:r>
        <w:t xml:space="preserve">sector (building on the UK case study whereby a 50% reduction target is applied).</w:t>
      </w:r>
      <w:r>
        <w:t xml:space="preserve"> </w:t>
      </w:r>
      <w:r>
        <w:t xml:space="preserve">Assuming that abatement would be adopted starting with installations in the largest</w:t>
      </w:r>
      <w:r>
        <w:t xml:space="preserve"> </w:t>
      </w:r>
      <w:r>
        <w:t xml:space="preserve">capacity bands (where emissions can be reduced most cost effectively) and through</w:t>
      </w:r>
      <w:r>
        <w:t xml:space="preserve"> </w:t>
      </w:r>
      <w:r>
        <w:t xml:space="preserve">progressively smaller installations, the compliance costs, and administrative burdens of</w:t>
      </w:r>
      <w:r>
        <w:t xml:space="preserve"> </w:t>
      </w:r>
      <w:r>
        <w:t xml:space="preserve">this measure with these emissions reductions are displayed in Table 25.</w:t>
      </w:r>
      <w:r>
        <w:t xml:space="preserve"> </w:t>
      </w:r>
      <w:r>
        <w:t xml:space="preserve">Table 25: Economic impacts of CRE#4 with 50% and 75% emissions reductions</w:t>
      </w:r>
      <w:r>
        <w:t xml:space="preserve"> </w:t>
      </w:r>
      <w:r>
        <w:t xml:space="preserve">Cost</w:t>
      </w:r>
      <w:r>
        <w:t xml:space="preserve"> </w:t>
      </w:r>
      <w:r>
        <w:t xml:space="preserve">50% emissions reduction</w:t>
      </w:r>
      <w:r>
        <w:t xml:space="preserve"> </w:t>
      </w:r>
      <w:r>
        <w:t xml:space="preserve">75% emissions reduction</w:t>
      </w:r>
      <w:r>
        <w:t xml:space="preserve"> </w:t>
      </w:r>
      <w:r>
        <w:t xml:space="preserve">Capital and operational costs</w:t>
      </w:r>
      <w:r>
        <w:t xml:space="preserve"> </w:t>
      </w:r>
      <w:r>
        <w:t xml:space="preserve">(EAC)</w:t>
      </w:r>
      <w:r>
        <w:t xml:space="preserve"> </w:t>
      </w:r>
      <w:r>
        <w:t xml:space="preserve">€2.3 million (€2.2 million –</w:t>
      </w:r>
      <w:r>
        <w:t xml:space="preserve"> </w:t>
      </w:r>
      <w:r>
        <w:t xml:space="preserve">€2.6 million)</w:t>
      </w:r>
      <w:r>
        <w:t xml:space="preserve"> </w:t>
      </w:r>
      <w:r>
        <w:t xml:space="preserve">€5.1 million (€4.8 million –</w:t>
      </w:r>
      <w:r>
        <w:t xml:space="preserve"> </w:t>
      </w:r>
      <w:r>
        <w:t xml:space="preserve">€5.6 million)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burdens</w:t>
      </w:r>
      <w:r>
        <w:t xml:space="preserve"> </w:t>
      </w:r>
      <w:r>
        <w:t xml:space="preserve">to</w:t>
      </w:r>
      <w:r>
        <w:t xml:space="preserve"> </w:t>
      </w:r>
      <w:r>
        <w:t xml:space="preserve">operators</w:t>
      </w:r>
      <w:r>
        <w:t xml:space="preserve"> </w:t>
      </w:r>
      <w:r>
        <w:t xml:space="preserve">€40,000</w:t>
      </w:r>
      <w:r>
        <w:t xml:space="preserve"> </w:t>
      </w:r>
      <w:r>
        <w:t xml:space="preserve">€90,000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burdens</w:t>
      </w:r>
      <w:r>
        <w:t xml:space="preserve"> </w:t>
      </w:r>
      <w:r>
        <w:t xml:space="preserve">to</w:t>
      </w:r>
      <w:r>
        <w:t xml:space="preserve"> </w:t>
      </w:r>
      <w:r>
        <w:t xml:space="preserve">authorities</w:t>
      </w:r>
      <w:r>
        <w:t xml:space="preserve"> </w:t>
      </w:r>
      <w:r>
        <w:t xml:space="preserve">€50,000</w:t>
      </w:r>
      <w:r>
        <w:t xml:space="preserve"> </w:t>
      </w:r>
      <w:r>
        <w:t xml:space="preserve">€120,000</w:t>
      </w:r>
    </w:p>
    <w:p>
      <w:pPr>
        <w:pStyle w:val="BodyText"/>
      </w:pPr>
      <w:r>
        <w:t xml:space="preserve">Assessment of social impacts</w:t>
      </w:r>
      <w:r>
        <w:t xml:space="preserve"> </w:t>
      </w:r>
      <w:r>
        <w:t xml:space="preserve">The implementation of mercury benchmarks or emission reduction targets are expected</w:t>
      </w:r>
      <w:r>
        <w:t xml:space="preserve"> </w:t>
      </w:r>
      <w:r>
        <w:t xml:space="preserve">to have the same impact as CRE#2 (BAT and ELVs) in terms of abatement uptake. The</w:t>
      </w:r>
    </w:p>
    <w:p>
      <w:pPr>
        <w:pStyle w:val="BodyText"/>
      </w:pPr>
      <w:r>
        <w:t xml:space="preserve">199</w:t>
      </w:r>
    </w:p>
    <w:p>
      <w:pPr>
        <w:pStyle w:val="BodyText"/>
      </w:pPr>
      <w:r>
        <w:t xml:space="preserve">impact in terms of emission reductions will therefore also be the same, and the benefits in</w:t>
      </w:r>
      <w:r>
        <w:t xml:space="preserve"> </w:t>
      </w:r>
      <w:r>
        <w:t xml:space="preserve">terms of human health impacts will be the same as those described for CRE#2.</w:t>
      </w:r>
      <w:r>
        <w:t xml:space="preserve"> </w:t>
      </w:r>
      <w:r>
        <w:t xml:space="preserve">Benefits in terms of human health impacts have also been quantified for this measure</w:t>
      </w:r>
      <w:r>
        <w:t xml:space="preserve"> </w:t>
      </w:r>
      <w:r>
        <w:t xml:space="preserve">scenarios assuming a 50% and 75% emissions reduction for the cremation sector. The</w:t>
      </w:r>
      <w:r>
        <w:t xml:space="preserve"> </w:t>
      </w:r>
      <w:r>
        <w:t xml:space="preserve">quantified impacts are displayed in Table 26.</w:t>
      </w:r>
      <w:r>
        <w:t xml:space="preserve"> </w:t>
      </w:r>
      <w:r>
        <w:t xml:space="preserve">Table 26: Human health impacts of CRE#4 with 50% and 75% emissions reductions</w:t>
      </w:r>
      <w:r>
        <w:t xml:space="preserve"> </w:t>
      </w:r>
      <w:r>
        <w:t xml:space="preserve">Cost</w:t>
      </w:r>
      <w:r>
        <w:t xml:space="preserve"> </w:t>
      </w:r>
      <w:r>
        <w:t xml:space="preserve">50% emissions reduction</w:t>
      </w:r>
      <w:r>
        <w:t xml:space="preserve"> </w:t>
      </w:r>
      <w:r>
        <w:t xml:space="preserve">75% emissions reduction</w:t>
      </w:r>
      <w:r>
        <w:t xml:space="preserve"> </w:t>
      </w:r>
      <w:r>
        <w:t xml:space="preserve">Benefits</w:t>
      </w:r>
      <w:r>
        <w:t xml:space="preserve"> </w:t>
      </w:r>
      <w:r>
        <w:t xml:space="preserve">from</w:t>
      </w:r>
      <w:r>
        <w:t xml:space="preserve"> </w:t>
      </w:r>
      <w:r>
        <w:t xml:space="preserve">mercury</w:t>
      </w:r>
      <w:r>
        <w:t xml:space="preserve"> </w:t>
      </w:r>
      <w:r>
        <w:t xml:space="preserve">emissions reductions</w:t>
      </w:r>
      <w:r>
        <w:t xml:space="preserve"> </w:t>
      </w:r>
      <w:r>
        <w:t xml:space="preserve">€3.1 million (€1.4 million –</w:t>
      </w:r>
      <w:r>
        <w:t xml:space="preserve"> </w:t>
      </w:r>
      <w:r>
        <w:t xml:space="preserve">€4.9 million)</w:t>
      </w:r>
      <w:r>
        <w:t xml:space="preserve"> </w:t>
      </w:r>
      <w:r>
        <w:t xml:space="preserve">€4.7 million (€1.7 million –</w:t>
      </w:r>
      <w:r>
        <w:t xml:space="preserve"> </w:t>
      </w:r>
      <w:r>
        <w:t xml:space="preserve">€7.9 million)</w:t>
      </w:r>
      <w:r>
        <w:t xml:space="preserve"> </w:t>
      </w:r>
      <w:r>
        <w:t xml:space="preserve">Benefits from PM2.5 and</w:t>
      </w:r>
      <w:r>
        <w:t xml:space="preserve"> </w:t>
      </w:r>
      <w:r>
        <w:t xml:space="preserve">other</w:t>
      </w:r>
      <w:r>
        <w:t xml:space="preserve"> </w:t>
      </w:r>
      <w:r>
        <w:t xml:space="preserve">pollutant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reductions</w:t>
      </w:r>
      <w:r>
        <w:t xml:space="preserve"> </w:t>
      </w:r>
      <w:r>
        <w:t xml:space="preserve">€200,000</w:t>
      </w:r>
      <w:r>
        <w:t xml:space="preserve"> </w:t>
      </w:r>
      <w:r>
        <w:t xml:space="preserve">(€200,000</w:t>
      </w:r>
      <w:r>
        <w:t xml:space="preserve"> </w:t>
      </w:r>
      <w:r>
        <w:t xml:space="preserve">–</w:t>
      </w:r>
      <w:r>
        <w:t xml:space="preserve"> </w:t>
      </w:r>
      <w:r>
        <w:t xml:space="preserve">€300,000)</w:t>
      </w:r>
      <w:r>
        <w:t xml:space="preserve"> </w:t>
      </w:r>
      <w:r>
        <w:t xml:space="preserve">€400,000</w:t>
      </w:r>
      <w:r>
        <w:t xml:space="preserve"> </w:t>
      </w:r>
      <w:r>
        <w:t xml:space="preserve">(€200,000</w:t>
      </w:r>
      <w:r>
        <w:t xml:space="preserve"> </w:t>
      </w:r>
      <w:r>
        <w:t xml:space="preserve">–</w:t>
      </w:r>
      <w:r>
        <w:t xml:space="preserve"> </w:t>
      </w:r>
      <w:r>
        <w:t xml:space="preserve">€500,000)</w:t>
      </w:r>
    </w:p>
    <w:p>
      <w:pPr>
        <w:pStyle w:val="BodyText"/>
      </w:pPr>
      <w:r>
        <w:t xml:space="preserve">Assessment of environmental impacts</w:t>
      </w:r>
      <w:r>
        <w:t xml:space="preserve"> </w:t>
      </w:r>
      <w:r>
        <w:t xml:space="preserve">Environmental benefits resulting from mercury emissions reductions induced by measure</w:t>
      </w:r>
      <w:r>
        <w:t xml:space="preserve"> </w:t>
      </w:r>
      <w:r>
        <w:t xml:space="preserve">CRE#4 will be the same as those described for CRE#2.</w:t>
      </w:r>
      <w:r>
        <w:t xml:space="preserve"> </w:t>
      </w:r>
      <w:r>
        <w:t xml:space="preserve">Summary</w:t>
      </w:r>
      <w:r>
        <w:t xml:space="preserve"> </w:t>
      </w:r>
      <w:r>
        <w:t xml:space="preserve">Assuming 100% emissions abatement uptake as a result of this measure, impacts will be</w:t>
      </w:r>
      <w:r>
        <w:t xml:space="preserve"> </w:t>
      </w:r>
      <w:r>
        <w:t xml:space="preserve">the same as those set out for CRE#2.</w:t>
      </w:r>
      <w:r>
        <w:t xml:space="preserve"> </w:t>
      </w:r>
      <w:r>
        <w:t xml:space="preserve">The impacts for this measure, assuming 50% and 75% emissions reductions targets for</w:t>
      </w:r>
      <w:r>
        <w:t xml:space="preserve"> </w:t>
      </w:r>
      <w:r>
        <w:t xml:space="preserve">the cremation sector are set out in Table 27 and Table 28.</w:t>
      </w:r>
      <w:r>
        <w:t xml:space="preserve"> </w:t>
      </w:r>
      <w:r>
        <w:t xml:space="preserve">Table 27: Net impact of CRE#4, assuming a 50% emissions reduction target for the</w:t>
      </w:r>
      <w:r>
        <w:t xml:space="preserve"> </w:t>
      </w:r>
      <w:r>
        <w:t xml:space="preserve">cremation sector72</w:t>
      </w:r>
      <w:r>
        <w:t xml:space="preserve"> </w:t>
      </w:r>
      <w:r>
        <w:t xml:space="preserve">Cost/benefit</w:t>
      </w:r>
      <w:r>
        <w:t xml:space="preserve"> </w:t>
      </w:r>
      <w:r>
        <w:t xml:space="preserve">estimate</w:t>
      </w:r>
      <w:r>
        <w:t xml:space="preserve"> </w:t>
      </w:r>
      <w:r>
        <w:t xml:space="preserve">Crematoria in annual capacity band</w:t>
      </w:r>
      <w:r>
        <w:t xml:space="preserve"> </w:t>
      </w:r>
      <w:r>
        <w:t xml:space="preserve">&lt;1,000</w:t>
      </w:r>
      <w:r>
        <w:t xml:space="preserve"> </w:t>
      </w:r>
      <w:r>
        <w:t xml:space="preserve">1,000</w:t>
      </w:r>
      <w:r>
        <w:t xml:space="preserve"> </w:t>
      </w:r>
      <w:r>
        <w:t xml:space="preserve">-</w:t>
      </w:r>
      <w:r>
        <w:t xml:space="preserve"> </w:t>
      </w:r>
      <w:r>
        <w:t xml:space="preserve">2,000</w:t>
      </w:r>
      <w:r>
        <w:t xml:space="preserve"> </w:t>
      </w:r>
      <w:r>
        <w:t xml:space="preserve">2,000</w:t>
      </w:r>
      <w:r>
        <w:t xml:space="preserve"> </w:t>
      </w:r>
      <w:r>
        <w:t xml:space="preserve">–</w:t>
      </w:r>
      <w:r>
        <w:t xml:space="preserve"> </w:t>
      </w:r>
      <w:r>
        <w:t xml:space="preserve">3,000</w:t>
      </w:r>
      <w:r>
        <w:t xml:space="preserve"> </w:t>
      </w:r>
      <w:r>
        <w:t xml:space="preserve">3,000</w:t>
      </w:r>
      <w:r>
        <w:t xml:space="preserve"> </w:t>
      </w:r>
      <w:r>
        <w:t xml:space="preserve">–</w:t>
      </w:r>
      <w:r>
        <w:t xml:space="preserve"> </w:t>
      </w:r>
      <w:r>
        <w:t xml:space="preserve">4,000</w:t>
      </w:r>
      <w:r>
        <w:t xml:space="preserve"> </w:t>
      </w:r>
      <w:r>
        <w:t xml:space="preserve">4,000</w:t>
      </w:r>
      <w:r>
        <w:t xml:space="preserve"> </w:t>
      </w:r>
      <w:r>
        <w:t xml:space="preserve">–</w:t>
      </w:r>
      <w:r>
        <w:t xml:space="preserve"> </w:t>
      </w:r>
      <w:r>
        <w:t xml:space="preserve">5,000</w:t>
      </w:r>
      <w:r>
        <w:t xml:space="preserve"> </w:t>
      </w:r>
      <w:r>
        <w:t xml:space="preserve">&gt;5,000</w:t>
      </w:r>
      <w:r>
        <w:t xml:space="preserve"> </w:t>
      </w:r>
      <w:r>
        <w:t xml:space="preserve">Total</w:t>
      </w:r>
      <w:r>
        <w:t xml:space="preserve"> </w:t>
      </w:r>
      <w:r>
        <w:t xml:space="preserve">Mercury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reduction73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-€600,000</w:t>
      </w:r>
      <w:r>
        <w:t xml:space="preserve"> </w:t>
      </w:r>
      <w:r>
        <w:t xml:space="preserve">-€800,000</w:t>
      </w:r>
      <w:r>
        <w:t xml:space="preserve"> </w:t>
      </w:r>
      <w:r>
        <w:t xml:space="preserve">-€1.7</w:t>
      </w:r>
      <w:r>
        <w:t xml:space="preserve"> </w:t>
      </w:r>
      <w:r>
        <w:t xml:space="preserve">million</w:t>
      </w:r>
      <w:r>
        <w:t xml:space="preserve"> </w:t>
      </w:r>
      <w:r>
        <w:t xml:space="preserve">-€3.1</w:t>
      </w:r>
      <w:r>
        <w:t xml:space="preserve"> </w:t>
      </w:r>
      <w:r>
        <w:t xml:space="preserve">million</w:t>
      </w:r>
      <w:r>
        <w:t xml:space="preserve"> </w:t>
      </w:r>
      <w:r>
        <w:t xml:space="preserve">PM2.5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pollutant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reduction74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-€60,000</w:t>
      </w:r>
      <w:r>
        <w:t xml:space="preserve"> </w:t>
      </w:r>
      <w:r>
        <w:t xml:space="preserve">-€70,000</w:t>
      </w:r>
      <w:r>
        <w:t xml:space="preserve"> </w:t>
      </w:r>
      <w:r>
        <w:t xml:space="preserve">-€110,000</w:t>
      </w:r>
      <w:r>
        <w:t xml:space="preserve"> </w:t>
      </w:r>
      <w:r>
        <w:t xml:space="preserve">-€240,000</w:t>
      </w:r>
      <w:r>
        <w:t xml:space="preserve"> </w:t>
      </w:r>
      <w:r>
        <w:t xml:space="preserve">Capital and</w:t>
      </w:r>
      <w:r>
        <w:t xml:space="preserve"> </w:t>
      </w:r>
      <w:r>
        <w:t xml:space="preserve">operational</w:t>
      </w:r>
      <w:r>
        <w:t xml:space="preserve"> </w:t>
      </w:r>
      <w:r>
        <w:t xml:space="preserve">costs (EAC)</w:t>
      </w:r>
      <w:r>
        <w:t xml:space="preserve"> </w:t>
      </w:r>
      <w:r>
        <w:t xml:space="preserve">73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€1 million</w:t>
      </w:r>
      <w:r>
        <w:t xml:space="preserve"> </w:t>
      </w:r>
      <w:r>
        <w:t xml:space="preserve">€1 million</w:t>
      </w:r>
      <w:r>
        <w:t xml:space="preserve"> </w:t>
      </w:r>
      <w:r>
        <w:t xml:space="preserve">€1 million</w:t>
      </w:r>
      <w:r>
        <w:t xml:space="preserve"> </w:t>
      </w:r>
      <w:r>
        <w:t xml:space="preserve">€2 million</w:t>
      </w:r>
      <w:r>
        <w:t xml:space="preserve"> </w:t>
      </w:r>
      <w:r>
        <w:t xml:space="preserve">Administrat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€10,000</w:t>
      </w:r>
      <w:r>
        <w:t xml:space="preserve"> </w:t>
      </w:r>
      <w:r>
        <w:t xml:space="preserve">€10,000</w:t>
      </w:r>
      <w:r>
        <w:t xml:space="preserve"> </w:t>
      </w:r>
      <w:r>
        <w:t xml:space="preserve">€10,000</w:t>
      </w:r>
      <w:r>
        <w:t xml:space="preserve"> </w:t>
      </w:r>
      <w:r>
        <w:t xml:space="preserve">€40,000</w:t>
      </w:r>
    </w:p>
    <w:p>
      <w:pPr>
        <w:pStyle w:val="BodyText"/>
      </w:pPr>
      <w:r>
        <w:t xml:space="preserve">72 Figures that are negative and presented in green font represent a benefit.</w:t>
      </w:r>
      <w:r>
        <w:t xml:space="preserve"> </w:t>
      </w:r>
      <w:r>
        <w:t xml:space="preserve">73 Rounded to the nearest €100,000.</w:t>
      </w:r>
      <w:r>
        <w:t xml:space="preserve"> </w:t>
      </w:r>
      <w:r>
        <w:t xml:space="preserve">74 Rounded to the nearest €10,000.</w:t>
      </w:r>
    </w:p>
    <w:p>
      <w:pPr>
        <w:pStyle w:val="BodyText"/>
      </w:pPr>
      <w:r>
        <w:t xml:space="preserve">200</w:t>
      </w:r>
    </w:p>
    <w:p>
      <w:pPr>
        <w:pStyle w:val="BodyText"/>
      </w:pPr>
      <w:r>
        <w:t xml:space="preserve">Cost/benefit</w:t>
      </w:r>
      <w:r>
        <w:t xml:space="preserve"> </w:t>
      </w:r>
      <w:r>
        <w:t xml:space="preserve">estimate</w:t>
      </w:r>
      <w:r>
        <w:t xml:space="preserve"> </w:t>
      </w:r>
      <w:r>
        <w:t xml:space="preserve">Crematoria in annual capacity band</w:t>
      </w:r>
      <w:r>
        <w:t xml:space="preserve"> </w:t>
      </w:r>
      <w:r>
        <w:t xml:space="preserve">&lt;1,000</w:t>
      </w:r>
      <w:r>
        <w:t xml:space="preserve"> </w:t>
      </w:r>
      <w:r>
        <w:t xml:space="preserve">1,000</w:t>
      </w:r>
      <w:r>
        <w:t xml:space="preserve"> </w:t>
      </w:r>
      <w:r>
        <w:t xml:space="preserve">-</w:t>
      </w:r>
      <w:r>
        <w:t xml:space="preserve"> </w:t>
      </w:r>
      <w:r>
        <w:t xml:space="preserve">2,000</w:t>
      </w:r>
      <w:r>
        <w:t xml:space="preserve"> </w:t>
      </w:r>
      <w:r>
        <w:t xml:space="preserve">2,000</w:t>
      </w:r>
      <w:r>
        <w:t xml:space="preserve"> </w:t>
      </w:r>
      <w:r>
        <w:t xml:space="preserve">–</w:t>
      </w:r>
      <w:r>
        <w:t xml:space="preserve"> </w:t>
      </w:r>
      <w:r>
        <w:t xml:space="preserve">3,000</w:t>
      </w:r>
      <w:r>
        <w:t xml:space="preserve"> </w:t>
      </w:r>
      <w:r>
        <w:t xml:space="preserve">3,000</w:t>
      </w:r>
      <w:r>
        <w:t xml:space="preserve"> </w:t>
      </w:r>
      <w:r>
        <w:t xml:space="preserve">–</w:t>
      </w:r>
      <w:r>
        <w:t xml:space="preserve"> </w:t>
      </w:r>
      <w:r>
        <w:t xml:space="preserve">4,000</w:t>
      </w:r>
      <w:r>
        <w:t xml:space="preserve"> </w:t>
      </w:r>
      <w:r>
        <w:t xml:space="preserve">4,000</w:t>
      </w:r>
      <w:r>
        <w:t xml:space="preserve"> </w:t>
      </w:r>
      <w:r>
        <w:t xml:space="preserve">–</w:t>
      </w:r>
      <w:r>
        <w:t xml:space="preserve"> </w:t>
      </w:r>
      <w:r>
        <w:t xml:space="preserve">5,000</w:t>
      </w:r>
      <w:r>
        <w:t xml:space="preserve"> </w:t>
      </w:r>
      <w:r>
        <w:t xml:space="preserve">&gt;5,000</w:t>
      </w:r>
      <w:r>
        <w:t xml:space="preserve"> </w:t>
      </w:r>
      <w:r>
        <w:t xml:space="preserve">Total</w:t>
      </w:r>
      <w:r>
        <w:t xml:space="preserve"> </w:t>
      </w:r>
      <w:r>
        <w:t xml:space="preserve">ive burden</w:t>
      </w:r>
      <w:r>
        <w:t xml:space="preserve"> </w:t>
      </w:r>
      <w:r>
        <w:t xml:space="preserve">to</w:t>
      </w:r>
      <w:r>
        <w:t xml:space="preserve"> </w:t>
      </w:r>
      <w:r>
        <w:t xml:space="preserve">operators75</w:t>
      </w:r>
      <w:r>
        <w:t xml:space="preserve"> </w:t>
      </w:r>
      <w:r>
        <w:t xml:space="preserve">Administrat</w:t>
      </w:r>
      <w:r>
        <w:t xml:space="preserve"> </w:t>
      </w:r>
      <w:r>
        <w:t xml:space="preserve">ive burden</w:t>
      </w:r>
      <w:r>
        <w:t xml:space="preserve"> </w:t>
      </w:r>
      <w:r>
        <w:t xml:space="preserve">to</w:t>
      </w:r>
      <w:r>
        <w:t xml:space="preserve"> </w:t>
      </w:r>
      <w:r>
        <w:t xml:space="preserve">authorities61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€20,000</w:t>
      </w:r>
      <w:r>
        <w:t xml:space="preserve"> </w:t>
      </w:r>
      <w:r>
        <w:t xml:space="preserve">€20,000</w:t>
      </w:r>
      <w:r>
        <w:t xml:space="preserve"> </w:t>
      </w:r>
      <w:r>
        <w:t xml:space="preserve">€10,000</w:t>
      </w:r>
      <w:r>
        <w:t xml:space="preserve"> </w:t>
      </w:r>
      <w:r>
        <w:t xml:space="preserve">€50,000</w:t>
      </w:r>
      <w:r>
        <w:t xml:space="preserve"> </w:t>
      </w:r>
      <w:r>
        <w:t xml:space="preserve">Net</w:t>
      </w:r>
      <w:r>
        <w:t xml:space="preserve"> </w:t>
      </w:r>
      <w:r>
        <w:t xml:space="preserve">impact76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€100,000</w:t>
      </w:r>
      <w:r>
        <w:t xml:space="preserve"> </w:t>
      </w:r>
      <w:r>
        <w:t xml:space="preserve">€10,00075</w:t>
      </w:r>
      <w:r>
        <w:t xml:space="preserve"> </w:t>
      </w:r>
      <w:r>
        <w:t xml:space="preserve">-€1</w:t>
      </w:r>
      <w:r>
        <w:t xml:space="preserve"> </w:t>
      </w:r>
      <w:r>
        <w:t xml:space="preserve">million73</w:t>
      </w:r>
      <w:r>
        <w:t xml:space="preserve"> </w:t>
      </w:r>
      <w:r>
        <w:t xml:space="preserve">-</w:t>
      </w:r>
      <w:r>
        <w:t xml:space="preserve"> </w:t>
      </w:r>
      <w:r>
        <w:t xml:space="preserve">€900,00073</w:t>
      </w:r>
      <w:r>
        <w:t xml:space="preserve"> </w:t>
      </w:r>
      <w:r>
        <w:t xml:space="preserve">Table 28: Net impact of CRE#4, assuming a 75% emissions reduction target for the sector77</w:t>
      </w:r>
      <w:r>
        <w:t xml:space="preserve"> </w:t>
      </w:r>
      <w:r>
        <w:t xml:space="preserve">Cost/benefit</w:t>
      </w:r>
      <w:r>
        <w:t xml:space="preserve"> </w:t>
      </w:r>
      <w:r>
        <w:t xml:space="preserve">estimate</w:t>
      </w:r>
      <w:r>
        <w:t xml:space="preserve"> </w:t>
      </w:r>
      <w:r>
        <w:t xml:space="preserve">Crematoria in annual capacity band</w:t>
      </w:r>
      <w:r>
        <w:t xml:space="preserve"> </w:t>
      </w:r>
      <w:r>
        <w:t xml:space="preserve">&lt;1,000 1,000 -</w:t>
      </w:r>
      <w:r>
        <w:t xml:space="preserve"> </w:t>
      </w:r>
      <w:r>
        <w:t xml:space="preserve">2,000</w:t>
      </w:r>
      <w:r>
        <w:t xml:space="preserve"> </w:t>
      </w:r>
      <w:r>
        <w:t xml:space="preserve">2,000</w:t>
      </w:r>
      <w:r>
        <w:t xml:space="preserve"> </w:t>
      </w:r>
      <w:r>
        <w:t xml:space="preserve">–</w:t>
      </w:r>
      <w:r>
        <w:t xml:space="preserve"> </w:t>
      </w:r>
      <w:r>
        <w:t xml:space="preserve">3,000</w:t>
      </w:r>
      <w:r>
        <w:t xml:space="preserve"> </w:t>
      </w:r>
      <w:r>
        <w:t xml:space="preserve">3,000 –</w:t>
      </w:r>
      <w:r>
        <w:t xml:space="preserve"> </w:t>
      </w:r>
      <w:r>
        <w:t xml:space="preserve">4,000</w:t>
      </w:r>
      <w:r>
        <w:t xml:space="preserve"> </w:t>
      </w:r>
      <w:r>
        <w:t xml:space="preserve">4,000</w:t>
      </w:r>
      <w:r>
        <w:t xml:space="preserve"> </w:t>
      </w:r>
      <w:r>
        <w:t xml:space="preserve">–</w:t>
      </w:r>
      <w:r>
        <w:t xml:space="preserve"> </w:t>
      </w:r>
      <w:r>
        <w:t xml:space="preserve">5,000</w:t>
      </w:r>
      <w:r>
        <w:t xml:space="preserve"> </w:t>
      </w:r>
      <w:r>
        <w:t xml:space="preserve">&gt;5,000</w:t>
      </w:r>
      <w:r>
        <w:t xml:space="preserve"> </w:t>
      </w:r>
      <w:r>
        <w:t xml:space="preserve">Total</w:t>
      </w:r>
      <w:r>
        <w:t xml:space="preserve"> </w:t>
      </w:r>
      <w:r>
        <w:t xml:space="preserve">Mercury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reduction78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-€1 million -€1</w:t>
      </w:r>
      <w:r>
        <w:t xml:space="preserve"> </w:t>
      </w:r>
      <w:r>
        <w:t xml:space="preserve">million</w:t>
      </w:r>
      <w:r>
        <w:t xml:space="preserve"> </w:t>
      </w:r>
      <w:r>
        <w:t xml:space="preserve">-€1</w:t>
      </w:r>
      <w:r>
        <w:t xml:space="preserve"> </w:t>
      </w:r>
      <w:r>
        <w:t xml:space="preserve">million</w:t>
      </w:r>
      <w:r>
        <w:t xml:space="preserve"> </w:t>
      </w:r>
      <w:r>
        <w:t xml:space="preserve">-€2</w:t>
      </w:r>
      <w:r>
        <w:t xml:space="preserve"> </w:t>
      </w:r>
      <w:r>
        <w:t xml:space="preserve">million</w:t>
      </w:r>
      <w:r>
        <w:t xml:space="preserve"> </w:t>
      </w:r>
      <w:r>
        <w:t xml:space="preserve">-€5</w:t>
      </w:r>
      <w:r>
        <w:t xml:space="preserve"> </w:t>
      </w:r>
      <w:r>
        <w:t xml:space="preserve">million</w:t>
      </w:r>
      <w:r>
        <w:t xml:space="preserve"> </w:t>
      </w:r>
      <w:r>
        <w:t xml:space="preserve">PM2.5</w:t>
      </w:r>
      <w:r>
        <w:t xml:space="preserve"> </w:t>
      </w:r>
      <w:r>
        <w:t xml:space="preserve">and</w:t>
      </w:r>
      <w:r>
        <w:t xml:space="preserve"> </w:t>
      </w:r>
      <w:r>
        <w:t xml:space="preserve">other pollutant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reduction79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-€120,000</w:t>
      </w:r>
      <w:r>
        <w:t xml:space="preserve"> </w:t>
      </w:r>
      <w:r>
        <w:t xml:space="preserve">-€80,000</w:t>
      </w:r>
      <w:r>
        <w:t xml:space="preserve"> </w:t>
      </w:r>
      <w:r>
        <w:t xml:space="preserve">-€70,000</w:t>
      </w:r>
      <w:r>
        <w:t xml:space="preserve"> </w:t>
      </w:r>
      <w:r>
        <w:t xml:space="preserve">-</w:t>
      </w:r>
      <w:r>
        <w:t xml:space="preserve"> </w:t>
      </w:r>
      <w:r>
        <w:t xml:space="preserve">€110,000</w:t>
      </w:r>
      <w:r>
        <w:t xml:space="preserve"> </w:t>
      </w:r>
      <w:r>
        <w:t xml:space="preserve">-</w:t>
      </w:r>
      <w:r>
        <w:t xml:space="preserve"> </w:t>
      </w:r>
      <w:r>
        <w:t xml:space="preserve">€380,000</w:t>
      </w:r>
      <w:r>
        <w:t xml:space="preserve"> </w:t>
      </w:r>
      <w:r>
        <w:t xml:space="preserve">Capital</w:t>
      </w:r>
      <w:r>
        <w:t xml:space="preserve"> </w:t>
      </w:r>
      <w:r>
        <w:t xml:space="preserve">and</w:t>
      </w:r>
      <w:r>
        <w:t xml:space="preserve"> </w:t>
      </w:r>
      <w:r>
        <w:t xml:space="preserve">operational</w:t>
      </w:r>
      <w:r>
        <w:t xml:space="preserve"> </w:t>
      </w:r>
      <w:r>
        <w:t xml:space="preserve">costs (EAC) 78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€3 million</w:t>
      </w:r>
      <w:r>
        <w:t xml:space="preserve"> </w:t>
      </w:r>
      <w:r>
        <w:t xml:space="preserve">€1</w:t>
      </w:r>
      <w:r>
        <w:t xml:space="preserve"> </w:t>
      </w:r>
      <w:r>
        <w:t xml:space="preserve">million</w:t>
      </w:r>
      <w:r>
        <w:t xml:space="preserve"> </w:t>
      </w:r>
      <w:r>
        <w:t xml:space="preserve">€1</w:t>
      </w:r>
      <w:r>
        <w:t xml:space="preserve"> </w:t>
      </w:r>
      <w:r>
        <w:t xml:space="preserve">million</w:t>
      </w:r>
      <w:r>
        <w:t xml:space="preserve"> </w:t>
      </w:r>
      <w:r>
        <w:t xml:space="preserve">€1</w:t>
      </w:r>
      <w:r>
        <w:t xml:space="preserve"> </w:t>
      </w:r>
      <w:r>
        <w:t xml:space="preserve">million</w:t>
      </w:r>
      <w:r>
        <w:t xml:space="preserve"> </w:t>
      </w:r>
      <w:r>
        <w:t xml:space="preserve">€5</w:t>
      </w:r>
      <w:r>
        <w:t xml:space="preserve"> </w:t>
      </w:r>
      <w:r>
        <w:t xml:space="preserve">million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to</w:t>
      </w:r>
      <w:r>
        <w:t xml:space="preserve"> </w:t>
      </w:r>
      <w:r>
        <w:t xml:space="preserve">operators80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€50,000</w:t>
      </w:r>
      <w:r>
        <w:t xml:space="preserve"> </w:t>
      </w:r>
      <w:r>
        <w:t xml:space="preserve">€20,000</w:t>
      </w:r>
      <w:r>
        <w:t xml:space="preserve"> </w:t>
      </w:r>
      <w:r>
        <w:t xml:space="preserve">€10,000</w:t>
      </w:r>
      <w:r>
        <w:t xml:space="preserve"> </w:t>
      </w:r>
      <w:r>
        <w:t xml:space="preserve">€10,000</w:t>
      </w:r>
      <w:r>
        <w:t xml:space="preserve"> </w:t>
      </w:r>
      <w:r>
        <w:t xml:space="preserve">€90,000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to</w:t>
      </w:r>
      <w:r>
        <w:t xml:space="preserve"> </w:t>
      </w:r>
      <w:r>
        <w:t xml:space="preserve">authorities61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€60,000</w:t>
      </w:r>
      <w:r>
        <w:t xml:space="preserve"> </w:t>
      </w:r>
      <w:r>
        <w:t xml:space="preserve">€20,000</w:t>
      </w:r>
      <w:r>
        <w:t xml:space="preserve"> </w:t>
      </w:r>
      <w:r>
        <w:t xml:space="preserve">€20,000</w:t>
      </w:r>
      <w:r>
        <w:t xml:space="preserve"> </w:t>
      </w:r>
      <w:r>
        <w:t xml:space="preserve">€10,000</w:t>
      </w:r>
      <w:r>
        <w:t xml:space="preserve"> </w:t>
      </w:r>
      <w:r>
        <w:t xml:space="preserve">€120,000</w:t>
      </w:r>
      <w:r>
        <w:t xml:space="preserve"> </w:t>
      </w:r>
      <w:r>
        <w:t xml:space="preserve">Net impact81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€1</w:t>
      </w:r>
      <w:r>
        <w:t xml:space="preserve"> </w:t>
      </w:r>
      <w:r>
        <w:t xml:space="preserve">million78</w:t>
      </w:r>
      <w:r>
        <w:t xml:space="preserve"> </w:t>
      </w:r>
      <w:r>
        <w:t xml:space="preserve">€200,000 €10,00080</w:t>
      </w:r>
      <w:r>
        <w:t xml:space="preserve"> </w:t>
      </w:r>
      <w:r>
        <w:t xml:space="preserve">-€1</w:t>
      </w:r>
      <w:r>
        <w:t xml:space="preserve"> </w:t>
      </w:r>
      <w:r>
        <w:t xml:space="preserve">million78</w:t>
      </w:r>
      <w:r>
        <w:t xml:space="preserve"> </w:t>
      </w:r>
      <w:r>
        <w:t xml:space="preserve">€300,000</w:t>
      </w:r>
    </w:p>
    <w:p>
      <w:pPr>
        <w:pStyle w:val="BodyText"/>
      </w:pPr>
      <w:r>
        <w:t xml:space="preserve">The total quantified costs and benefits of implementing this measure in combination with</w:t>
      </w:r>
      <w:r>
        <w:t xml:space="preserve"> </w:t>
      </w:r>
      <w:r>
        <w:t xml:space="preserve">different dental amalgam phase-out scenarios are displayed in Table 28 and Table 30.</w:t>
      </w:r>
      <w:r>
        <w:t xml:space="preserve"> </w:t>
      </w:r>
      <w:r>
        <w:t xml:space="preserve">Capital and operational costs to crematoria operators, as well as the benefits in terms of</w:t>
      </w:r>
      <w:r>
        <w:t xml:space="preserve"> </w:t>
      </w:r>
      <w:r>
        <w:t xml:space="preserve">PM2.5 reductions are the same as those reported in Table 27 and Table 28. When</w:t>
      </w:r>
      <w:r>
        <w:t xml:space="preserve"> </w:t>
      </w:r>
      <w:r>
        <w:t xml:space="preserve">combined with any dental amalgam scenario, the measure is less cost beneficial than</w:t>
      </w:r>
    </w:p>
    <w:p>
      <w:pPr>
        <w:pStyle w:val="BodyText"/>
      </w:pPr>
      <w:r>
        <w:t xml:space="preserve">75 Rounded to the nearest €10,000.</w:t>
      </w:r>
      <w:r>
        <w:t xml:space="preserve"> </w:t>
      </w:r>
      <w:r>
        <w:t xml:space="preserve">76 Rounded to the nearest €100,000, unless otherwise stated.</w:t>
      </w:r>
      <w:r>
        <w:t xml:space="preserve"> </w:t>
      </w:r>
      <w:r>
        <w:t xml:space="preserve">77 Figures that are negative and presented in green font represent a benefit.</w:t>
      </w:r>
      <w:r>
        <w:t xml:space="preserve"> </w:t>
      </w:r>
      <w:r>
        <w:t xml:space="preserve">78 Rounded to the nearest €1 million.</w:t>
      </w:r>
      <w:r>
        <w:t xml:space="preserve"> </w:t>
      </w:r>
      <w:r>
        <w:t xml:space="preserve">79 Rounded to the nearest €10,000.</w:t>
      </w:r>
      <w:r>
        <w:t xml:space="preserve"> </w:t>
      </w:r>
      <w:r>
        <w:t xml:space="preserve">80 Rounded to the nearest €10,000.</w:t>
      </w:r>
      <w:r>
        <w:t xml:space="preserve"> </w:t>
      </w:r>
      <w:r>
        <w:t xml:space="preserve">81 Rounded to the nearest €100,000, unless otherwise stated.</w:t>
      </w:r>
    </w:p>
    <w:p>
      <w:pPr>
        <w:pStyle w:val="BodyText"/>
      </w:pPr>
      <w:r>
        <w:t xml:space="preserve">201</w:t>
      </w:r>
    </w:p>
    <w:p>
      <w:pPr>
        <w:pStyle w:val="BodyText"/>
      </w:pPr>
      <w:r>
        <w:t xml:space="preserve">implementation without a phase-out. This is because the costs of implementing emissions</w:t>
      </w:r>
      <w:r>
        <w:t xml:space="preserve"> </w:t>
      </w:r>
      <w:r>
        <w:t xml:space="preserve">abatement remain at the same level, but the total emissions which can be abated are</w:t>
      </w:r>
      <w:r>
        <w:t xml:space="preserve"> </w:t>
      </w:r>
      <w:r>
        <w:t xml:space="preserve">reduced, resulting in smaller human health benefits. The net impacts range from a benefit</w:t>
      </w:r>
      <w:r>
        <w:t xml:space="preserve"> </w:t>
      </w:r>
      <w:r>
        <w:t xml:space="preserve">of €200,000 to €800,000 where a 50% emissions reduction target is adopted, to a cost of</w:t>
      </w:r>
      <w:r>
        <w:t xml:space="preserve"> </w:t>
      </w:r>
      <w:r>
        <w:t xml:space="preserve">€400,000 to €1 million where a 75% reduction target is in effect.</w:t>
      </w:r>
      <w:r>
        <w:t xml:space="preserve"> </w:t>
      </w:r>
      <w:r>
        <w:t xml:space="preserve">Table 29 : Net impact of CRE#4 (50% emissions reduction target) along with dental</w:t>
      </w:r>
      <w:r>
        <w:t xml:space="preserve"> </w:t>
      </w:r>
      <w:r>
        <w:t xml:space="preserve">amalgam phase-outs, assuming no threshold, 203082</w:t>
      </w:r>
      <w:r>
        <w:t xml:space="preserve"> </w:t>
      </w:r>
      <w:r>
        <w:t xml:space="preserve">Cost/benef</w:t>
      </w:r>
      <w:r>
        <w:t xml:space="preserve"> </w:t>
      </w:r>
      <w:r>
        <w:t xml:space="preserve">it estimate</w:t>
      </w:r>
      <w:r>
        <w:t xml:space="preserve"> </w:t>
      </w:r>
      <w:r>
        <w:t xml:space="preserve">Crematoria in annual capacity band</w:t>
      </w:r>
      <w:r>
        <w:t xml:space="preserve"> </w:t>
      </w:r>
      <w:r>
        <w:t xml:space="preserve">&lt;1,000</w:t>
      </w:r>
      <w:r>
        <w:t xml:space="preserve"> </w:t>
      </w:r>
      <w:r>
        <w:t xml:space="preserve">1,000</w:t>
      </w:r>
      <w:r>
        <w:t xml:space="preserve"> </w:t>
      </w:r>
      <w:r>
        <w:t xml:space="preserve">-</w:t>
      </w:r>
      <w:r>
        <w:t xml:space="preserve"> </w:t>
      </w:r>
      <w:r>
        <w:t xml:space="preserve">2,000</w:t>
      </w:r>
      <w:r>
        <w:t xml:space="preserve"> </w:t>
      </w:r>
      <w:r>
        <w:t xml:space="preserve">2,000</w:t>
      </w:r>
      <w:r>
        <w:t xml:space="preserve"> </w:t>
      </w:r>
      <w:r>
        <w:t xml:space="preserve">–</w:t>
      </w:r>
      <w:r>
        <w:t xml:space="preserve"> </w:t>
      </w:r>
      <w:r>
        <w:t xml:space="preserve">3,000</w:t>
      </w:r>
      <w:r>
        <w:t xml:space="preserve"> </w:t>
      </w:r>
      <w:r>
        <w:t xml:space="preserve">3,000</w:t>
      </w:r>
      <w:r>
        <w:t xml:space="preserve"> </w:t>
      </w:r>
      <w:r>
        <w:t xml:space="preserve">–</w:t>
      </w:r>
      <w:r>
        <w:t xml:space="preserve"> </w:t>
      </w:r>
      <w:r>
        <w:t xml:space="preserve">4,000</w:t>
      </w:r>
      <w:r>
        <w:t xml:space="preserve"> </w:t>
      </w:r>
      <w:r>
        <w:t xml:space="preserve">4,000</w:t>
      </w:r>
      <w:r>
        <w:t xml:space="preserve"> </w:t>
      </w:r>
      <w:r>
        <w:t xml:space="preserve">–</w:t>
      </w:r>
      <w:r>
        <w:t xml:space="preserve"> </w:t>
      </w:r>
      <w:r>
        <w:t xml:space="preserve">5,000</w:t>
      </w:r>
      <w:r>
        <w:t xml:space="preserve"> </w:t>
      </w:r>
      <w:r>
        <w:t xml:space="preserve">&gt;5,000</w:t>
      </w:r>
      <w:r>
        <w:t xml:space="preserve"> </w:t>
      </w:r>
      <w:r>
        <w:t xml:space="preserve">Total</w:t>
      </w:r>
      <w:r>
        <w:t xml:space="preserve"> </w:t>
      </w:r>
      <w:r>
        <w:t xml:space="preserve">In combination with 2025 dental amalgam phase-out</w:t>
      </w:r>
      <w:r>
        <w:t xml:space="preserve"> </w:t>
      </w:r>
      <w:r>
        <w:t xml:space="preserve">Mercury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reduction83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-€700,000</w:t>
      </w:r>
      <w:r>
        <w:t xml:space="preserve"> </w:t>
      </w:r>
      <w:r>
        <w:t xml:space="preserve">-€700,000</w:t>
      </w:r>
      <w:r>
        <w:t xml:space="preserve"> </w:t>
      </w:r>
      <w:r>
        <w:t xml:space="preserve">-€1.3</w:t>
      </w:r>
      <w:r>
        <w:t xml:space="preserve"> </w:t>
      </w:r>
      <w:r>
        <w:t xml:space="preserve">million</w:t>
      </w:r>
      <w:r>
        <w:t xml:space="preserve"> </w:t>
      </w:r>
      <w:r>
        <w:t xml:space="preserve">-€2.7</w:t>
      </w:r>
      <w:r>
        <w:t xml:space="preserve"> </w:t>
      </w:r>
      <w:r>
        <w:t xml:space="preserve">million</w:t>
      </w:r>
      <w:r>
        <w:t xml:space="preserve"> </w:t>
      </w:r>
      <w:r>
        <w:t xml:space="preserve">Net</w:t>
      </w:r>
      <w:r>
        <w:t xml:space="preserve"> </w:t>
      </w:r>
      <w:r>
        <w:t xml:space="preserve">impact84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€200,000</w:t>
      </w:r>
      <w:r>
        <w:t xml:space="preserve"> </w:t>
      </w:r>
      <w:r>
        <w:t xml:space="preserve">€200,000</w:t>
      </w:r>
      <w:r>
        <w:t xml:space="preserve"> </w:t>
      </w:r>
      <w:r>
        <w:t xml:space="preserve">-€700,000</w:t>
      </w:r>
      <w:r>
        <w:t xml:space="preserve"> </w:t>
      </w:r>
      <w:r>
        <w:t xml:space="preserve">-€300,000</w:t>
      </w:r>
      <w:r>
        <w:t xml:space="preserve"> </w:t>
      </w:r>
      <w:r>
        <w:t xml:space="preserve">In combination with 2027 dental amalgam phase-out</w:t>
      </w:r>
      <w:r>
        <w:t xml:space="preserve"> </w:t>
      </w:r>
      <w:r>
        <w:t xml:space="preserve">Mercury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reduction83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-€700,000</w:t>
      </w:r>
      <w:r>
        <w:t xml:space="preserve"> </w:t>
      </w:r>
      <w:r>
        <w:t xml:space="preserve">-€700,000</w:t>
      </w:r>
      <w:r>
        <w:t xml:space="preserve"> </w:t>
      </w:r>
      <w:r>
        <w:t xml:space="preserve">-€1.5</w:t>
      </w:r>
      <w:r>
        <w:t xml:space="preserve"> </w:t>
      </w:r>
      <w:r>
        <w:t xml:space="preserve">million</w:t>
      </w:r>
      <w:r>
        <w:t xml:space="preserve"> </w:t>
      </w:r>
      <w:r>
        <w:t xml:space="preserve">-€2.9</w:t>
      </w:r>
      <w:r>
        <w:t xml:space="preserve"> </w:t>
      </w:r>
      <w:r>
        <w:t xml:space="preserve">million</w:t>
      </w:r>
      <w:r>
        <w:t xml:space="preserve"> </w:t>
      </w:r>
      <w:r>
        <w:t xml:space="preserve">Net</w:t>
      </w:r>
      <w:r>
        <w:t xml:space="preserve"> </w:t>
      </w:r>
      <w:r>
        <w:t xml:space="preserve">impact84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€200,000</w:t>
      </w:r>
      <w:r>
        <w:t xml:space="preserve"> </w:t>
      </w:r>
      <w:r>
        <w:t xml:space="preserve">€100,000</w:t>
      </w:r>
      <w:r>
        <w:t xml:space="preserve"> </w:t>
      </w:r>
      <w:r>
        <w:t xml:space="preserve">-€800,000</w:t>
      </w:r>
      <w:r>
        <w:t xml:space="preserve"> </w:t>
      </w:r>
      <w:r>
        <w:t xml:space="preserve">-€600,000</w:t>
      </w:r>
      <w:r>
        <w:t xml:space="preserve"> </w:t>
      </w:r>
      <w:r>
        <w:t xml:space="preserve">In combination with 2030 dental amalgam phase-out</w:t>
      </w:r>
      <w:r>
        <w:t xml:space="preserve"> </w:t>
      </w:r>
      <w:r>
        <w:t xml:space="preserve">Mercury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reduction83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-€600,000</w:t>
      </w:r>
      <w:r>
        <w:t xml:space="preserve"> </w:t>
      </w:r>
      <w:r>
        <w:t xml:space="preserve">-€800,000</w:t>
      </w:r>
      <w:r>
        <w:t xml:space="preserve"> </w:t>
      </w:r>
      <w:r>
        <w:t xml:space="preserve">-€1.6</w:t>
      </w:r>
      <w:r>
        <w:t xml:space="preserve"> </w:t>
      </w:r>
      <w:r>
        <w:t xml:space="preserve">million</w:t>
      </w:r>
      <w:r>
        <w:t xml:space="preserve"> </w:t>
      </w:r>
      <w:r>
        <w:t xml:space="preserve">-€3.1</w:t>
      </w:r>
      <w:r>
        <w:t xml:space="preserve"> </w:t>
      </w:r>
      <w:r>
        <w:t xml:space="preserve">million</w:t>
      </w:r>
      <w:r>
        <w:t xml:space="preserve"> </w:t>
      </w:r>
      <w:r>
        <w:t xml:space="preserve">Net</w:t>
      </w:r>
      <w:r>
        <w:t xml:space="preserve"> </w:t>
      </w:r>
      <w:r>
        <w:t xml:space="preserve">impact84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€100,000</w:t>
      </w:r>
      <w:r>
        <w:t xml:space="preserve"> </w:t>
      </w:r>
      <w:r>
        <w:t xml:space="preserve">€20,00085</w:t>
      </w:r>
      <w:r>
        <w:t xml:space="preserve"> </w:t>
      </w:r>
      <w:r>
        <w:t xml:space="preserve">-€1</w:t>
      </w:r>
      <w:r>
        <w:t xml:space="preserve"> </w:t>
      </w:r>
      <w:r>
        <w:t xml:space="preserve">million86</w:t>
      </w:r>
      <w:r>
        <w:t xml:space="preserve"> </w:t>
      </w:r>
      <w:r>
        <w:t xml:space="preserve">-€900,000</w:t>
      </w:r>
    </w:p>
    <w:p>
      <w:pPr>
        <w:pStyle w:val="BodyText"/>
      </w:pPr>
      <w:r>
        <w:t xml:space="preserve">Table 30 : Net impact of CRE#4 (75% emissions reduction target) along with dental</w:t>
      </w:r>
      <w:r>
        <w:t xml:space="preserve"> </w:t>
      </w:r>
      <w:r>
        <w:t xml:space="preserve">amalgam phase-outs, assuming no threshold, 203087</w:t>
      </w:r>
      <w:r>
        <w:t xml:space="preserve"> </w:t>
      </w:r>
      <w:r>
        <w:t xml:space="preserve">Cost/benef</w:t>
      </w:r>
      <w:r>
        <w:t xml:space="preserve"> </w:t>
      </w:r>
      <w:r>
        <w:t xml:space="preserve">it estimate</w:t>
      </w:r>
      <w:r>
        <w:t xml:space="preserve"> </w:t>
      </w:r>
      <w:r>
        <w:t xml:space="preserve">Crematoria in annual capacity band</w:t>
      </w:r>
      <w:r>
        <w:t xml:space="preserve"> </w:t>
      </w:r>
      <w:r>
        <w:t xml:space="preserve">&lt;1,000</w:t>
      </w:r>
      <w:r>
        <w:t xml:space="preserve"> </w:t>
      </w:r>
      <w:r>
        <w:t xml:space="preserve">1,000</w:t>
      </w:r>
      <w:r>
        <w:t xml:space="preserve"> </w:t>
      </w:r>
      <w:r>
        <w:t xml:space="preserve">-</w:t>
      </w:r>
      <w:r>
        <w:t xml:space="preserve"> </w:t>
      </w:r>
      <w:r>
        <w:t xml:space="preserve">2,000</w:t>
      </w:r>
      <w:r>
        <w:t xml:space="preserve"> </w:t>
      </w:r>
      <w:r>
        <w:t xml:space="preserve">2,000</w:t>
      </w:r>
      <w:r>
        <w:t xml:space="preserve"> </w:t>
      </w:r>
      <w:r>
        <w:t xml:space="preserve">–</w:t>
      </w:r>
      <w:r>
        <w:t xml:space="preserve"> </w:t>
      </w:r>
      <w:r>
        <w:t xml:space="preserve">3,000</w:t>
      </w:r>
      <w:r>
        <w:t xml:space="preserve"> </w:t>
      </w:r>
      <w:r>
        <w:t xml:space="preserve">3,000</w:t>
      </w:r>
      <w:r>
        <w:t xml:space="preserve"> </w:t>
      </w:r>
      <w:r>
        <w:t xml:space="preserve">–</w:t>
      </w:r>
      <w:r>
        <w:t xml:space="preserve"> </w:t>
      </w:r>
      <w:r>
        <w:t xml:space="preserve">4,000</w:t>
      </w:r>
      <w:r>
        <w:t xml:space="preserve"> </w:t>
      </w:r>
      <w:r>
        <w:t xml:space="preserve">4,000</w:t>
      </w:r>
      <w:r>
        <w:t xml:space="preserve"> </w:t>
      </w:r>
      <w:r>
        <w:t xml:space="preserve">–</w:t>
      </w:r>
      <w:r>
        <w:t xml:space="preserve"> </w:t>
      </w:r>
      <w:r>
        <w:t xml:space="preserve">5,000</w:t>
      </w:r>
      <w:r>
        <w:t xml:space="preserve"> </w:t>
      </w:r>
      <w:r>
        <w:t xml:space="preserve">&gt;5,000</w:t>
      </w:r>
      <w:r>
        <w:t xml:space="preserve"> </w:t>
      </w:r>
      <w:r>
        <w:t xml:space="preserve">Total</w:t>
      </w:r>
      <w:r>
        <w:t xml:space="preserve"> </w:t>
      </w:r>
      <w:r>
        <w:t xml:space="preserve">In combination with 2025 dental amalgam phase-out</w:t>
      </w:r>
      <w:r>
        <w:t xml:space="preserve"> </w:t>
      </w:r>
      <w:r>
        <w:t xml:space="preserve">Mercury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reduction88</w:t>
      </w:r>
      <w:r>
        <w:t xml:space="preserve"> </w:t>
      </w:r>
      <w:r>
        <w:t xml:space="preserve">€0</w:t>
      </w:r>
      <w:r>
        <w:t xml:space="preserve"> </w:t>
      </w:r>
      <w:r>
        <w:t xml:space="preserve">€40,00089</w:t>
      </w:r>
      <w:r>
        <w:t xml:space="preserve"> </w:t>
      </w:r>
      <w:r>
        <w:t xml:space="preserve">-€1 million -€1 million -€1 million -€1 million -€4 million</w:t>
      </w:r>
    </w:p>
    <w:p>
      <w:pPr>
        <w:pStyle w:val="BodyText"/>
      </w:pPr>
      <w:r>
        <w:t xml:space="preserve">82 Figures that are negative and presented in green font represent a benefit.</w:t>
      </w:r>
      <w:r>
        <w:t xml:space="preserve"> </w:t>
      </w:r>
      <w:r>
        <w:t xml:space="preserve">83 Rounded to the nearest €100,000.</w:t>
      </w:r>
      <w:r>
        <w:t xml:space="preserve"> </w:t>
      </w:r>
      <w:r>
        <w:t xml:space="preserve">84 Rounded to the nearest €100,000, unless otherwise stated.</w:t>
      </w:r>
      <w:r>
        <w:t xml:space="preserve"> </w:t>
      </w:r>
      <w:r>
        <w:t xml:space="preserve">85 Rounded to the nearest €10,000</w:t>
      </w:r>
      <w:r>
        <w:t xml:space="preserve"> </w:t>
      </w:r>
      <w:r>
        <w:t xml:space="preserve">86 Rounded to the nearest €1 million</w:t>
      </w:r>
      <w:r>
        <w:t xml:space="preserve"> </w:t>
      </w:r>
      <w:r>
        <w:t xml:space="preserve">87 Figures that are negative and presented in green font represent a benefit.</w:t>
      </w:r>
      <w:r>
        <w:t xml:space="preserve"> </w:t>
      </w:r>
      <w:r>
        <w:t xml:space="preserve">88 Rounded to the nearest €1 million.</w:t>
      </w:r>
      <w:r>
        <w:t xml:space="preserve"> </w:t>
      </w:r>
      <w:r>
        <w:t xml:space="preserve">89 Rounded to the nearest €10,000.</w:t>
      </w:r>
    </w:p>
    <w:p>
      <w:pPr>
        <w:pStyle w:val="BodyText"/>
      </w:pPr>
      <w:r>
        <w:t xml:space="preserve">202</w:t>
      </w:r>
    </w:p>
    <w:p>
      <w:pPr>
        <w:pStyle w:val="BodyText"/>
      </w:pPr>
      <w:r>
        <w:t xml:space="preserve">Cost/benef</w:t>
      </w:r>
      <w:r>
        <w:t xml:space="preserve"> </w:t>
      </w:r>
      <w:r>
        <w:t xml:space="preserve">it estimate</w:t>
      </w:r>
      <w:r>
        <w:t xml:space="preserve"> </w:t>
      </w:r>
      <w:r>
        <w:t xml:space="preserve">Crematoria in annual capacity band</w:t>
      </w:r>
      <w:r>
        <w:t xml:space="preserve"> </w:t>
      </w:r>
      <w:r>
        <w:t xml:space="preserve">&lt;1,000</w:t>
      </w:r>
      <w:r>
        <w:t xml:space="preserve"> </w:t>
      </w:r>
      <w:r>
        <w:t xml:space="preserve">1,000</w:t>
      </w:r>
      <w:r>
        <w:t xml:space="preserve"> </w:t>
      </w:r>
      <w:r>
        <w:t xml:space="preserve">-</w:t>
      </w:r>
      <w:r>
        <w:t xml:space="preserve"> </w:t>
      </w:r>
      <w:r>
        <w:t xml:space="preserve">2,000</w:t>
      </w:r>
      <w:r>
        <w:t xml:space="preserve"> </w:t>
      </w:r>
      <w:r>
        <w:t xml:space="preserve">2,000</w:t>
      </w:r>
      <w:r>
        <w:t xml:space="preserve"> </w:t>
      </w:r>
      <w:r>
        <w:t xml:space="preserve">–</w:t>
      </w:r>
      <w:r>
        <w:t xml:space="preserve"> </w:t>
      </w:r>
      <w:r>
        <w:t xml:space="preserve">3,000</w:t>
      </w:r>
      <w:r>
        <w:t xml:space="preserve"> </w:t>
      </w:r>
      <w:r>
        <w:t xml:space="preserve">3,000</w:t>
      </w:r>
      <w:r>
        <w:t xml:space="preserve"> </w:t>
      </w:r>
      <w:r>
        <w:t xml:space="preserve">–</w:t>
      </w:r>
      <w:r>
        <w:t xml:space="preserve"> </w:t>
      </w:r>
      <w:r>
        <w:t xml:space="preserve">4,000</w:t>
      </w:r>
      <w:r>
        <w:t xml:space="preserve"> </w:t>
      </w:r>
      <w:r>
        <w:t xml:space="preserve">4,000</w:t>
      </w:r>
      <w:r>
        <w:t xml:space="preserve"> </w:t>
      </w:r>
      <w:r>
        <w:t xml:space="preserve">–</w:t>
      </w:r>
      <w:r>
        <w:t xml:space="preserve"> </w:t>
      </w:r>
      <w:r>
        <w:t xml:space="preserve">5,000</w:t>
      </w:r>
      <w:r>
        <w:t xml:space="preserve"> </w:t>
      </w:r>
      <w:r>
        <w:t xml:space="preserve">&gt;5,000</w:t>
      </w:r>
      <w:r>
        <w:t xml:space="preserve"> </w:t>
      </w:r>
      <w:r>
        <w:t xml:space="preserve">Total</w:t>
      </w:r>
      <w:r>
        <w:t xml:space="preserve"> </w:t>
      </w:r>
      <w:r>
        <w:t xml:space="preserve">Net</w:t>
      </w:r>
      <w:r>
        <w:t xml:space="preserve"> </w:t>
      </w:r>
      <w:r>
        <w:t xml:space="preserve">impact90</w:t>
      </w:r>
      <w:r>
        <w:t xml:space="preserve"> </w:t>
      </w:r>
      <w:r>
        <w:t xml:space="preserve">€0</w:t>
      </w:r>
      <w:r>
        <w:t xml:space="preserve"> </w:t>
      </w:r>
      <w:r>
        <w:t xml:space="preserve">€100,000</w:t>
      </w:r>
      <w:r>
        <w:t xml:space="preserve"> </w:t>
      </w:r>
      <w:r>
        <w:t xml:space="preserve">€1</w:t>
      </w:r>
      <w:r>
        <w:t xml:space="preserve"> </w:t>
      </w:r>
      <w:r>
        <w:t xml:space="preserve">million78</w:t>
      </w:r>
      <w:r>
        <w:t xml:space="preserve"> </w:t>
      </w:r>
      <w:r>
        <w:t xml:space="preserve">€300,000</w:t>
      </w:r>
      <w:r>
        <w:t xml:space="preserve"> </w:t>
      </w:r>
      <w:r>
        <w:t xml:space="preserve">€200,000</w:t>
      </w:r>
      <w:r>
        <w:t xml:space="preserve"> </w:t>
      </w:r>
      <w:r>
        <w:t xml:space="preserve">-€700,000</w:t>
      </w:r>
      <w:r>
        <w:t xml:space="preserve"> </w:t>
      </w:r>
      <w:r>
        <w:t xml:space="preserve">€1</w:t>
      </w:r>
      <w:r>
        <w:t xml:space="preserve"> </w:t>
      </w:r>
      <w:r>
        <w:t xml:space="preserve">million88</w:t>
      </w:r>
      <w:r>
        <w:t xml:space="preserve"> </w:t>
      </w:r>
      <w:r>
        <w:t xml:space="preserve">In combination with 2027 dental amalgam phase-out</w:t>
      </w:r>
      <w:r>
        <w:t xml:space="preserve"> </w:t>
      </w:r>
      <w:r>
        <w:t xml:space="preserve">Mercury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reduction88</w:t>
      </w:r>
      <w:r>
        <w:t xml:space="preserve"> </w:t>
      </w:r>
      <w:r>
        <w:t xml:space="preserve">€0</w:t>
      </w:r>
      <w:r>
        <w:t xml:space="preserve"> </w:t>
      </w:r>
      <w:r>
        <w:t xml:space="preserve">€19,00091</w:t>
      </w:r>
      <w:r>
        <w:t xml:space="preserve"> </w:t>
      </w:r>
      <w:r>
        <w:t xml:space="preserve">-€1 million -€1 million -€1 million -€1 million -€4 million</w:t>
      </w:r>
      <w:r>
        <w:t xml:space="preserve"> </w:t>
      </w:r>
      <w:r>
        <w:t xml:space="preserve">Net</w:t>
      </w:r>
      <w:r>
        <w:t xml:space="preserve"> </w:t>
      </w:r>
      <w:r>
        <w:t xml:space="preserve">impact90</w:t>
      </w:r>
      <w:r>
        <w:t xml:space="preserve"> </w:t>
      </w:r>
      <w:r>
        <w:t xml:space="preserve">€0</w:t>
      </w:r>
      <w:r>
        <w:t xml:space="preserve"> </w:t>
      </w:r>
      <w:r>
        <w:t xml:space="preserve">€40,00092</w:t>
      </w:r>
      <w:r>
        <w:t xml:space="preserve"> </w:t>
      </w:r>
      <w:r>
        <w:t xml:space="preserve">€1</w:t>
      </w:r>
      <w:r>
        <w:t xml:space="preserve"> </w:t>
      </w:r>
      <w:r>
        <w:t xml:space="preserve">million78</w:t>
      </w:r>
      <w:r>
        <w:t xml:space="preserve"> </w:t>
      </w:r>
      <w:r>
        <w:t xml:space="preserve">€200,000</w:t>
      </w:r>
      <w:r>
        <w:t xml:space="preserve"> </w:t>
      </w:r>
      <w:r>
        <w:t xml:space="preserve">€100,000</w:t>
      </w:r>
      <w:r>
        <w:t xml:space="preserve"> </w:t>
      </w:r>
      <w:r>
        <w:t xml:space="preserve">-€900,000</w:t>
      </w:r>
      <w:r>
        <w:t xml:space="preserve"> </w:t>
      </w:r>
      <w:r>
        <w:t xml:space="preserve">€700,000</w:t>
      </w:r>
      <w:r>
        <w:t xml:space="preserve"> </w:t>
      </w:r>
      <w:r>
        <w:t xml:space="preserve">In combination with 2030 dental amalgam phase-out</w:t>
      </w:r>
      <w:r>
        <w:t xml:space="preserve"> </w:t>
      </w:r>
      <w:r>
        <w:t xml:space="preserve">Mercury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reduction88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-€1 million -€1 million -€1 million -€2 million -€5 million</w:t>
      </w:r>
      <w:r>
        <w:t xml:space="preserve"> </w:t>
      </w:r>
      <w:r>
        <w:t xml:space="preserve">Net</w:t>
      </w:r>
      <w:r>
        <w:t xml:space="preserve"> </w:t>
      </w:r>
      <w:r>
        <w:t xml:space="preserve">impact90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€1</w:t>
      </w:r>
      <w:r>
        <w:t xml:space="preserve"> </w:t>
      </w:r>
      <w:r>
        <w:t xml:space="preserve">million78</w:t>
      </w:r>
      <w:r>
        <w:t xml:space="preserve"> </w:t>
      </w:r>
      <w:r>
        <w:t xml:space="preserve">€200,000</w:t>
      </w:r>
      <w:r>
        <w:t xml:space="preserve"> </w:t>
      </w:r>
      <w:r>
        <w:t xml:space="preserve">€20,00080</w:t>
      </w:r>
      <w:r>
        <w:t xml:space="preserve"> </w:t>
      </w:r>
      <w:r>
        <w:t xml:space="preserve">-€1</w:t>
      </w:r>
      <w:r>
        <w:t xml:space="preserve"> </w:t>
      </w:r>
      <w:r>
        <w:t xml:space="preserve">million78</w:t>
      </w:r>
      <w:r>
        <w:t xml:space="preserve"> </w:t>
      </w:r>
      <w:r>
        <w:t xml:space="preserve">€300,000</w:t>
      </w:r>
    </w:p>
    <w:p>
      <w:pPr>
        <w:pStyle w:val="BodyText"/>
      </w:pPr>
      <w:r>
        <w:t xml:space="preserve">Measure CRE#5: National mercury reduction targets</w:t>
      </w:r>
      <w:r>
        <w:t xml:space="preserve"> </w:t>
      </w:r>
      <w:r>
        <w:t xml:space="preserve">Assessment of economic impacts</w:t>
      </w:r>
      <w:r>
        <w:t xml:space="preserve"> </w:t>
      </w:r>
      <w:r>
        <w:t xml:space="preserve">This measure concerns the implementation of national mercury reduction commitments,</w:t>
      </w:r>
      <w:r>
        <w:t xml:space="preserve"> </w:t>
      </w:r>
      <w:r>
        <w:t xml:space="preserve">similar to those currently applied under the National Emissions reduction Commitments</w:t>
      </w:r>
      <w:r>
        <w:t xml:space="preserve"> </w:t>
      </w:r>
      <w:r>
        <w:t xml:space="preserve">Directive (NECD). Reduction targets could have implications for mercury emissions</w:t>
      </w:r>
      <w:r>
        <w:t xml:space="preserve"> </w:t>
      </w:r>
      <w:r>
        <w:t xml:space="preserve">from sectors beyond just crematoria, and the exact impacts of such a commitment would</w:t>
      </w:r>
      <w:r>
        <w:t xml:space="preserve"> </w:t>
      </w:r>
      <w:r>
        <w:t xml:space="preserve">depend on individual Member State implementation of the targets. For the purpose of</w:t>
      </w:r>
      <w:r>
        <w:t xml:space="preserve"> </w:t>
      </w:r>
      <w:r>
        <w:t xml:space="preserve">assessing impacts, it has been assumed that this measure would increase mercury</w:t>
      </w:r>
      <w:r>
        <w:t xml:space="preserve"> </w:t>
      </w:r>
      <w:r>
        <w:t xml:space="preserve">emissions abatement uptake to 100% in Member States where no regulation is currently</w:t>
      </w:r>
      <w:r>
        <w:t xml:space="preserve"> </w:t>
      </w:r>
      <w:r>
        <w:t xml:space="preserve">in place. Consequently, the number of impacted installations is the same as set out in</w:t>
      </w:r>
      <w:r>
        <w:t xml:space="preserve"> </w:t>
      </w:r>
      <w:r>
        <w:t xml:space="preserve">CRE#2a, and the economic impacts are expected to be of the same scale.</w:t>
      </w:r>
      <w:r>
        <w:t xml:space="preserve"> </w:t>
      </w:r>
      <w:r>
        <w:t xml:space="preserve">However, in practice there may be other sectors and emission sources where mercury</w:t>
      </w:r>
      <w:r>
        <w:t xml:space="preserve"> </w:t>
      </w:r>
      <w:r>
        <w:t xml:space="preserve">emissions could be reduced more cost-effectively than in crematoria thus uptake of</w:t>
      </w:r>
      <w:r>
        <w:t xml:space="preserve"> </w:t>
      </w:r>
      <w:r>
        <w:t xml:space="preserve">abatement may be much lower. To estimate where emissions could be reduced more</w:t>
      </w:r>
      <w:r>
        <w:t xml:space="preserve"> </w:t>
      </w:r>
      <w:r>
        <w:t xml:space="preserve">effectively, an in-depth technical assessment of emissions and abatement options and</w:t>
      </w:r>
      <w:r>
        <w:t xml:space="preserve"> </w:t>
      </w:r>
      <w:r>
        <w:t xml:space="preserve">scenarios (including cost analysis) would need to be undertaken using an integrated</w:t>
      </w:r>
      <w:r>
        <w:t xml:space="preserve"> </w:t>
      </w:r>
      <w:r>
        <w:t xml:space="preserve">assessment model, similar to that applied previously to underpin the NEC Directive</w:t>
      </w:r>
      <w:r>
        <w:t xml:space="preserve"> </w:t>
      </w:r>
      <w:r>
        <w:t xml:space="preserve">revision.</w:t>
      </w:r>
      <w:r>
        <w:br/>
      </w:r>
      <w:r>
        <w:t xml:space="preserve">Assessment of social impacts</w:t>
      </w:r>
      <w:r>
        <w:t xml:space="preserve"> </w:t>
      </w:r>
      <w:r>
        <w:t xml:space="preserve">The implementation of emission reduction targets is expected to have the same impact as</w:t>
      </w:r>
      <w:r>
        <w:t xml:space="preserve"> </w:t>
      </w:r>
      <w:r>
        <w:t xml:space="preserve">CRE#2a (BAT and ELVs) in terms of abatement uptake. The impact in terms of emission</w:t>
      </w:r>
      <w:r>
        <w:t xml:space="preserve"> </w:t>
      </w:r>
      <w:r>
        <w:t xml:space="preserve">reductions will therefore also be the same, and the benefits in terms of human health</w:t>
      </w:r>
      <w:r>
        <w:t xml:space="preserve"> </w:t>
      </w:r>
      <w:r>
        <w:t xml:space="preserve">impacts will be the same as those described for CRE#2.</w:t>
      </w:r>
      <w:r>
        <w:t xml:space="preserve"> </w:t>
      </w:r>
      <w:r>
        <w:t xml:space="preserve">Assessment of environmental impacts</w:t>
      </w:r>
    </w:p>
    <w:p>
      <w:pPr>
        <w:pStyle w:val="BodyText"/>
      </w:pPr>
      <w:r>
        <w:t xml:space="preserve">90 Rounded to the nearest €100,000, unless otherwise stated.</w:t>
      </w:r>
      <w:r>
        <w:t xml:space="preserve"> </w:t>
      </w:r>
      <w:r>
        <w:t xml:space="preserve">91 Rounded to the nearest €1,000.</w:t>
      </w:r>
      <w:r>
        <w:t xml:space="preserve"> </w:t>
      </w:r>
      <w:r>
        <w:t xml:space="preserve">92 Rounded to the nearest €10,000.</w:t>
      </w:r>
    </w:p>
    <w:p>
      <w:pPr>
        <w:pStyle w:val="BodyText"/>
      </w:pPr>
      <w:r>
        <w:t xml:space="preserve">203</w:t>
      </w:r>
    </w:p>
    <w:p>
      <w:pPr>
        <w:pStyle w:val="BodyText"/>
      </w:pPr>
      <w:r>
        <w:t xml:space="preserve">Environmental benefits resulting from mercury emissions reductions induced by this</w:t>
      </w:r>
      <w:r>
        <w:t xml:space="preserve"> </w:t>
      </w:r>
      <w:r>
        <w:t xml:space="preserve">measure will be the same as those described for CRE#2a.</w:t>
      </w:r>
    </w:p>
    <w:p>
      <w:pPr>
        <w:pStyle w:val="BodyText"/>
      </w:pPr>
      <w:r>
        <w:t xml:space="preserve">204</w:t>
      </w:r>
    </w:p>
    <w:p>
      <w:pPr>
        <w:pStyle w:val="BodyText"/>
      </w:pPr>
      <w:r>
        <w:t xml:space="preserve">Problem Area 3: Manufacture of MAPs for export to 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A quantitative assessment of the impact of policy options was only possible for</w:t>
      </w:r>
      <w:r>
        <w:t xml:space="preserve"> </w:t>
      </w:r>
      <w:r>
        <w:t xml:space="preserve">fluorescent lamps. For this product, export data are available from the trade statistics of</w:t>
      </w:r>
      <w:r>
        <w:t xml:space="preserve"> </w:t>
      </w:r>
      <w:r>
        <w:t xml:space="preserve">the EU (PRODCOM split by CFL and double capped fluorescent lamps) and the UN</w:t>
      </w:r>
      <w:r>
        <w:t xml:space="preserve"> </w:t>
      </w:r>
      <w:r>
        <w:t xml:space="preserve">(CONTRADE for all FL types). For all other products, quantitative data representing the</w:t>
      </w:r>
      <w:r>
        <w:t xml:space="preserve"> </w:t>
      </w:r>
      <w:r>
        <w:t xml:space="preserve">whole market were unavailable. For these, only a qualitative analysis was performed.</w:t>
      </w:r>
      <w:r>
        <w:t xml:space="preserve"> </w:t>
      </w:r>
      <w:r>
        <w:t xml:space="preserve">The following analysis focuses on the impacts of a global ban on the production and</w:t>
      </w:r>
      <w:r>
        <w:t xml:space="preserve"> </w:t>
      </w:r>
      <w:r>
        <w:t xml:space="preserve">export of fluorescent lamps from the EU. These are, at least to a large extent, the subject</w:t>
      </w:r>
      <w:r>
        <w:t xml:space="preserve"> </w:t>
      </w:r>
      <w:r>
        <w:t xml:space="preserve">of negotiations at the level of the Minamata Convention. Sufficient data are available for</w:t>
      </w:r>
      <w:r>
        <w:t xml:space="preserve"> </w:t>
      </w:r>
      <w:r>
        <w:t xml:space="preserve">these lamp types that allow a quantitative assessment of production and export bans.</w:t>
      </w:r>
      <w:r>
        <w:t xml:space="preserve"> </w:t>
      </w:r>
      <w:r>
        <w:t xml:space="preserve">According to information from manufacturers as well as available trade data, other lamp</w:t>
      </w:r>
      <w:r>
        <w:t xml:space="preserve"> </w:t>
      </w:r>
      <w:r>
        <w:t xml:space="preserve">types (fluorescent lamps for special purposes, HID lamps) are of much lower relevance</w:t>
      </w:r>
      <w:r>
        <w:t xml:space="preserve"> </w:t>
      </w:r>
      <w:r>
        <w:t xml:space="preserve">in terms of trade volume and mercury content. The data situation is much worse here.</w:t>
      </w:r>
      <w:r>
        <w:t xml:space="preserve"> </w:t>
      </w:r>
      <w:r>
        <w:t xml:space="preserve">Existing EU instruments address only a minor part of the total spectrum of lamps, and</w:t>
      </w:r>
      <w:r>
        <w:t xml:space="preserve"> </w:t>
      </w:r>
      <w:r>
        <w:t xml:space="preserve">aggregated trade data do not allow a detailed analysis of internally prohibited subtypes.</w:t>
      </w:r>
      <w:r>
        <w:t xml:space="preserve"> </w:t>
      </w:r>
      <w:r>
        <w:t xml:space="preserve">However, the qualitative effects described in the following text on fluorescent lamps also</w:t>
      </w:r>
      <w:r>
        <w:t xml:space="preserve"> </w:t>
      </w:r>
      <w:r>
        <w:t xml:space="preserve">apply in principle to the other lamp types and are therefore not explicitly repeated.</w:t>
      </w:r>
      <w:r>
        <w:t xml:space="preserve"> </w:t>
      </w:r>
      <w:r>
        <w:t xml:space="preserve">If the EU further proceeds to support a global ban, an actual agreement at the MC COP</w:t>
      </w:r>
      <w:r>
        <w:t xml:space="preserve"> </w:t>
      </w:r>
      <w:r>
        <w:t xml:space="preserve">remains uncertain and the impact of this policy measure may be zero. The following</w:t>
      </w:r>
      <w:r>
        <w:t xml:space="preserve"> </w:t>
      </w:r>
      <w:r>
        <w:t xml:space="preserve">analysis describes the impact a global ban would have if agreed to come into effect at the</w:t>
      </w:r>
      <w:r>
        <w:t xml:space="preserve"> </w:t>
      </w:r>
      <w:r>
        <w:t xml:space="preserve">beginning of 2026/2028.</w:t>
      </w:r>
      <w:r>
        <w:br/>
      </w:r>
      <w:r>
        <w:t xml:space="preserve">Measure MAP#1: Aim at global agreement to restrict manufacture and export</w:t>
      </w:r>
      <w:r>
        <w:t xml:space="preserve"> </w:t>
      </w:r>
      <w:r>
        <w:t xml:space="preserve">and subsequent implementation in EU law</w:t>
      </w:r>
      <w:r>
        <w:t xml:space="preserve"> </w:t>
      </w:r>
      <w:r>
        <w:t xml:space="preserve">Assessment of economic impacts</w:t>
      </w:r>
      <w:r>
        <w:t xml:space="preserve"> </w:t>
      </w:r>
      <w:r>
        <w:t xml:space="preserve">To quantify the monetary impact of a global ban, lost exports are accumulated for the</w:t>
      </w:r>
      <w:r>
        <w:t xml:space="preserve"> </w:t>
      </w:r>
      <w:r>
        <w:t xml:space="preserve">years after a ban becomes effective within the EU (considered to be in the same year as</w:t>
      </w:r>
      <w:r>
        <w:t xml:space="preserve"> </w:t>
      </w:r>
      <w:r>
        <w:t xml:space="preserve">determined under the Minamata Convention) until the end of 2030. The accumulated</w:t>
      </w:r>
      <w:r>
        <w:t xml:space="preserve"> </w:t>
      </w:r>
      <w:r>
        <w:t xml:space="preserve">value of exported FLs is dominated by sales in the coming few years. The earliest</w:t>
      </w:r>
      <w:r>
        <w:t xml:space="preserve"> </w:t>
      </w:r>
      <w:r>
        <w:t xml:space="preserve">possible year for a global ban would be 2026 and would affect only halophosphate LFLs</w:t>
      </w:r>
      <w:r>
        <w:t xml:space="preserve"> </w:t>
      </w:r>
      <w:r>
        <w:t xml:space="preserve">Under a global ban scenario, EU exports of FLs would stepwise decrease to zero between</w:t>
      </w:r>
      <w:r>
        <w:t xml:space="preserve"> </w:t>
      </w:r>
      <w:r>
        <w:t xml:space="preserve">2026 and 2030 (Figure 9). The accumulated number of exported FLs would be 167 to</w:t>
      </w:r>
      <w:r>
        <w:t xml:space="preserve"> </w:t>
      </w:r>
      <w:r>
        <w:t xml:space="preserve">308 Mio units in comparison to €412 to €693 million in the BAU2 baseline. The</w:t>
      </w:r>
      <w:r>
        <w:t xml:space="preserve"> </w:t>
      </w:r>
      <w:r>
        <w:t xml:space="preserve">calculated accumulated loss of export value would be €97 to €190 million between 2025</w:t>
      </w:r>
      <w:r>
        <w:t xml:space="preserve"> </w:t>
      </w:r>
      <w:r>
        <w:t xml:space="preserve">and 2030 (Table 31). If it is not possible to gradually switch production to other products</w:t>
      </w:r>
      <w:r>
        <w:t xml:space="preserve"> </w:t>
      </w:r>
      <w:r>
        <w:t xml:space="preserve">by the phase-out date, the allocated sales would cease completely. On the other hand,</w:t>
      </w:r>
      <w:r>
        <w:t xml:space="preserve"> </w:t>
      </w:r>
      <w:r>
        <w:t xml:space="preserve">demand for lighting products in general will not be affected by a global ban but instead is</w:t>
      </w:r>
      <w:r>
        <w:t xml:space="preserve"> </w:t>
      </w:r>
      <w:r>
        <w:t xml:space="preserve">expected to increase (by about 4% annually). Thus, manufacturers have opportunities to</w:t>
      </w:r>
      <w:r>
        <w:t xml:space="preserve"> </w:t>
      </w:r>
      <w:r>
        <w:t xml:space="preserve">compensate for losses in the conventional lighting sector, e.g., by selling LED</w:t>
      </w:r>
      <w:r>
        <w:t xml:space="preserve"> </w:t>
      </w:r>
      <w:r>
        <w:t xml:space="preserve">lamps/luminaries and smart lighting systems. A look at the export figures of the past</w:t>
      </w:r>
      <w:r>
        <w:t xml:space="preserve"> </w:t>
      </w:r>
      <w:r>
        <w:t xml:space="preserve">years shows that this is only partially successful (UN COMTRADE). For example,</w:t>
      </w:r>
      <w:r>
        <w:t xml:space="preserve"> </w:t>
      </w:r>
      <w:r>
        <w:t xml:space="preserve">between 2017 and 2020, the value of discharge lamps exported from the EU fell by €145</w:t>
      </w:r>
      <w:r>
        <w:t xml:space="preserve"> </w:t>
      </w:r>
      <w:r>
        <w:t xml:space="preserve">million (from €362 to €216 million), while the value of LED lamps exported increased</w:t>
      </w:r>
    </w:p>
    <w:p>
      <w:pPr>
        <w:pStyle w:val="BodyText"/>
      </w:pPr>
      <w:r>
        <w:t xml:space="preserve">205</w:t>
      </w:r>
    </w:p>
    <w:p>
      <w:pPr>
        <w:pStyle w:val="BodyText"/>
      </w:pPr>
      <w:r>
        <w:t xml:space="preserve">by only €101 million, from €101 to €202 million. The overview may be incomplete as</w:t>
      </w:r>
      <w:r>
        <w:t xml:space="preserve"> </w:t>
      </w:r>
      <w:r>
        <w:t xml:space="preserve">luminaires and lighting systems are not included here.</w:t>
      </w:r>
      <w:r>
        <w:t xml:space="preserve"> </w:t>
      </w:r>
      <w:r>
        <w:t xml:space="preserve">The two production sites of fluorescent lamps (Erlangen, Piła) that will remain after the</w:t>
      </w:r>
      <w:r>
        <w:t xml:space="preserve"> </w:t>
      </w:r>
      <w:r>
        <w:t xml:space="preserve">end of 2022 are in different stages of increasing the level of LED production. The</w:t>
      </w:r>
      <w:r>
        <w:t xml:space="preserve"> </w:t>
      </w:r>
      <w:r>
        <w:t xml:space="preserve">remaining share of FLs in factory output is not known. At least for Erlangen, it has been</w:t>
      </w:r>
      <w:r>
        <w:t xml:space="preserve"> </w:t>
      </w:r>
      <w:r>
        <w:t xml:space="preserve">reported that the focus is now on LED luminaires93. This corresponds to a decline of 85%</w:t>
      </w:r>
      <w:r>
        <w:t xml:space="preserve"> </w:t>
      </w:r>
      <w:r>
        <w:t xml:space="preserve">in value of FLs exported from Germany between 2018 and 2021. On the other hand, FL</w:t>
      </w:r>
      <w:r>
        <w:t xml:space="preserve"> </w:t>
      </w:r>
      <w:r>
        <w:t xml:space="preserve">exports from Poland increased by about 10% between 2018 and 202194. It has been</w:t>
      </w:r>
      <w:r>
        <w:t xml:space="preserve"> </w:t>
      </w:r>
      <w:r>
        <w:t xml:space="preserve">reported that FL production from another, now closed site in the USA has recently been</w:t>
      </w:r>
      <w:r>
        <w:t xml:space="preserve"> </w:t>
      </w:r>
      <w:r>
        <w:t xml:space="preserve">relocated to Poland95 which probably contributed to stabilize the production of</w:t>
      </w:r>
      <w:r>
        <w:t xml:space="preserve"> </w:t>
      </w:r>
      <w:r>
        <w:t xml:space="preserve">conventional lamps at the Piła site.</w:t>
      </w:r>
      <w:r>
        <w:br/>
      </w:r>
      <w:r>
        <w:t xml:space="preserve">From the remaining two manufacturing sites, the smaller Erlangen factory would</w:t>
      </w:r>
      <w:r>
        <w:t xml:space="preserve"> </w:t>
      </w:r>
      <w:r>
        <w:t xml:space="preserve">probably face relatively low impacts as the conversion to LED production is in an</w:t>
      </w:r>
      <w:r>
        <w:t xml:space="preserve"> </w:t>
      </w:r>
      <w:r>
        <w:t xml:space="preserve">advanced state. Production at the Piła site is much more significant and would require</w:t>
      </w:r>
      <w:r>
        <w:t xml:space="preserve"> </w:t>
      </w:r>
      <w:r>
        <w:t xml:space="preserve">considerable investments to maintain the level of production once FLs are no longer</w:t>
      </w:r>
      <w:r>
        <w:t xml:space="preserve"> </w:t>
      </w:r>
      <w:r>
        <w:t xml:space="preserve">allowed to be manufactured. A recent study provided an estimate of about €15 to €10</w:t>
      </w:r>
      <w:r>
        <w:t xml:space="preserve"> </w:t>
      </w:r>
      <w:r>
        <w:t xml:space="preserve">million conversion costs per plant (Erlangen and Piła), although the rationale of this</w:t>
      </w:r>
      <w:r>
        <w:t xml:space="preserve"> </w:t>
      </w:r>
      <w:r>
        <w:t xml:space="preserve">figure is not entirely clear96.</w:t>
      </w:r>
      <w:r>
        <w:br/>
      </w:r>
      <w:r>
        <w:t xml:space="preserve">Table 31: Impact of policy measures on exported lamps, their value and mercury content</w:t>
      </w:r>
      <w:r>
        <w:t xml:space="preserve"> </w:t>
      </w:r>
      <w:r>
        <w:t xml:space="preserve">Scenario/ measure</w:t>
      </w:r>
      <w:r>
        <w:t xml:space="preserve"> </w:t>
      </w:r>
      <w:r>
        <w:t xml:space="preserve">Exported</w:t>
      </w:r>
      <w:r>
        <w:t xml:space="preserve"> </w:t>
      </w:r>
      <w:r>
        <w:t xml:space="preserve">units</w:t>
      </w:r>
      <w:r>
        <w:t xml:space="preserve"> </w:t>
      </w:r>
      <w:r>
        <w:t xml:space="preserve">2025-</w:t>
      </w:r>
      <w:r>
        <w:t xml:space="preserve"> </w:t>
      </w:r>
      <w:r>
        <w:t xml:space="preserve">2030</w:t>
      </w:r>
      <w:r>
        <w:t xml:space="preserve"> </w:t>
      </w:r>
      <w:r>
        <w:t xml:space="preserve">(million)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export value</w:t>
      </w:r>
      <w:r>
        <w:br/>
      </w:r>
      <w:r>
        <w:t xml:space="preserve">2025-2028</w:t>
      </w:r>
      <w:r>
        <w:t xml:space="preserve"> </w:t>
      </w:r>
      <w:r>
        <w:t xml:space="preserve">(million €)</w:t>
      </w:r>
      <w:r>
        <w:t xml:space="preserve"> </w:t>
      </w:r>
      <w:r>
        <w:t xml:space="preserve">Mercury</w:t>
      </w:r>
      <w:r>
        <w:t xml:space="preserve"> </w:t>
      </w:r>
      <w:r>
        <w:t xml:space="preserve">content</w:t>
      </w:r>
      <w:r>
        <w:t xml:space="preserve"> </w:t>
      </w:r>
      <w:r>
        <w:t xml:space="preserve">in</w:t>
      </w:r>
      <w:r>
        <w:t xml:space="preserve"> </w:t>
      </w:r>
      <w:r>
        <w:t xml:space="preserve">exported</w:t>
      </w:r>
      <w:r>
        <w:t xml:space="preserve"> </w:t>
      </w:r>
      <w:r>
        <w:t xml:space="preserve">lamps</w:t>
      </w:r>
      <w:r>
        <w:br/>
      </w:r>
      <w:r>
        <w:t xml:space="preserve">2025-2030</w:t>
      </w:r>
      <w:r>
        <w:t xml:space="preserve"> </w:t>
      </w:r>
      <w:r>
        <w:t xml:space="preserve">(t)</w:t>
      </w:r>
      <w:r>
        <w:t xml:space="preserve"> </w:t>
      </w:r>
      <w:r>
        <w:t xml:space="preserve">Net</w:t>
      </w:r>
      <w:r>
        <w:t xml:space="preserve"> </w:t>
      </w:r>
      <w:r>
        <w:t xml:space="preserve">change</w:t>
      </w:r>
      <w:r>
        <w:t xml:space="preserve"> </w:t>
      </w:r>
      <w:r>
        <w:t xml:space="preserve">of</w:t>
      </w:r>
      <w:r>
        <w:t xml:space="preserve"> </w:t>
      </w:r>
      <w:r>
        <w:t xml:space="preserve">mercury</w:t>
      </w:r>
      <w:r>
        <w:t xml:space="preserve"> </w:t>
      </w:r>
      <w:r>
        <w:t xml:space="preserve">in</w:t>
      </w:r>
      <w:r>
        <w:t xml:space="preserve"> </w:t>
      </w:r>
      <w:r>
        <w:t xml:space="preserve">imported lamps in</w:t>
      </w:r>
      <w:r>
        <w:t xml:space="preserve"> </w:t>
      </w:r>
      <w:r>
        <w:t xml:space="preserve">comparison</w:t>
      </w:r>
      <w:r>
        <w:t xml:space="preserve"> </w:t>
      </w:r>
      <w:r>
        <w:t xml:space="preserve">to</w:t>
      </w:r>
      <w:r>
        <w:t xml:space="preserve"> </w:t>
      </w:r>
      <w:r>
        <w:t xml:space="preserve">BAU2 (related to</w:t>
      </w:r>
      <w:r>
        <w:t xml:space="preserve"> </w:t>
      </w:r>
      <w:r>
        <w:t xml:space="preserve">EU</w:t>
      </w:r>
      <w:r>
        <w:t xml:space="preserve"> </w:t>
      </w:r>
      <w:r>
        <w:t xml:space="preserve">exports)</w:t>
      </w:r>
      <w:r>
        <w:t xml:space="preserve"> </w:t>
      </w:r>
      <w:r>
        <w:t xml:space="preserve">(t)</w:t>
      </w:r>
    </w:p>
    <w:p>
      <w:pPr>
        <w:pStyle w:val="BodyText"/>
      </w:pPr>
      <w:r>
        <w:t xml:space="preserve">93 Highlight Web (2022) Umsetzung der RoHS-Richtlinie bei Sylvania. https://www.highlight-</w:t>
      </w:r>
      <w:r>
        <w:t xml:space="preserve"> </w:t>
      </w:r>
      <w:r>
        <w:t xml:space="preserve">web.de/7105/rohs-aus-fuer-leuchtstofflampen-frueher-als-gedacht/</w:t>
      </w:r>
      <w:r>
        <w:t xml:space="preserve"> </w:t>
      </w:r>
      <w:r>
        <w:t xml:space="preserve">94 UN COMTRADE: from 156 to 169 Mio units</w:t>
      </w:r>
      <w:r>
        <w:t xml:space="preserve"> </w:t>
      </w:r>
      <w:r>
        <w:t xml:space="preserve">95 EdisonReport (2020) Signify to Relocate Production and Close its Facility in Salina, Kansas.</w:t>
      </w:r>
      <w:r>
        <w:t xml:space="preserve"> </w:t>
      </w:r>
      <w:r>
        <w:t xml:space="preserve">https://edisonreport.com/2020/08/13/signify-to-relocate-production-and-close-its-racility-in-salina-</w:t>
      </w:r>
      <w:r>
        <w:t xml:space="preserve"> </w:t>
      </w:r>
      <w:r>
        <w:t xml:space="preserve">kansas/</w:t>
      </w:r>
      <w:r>
        <w:t xml:space="preserve"> </w:t>
      </w:r>
      <w:r>
        <w:t xml:space="preserve">96 CLASP (2022) Refurbishing Europe’s Fluorescent Lamp Manufacturing Facilities.</w:t>
      </w:r>
      <w:r>
        <w:t xml:space="preserve"> </w:t>
      </w:r>
      <w:r>
        <w:t xml:space="preserve">https://www.clasp.ngo/wp-content/uploads/2022/02/EU-Upgrading-Fluorescent-Manufacturing-to-</w:t>
      </w:r>
      <w:r>
        <w:t xml:space="preserve"> </w:t>
      </w:r>
      <w:r>
        <w:t xml:space="preserve">LED-Report.pdf</w:t>
      </w:r>
    </w:p>
    <w:p>
      <w:pPr>
        <w:pStyle w:val="BodyText"/>
      </w:pPr>
      <w:r>
        <w:t xml:space="preserve">206</w:t>
      </w:r>
    </w:p>
    <w:p>
      <w:pPr>
        <w:pStyle w:val="BodyText"/>
      </w:pPr>
      <w:r>
        <w:t xml:space="preserve">Figure 9: Predicted FL exports 2025- 2030 under different scenarios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160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Mio units</w:t>
      </w:r>
      <w:r>
        <w:t xml:space="preserve"> </w:t>
      </w:r>
      <w:r>
        <w:t xml:space="preserve">Year</w:t>
      </w:r>
      <w:r>
        <w:t xml:space="preserve"> </w:t>
      </w:r>
      <w:r>
        <w:t xml:space="preserve">EU unilateral 2025</w:t>
      </w:r>
      <w:r>
        <w:t xml:space="preserve"> </w:t>
      </w:r>
      <w:r>
        <w:t xml:space="preserve">EU unilateral 2026/2028 min /</w:t>
      </w:r>
      <w:r>
        <w:t xml:space="preserve"> </w:t>
      </w:r>
      <w:r>
        <w:t xml:space="preserve">Global ban 2026/2028 min</w:t>
      </w:r>
      <w:r>
        <w:t xml:space="preserve"> </w:t>
      </w:r>
      <w:r>
        <w:t xml:space="preserve">BAU2</w:t>
      </w:r>
      <w:r>
        <w:t xml:space="preserve"> </w:t>
      </w:r>
      <w:r>
        <w:t xml:space="preserve">412 – 693</w:t>
      </w:r>
      <w:r>
        <w:t xml:space="preserve"> </w:t>
      </w:r>
      <w:r>
        <w:t xml:space="preserve">0</w:t>
      </w:r>
      <w:r>
        <w:t xml:space="preserve"> </w:t>
      </w:r>
      <w:r>
        <w:t xml:space="preserve">1.21 – 2.17</w:t>
      </w:r>
      <w:r>
        <w:t xml:space="preserve"> </w:t>
      </w:r>
      <w:r>
        <w:t xml:space="preserve">0</w:t>
      </w:r>
      <w:r>
        <w:t xml:space="preserve"> </w:t>
      </w:r>
      <w:r>
        <w:t xml:space="preserve">MAP#1 Global ban</w:t>
      </w:r>
      <w:r>
        <w:t xml:space="preserve"> </w:t>
      </w:r>
      <w:r>
        <w:t xml:space="preserve">2026/2028</w:t>
      </w:r>
      <w:r>
        <w:t xml:space="preserve"> </w:t>
      </w:r>
      <w:r>
        <w:t xml:space="preserve">167 – 308</w:t>
      </w:r>
      <w:r>
        <w:t xml:space="preserve"> </w:t>
      </w:r>
      <w:r>
        <w:t xml:space="preserve">97 – 190</w:t>
      </w:r>
      <w:r>
        <w:t xml:space="preserve"> </w:t>
      </w:r>
      <w:r>
        <w:t xml:space="preserve">0.41 – 0.72</w:t>
      </w:r>
      <w:r>
        <w:t xml:space="preserve"> </w:t>
      </w:r>
      <w:r>
        <w:t xml:space="preserve">-1.50 - -0.92</w:t>
      </w:r>
      <w:r>
        <w:t xml:space="preserve"> </w:t>
      </w:r>
      <w:r>
        <w:t xml:space="preserve">MAP#2a EU ban</w:t>
      </w:r>
      <w:r>
        <w:t xml:space="preserve"> </w:t>
      </w:r>
      <w:r>
        <w:t xml:space="preserve">2025</w:t>
      </w:r>
      <w:r>
        <w:t xml:space="preserve"> </w:t>
      </w:r>
      <w:r>
        <w:t xml:space="preserve">0</w:t>
      </w:r>
      <w:r>
        <w:t xml:space="preserve"> </w:t>
      </w:r>
      <w:r>
        <w:t xml:space="preserve">191 – 347</w:t>
      </w:r>
      <w:r>
        <w:t xml:space="preserve"> </w:t>
      </w:r>
      <w:r>
        <w:t xml:space="preserve">0</w:t>
      </w:r>
      <w:r>
        <w:t xml:space="preserve"> </w:t>
      </w:r>
      <w:r>
        <w:t xml:space="preserve">-0.53 – 1.59</w:t>
      </w:r>
      <w:r>
        <w:t xml:space="preserve"> </w:t>
      </w:r>
      <w:r>
        <w:t xml:space="preserve">MAP#2b EU ban</w:t>
      </w:r>
      <w:r>
        <w:t xml:space="preserve"> </w:t>
      </w:r>
      <w:r>
        <w:t xml:space="preserve">2026/2028</w:t>
      </w:r>
      <w:r>
        <w:t xml:space="preserve"> </w:t>
      </w:r>
      <w:r>
        <w:t xml:space="preserve">167 – 308</w:t>
      </w:r>
      <w:r>
        <w:t xml:space="preserve"> </w:t>
      </w:r>
      <w:r>
        <w:t xml:space="preserve">97 – 190</w:t>
      </w:r>
      <w:r>
        <w:t xml:space="preserve"> </w:t>
      </w:r>
      <w:r>
        <w:t xml:space="preserve">0.41 – 0.72</w:t>
      </w:r>
      <w:r>
        <w:t xml:space="preserve"> </w:t>
      </w:r>
      <w:r>
        <w:t xml:space="preserve">-0.32 – 1.12</w:t>
      </w:r>
      <w:r>
        <w:t xml:space="preserve"> </w:t>
      </w:r>
      <w:r>
        <w:t xml:space="preserve">EU ban 2026/2028</w:t>
      </w:r>
      <w:r>
        <w:t xml:space="preserve"> </w:t>
      </w:r>
      <w:r>
        <w:t xml:space="preserve">followed by a global</w:t>
      </w:r>
      <w:r>
        <w:t xml:space="preserve"> </w:t>
      </w:r>
      <w:r>
        <w:t xml:space="preserve">ban 2026/2028</w:t>
      </w:r>
      <w:r>
        <w:t xml:space="preserve"> </w:t>
      </w:r>
      <w:r>
        <w:t xml:space="preserve">167 – 308</w:t>
      </w:r>
      <w:r>
        <w:t xml:space="preserve"> </w:t>
      </w:r>
      <w:r>
        <w:t xml:space="preserve">97 – 190</w:t>
      </w:r>
      <w:r>
        <w:t xml:space="preserve"> </w:t>
      </w:r>
      <w:r>
        <w:t xml:space="preserve">0.41 – 0.72</w:t>
      </w:r>
      <w:r>
        <w:t xml:space="preserve"> </w:t>
      </w:r>
      <w:r>
        <w:t xml:space="preserve">-1.50 - -0.92</w:t>
      </w:r>
      <w:r>
        <w:t xml:space="preserve"> </w:t>
      </w:r>
      <w:r>
        <w:t xml:space="preserve">EU ban 2026/2028</w:t>
      </w:r>
      <w:r>
        <w:t xml:space="preserve"> </w:t>
      </w:r>
      <w:r>
        <w:t xml:space="preserve">followed by a global</w:t>
      </w:r>
      <w:r>
        <w:t xml:space="preserve"> </w:t>
      </w:r>
      <w:r>
        <w:t xml:space="preserve">ban 2028/2030</w:t>
      </w:r>
      <w:r>
        <w:t xml:space="preserve"> </w:t>
      </w:r>
      <w:r>
        <w:t xml:space="preserve">167 – 308</w:t>
      </w:r>
      <w:r>
        <w:t xml:space="preserve"> </w:t>
      </w:r>
      <w:r>
        <w:t xml:space="preserve">97 – 190</w:t>
      </w:r>
      <w:r>
        <w:t xml:space="preserve"> </w:t>
      </w:r>
      <w:r>
        <w:t xml:space="preserve">0.41 – 0.72</w:t>
      </w:r>
      <w:r>
        <w:t xml:space="preserve"> </w:t>
      </w:r>
      <w:r>
        <w:t xml:space="preserve">-0.53 - -0.23</w:t>
      </w:r>
    </w:p>
    <w:p>
      <w:pPr>
        <w:pStyle w:val="BodyText"/>
      </w:pPr>
      <w:r>
        <w:t xml:space="preserve">207</w:t>
      </w:r>
    </w:p>
    <w:p>
      <w:pPr>
        <w:pStyle w:val="BodyText"/>
      </w:pPr>
      <w:r>
        <w:t xml:space="preserve">Figure 10: Accumulated loss of export value for fluorescent lamps until the end of 2030 in</w:t>
      </w:r>
      <w:r>
        <w:t xml:space="preserve"> </w:t>
      </w:r>
      <w:r>
        <w:t xml:space="preserve">case of a global or an EU export ban (MAP#1, MAP#2a, MAP#2b) in comparison with the</w:t>
      </w:r>
      <w:r>
        <w:t xml:space="preserve"> </w:t>
      </w:r>
      <w:r>
        <w:t xml:space="preserve">BAU2 baseline (55% halophosphate in double-capped FL)</w:t>
      </w:r>
    </w:p>
    <w:p>
      <w:pPr>
        <w:pStyle w:val="BodyText"/>
      </w:pPr>
      <w:r>
        <w:t xml:space="preserve">SMEs would not be affected by an export ban for FLs since both remaining</w:t>
      </w:r>
      <w:r>
        <w:t xml:space="preserve"> </w:t>
      </w:r>
      <w:r>
        <w:t xml:space="preserve">manufacturers belong to large company groups. Little administrative burden would be</w:t>
      </w:r>
      <w:r>
        <w:t xml:space="preserve"> </w:t>
      </w:r>
      <w:r>
        <w:t xml:space="preserve">put on business because the ban would lead to a complete closure of production lines.</w:t>
      </w:r>
      <w:r>
        <w:t xml:space="preserve"> </w:t>
      </w:r>
      <w:r>
        <w:t xml:space="preserve">A global ban would have little impact on competitiveness since all main manufacturing</w:t>
      </w:r>
      <w:r>
        <w:t xml:space="preserve"> </w:t>
      </w:r>
      <w:r>
        <w:t xml:space="preserve">countries worldwide are affected in the same way. However, some countries are not Party</w:t>
      </w:r>
      <w:r>
        <w:t xml:space="preserve"> </w:t>
      </w:r>
      <w:r>
        <w:t xml:space="preserve">to the Convention and others may opt to postpone application of newly listed product by</w:t>
      </w:r>
      <w:r>
        <w:t xml:space="preserve"> </w:t>
      </w:r>
      <w:r>
        <w:t xml:space="preserve">five years (opt-out) or not apply the ban at all until a national decision is taken (opt-in).</w:t>
      </w:r>
      <w:r>
        <w:t xml:space="preserve"> </w:t>
      </w:r>
      <w:r>
        <w:t xml:space="preserve">These markets would become unavailable for European manufacturers while non-Parties</w:t>
      </w:r>
      <w:r>
        <w:t xml:space="preserve"> </w:t>
      </w:r>
      <w:r>
        <w:t xml:space="preserve">may increase sales. Among the main importing countries are Egypt, Russia, and Turkey</w:t>
      </w:r>
      <w:r>
        <w:t xml:space="preserve"> </w:t>
      </w:r>
      <w:r>
        <w:t xml:space="preserve">that receive 25% of European exports (due to the Russian invasion of Ukraine, lamp</w:t>
      </w:r>
      <w:r>
        <w:t xml:space="preserve"> </w:t>
      </w:r>
      <w:r>
        <w:t xml:space="preserve">exports to Russia have partly stopped in spring 2022. It is not clear if and when they may</w:t>
      </w:r>
      <w:r>
        <w:t xml:space="preserve"> </w:t>
      </w:r>
      <w:r>
        <w:t xml:space="preserve">resume97). Opt-out countries such as India may export higher amounts of lamps to such</w:t>
      </w:r>
      <w:r>
        <w:t xml:space="preserve"> </w:t>
      </w:r>
      <w:r>
        <w:t xml:space="preserve">states at least for a couple of years until the general decrease of demand will diminish</w:t>
      </w:r>
      <w:r>
        <w:t xml:space="preserve"> </w:t>
      </w:r>
      <w:r>
        <w:t xml:space="preserve">exports again.</w:t>
      </w:r>
      <w:r>
        <w:br/>
      </w:r>
      <w:r>
        <w:t xml:space="preserve">The number of affected employees can be estimated only roughly. At the Erlangen site</w:t>
      </w:r>
      <w:r>
        <w:t xml:space="preserve"> </w:t>
      </w:r>
      <w:r>
        <w:t xml:space="preserve">that already converted its production largely to LEDs, about 200 employees are</w:t>
      </w:r>
      <w:r>
        <w:t xml:space="preserve"> </w:t>
      </w:r>
      <w:r>
        <w:t xml:space="preserve">working98. Only a small share is considered to be directly involved in the FL production.</w:t>
      </w:r>
      <w:r>
        <w:t xml:space="preserve"> </w:t>
      </w:r>
      <w:r>
        <w:t xml:space="preserve">The current number of employees at the Piła site is unknown. Data from publicly</w:t>
      </w:r>
      <w:r>
        <w:t xml:space="preserve"> </w:t>
      </w:r>
      <w:r>
        <w:t xml:space="preserve">available databases indicate that the total number of employees of Signify in Poland was</w:t>
      </w:r>
      <w:r>
        <w:t xml:space="preserve"> </w:t>
      </w:r>
      <w:r>
        <w:t xml:space="preserve">around 3,000 in 2016. Which part of this staff can be attributed to FL production in Piła</w:t>
      </w:r>
    </w:p>
    <w:p>
      <w:pPr>
        <w:pStyle w:val="BodyText"/>
      </w:pPr>
      <w:r>
        <w:t xml:space="preserve">97 Eindhoven Dagblad (2022) Eindhovens lichtbedrijf Signify staakt export naar Rusland.</w:t>
      </w:r>
      <w:r>
        <w:t xml:space="preserve"> </w:t>
      </w:r>
      <w:r>
        <w:t xml:space="preserve">https://www.ed.nl/eindhoven/eindhovens-lichtbedrijf-signify-staakt-export-naar-rusland~a3b21be2/?r</w:t>
      </w:r>
      <w:r>
        <w:t xml:space="preserve"> </w:t>
      </w:r>
      <w:r>
        <w:t xml:space="preserve">98 Elektro.at (2020) Feilo Sylvania Germany flüchtet in Schutzschirm-Verfahren.</w:t>
      </w:r>
      <w:r>
        <w:t xml:space="preserve"> </w:t>
      </w:r>
      <w:r>
        <w:t xml:space="preserve">https://elektro.at/2020/02/04/feilo-sylvania-germany-in-schutzschirm-insolvenz/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350</w:t>
      </w:r>
      <w:r>
        <w:t xml:space="preserve"> </w:t>
      </w:r>
      <w:r>
        <w:t xml:space="preserve">400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Mio €</w:t>
      </w:r>
      <w:r>
        <w:t xml:space="preserve"> </w:t>
      </w:r>
      <w:r>
        <w:t xml:space="preserve">Year the measure entries into force</w:t>
      </w:r>
      <w:r>
        <w:t xml:space="preserve"> </w:t>
      </w:r>
      <w:r>
        <w:t xml:space="preserve">Accumulated loss of export value until the end of 2030</w:t>
      </w:r>
    </w:p>
    <w:p>
      <w:pPr>
        <w:pStyle w:val="BodyText"/>
      </w:pPr>
      <w:r>
        <w:t xml:space="preserve">208</w:t>
      </w:r>
    </w:p>
    <w:p>
      <w:pPr>
        <w:pStyle w:val="BodyText"/>
      </w:pPr>
      <w:r>
        <w:t xml:space="preserve">cannot be estimated. But if it is assumed that in 2020 50% of the staff in Erlangen (100</w:t>
      </w:r>
      <w:r>
        <w:t xml:space="preserve"> </w:t>
      </w:r>
      <w:r>
        <w:t xml:space="preserve">from 200 total) was still involved in FL production and about 50% of the production was</w:t>
      </w:r>
      <w:r>
        <w:t xml:space="preserve"> </w:t>
      </w:r>
      <w:r>
        <w:t xml:space="preserve">exported99 (15 million units, 50 employees) then the output of 170 million Units in Piła</w:t>
      </w:r>
      <w:r>
        <w:t xml:space="preserve"> </w:t>
      </w:r>
      <w:r>
        <w:t xml:space="preserve">would require roughly a tenfold number (around 500). The number of current employees</w:t>
      </w:r>
      <w:r>
        <w:t xml:space="preserve"> </w:t>
      </w:r>
      <w:r>
        <w:t xml:space="preserve">is expected to decrease even without a ban. A global ban becoming fully effective in</w:t>
      </w:r>
      <w:r>
        <w:t xml:space="preserve"> </w:t>
      </w:r>
      <w:r>
        <w:t xml:space="preserve">2028 would affect approximately 40-56% of the export volume of 2020 and probably the</w:t>
      </w:r>
      <w:r>
        <w:t xml:space="preserve"> </w:t>
      </w:r>
      <w:r>
        <w:t xml:space="preserve">same share of the remaining workforce.</w:t>
      </w:r>
      <w:r>
        <w:t xml:space="preserve"> </w:t>
      </w:r>
      <w:r>
        <w:t xml:space="preserve">The end of FL production would also have an indirect impact on the European logistics</w:t>
      </w:r>
      <w:r>
        <w:t xml:space="preserve"> </w:t>
      </w:r>
      <w:r>
        <w:t xml:space="preserve">centres as well as on suppliers of components (e.g., ballasts, glass tubes). The numbers of</w:t>
      </w:r>
      <w:r>
        <w:t xml:space="preserve"> </w:t>
      </w:r>
      <w:r>
        <w:t xml:space="preserve">employees in wholesale/ logistics that would be affected is considered small in relation to</w:t>
      </w:r>
      <w:r>
        <w:t xml:space="preserve"> </w:t>
      </w:r>
      <w:r>
        <w:t xml:space="preserve">the employees directly involved in the production (around 10%100). As the demand for</w:t>
      </w:r>
      <w:r>
        <w:t xml:space="preserve"> </w:t>
      </w:r>
      <w:r>
        <w:t xml:space="preserve">lighting products in general is expected to increase101, also because there is a need to</w:t>
      </w:r>
      <w:r>
        <w:t xml:space="preserve"> </w:t>
      </w:r>
      <w:r>
        <w:t xml:space="preserve">replace old lamp types and luminaires, the global overall net effect on employment is</w:t>
      </w:r>
      <w:r>
        <w:t xml:space="preserve"> </w:t>
      </w:r>
      <w:r>
        <w:t xml:space="preserve">expected to be positive. In the EU, however, this trend is likely to compensate only part</w:t>
      </w:r>
      <w:r>
        <w:t xml:space="preserve"> </w:t>
      </w:r>
      <w:r>
        <w:t xml:space="preserve">of the loss of employment as about 60-70% of LED related jobs (especially for the</w:t>
      </w:r>
      <w:r>
        <w:t xml:space="preserve"> </w:t>
      </w:r>
      <w:r>
        <w:t xml:space="preserve">production of LED components) is located outside the EU. Therefore, even if EU</w:t>
      </w:r>
      <w:r>
        <w:t xml:space="preserve"> </w:t>
      </w:r>
      <w:r>
        <w:t xml:space="preserve">manufacturers could mostly replace current FL exports by exports of LED lamps and</w:t>
      </w:r>
      <w:r>
        <w:t xml:space="preserve"> </w:t>
      </w:r>
      <w:r>
        <w:t xml:space="preserve">luminaires, the need for employees at EU factories could be lower due to the lower real</w:t>
      </w:r>
      <w:r>
        <w:t xml:space="preserve"> </w:t>
      </w:r>
      <w:r>
        <w:t xml:space="preserve">net output ratio.</w:t>
      </w:r>
      <w:r>
        <w:br/>
      </w:r>
      <w:r>
        <w:t xml:space="preserve">For Europe, average costs for replacement of T5 and T8 luminaires were estimated to be</w:t>
      </w:r>
      <w:r>
        <w:t xml:space="preserve"> </w:t>
      </w:r>
      <w:r>
        <w:t xml:space="preserve">in the order of €231 and €186, respectively102. Outside the EU, costs will vary according</w:t>
      </w:r>
      <w:r>
        <w:t xml:space="preserve"> </w:t>
      </w:r>
      <w:r>
        <w:t xml:space="preserve">to national requirements and labour costs but will remain significant. No attempt was</w:t>
      </w:r>
      <w:r>
        <w:t xml:space="preserve"> </w:t>
      </w:r>
      <w:r>
        <w:t xml:space="preserve">made to calculate replacement costs in individual markets.</w:t>
      </w:r>
      <w:r>
        <w:t xml:space="preserve"> </w:t>
      </w:r>
      <w:r>
        <w:t xml:space="preserve">A global ban on other mercury-containing lamps (HID, other low pressure discharge</w:t>
      </w:r>
      <w:r>
        <w:t xml:space="preserve"> </w:t>
      </w:r>
      <w:r>
        <w:t xml:space="preserve">lamps) would have a limited impact. If HID lamps in the order of 8% became subject of a</w:t>
      </w:r>
      <w:r>
        <w:t xml:space="preserve"> </w:t>
      </w:r>
      <w:r>
        <w:t xml:space="preserve">ban in 2028, about 3 million lamps with a value of about €25 million could not be</w:t>
      </w:r>
      <w:r>
        <w:t xml:space="preserve"> </w:t>
      </w:r>
      <w:r>
        <w:t xml:space="preserve">exported between 2028 to 2030. That is less than the typical annual fluctuation in</w:t>
      </w:r>
      <w:r>
        <w:t xml:space="preserve"> </w:t>
      </w:r>
      <w:r>
        <w:t xml:space="preserve">exports. The market for these lamp types is much more heterogenous with a larger</w:t>
      </w:r>
      <w:r>
        <w:t xml:space="preserve"> </w:t>
      </w:r>
      <w:r>
        <w:t xml:space="preserve">number of manufacturers, including SMEs. Due to the limited impact on the market as a</w:t>
      </w:r>
      <w:r>
        <w:t xml:space="preserve"> </w:t>
      </w:r>
      <w:r>
        <w:t xml:space="preserve">whole, no further analysis of specific impact on SME was conducted.</w:t>
      </w:r>
      <w:r>
        <w:br/>
      </w:r>
      <w:r>
        <w:t xml:space="preserve">Impact on public authorities, consumers and households</w:t>
      </w:r>
      <w:r>
        <w:t xml:space="preserve"> </w:t>
      </w:r>
      <w:r>
        <w:t xml:space="preserve">As a global export ban would mainly affect manufacturers and distributors, little to no</w:t>
      </w:r>
      <w:r>
        <w:t xml:space="preserve"> </w:t>
      </w:r>
      <w:r>
        <w:t xml:space="preserve">impact is expected for public authorities, consumers and households.</w:t>
      </w:r>
      <w:r>
        <w:t xml:space="preserve"> </w:t>
      </w:r>
      <w:r>
        <w:t xml:space="preserve">Assessment of environmental impacts</w:t>
      </w:r>
    </w:p>
    <w:p>
      <w:pPr>
        <w:pStyle w:val="BodyText"/>
      </w:pPr>
      <w:r>
        <w:t xml:space="preserve">99 The ratio of exported and produced FL lamps was about 53% between 2016 and 2020 (EU</w:t>
      </w:r>
      <w:r>
        <w:t xml:space="preserve"> </w:t>
      </w:r>
      <w:r>
        <w:t xml:space="preserve">PRODCOM)</w:t>
      </w:r>
      <w:r>
        <w:t xml:space="preserve"> </w:t>
      </w:r>
      <w:r>
        <w:t xml:space="preserve">100 European Commission (2019) Commission staff working document. Impact assessment. Commission</w:t>
      </w:r>
      <w:r>
        <w:t xml:space="preserve"> </w:t>
      </w:r>
      <w:r>
        <w:t xml:space="preserve">Regulation (EU) …/… laying down ecodesign requirements for light sources and separate control gears</w:t>
      </w:r>
      <w:r>
        <w:t xml:space="preserve"> </w:t>
      </w:r>
      <w:r>
        <w:t xml:space="preserve">pursuant to Directive 2009/125/EC of the European Parliament and of the Council</w:t>
      </w:r>
      <w:r>
        <w:t xml:space="preserve"> </w:t>
      </w:r>
      <w:r>
        <w:t xml:space="preserve">101 Zissis et al. (2021) Update on the Status of LED-Lighting world market since 2018. JRC Technical</w:t>
      </w:r>
      <w:r>
        <w:t xml:space="preserve"> </w:t>
      </w:r>
      <w:r>
        <w:t xml:space="preserve">Report. EUR 30500 EN</w:t>
      </w:r>
      <w:r>
        <w:t xml:space="preserve"> </w:t>
      </w:r>
      <w:r>
        <w:t xml:space="preserve">102 Öko-Institut e.V., Institute for Applied Ecology, and Fraunhofer-Institut for Reliability and</w:t>
      </w:r>
      <w:r>
        <w:t xml:space="preserve"> </w:t>
      </w:r>
      <w:r>
        <w:t xml:space="preserve">Microintegration (IZM) (2019) Study to assess socio-economic impact of substitution of certain</w:t>
      </w:r>
      <w:r>
        <w:t xml:space="preserve"> </w:t>
      </w:r>
      <w:r>
        <w:t xml:space="preserve">mercury-based lamps currently benefitting of RoHS 2 exemptions in Annex III</w:t>
      </w:r>
    </w:p>
    <w:p>
      <w:pPr>
        <w:pStyle w:val="BodyText"/>
      </w:pPr>
      <w:r>
        <w:t xml:space="preserve">209</w:t>
      </w:r>
    </w:p>
    <w:p>
      <w:pPr>
        <w:pStyle w:val="BodyText"/>
      </w:pPr>
      <w:r>
        <w:t xml:space="preserve">A global ban on fluorescent lamps for general lighting purposes would primarily result in</w:t>
      </w:r>
      <w:r>
        <w:t xml:space="preserve"> </w:t>
      </w:r>
      <w:r>
        <w:t xml:space="preserve">less mercury being needed within the European Union for the production of discharge</w:t>
      </w:r>
      <w:r>
        <w:t xml:space="preserve"> </w:t>
      </w:r>
      <w:r>
        <w:t xml:space="preserve">lamps. To the same extent, the mercury content of exported lamps would decrease. With</w:t>
      </w:r>
      <w:r>
        <w:t xml:space="preserve"> </w:t>
      </w:r>
      <w:r>
        <w:t xml:space="preserve">a ban taking effect in 2026/2028, this would affect a quantity of 0.8 to 1.5 t of mercury in</w:t>
      </w:r>
      <w:r>
        <w:t xml:space="preserve"> </w:t>
      </w:r>
      <w:r>
        <w:t xml:space="preserve">the period 2026-2030. Given the low recycling rates, about 85% of this amount (0.7 to</w:t>
      </w:r>
      <w:r>
        <w:t xml:space="preserve"> </w:t>
      </w:r>
      <w:r>
        <w:t xml:space="preserve">1.3 t) would not enter the general waste stream and, at least in some importing countries</w:t>
      </w:r>
      <w:r>
        <w:t xml:space="preserve"> </w:t>
      </w:r>
      <w:r>
        <w:t xml:space="preserve">would not contribute to a contamination of soil and the emission of mercury into air.</w:t>
      </w:r>
      <w:r>
        <w:t xml:space="preserve"> </w:t>
      </w:r>
      <w:r>
        <w:t xml:space="preserve">After the ban of other products, fluorescent lamps are now the most relevant MAP for</w:t>
      </w:r>
      <w:r>
        <w:t xml:space="preserve"> </w:t>
      </w:r>
      <w:r>
        <w:t xml:space="preserve">consumers (beside dental amalgam). Eliminating FLs and other mercury-containing</w:t>
      </w:r>
      <w:r>
        <w:t xml:space="preserve"> </w:t>
      </w:r>
      <w:r>
        <w:t xml:space="preserve">lamps from circulation in the society would remove one of the most important sources of</w:t>
      </w:r>
      <w:r>
        <w:t xml:space="preserve"> </w:t>
      </w:r>
      <w:r>
        <w:t xml:space="preserve">product-related mercury contamination in many importing countries.</w:t>
      </w:r>
      <w:r>
        <w:t xml:space="preserve"> </w:t>
      </w:r>
      <w:r>
        <w:t xml:space="preserve">Replacing FLs with LED retrofit lamps or LED luminaires results in significant energy</w:t>
      </w:r>
      <w:r>
        <w:t xml:space="preserve"> </w:t>
      </w:r>
      <w:r>
        <w:t xml:space="preserve">saving. The degree depends on the individual solution found at each installation point,</w:t>
      </w:r>
      <w:r>
        <w:t xml:space="preserve"> </w:t>
      </w:r>
      <w:r>
        <w:t xml:space="preserve">operating conditions and the use pattern (e.g., residential, non-residential). It cannot be</w:t>
      </w:r>
      <w:r>
        <w:t xml:space="preserve"> </w:t>
      </w:r>
      <w:r>
        <w:t xml:space="preserve">easily calculated on a global scale. The lowest values are typically experienced with</w:t>
      </w:r>
      <w:r>
        <w:t xml:space="preserve"> </w:t>
      </w:r>
      <w:r>
        <w:t xml:space="preserve">retrofit lamps the highest with smart LED lighting systems. For example, replacing CLFs</w:t>
      </w:r>
      <w:r>
        <w:t xml:space="preserve"> </w:t>
      </w:r>
      <w:r>
        <w:t xml:space="preserve">with LED typically led to energy savings in the order of 25-40% in residential settings</w:t>
      </w:r>
      <w:r>
        <w:t xml:space="preserve"> </w:t>
      </w:r>
      <w:r>
        <w:t xml:space="preserve">and up to 52% in commercial buildings. Considerably higher energy savings of up to</w:t>
      </w:r>
      <w:r>
        <w:t xml:space="preserve"> </w:t>
      </w:r>
      <w:r>
        <w:t xml:space="preserve">70% and more were reported for smart lighting systems103.</w:t>
      </w:r>
      <w:r>
        <w:br/>
      </w:r>
      <w:r>
        <w:t xml:space="preserve">No attempt was made to precisely predict global energy savings due to the high</w:t>
      </w:r>
      <w:r>
        <w:t xml:space="preserve"> </w:t>
      </w:r>
      <w:r>
        <w:t xml:space="preserve">uncertainties but to get an idea of the order of magnitude the following calculation was</w:t>
      </w:r>
      <w:r>
        <w:t xml:space="preserve"> </w:t>
      </w:r>
      <w:r>
        <w:t xml:space="preserve">performed:</w:t>
      </w:r>
      <w:r>
        <w:t xml:space="preserve"> </w:t>
      </w:r>
      <w:r>
        <w:t xml:space="preserve"> For simplicity it assumed that all sold lamps are 32W T8 LFLs with an annual</w:t>
      </w:r>
      <w:r>
        <w:t xml:space="preserve"> </w:t>
      </w:r>
      <w:r>
        <w:t xml:space="preserve">operation time of 2200 h104 and a lifetime of 20000 h (about 9 years)</w:t>
      </w:r>
      <w:r>
        <w:t xml:space="preserve"> </w:t>
      </w:r>
      <w:r>
        <w:t xml:space="preserve"> in 2028 (the earliest considered year, where all FLs could be banned globally) the</w:t>
      </w:r>
      <w:r>
        <w:t xml:space="preserve"> </w:t>
      </w:r>
      <w:r>
        <w:t xml:space="preserve">number of sold lamps is predicted to be 65 to 109 Mio units (BAU2).</w:t>
      </w:r>
      <w:r>
        <w:t xml:space="preserve"> </w:t>
      </w:r>
      <w:r>
        <w:t xml:space="preserve"> The total annual energy consumption of these lamps in 2028 would be 4.6 to 7.7</w:t>
      </w:r>
      <w:r>
        <w:t xml:space="preserve"> </w:t>
      </w:r>
      <w:r>
        <w:t xml:space="preserve">TWh. For comparison, total energy consumption for lighting is estimated to be at</w:t>
      </w:r>
      <w:r>
        <w:t xml:space="preserve"> </w:t>
      </w:r>
      <w:r>
        <w:t xml:space="preserve">2900 TWh per year.</w:t>
      </w:r>
      <w:r>
        <w:t xml:space="preserve"> </w:t>
      </w:r>
      <w:r>
        <w:t xml:space="preserve"> If replaced by LEDs and assuming an energy saving of 25 to 40% per lamp, the</w:t>
      </w:r>
      <w:r>
        <w:t xml:space="preserve"> </w:t>
      </w:r>
      <w:r>
        <w:t xml:space="preserve">energy saving would be in the order of 1.1 to 3.1 TWh in that year</w:t>
      </w:r>
      <w:r>
        <w:t xml:space="preserve"> </w:t>
      </w:r>
      <w:r>
        <w:t xml:space="preserve"> Energy savings would accumulate during the following years as more FLs are</w:t>
      </w:r>
      <w:r>
        <w:t xml:space="preserve"> </w:t>
      </w:r>
      <w:r>
        <w:t xml:space="preserve">replaced. Within a typical lifetime of a new LFL T5 the total energy savings</w:t>
      </w:r>
      <w:r>
        <w:t xml:space="preserve"> </w:t>
      </w:r>
      <w:r>
        <w:t xml:space="preserve">would be in the order of 10 to 28 TWh. Considering a carbon intensity of 475 g</w:t>
      </w:r>
      <w:r>
        <w:t xml:space="preserve"> </w:t>
      </w:r>
      <w:r>
        <w:t xml:space="preserve">CO2/ kWh105 this would result in a lifetime saving of about 5 to 13 Mt CO2.</w:t>
      </w:r>
      <w:r>
        <w:t xml:space="preserve"> </w:t>
      </w:r>
      <w:r>
        <w:t xml:space="preserve">This is only a rough calculation for the impact of global ban would have in 2028. A</w:t>
      </w:r>
      <w:r>
        <w:t xml:space="preserve"> </w:t>
      </w:r>
      <w:r>
        <w:t xml:space="preserve">similar but slightly smaller effect would have to be added for each following year as the</w:t>
      </w:r>
      <w:r>
        <w:t xml:space="preserve"> </w:t>
      </w:r>
      <w:r>
        <w:t xml:space="preserve">predicted but decreasing FL sales are substituted by LED. Consequently, the cumulative</w:t>
      </w:r>
    </w:p>
    <w:p>
      <w:pPr>
        <w:pStyle w:val="BodyText"/>
      </w:pPr>
      <w:r>
        <w:t xml:space="preserve">103 Soheilian, M.; Fischl, G.; Aries, M. (2021) Smart Lighting Application for Energy Saving and User</w:t>
      </w:r>
      <w:r>
        <w:t xml:space="preserve"> </w:t>
      </w:r>
      <w:r>
        <w:t xml:space="preserve">Well-Being in the Residential Environment. Sustainability 13, 6198</w:t>
      </w:r>
      <w:r>
        <w:t xml:space="preserve"> </w:t>
      </w:r>
      <w:r>
        <w:t xml:space="preserve">104 VITO (2015) Preparatory Study on Light Sources for Ecodesign and/or Energy Labelling Requirements</w:t>
      </w:r>
      <w:r>
        <w:t xml:space="preserve"> </w:t>
      </w:r>
      <w:r>
        <w:t xml:space="preserve">(‘Lot 8/9/19’). Final report, Task 3. Use of Light Sources</w:t>
      </w:r>
      <w:r>
        <w:t xml:space="preserve"> </w:t>
      </w:r>
      <w:r>
        <w:t xml:space="preserve">105 IEA (2019) Global Energy &amp; CO2 Status Report 2019. https://www.iea.org/reports/global-energy-co2-</w:t>
      </w:r>
      <w:r>
        <w:t xml:space="preserve"> </w:t>
      </w:r>
      <w:r>
        <w:t xml:space="preserve">status-report-2019</w:t>
      </w:r>
    </w:p>
    <w:p>
      <w:pPr>
        <w:pStyle w:val="BodyText"/>
      </w:pPr>
      <w:r>
        <w:t xml:space="preserve">210</w:t>
      </w:r>
    </w:p>
    <w:p>
      <w:pPr>
        <w:pStyle w:val="BodyText"/>
      </w:pPr>
      <w:r>
        <w:t xml:space="preserve">effect of a ban becoming effect in 2026/2028 would be multiple times this value. It must</w:t>
      </w:r>
      <w:r>
        <w:t xml:space="preserve"> </w:t>
      </w:r>
      <w:r>
        <w:t xml:space="preserve">be stressed that this calculation only addresses EU exports.</w:t>
      </w:r>
      <w:r>
        <w:br/>
      </w:r>
      <w:r>
        <w:t xml:space="preserve">Assessment of social impacts</w:t>
      </w:r>
      <w:r>
        <w:t xml:space="preserve"> </w:t>
      </w:r>
      <w:r>
        <w:t xml:space="preserve">A global ban would lead to the phase-out of more than 90% of the remaining production</w:t>
      </w:r>
      <w:r>
        <w:t xml:space="preserve"> </w:t>
      </w:r>
      <w:r>
        <w:t xml:space="preserve">of mercury-containing lamps, thus removing mercury as a hazard from several</w:t>
      </w:r>
      <w:r>
        <w:t xml:space="preserve"> </w:t>
      </w:r>
      <w:r>
        <w:t xml:space="preserve">production lines and many workplaces. It is understood, however, that working</w:t>
      </w:r>
      <w:r>
        <w:t xml:space="preserve"> </w:t>
      </w:r>
      <w:r>
        <w:t xml:space="preserve">conditions at European manufacturing sites already reduce the risks of mercury exposure</w:t>
      </w:r>
      <w:r>
        <w:t xml:space="preserve"> </w:t>
      </w:r>
      <w:r>
        <w:t xml:space="preserve">to a minimum (e.g., by automated dosing) so that the improvement of actual working</w:t>
      </w:r>
      <w:r>
        <w:t xml:space="preserve"> </w:t>
      </w:r>
      <w:r>
        <w:t xml:space="preserve">conditions would be limited. Besides that, no further social impacts for citizens within</w:t>
      </w:r>
      <w:r>
        <w:t xml:space="preserve"> </w:t>
      </w:r>
      <w:r>
        <w:t xml:space="preserve">the EU were identified.</w:t>
      </w:r>
      <w:r>
        <w:t xml:space="preserve"> </w:t>
      </w:r>
      <w:r>
        <w:t xml:space="preserve">For citizens in importing countries the phase-out of mercury-containing lamps would</w:t>
      </w:r>
      <w:r>
        <w:t xml:space="preserve"> </w:t>
      </w:r>
      <w:r>
        <w:t xml:space="preserve">eliminate the most important source of product-related mercury exposure. New input of</w:t>
      </w:r>
      <w:r>
        <w:t xml:space="preserve"> </w:t>
      </w:r>
      <w:r>
        <w:t xml:space="preserve">mercury in general waste would be avoided, so that population that is working with waste</w:t>
      </w:r>
      <w:r>
        <w:t xml:space="preserve"> </w:t>
      </w:r>
      <w:r>
        <w:t xml:space="preserve">(e.g., waste pickers) or is living near waste dump sites has a lower risk of getting in</w:t>
      </w:r>
      <w:r>
        <w:t xml:space="preserve"> </w:t>
      </w:r>
      <w:r>
        <w:t xml:space="preserve">contact with mercury.</w:t>
      </w:r>
      <w:r>
        <w:t xml:space="preserve"> </w:t>
      </w:r>
      <w:r>
        <w:t xml:space="preserve">Measure MAP#2(a and b): EU legal ban on MAP manufacture and export</w:t>
      </w:r>
      <w:r>
        <w:t xml:space="preserve"> </w:t>
      </w:r>
      <w:r>
        <w:t xml:space="preserve">Assessment of economic impacts</w:t>
      </w:r>
      <w:r>
        <w:t xml:space="preserve"> </w:t>
      </w:r>
      <w:r>
        <w:t xml:space="preserve">Mercury-containing lamps</w:t>
      </w:r>
      <w:r>
        <w:t xml:space="preserve"> </w:t>
      </w:r>
      <w:r>
        <w:t xml:space="preserve">A European export ban would prevent exports of MAPs to third countries unilaterally.</w:t>
      </w:r>
      <w:r>
        <w:t xml:space="preserve"> </w:t>
      </w:r>
      <w:r>
        <w:t xml:space="preserve">Two variants of such a ban are considered here:</w:t>
      </w:r>
      <w:r>
        <w:t xml:space="preserve"> </w:t>
      </w:r>
      <w:r>
        <w:t xml:space="preserve"> MAP#2a: Export ban from 2025 for all MAPs for which the placing on the</w:t>
      </w:r>
      <w:r>
        <w:t xml:space="preserve"> </w:t>
      </w:r>
      <w:r>
        <w:t xml:space="preserve">market within the EU is already prohibited by that time.</w:t>
      </w:r>
      <w:r>
        <w:t xml:space="preserve"> </w:t>
      </w:r>
      <w:r>
        <w:t xml:space="preserve"> MAP#2b: Gradual export ban based on the earliest deadlines under discussion in</w:t>
      </w:r>
      <w:r>
        <w:t xml:space="preserve"> </w:t>
      </w:r>
      <w:r>
        <w:t xml:space="preserve">the negotiations at the Minamata Convention (COP5) level:</w:t>
      </w:r>
      <w:r>
        <w:t xml:space="preserve"> </w:t>
      </w:r>
      <w:r>
        <w:t xml:space="preserve">o 2026: Halophosphate LFL ≤40 W</w:t>
      </w:r>
      <w:r>
        <w:t xml:space="preserve"> </w:t>
      </w:r>
      <w:r>
        <w:t xml:space="preserve">o 2028: Triband LFL &lt;60 W as well as all other MAPs (yet to be proposed</w:t>
      </w:r>
      <w:r>
        <w:t xml:space="preserve"> </w:t>
      </w:r>
      <w:r>
        <w:t xml:space="preserve">by the EU or other Parties).</w:t>
      </w:r>
      <w:r>
        <w:t xml:space="preserve"> </w:t>
      </w:r>
      <w:r>
        <w:t xml:space="preserve">In the context of this analysis, as before, only exports of fluorescent lamps for general</w:t>
      </w:r>
      <w:r>
        <w:t xml:space="preserve"> </w:t>
      </w:r>
      <w:r>
        <w:t xml:space="preserve">lighting purposes are discussed in a quantitative manner.</w:t>
      </w:r>
      <w:r>
        <w:t xml:space="preserve"> </w:t>
      </w:r>
      <w:r>
        <w:t xml:space="preserve">According to the first variant, all exports would end from 2025, so that 412 to 693</w:t>
      </w:r>
      <w:r>
        <w:t xml:space="preserve"> </w:t>
      </w:r>
      <w:r>
        <w:t xml:space="preserve">million FLs would not be exported. Their accumulated export value in the period 2025 to</w:t>
      </w:r>
      <w:r>
        <w:t xml:space="preserve"> </w:t>
      </w:r>
      <w:r>
        <w:t xml:space="preserve">2030 is 191 to €347 million (Table 31, Figure 9). With a ban only in 2026/2028, 167 to</w:t>
      </w:r>
      <w:r>
        <w:t xml:space="preserve"> </w:t>
      </w:r>
      <w:r>
        <w:t xml:space="preserve">308 million units could still be exported and the loss would decrease to €97 to €190</w:t>
      </w:r>
      <w:r>
        <w:t xml:space="preserve"> </w:t>
      </w:r>
      <w:r>
        <w:t xml:space="preserve">million, the majority of which (78%) can be attributed to double-capped fluorescent</w:t>
      </w:r>
      <w:r>
        <w:t xml:space="preserve"> </w:t>
      </w:r>
      <w:r>
        <w:t xml:space="preserve">lamps. The impact on employment would be slightly higher in case of an export ban in</w:t>
      </w:r>
      <w:r>
        <w:t xml:space="preserve"> </w:t>
      </w:r>
      <w:r>
        <w:t xml:space="preserve">2025 as the measure takes effect some years earlier than a global export ban but</w:t>
      </w:r>
      <w:r>
        <w:t xml:space="preserve"> </w:t>
      </w:r>
      <w:r>
        <w:t xml:space="preserve">otherwise it is expected to be in the same order of magnitude. For an export ban in</w:t>
      </w:r>
      <w:r>
        <w:t xml:space="preserve"> </w:t>
      </w:r>
      <w:r>
        <w:t xml:space="preserve">2026/2028 the effect would be the same as estimated for a global ban.</w:t>
      </w:r>
      <w:r>
        <w:t xml:space="preserve"> </w:t>
      </w:r>
      <w:r>
        <w:t xml:space="preserve">The announcement of an EU ban would likely lead to increased production and export in</w:t>
      </w:r>
      <w:r>
        <w:t xml:space="preserve"> </w:t>
      </w:r>
      <w:r>
        <w:t xml:space="preserve">the time directly before the phase-out date. On the one hand, users may like to increase</w:t>
      </w:r>
      <w:r>
        <w:t xml:space="preserve"> </w:t>
      </w:r>
      <w:r>
        <w:t xml:space="preserve">their stocks before EU supply is no longer available. On the other hand, distributors</w:t>
      </w:r>
      <w:r>
        <w:t xml:space="preserve"> </w:t>
      </w:r>
      <w:r>
        <w:t xml:space="preserve">outside the EU are confronted with continuing demand for EU made lamps may also</w:t>
      </w:r>
    </w:p>
    <w:p>
      <w:pPr>
        <w:pStyle w:val="BodyText"/>
      </w:pPr>
      <w:r>
        <w:t xml:space="preserve">211</w:t>
      </w:r>
    </w:p>
    <w:p>
      <w:pPr>
        <w:pStyle w:val="BodyText"/>
      </w:pPr>
      <w:r>
        <w:t xml:space="preserve">increase their stocks to provide such lamps after the export ban has entered into force.</w:t>
      </w:r>
      <w:r>
        <w:t xml:space="preserve"> </w:t>
      </w:r>
      <w:r>
        <w:t xml:space="preserve">This extra demand is mainly limited by available shelf space, the costs for bound capital</w:t>
      </w:r>
      <w:r>
        <w:t xml:space="preserve"> </w:t>
      </w:r>
      <w:r>
        <w:t xml:space="preserve">and the expectations regarding future sales. Such effects have been observed on the lamp</w:t>
      </w:r>
      <w:r>
        <w:t xml:space="preserve"> </w:t>
      </w:r>
      <w:r>
        <w:t xml:space="preserve">market before106 and are likely to repeat again, however the effect cannot be reliably</w:t>
      </w:r>
      <w:r>
        <w:t xml:space="preserve"> </w:t>
      </w:r>
      <w:r>
        <w:t xml:space="preserve">quantified.</w:t>
      </w:r>
      <w:r>
        <w:br/>
      </w:r>
      <w:r>
        <w:t xml:space="preserve">In this context, industry stakeholders suggested that lamps that have previously been</w:t>
      </w:r>
      <w:r>
        <w:t xml:space="preserve"> </w:t>
      </w:r>
      <w:r>
        <w:t xml:space="preserve">legally imported by distributors for the purpose of re-export should be exempted from an</w:t>
      </w:r>
      <w:r>
        <w:t xml:space="preserve"> </w:t>
      </w:r>
      <w:r>
        <w:t xml:space="preserve">export ban. Alternatively, an import ban could precede the export ban with a time lag in</w:t>
      </w:r>
      <w:r>
        <w:t xml:space="preserve"> </w:t>
      </w:r>
      <w:r>
        <w:t xml:space="preserve">order to accelerate the reduction of stocks.</w:t>
      </w:r>
      <w:r>
        <w:t xml:space="preserve"> </w:t>
      </w:r>
      <w:r>
        <w:t xml:space="preserve">If it is assumed that around 8% of the current HID lamp exports would be affected by an</w:t>
      </w:r>
      <w:r>
        <w:t xml:space="preserve"> </w:t>
      </w:r>
      <w:r>
        <w:t xml:space="preserve">export ban, about 6 million units of HID lamps could not be exported within 2025 to</w:t>
      </w:r>
      <w:r>
        <w:t xml:space="preserve"> </w:t>
      </w:r>
      <w:r>
        <w:t xml:space="preserve">2030. Their value is at approximately €55 million. An export ban in 2028 would reduce</w:t>
      </w:r>
      <w:r>
        <w:t xml:space="preserve"> </w:t>
      </w:r>
      <w:r>
        <w:t xml:space="preserve">HID lamps exports by about 2.8 Mio units until 2030 (foregone revenues would be about</w:t>
      </w:r>
      <w:r>
        <w:t xml:space="preserve"> </w:t>
      </w:r>
      <w:r>
        <w:t xml:space="preserve">26 Mio. €).</w:t>
      </w:r>
      <w:r>
        <w:t xml:space="preserve"> </w:t>
      </w:r>
      <w:r>
        <w:t xml:space="preserve">An EU export measure would impair the competitiveness of EU manufacturers as they</w:t>
      </w:r>
      <w:r>
        <w:t xml:space="preserve"> </w:t>
      </w:r>
      <w:r>
        <w:t xml:space="preserve">are cut off from markets manufacturers from third countries still have access to. EU</w:t>
      </w:r>
      <w:r>
        <w:t xml:space="preserve"> </w:t>
      </w:r>
      <w:r>
        <w:t xml:space="preserve">manufacturers for fluorescent lamps belong to larger company groups that may at least</w:t>
      </w:r>
      <w:r>
        <w:t xml:space="preserve"> </w:t>
      </w:r>
      <w:r>
        <w:t xml:space="preserve">partially shift production capacities to factories outside the EU. This does not necessarily</w:t>
      </w:r>
      <w:r>
        <w:t xml:space="preserve"> </w:t>
      </w:r>
      <w:r>
        <w:t xml:space="preserve">apply to SMEs that are producing other lamp types. However, as said before only a small</w:t>
      </w:r>
      <w:r>
        <w:t xml:space="preserve"> </w:t>
      </w:r>
      <w:r>
        <w:t xml:space="preserve">fraction of HID exports is affected and the relocation of production capacities may not be</w:t>
      </w:r>
      <w:r>
        <w:t xml:space="preserve"> </w:t>
      </w:r>
      <w:r>
        <w:t xml:space="preserve">necessary.</w:t>
      </w:r>
      <w:r>
        <w:t xml:space="preserve"> </w:t>
      </w:r>
      <w:r>
        <w:t xml:space="preserve">The effect on employment for FL production would be like that described for MAP#1</w:t>
      </w:r>
      <w:r>
        <w:t xml:space="preserve"> </w:t>
      </w:r>
      <w:r>
        <w:t xml:space="preserve">(global ban). In the case of a later export ban, the value would likely be lower as exports</w:t>
      </w:r>
      <w:r>
        <w:t xml:space="preserve"> </w:t>
      </w:r>
      <w:r>
        <w:t xml:space="preserve">and thus employment linked to these exports are expected to decrease even without a</w:t>
      </w:r>
      <w:r>
        <w:t xml:space="preserve"> </w:t>
      </w:r>
      <w:r>
        <w:t xml:space="preserve">ban. The major difference would be that EU manufacturers could not count on a</w:t>
      </w:r>
      <w:r>
        <w:t xml:space="preserve"> </w:t>
      </w:r>
      <w:r>
        <w:t xml:space="preserve">corresponding higher demand for LED products, as the demand for lamps would at least</w:t>
      </w:r>
      <w:r>
        <w:t xml:space="preserve"> </w:t>
      </w:r>
      <w:r>
        <w:t xml:space="preserve">in part be met by FL exports from other countries. Accordingly, compensating</w:t>
      </w:r>
      <w:r>
        <w:t xml:space="preserve"> </w:t>
      </w:r>
      <w:r>
        <w:t xml:space="preserve">employment for LED production would be lower than in the MAP#1 scenario.</w:t>
      </w:r>
      <w:r>
        <w:t xml:space="preserve"> </w:t>
      </w:r>
      <w:r>
        <w:t xml:space="preserve">Dental amalgam</w:t>
      </w:r>
      <w:r>
        <w:t xml:space="preserve"> </w:t>
      </w:r>
      <w:r>
        <w:t xml:space="preserve">According to observed global trends, demand for dental amalgam and exports from the</w:t>
      </w:r>
      <w:r>
        <w:t xml:space="preserve"> </w:t>
      </w:r>
      <w:r>
        <w:t xml:space="preserve">EU are likely to decrease. An EU export ban from the EU would accelerate this process.</w:t>
      </w:r>
      <w:r>
        <w:t xml:space="preserve"> </w:t>
      </w:r>
      <w:r>
        <w:t xml:space="preserve">All four identified manufacturers that have not yet announced an exit from the market</w:t>
      </w:r>
      <w:r>
        <w:t xml:space="preserve"> </w:t>
      </w:r>
      <w:r>
        <w:t xml:space="preserve">belong to SMEs. According to publicly available information, the total turnover of all</w:t>
      </w:r>
      <w:r>
        <w:t xml:space="preserve"> </w:t>
      </w:r>
      <w:r>
        <w:t xml:space="preserve">companies is around €40 million and the number of employees around 200. Only part of</w:t>
      </w:r>
      <w:r>
        <w:t xml:space="preserve"> </w:t>
      </w:r>
      <w:r>
        <w:t xml:space="preserve">these sums is attributable to the manufacture and sale of dental amalgam. Two of these</w:t>
      </w:r>
      <w:r>
        <w:t xml:space="preserve"> </w:t>
      </w:r>
      <w:r>
        <w:t xml:space="preserve">companies specialize to a large extent in dental amalgam. They also offer other dental</w:t>
      </w:r>
      <w:r>
        <w:t xml:space="preserve"> </w:t>
      </w:r>
      <w:r>
        <w:t xml:space="preserve">products, but no other filling materials (Global Dental Trade, World Work Srl).</w:t>
      </w:r>
      <w:r>
        <w:t xml:space="preserve"> </w:t>
      </w:r>
      <w:r>
        <w:t xml:space="preserve">Depending on the relevance of the amalgam business, a manufacturing and export ban</w:t>
      </w:r>
      <w:r>
        <w:t xml:space="preserve"> </w:t>
      </w:r>
      <w:r>
        <w:t xml:space="preserve">could result in a significant reduction in sales and employment.</w:t>
      </w:r>
      <w:r>
        <w:br/>
      </w:r>
      <w:r>
        <w:t xml:space="preserve">Based on the estimates in this study, in 2025 about 13 to 55 million amalgam capsules</w:t>
      </w:r>
      <w:r>
        <w:t xml:space="preserve"> </w:t>
      </w:r>
      <w:r>
        <w:t xml:space="preserve">will be exported. At a retail price of about €1 per capsule, the retail value of exported</w:t>
      </w:r>
    </w:p>
    <w:p>
      <w:pPr>
        <w:pStyle w:val="BodyText"/>
      </w:pPr>
      <w:r>
        <w:t xml:space="preserve">106 For example low pressure sodium lamps (SOX) that went out of production in 2019. See: Lamptech</w:t>
      </w:r>
      <w:r>
        <w:t xml:space="preserve"> </w:t>
      </w:r>
      <w:r>
        <w:t xml:space="preserve">(2020) Philips Hamilton Factory http://www.lamptech.co.uk/Documents/Factory%20-%20UK%20-</w:t>
      </w:r>
      <w:r>
        <w:t xml:space="preserve"> </w:t>
      </w:r>
      <w:r>
        <w:t xml:space="preserve">%20Hamilton.htm</w:t>
      </w:r>
    </w:p>
    <w:p>
      <w:pPr>
        <w:pStyle w:val="BodyText"/>
      </w:pPr>
      <w:r>
        <w:t xml:space="preserve">212</w:t>
      </w:r>
    </w:p>
    <w:p>
      <w:pPr>
        <w:pStyle w:val="BodyText"/>
      </w:pPr>
      <w:r>
        <w:t xml:space="preserve">capsules would be about €13 to €55 million. An export ban in 2025 would affect</w:t>
      </w:r>
      <w:r>
        <w:t xml:space="preserve"> </w:t>
      </w:r>
      <w:r>
        <w:t xml:space="preserve">predicted sales with a total retail value of about €50 – €300 million in the period 2025-</w:t>
      </w:r>
      <w:r>
        <w:t xml:space="preserve"> </w:t>
      </w:r>
      <w:r>
        <w:t xml:space="preserve">2030. If export is phased-out only in 2027 the loss of sales would amount to €30 – €200</w:t>
      </w:r>
      <w:r>
        <w:t xml:space="preserve"> </w:t>
      </w:r>
      <w:r>
        <w:t xml:space="preserve">million in 2027 to 2030. Because of the costs in the intermediate trade, the</w:t>
      </w:r>
      <w:r>
        <w:t xml:space="preserve"> </w:t>
      </w:r>
      <w:r>
        <w:t xml:space="preserve">manufacturers’ sales value is considerably lower.</w:t>
      </w:r>
      <w:r>
        <w:t xml:space="preserve"> </w:t>
      </w:r>
      <w:r>
        <w:t xml:space="preserve">Assessment of environmental impacts</w:t>
      </w:r>
      <w:r>
        <w:t xml:space="preserve"> </w:t>
      </w:r>
      <w:r>
        <w:t xml:space="preserve">Mercury-containing lamps</w:t>
      </w:r>
      <w:r>
        <w:t xml:space="preserve"> </w:t>
      </w:r>
      <w:r>
        <w:t xml:space="preserve">An EU export ban from 2025 would avoid the use of about 1.21 to 2.17 t of mercury in</w:t>
      </w:r>
      <w:r>
        <w:t xml:space="preserve"> </w:t>
      </w:r>
      <w:r>
        <w:t xml:space="preserve">European lamp products between 2025 and 2030. About 85% of this amount or 1.0 to 1.9</w:t>
      </w:r>
      <w:r>
        <w:t xml:space="preserve"> </w:t>
      </w:r>
      <w:r>
        <w:t xml:space="preserve">t would not enter the general waste stream in importing countries. With an export ban</w:t>
      </w:r>
      <w:r>
        <w:t xml:space="preserve"> </w:t>
      </w:r>
      <w:r>
        <w:t xml:space="preserve">from 2026/2028, the mercury content in exports would decrease by 0.8 to 1.5 t (Table 31)</w:t>
      </w:r>
      <w:r>
        <w:t xml:space="preserve"> </w:t>
      </w:r>
      <w:r>
        <w:t xml:space="preserve">and the mercury input into general waste by 0.7 to 1.3 t. However, this is countered by</w:t>
      </w:r>
      <w:r>
        <w:t xml:space="preserve"> </w:t>
      </w:r>
      <w:r>
        <w:t xml:space="preserve">the amount of mercury contained in fluorescent lamps that are imported instead of</w:t>
      </w:r>
      <w:r>
        <w:t xml:space="preserve"> </w:t>
      </w:r>
      <w:r>
        <w:t xml:space="preserve">European lamps. This assessment considers a level of substituting imports in the range of</w:t>
      </w:r>
      <w:r>
        <w:t xml:space="preserve"> </w:t>
      </w:r>
      <w:r>
        <w:t xml:space="preserve">50 to 90%. Higher values were expected by industry representatives and cannot be ruled</w:t>
      </w:r>
      <w:r>
        <w:t xml:space="preserve"> </w:t>
      </w:r>
      <w:r>
        <w:t xml:space="preserve">out, but some probable market effects speak against this (including stockpiling before an</w:t>
      </w:r>
      <w:r>
        <w:t xml:space="preserve"> </w:t>
      </w:r>
      <w:r>
        <w:t xml:space="preserve">export ban becomes effective, price increases due to lower competition, political</w:t>
      </w:r>
      <w:r>
        <w:t xml:space="preserve"> </w:t>
      </w:r>
      <w:r>
        <w:t xml:space="preserve">imitation effects, non-availability of technically equivalent competing products). Low</w:t>
      </w:r>
      <w:r>
        <w:t xml:space="preserve"> </w:t>
      </w:r>
      <w:r>
        <w:t xml:space="preserve">values significantly below 50% were expected by other stakeholders and cannot be</w:t>
      </w:r>
      <w:r>
        <w:t xml:space="preserve"> </w:t>
      </w:r>
      <w:r>
        <w:t xml:space="preserve">completely dismissed either. However, the availability of technically equivalent products,</w:t>
      </w:r>
      <w:r>
        <w:t xml:space="preserve"> </w:t>
      </w:r>
      <w:r>
        <w:t xml:space="preserve">at least for mainstream lamps from non-European manufacturers, suggests that a halt to</w:t>
      </w:r>
      <w:r>
        <w:t xml:space="preserve"> </w:t>
      </w:r>
      <w:r>
        <w:t xml:space="preserve">European exports is not associated with a sudden collapse in demand. This is all the more</w:t>
      </w:r>
      <w:r>
        <w:t xml:space="preserve"> </w:t>
      </w:r>
      <w:r>
        <w:t xml:space="preserve">true as the challenges of switching to LED lamps or luminaires remain unchanged</w:t>
      </w:r>
      <w:r>
        <w:t xml:space="preserve"> </w:t>
      </w:r>
      <w:r>
        <w:t xml:space="preserve">(including high initial costs when rewiring or luminaire replacement becomes necessary,</w:t>
      </w:r>
      <w:r>
        <w:t xml:space="preserve"> </w:t>
      </w:r>
      <w:r>
        <w:t xml:space="preserve">lack of availability of trained personnel, lack of retrofit products). The shorter the</w:t>
      </w:r>
      <w:r>
        <w:t xml:space="preserve"> </w:t>
      </w:r>
      <w:r>
        <w:t xml:space="preserve">changeover period, the more likely it is that FL imports from other countries will be used</w:t>
      </w:r>
      <w:r>
        <w:t xml:space="preserve"> </w:t>
      </w:r>
      <w:r>
        <w:t xml:space="preserve">as a substitute, as users have less time to adapt to alternative solutions in organisational</w:t>
      </w:r>
      <w:r>
        <w:t xml:space="preserve"> </w:t>
      </w:r>
      <w:r>
        <w:t xml:space="preserve">and financial terms.</w:t>
      </w:r>
      <w:r>
        <w:t xml:space="preserve"> </w:t>
      </w:r>
      <w:r>
        <w:t xml:space="preserve">In addition, non-European FLs have a significantly higher average mercury content</w:t>
      </w:r>
      <w:r>
        <w:t xml:space="preserve"> </w:t>
      </w:r>
      <w:r>
        <w:t xml:space="preserve">(Table 32). While the difference for CFL.ni lamps is often only small and amounts to</w:t>
      </w:r>
      <w:r>
        <w:t xml:space="preserve"> </w:t>
      </w:r>
      <w:r>
        <w:t xml:space="preserve">only a few tenths of a milligram, the difference for FL lamps and there especially for</w:t>
      </w:r>
      <w:r>
        <w:t xml:space="preserve"> </w:t>
      </w:r>
      <w:r>
        <w:t xml:space="preserve">halophosphate lamps is higher (3 to 5 mg per lamp). Since halophosphate LFLs account</w:t>
      </w:r>
      <w:r>
        <w:t xml:space="preserve"> </w:t>
      </w:r>
      <w:r>
        <w:t xml:space="preserve">for about half of LFL exports and LFLs in turn account for 77% of all FL exports, this</w:t>
      </w:r>
      <w:r>
        <w:t xml:space="preserve"> </w:t>
      </w:r>
      <w:r>
        <w:t xml:space="preserve">difference is reflected in the overall balance.</w:t>
      </w:r>
      <w:r>
        <w:t xml:space="preserve"> </w:t>
      </w:r>
      <w:r>
        <w:t xml:space="preserve">Table 32: Medium mercury content of fluorescent lamps made in the EU and in 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Lamp type</w:t>
      </w:r>
      <w:r>
        <w:t xml:space="preserve"> </w:t>
      </w:r>
      <w:r>
        <w:t xml:space="preserve">Made in the</w:t>
      </w:r>
      <w:r>
        <w:t xml:space="preserve"> </w:t>
      </w:r>
      <w:r>
        <w:t xml:space="preserve">EU</w:t>
      </w:r>
      <w:r>
        <w:t xml:space="preserve"> </w:t>
      </w:r>
      <w:r>
        <w:t xml:space="preserve">[mg Hg / lamp]</w:t>
      </w:r>
      <w:r>
        <w:t xml:space="preserve"> </w:t>
      </w:r>
      <w:r>
        <w:t xml:space="preserve">Made in 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[mg Hg / lamp]</w:t>
      </w:r>
      <w:r>
        <w:t xml:space="preserve"> </w:t>
      </w:r>
      <w:r>
        <w:t xml:space="preserve">CFL</w:t>
      </w:r>
      <w:r>
        <w:t xml:space="preserve"> </w:t>
      </w:r>
      <w:r>
        <w:t xml:space="preserve">1.8</w:t>
      </w:r>
      <w:r>
        <w:t xml:space="preserve"> </w:t>
      </w:r>
      <w:r>
        <w:t xml:space="preserve">2.1 – 2.8</w:t>
      </w:r>
    </w:p>
    <w:p>
      <w:pPr>
        <w:pStyle w:val="BodyText"/>
      </w:pPr>
      <w:r>
        <w:t xml:space="preserve">213</w:t>
      </w:r>
    </w:p>
    <w:p>
      <w:pPr>
        <w:pStyle w:val="BodyText"/>
      </w:pPr>
      <w:r>
        <w:t xml:space="preserve">LFL triband</w:t>
      </w:r>
      <w:r>
        <w:t xml:space="preserve"> </w:t>
      </w:r>
      <w:r>
        <w:t xml:space="preserve">1.7 – 1.9</w:t>
      </w:r>
      <w:r>
        <w:t xml:space="preserve"> </w:t>
      </w:r>
      <w:r>
        <w:t xml:space="preserve">2.6 – 3.2</w:t>
      </w:r>
      <w:r>
        <w:t xml:space="preserve"> </w:t>
      </w:r>
      <w:r>
        <w:t xml:space="preserve">LFL halophosphate</w:t>
      </w:r>
      <w:r>
        <w:t xml:space="preserve"> </w:t>
      </w:r>
      <w:r>
        <w:t xml:space="preserve">5</w:t>
      </w:r>
      <w:r>
        <w:t xml:space="preserve"> </w:t>
      </w:r>
      <w:r>
        <w:t xml:space="preserve">8 – 10</w:t>
      </w:r>
      <w:r>
        <w:t xml:space="preserve"> </w:t>
      </w:r>
      <w:r>
        <w:t xml:space="preserve">Source: Published data from manufacturers in the EU and third countries on the mercury</w:t>
      </w:r>
      <w:r>
        <w:t xml:space="preserve"> </w:t>
      </w:r>
      <w:r>
        <w:t xml:space="preserve">content of CFL and LFL subtypes weighed with their EU market share (only CFL and triband LFL)</w:t>
      </w:r>
      <w:r>
        <w:t xml:space="preserve"> </w:t>
      </w:r>
      <w:r>
        <w:t xml:space="preserve">107</w:t>
      </w:r>
      <w:r>
        <w:t xml:space="preserve"> </w:t>
      </w:r>
      <w:r>
        <w:t xml:space="preserve">Against this background, the volume of substituting imports was first calculated and then</w:t>
      </w:r>
      <w:r>
        <w:t xml:space="preserve"> </w:t>
      </w:r>
      <w:r>
        <w:t xml:space="preserve">the amount of mercury contained in these imports. For the scenario of an export ban from</w:t>
      </w:r>
      <w:r>
        <w:t xml:space="preserve"> </w:t>
      </w:r>
      <w:r>
        <w:t xml:space="preserve">2025, the substitute FLs would have a mercury content that is 0.53 t lower but can also</w:t>
      </w:r>
      <w:r>
        <w:t xml:space="preserve"> </w:t>
      </w:r>
      <w:r>
        <w:t xml:space="preserve">be 1.59 t higher (Figure 11). The low values of this range are only realised when low</w:t>
      </w:r>
      <w:r>
        <w:t xml:space="preserve"> </w:t>
      </w:r>
      <w:r>
        <w:t xml:space="preserve">substitution rates and low mercury contents in substituting imports coincide. The range is</w:t>
      </w:r>
      <w:r>
        <w:t xml:space="preserve"> </w:t>
      </w:r>
      <w:r>
        <w:t xml:space="preserve">smaller if an export ban is considered from 2026/2028 (-0.32 to 1.12 t).</w:t>
      </w:r>
      <w:r>
        <w:br/>
      </w:r>
      <w:r>
        <w:t xml:space="preserve">Looking at global market, total sales (and trade) are expected to further decrease.</w:t>
      </w:r>
      <w:r>
        <w:t xml:space="preserve"> </w:t>
      </w:r>
      <w:r>
        <w:t xml:space="preserve">Therefore, any potential short-term increase of the total mercury content in lamps</w:t>
      </w:r>
      <w:r>
        <w:t xml:space="preserve"> </w:t>
      </w:r>
      <w:r>
        <w:t xml:space="preserve">imported by third countries is compensated within a couple years by the overall trend of</w:t>
      </w:r>
      <w:r>
        <w:t xml:space="preserve"> </w:t>
      </w:r>
      <w:r>
        <w:t xml:space="preserve">decreasing usage of fluorescent lamps.</w:t>
      </w:r>
      <w:r>
        <w:t xml:space="preserve"> </w:t>
      </w:r>
      <w:r>
        <w:t xml:space="preserve">A decision by the EU is not detached from further negotiations at the international level.</w:t>
      </w:r>
      <w:r>
        <w:t xml:space="preserve"> </w:t>
      </w:r>
      <w:r>
        <w:t xml:space="preserve">If the European export ban and a global ban coincide in 2026/2028, the effect is equally</w:t>
      </w:r>
      <w:r>
        <w:t xml:space="preserve"> </w:t>
      </w:r>
      <w:r>
        <w:t xml:space="preserve">positive as if there had only been a global ban (-1.50 to -0.97 t). Should the global ban</w:t>
      </w:r>
      <w:r>
        <w:t xml:space="preserve"> </w:t>
      </w:r>
      <w:r>
        <w:t xml:space="preserve">occur two years later (2028/2030), the net effect is still positive (-0.57 to -0.24 t), as</w:t>
      </w:r>
      <w:r>
        <w:t xml:space="preserve"> </w:t>
      </w:r>
      <w:r>
        <w:t xml:space="preserve">substitute imports could only occur for a maximum period of two years.</w:t>
      </w:r>
      <w:r>
        <w:t xml:space="preserve"> </w:t>
      </w:r>
      <w:r>
        <w:t xml:space="preserve">For HID lamps the environmental impact is expected to be limited. Due to the low</w:t>
      </w:r>
      <w:r>
        <w:t xml:space="preserve"> </w:t>
      </w:r>
      <w:r>
        <w:t xml:space="preserve">number of exports and the small fraction of lamps that are prohibited within the EU, the</w:t>
      </w:r>
      <w:r>
        <w:t xml:space="preserve"> </w:t>
      </w:r>
      <w:r>
        <w:t xml:space="preserve">total mercury content in relevant exported lamps may be in the order of 20 kg only.</w:t>
      </w:r>
      <w:r>
        <w:t xml:space="preserve"> </w:t>
      </w:r>
      <w:r>
        <w:t xml:space="preserve">Due to the issue of substituting imports, supply of mercury-containing lamps would not</w:t>
      </w:r>
      <w:r>
        <w:t xml:space="preserve"> </w:t>
      </w:r>
      <w:r>
        <w:t xml:space="preserve">be completely cut and input into the general waste stream would pertain, probably with a</w:t>
      </w:r>
      <w:r>
        <w:t xml:space="preserve"> </w:t>
      </w:r>
      <w:r>
        <w:t xml:space="preserve">lower number of lamps. Based on the considerations above, the input may decrease or</w:t>
      </w:r>
      <w:r>
        <w:t xml:space="preserve"> </w:t>
      </w:r>
      <w:r>
        <w:t xml:space="preserve">increase, at least if only imports from the EU and substituting imports are considered.</w:t>
      </w:r>
    </w:p>
    <w:p>
      <w:pPr>
        <w:pStyle w:val="BodyText"/>
      </w:pPr>
      <w:r>
        <w:t xml:space="preserve">107 Lighting Europe (2020); Request to renew Exemptions 1(a, b, c, e) / Request to renew Exemptions 1(g)</w:t>
      </w:r>
      <w:r>
        <w:t xml:space="preserve"> </w:t>
      </w:r>
      <w:r>
        <w:t xml:space="preserve">and 2(a)5 / Request to Request to renew Exemptions 2(a)(2), 2(a)3, and 2(b)3 / Request to renew</w:t>
      </w:r>
      <w:r>
        <w:t xml:space="preserve"> </w:t>
      </w:r>
      <w:r>
        <w:t xml:space="preserve">Exemptions 2(a)(2), 2(a)3, and 2(b)3</w:t>
      </w:r>
    </w:p>
    <w:p>
      <w:pPr>
        <w:pStyle w:val="BodyText"/>
      </w:pPr>
      <w:r>
        <w:t xml:space="preserve">214</w:t>
      </w:r>
    </w:p>
    <w:p>
      <w:pPr>
        <w:pStyle w:val="BodyText"/>
      </w:pPr>
      <w:r>
        <w:t xml:space="preserve">Figure 11: Accumulated net change of mercury content in imported FLs (related to EU</w:t>
      </w:r>
      <w:r>
        <w:t xml:space="preserve"> </w:t>
      </w:r>
      <w:r>
        <w:t xml:space="preserve">exports)</w:t>
      </w:r>
    </w:p>
    <w:p>
      <w:pPr>
        <w:pStyle w:val="BodyText"/>
      </w:pPr>
      <w:r>
        <w:t xml:space="preserve">Dental amalgam</w:t>
      </w:r>
      <w:r>
        <w:t xml:space="preserve"> </w:t>
      </w:r>
      <w:r>
        <w:t xml:space="preserve">In the case of an export ban in 2025, the mercury content of exported dental amalgam</w:t>
      </w:r>
      <w:r>
        <w:t xml:space="preserve"> </w:t>
      </w:r>
      <w:r>
        <w:t xml:space="preserve">would decrease by approximately 30 to 180 t in the years 2025 to 2030. A later phase-out</w:t>
      </w:r>
      <w:r>
        <w:t xml:space="preserve"> </w:t>
      </w:r>
      <w:r>
        <w:t xml:space="preserve">(2027) would result in a decrease of 20 – 120 t. The reduced exports, if not substituted by</w:t>
      </w:r>
      <w:r>
        <w:t xml:space="preserve"> </w:t>
      </w:r>
      <w:r>
        <w:t xml:space="preserve">dental amalgam supply from other countries would result in reduced mercury releases to</w:t>
      </w:r>
      <w:r>
        <w:t xml:space="preserve"> </w:t>
      </w:r>
      <w:r>
        <w:t xml:space="preserve">air and soil in the same order of magnitude. In the absence of national legislation or</w:t>
      </w:r>
      <w:r>
        <w:t xml:space="preserve"> </w:t>
      </w:r>
      <w:r>
        <w:t xml:space="preserve">standards, demand from patients and practitioners is likely to remain at a similar level.</w:t>
      </w:r>
      <w:r>
        <w:t xml:space="preserve"> </w:t>
      </w:r>
      <w:r>
        <w:t xml:space="preserve">The demand would then be met by manufacturers outside the EU that are able to provide</w:t>
      </w:r>
      <w:r>
        <w:t xml:space="preserve"> </w:t>
      </w:r>
      <w:r>
        <w:t xml:space="preserve">dental amalgam capsules with similar characteristics. Among them are one or two</w:t>
      </w:r>
      <w:r>
        <w:t xml:space="preserve"> </w:t>
      </w:r>
      <w:r>
        <w:t xml:space="preserve">manufacturers that have recently relocated their production from the EU to third</w:t>
      </w:r>
      <w:r>
        <w:t xml:space="preserve"> </w:t>
      </w:r>
      <w:r>
        <w:t xml:space="preserve">countries. However, the lower number of competitors may lead to higher prices and</w:t>
      </w:r>
      <w:r>
        <w:t xml:space="preserve"> </w:t>
      </w:r>
      <w:r>
        <w:t xml:space="preserve">making mercury-free alternatives more attractive for those who are able to pay for the</w:t>
      </w:r>
      <w:r>
        <w:t xml:space="preserve"> </w:t>
      </w:r>
      <w:r>
        <w:t xml:space="preserve">price difference. Others may opt for cheaper but less durable treatments (e.g., glass</w:t>
      </w:r>
      <w:r>
        <w:t xml:space="preserve"> </w:t>
      </w:r>
      <w:r>
        <w:t xml:space="preserve">ionomers) or extraction. The summary effects cannot be reliably predicted, but overall, it</w:t>
      </w:r>
      <w:r>
        <w:t xml:space="preserve"> </w:t>
      </w:r>
      <w:r>
        <w:t xml:space="preserve">may be expected that total supply, use of dental amalgam, mercury consumption and</w:t>
      </w:r>
      <w:r>
        <w:t xml:space="preserve"> </w:t>
      </w:r>
      <w:r>
        <w:t xml:space="preserve">mercury releases stay at the same or a slightly lower level. The net environmental impact</w:t>
      </w:r>
      <w:r>
        <w:t xml:space="preserve"> </w:t>
      </w:r>
      <w:r>
        <w:t xml:space="preserve">of an EU ban is expected to be close to zero or slightly positive.</w:t>
      </w:r>
      <w:r>
        <w:t xml:space="preserve"> </w:t>
      </w:r>
      <w:r>
        <w:t xml:space="preserve">Assessment of social impacts</w:t>
      </w:r>
      <w:r>
        <w:t xml:space="preserve"> </w:t>
      </w:r>
      <w:r>
        <w:t xml:space="preserve">Mercury-containing lamps</w:t>
      </w:r>
      <w:r>
        <w:t xml:space="preserve"> </w:t>
      </w:r>
      <w:r>
        <w:t xml:space="preserve">In principle the same impacts as discussed under ‘global ban’ would apply. But in</w:t>
      </w:r>
      <w:r>
        <w:t xml:space="preserve"> </w:t>
      </w:r>
      <w:r>
        <w:t xml:space="preserve">contrast to a coordinated global approach, mercury-containing lamps would still flow</w:t>
      </w:r>
      <w:r>
        <w:t xml:space="preserve"> </w:t>
      </w:r>
      <w:r>
        <w:t xml:space="preserve">into the markets and circulate, so that the threat of mercury contamination of land and</w:t>
      </w:r>
      <w:r>
        <w:t xml:space="preserve"> </w:t>
      </w:r>
      <w:r>
        <w:t xml:space="preserve">mercury emissions to air is not eliminated. There are scenarios that lead to a decrease of</w:t>
      </w:r>
      <w:r>
        <w:t xml:space="preserve"> </w:t>
      </w:r>
      <w:r>
        <w:t xml:space="preserve">mercury input into the society, thus reducing the risk of exposure and contamination.</w:t>
      </w:r>
      <w:r>
        <w:t xml:space="preserve"> </w:t>
      </w:r>
      <w:r>
        <w:t xml:space="preserve">-1500</w:t>
      </w:r>
      <w:r>
        <w:t xml:space="preserve"> </w:t>
      </w:r>
      <w:r>
        <w:t xml:space="preserve">-1000</w:t>
      </w:r>
      <w:r>
        <w:t xml:space="preserve"> </w:t>
      </w:r>
      <w:r>
        <w:t xml:space="preserve">-500</w:t>
      </w:r>
      <w:r>
        <w:t xml:space="preserve"> </w:t>
      </w:r>
      <w:r>
        <w:t xml:space="preserve">0</w:t>
      </w:r>
      <w:r>
        <w:t xml:space="preserve"> </w:t>
      </w:r>
      <w:r>
        <w:t xml:space="preserve">500</w:t>
      </w:r>
      <w:r>
        <w:t xml:space="preserve"> </w:t>
      </w:r>
      <w:r>
        <w:t xml:space="preserve">1000</w:t>
      </w:r>
      <w:r>
        <w:t xml:space="preserve"> </w:t>
      </w:r>
      <w:r>
        <w:t xml:space="preserve">1500</w:t>
      </w:r>
      <w:r>
        <w:t xml:space="preserve"> </w:t>
      </w:r>
      <w:r>
        <w:t xml:space="preserve">2000</w:t>
      </w:r>
      <w:r>
        <w:t xml:space="preserve"> </w:t>
      </w:r>
      <w:r>
        <w:t xml:space="preserve">Global ban</w:t>
      </w:r>
      <w:r>
        <w:t xml:space="preserve"> </w:t>
      </w:r>
      <w:r>
        <w:t xml:space="preserve">2026/2028</w:t>
      </w:r>
      <w:r>
        <w:t xml:space="preserve"> </w:t>
      </w:r>
      <w:r>
        <w:t xml:space="preserve">Unilateral ban 2025</w:t>
      </w:r>
      <w:r>
        <w:t xml:space="preserve"> </w:t>
      </w:r>
      <w:r>
        <w:t xml:space="preserve">Unilateral ban</w:t>
      </w:r>
      <w:r>
        <w:t xml:space="preserve"> </w:t>
      </w:r>
      <w:r>
        <w:t xml:space="preserve">2026/2028</w:t>
      </w:r>
      <w:r>
        <w:t xml:space="preserve"> </w:t>
      </w:r>
      <w:r>
        <w:t xml:space="preserve">Unilateral ban</w:t>
      </w:r>
      <w:r>
        <w:t xml:space="preserve"> </w:t>
      </w:r>
      <w:r>
        <w:t xml:space="preserve">2026/2028 + Global</w:t>
      </w:r>
      <w:r>
        <w:t xml:space="preserve"> </w:t>
      </w:r>
      <w:r>
        <w:t xml:space="preserve">2026/2028</w:t>
      </w:r>
      <w:r>
        <w:t xml:space="preserve"> </w:t>
      </w:r>
      <w:r>
        <w:t xml:space="preserve">Unilateral ban</w:t>
      </w:r>
      <w:r>
        <w:t xml:space="preserve"> </w:t>
      </w:r>
      <w:r>
        <w:t xml:space="preserve">2026/2028 + Global</w:t>
      </w:r>
      <w:r>
        <w:t xml:space="preserve"> </w:t>
      </w:r>
      <w:r>
        <w:t xml:space="preserve">2028/2030</w:t>
      </w:r>
      <w:r>
        <w:t xml:space="preserve"> </w:t>
      </w:r>
      <w:r>
        <w:t xml:space="preserve">Change of imported total Hg in realtion to BAU-2 [kg]</w:t>
      </w:r>
      <w:r>
        <w:t xml:space="preserve"> </w:t>
      </w:r>
      <w:r>
        <w:t xml:space="preserve">Halo 50% Triband 50%</w:t>
      </w:r>
    </w:p>
    <w:p>
      <w:pPr>
        <w:pStyle w:val="BodyText"/>
      </w:pPr>
      <w:r>
        <w:t xml:space="preserve">215</w:t>
      </w:r>
    </w:p>
    <w:p>
      <w:pPr>
        <w:pStyle w:val="BodyText"/>
      </w:pPr>
      <w:r>
        <w:t xml:space="preserve">Other scenarios could lead to increased mercury amounts because of imports with a</w:t>
      </w:r>
      <w:r>
        <w:t xml:space="preserve"> </w:t>
      </w:r>
      <w:r>
        <w:t xml:space="preserve">higher mercury content. Such negative impacts are limited to a couple of years until the</w:t>
      </w:r>
      <w:r>
        <w:t xml:space="preserve"> </w:t>
      </w:r>
      <w:r>
        <w:t xml:space="preserve">predicted decrease of sales compensates a possible short-term effects or measures on the</w:t>
      </w:r>
      <w:r>
        <w:t xml:space="preserve"> </w:t>
      </w:r>
      <w:r>
        <w:t xml:space="preserve">national or global scale to ban of imports from all countries.</w:t>
      </w:r>
      <w:r>
        <w:t xml:space="preserve"> </w:t>
      </w:r>
      <w:r>
        <w:t xml:space="preserve">According to feedback from an industry association, lamps no longer produced in the EU</w:t>
      </w:r>
      <w:r>
        <w:t xml:space="preserve"> </w:t>
      </w:r>
      <w:r>
        <w:t xml:space="preserve">may be replaced in the markets by mercury-containing lamps manufactured outside the</w:t>
      </w:r>
      <w:r>
        <w:t xml:space="preserve"> </w:t>
      </w:r>
      <w:r>
        <w:t xml:space="preserve">EU under likely lower health and safety standards.</w:t>
      </w:r>
      <w:r>
        <w:t xml:space="preserve"> </w:t>
      </w:r>
      <w:r>
        <w:t xml:space="preserve">Dental amalgam</w:t>
      </w:r>
      <w:r>
        <w:t xml:space="preserve"> </w:t>
      </w:r>
      <w:r>
        <w:t xml:space="preserve">In case of an EU ban on dental amalgam export, access of practitioners to dental</w:t>
      </w:r>
      <w:r>
        <w:t xml:space="preserve"> </w:t>
      </w:r>
      <w:r>
        <w:t xml:space="preserve">amalgam could become more difficult. This affects mainly those markets that currently</w:t>
      </w:r>
      <w:r>
        <w:t xml:space="preserve"> </w:t>
      </w:r>
      <w:r>
        <w:t xml:space="preserve">receive most exports. According to information from one manufacturer, these are low-</w:t>
      </w:r>
      <w:r>
        <w:t xml:space="preserve"> </w:t>
      </w:r>
      <w:r>
        <w:t xml:space="preserve">income countries in North Africa, the Middle East and Asia. No information is available</w:t>
      </w:r>
      <w:r>
        <w:t xml:space="preserve"> </w:t>
      </w:r>
      <w:r>
        <w:t xml:space="preserve">on the supply situation in these countries so that it is not clear whether alternative</w:t>
      </w:r>
      <w:r>
        <w:t xml:space="preserve"> </w:t>
      </w:r>
      <w:r>
        <w:t xml:space="preserve">suppliers from other global regions could step in to meet the demand. The situation may</w:t>
      </w:r>
      <w:r>
        <w:t xml:space="preserve"> </w:t>
      </w:r>
      <w:r>
        <w:t xml:space="preserve">get more complicated in the future because there is a decline of the number of worldwide</w:t>
      </w:r>
      <w:r>
        <w:t xml:space="preserve"> </w:t>
      </w:r>
      <w:r>
        <w:t xml:space="preserve">amalgam manufacturers (for example, two major US companies have recently announced</w:t>
      </w:r>
      <w:r>
        <w:t xml:space="preserve"> </w:t>
      </w:r>
      <w:r>
        <w:t xml:space="preserve">to stop amalgam production). Moreover, market entry of new providers may be slowed</w:t>
      </w:r>
      <w:r>
        <w:t xml:space="preserve"> </w:t>
      </w:r>
      <w:r>
        <w:t xml:space="preserve">by registration / authorization procedures.</w:t>
      </w:r>
      <w:r>
        <w:br/>
      </w:r>
      <w:r>
        <w:t xml:space="preserve">However, according to available information, there are several manufacturers outside the</w:t>
      </w:r>
      <w:r>
        <w:t xml:space="preserve"> </w:t>
      </w:r>
      <w:r>
        <w:t xml:space="preserve">EU left, that in principle could sustain supply with dental amalgam capsules.</w:t>
      </w:r>
      <w:r>
        <w:br/>
      </w:r>
      <w:r>
        <w:t xml:space="preserve">As a consequence, there may occur situations in third countries where amalgam supply</w:t>
      </w:r>
      <w:r>
        <w:t xml:space="preserve"> </w:t>
      </w:r>
      <w:r>
        <w:t xml:space="preserve">becomes insufficient or available only at higher prices. In that case, practitioners may</w:t>
      </w:r>
      <w:r>
        <w:t xml:space="preserve"> </w:t>
      </w:r>
      <w:r>
        <w:t xml:space="preserve">have no achievable, equally effective filling options to treat their patients – composites</w:t>
      </w:r>
      <w:r>
        <w:t xml:space="preserve"> </w:t>
      </w:r>
      <w:r>
        <w:t xml:space="preserve">cannot be applied by all practitioners because they lack the necessary equipment and/or</w:t>
      </w:r>
      <w:r>
        <w:t xml:space="preserve"> </w:t>
      </w:r>
      <w:r>
        <w:t xml:space="preserve">training while other materials such as glass ionomers have a lower lifetime and are not</w:t>
      </w:r>
      <w:r>
        <w:t xml:space="preserve"> </w:t>
      </w:r>
      <w:r>
        <w:t xml:space="preserve">suitable for all cavities. An EU export ban for dental amalgam may therefore have a</w:t>
      </w:r>
      <w:r>
        <w:t xml:space="preserve"> </w:t>
      </w:r>
      <w:r>
        <w:t xml:space="preserve">negative impact on dental care in certain countries and impair their autonomy to organize</w:t>
      </w:r>
      <w:r>
        <w:t xml:space="preserve"> </w:t>
      </w:r>
      <w:r>
        <w:t xml:space="preserve">the health systems according to their self-defined priorities.</w:t>
      </w:r>
      <w:r>
        <w:t xml:space="preserve"> </w:t>
      </w:r>
      <w:r>
        <w:t xml:space="preserve">Measure MAP#2c: EU legal ban on MAP manufacture and export and</w:t>
      </w:r>
      <w:r>
        <w:t xml:space="preserve"> </w:t>
      </w:r>
      <w:r>
        <w:t xml:space="preserve">administrative /scientific support for importing third countries</w:t>
      </w:r>
      <w:r>
        <w:t xml:space="preserve"> </w:t>
      </w:r>
      <w:r>
        <w:t xml:space="preserve">Assessment of economic impacts</w:t>
      </w:r>
      <w:r>
        <w:t xml:space="preserve"> </w:t>
      </w:r>
      <w:r>
        <w:t xml:space="preserve">Cooperation with importing countries can help to create a level playing field for all</w:t>
      </w:r>
      <w:r>
        <w:t xml:space="preserve"> </w:t>
      </w:r>
      <w:r>
        <w:t xml:space="preserve">market participants, so that substitute MAP imports from third countries are reduced or</w:t>
      </w:r>
      <w:r>
        <w:t xml:space="preserve"> </w:t>
      </w:r>
      <w:r>
        <w:t xml:space="preserve">eliminated. In principle, all countries that import MAPs from the EU are eligible for</w:t>
      </w:r>
      <w:r>
        <w:t xml:space="preserve"> </w:t>
      </w:r>
      <w:r>
        <w:t xml:space="preserve">cooperation and support programmes. Of particular importance are discharge lamps and</w:t>
      </w:r>
      <w:r>
        <w:t xml:space="preserve"> </w:t>
      </w:r>
      <w:r>
        <w:t xml:space="preserve">dental amalgam. The greatest effect is achieved when cooperation focuses on countries or</w:t>
      </w:r>
      <w:r>
        <w:t xml:space="preserve"> </w:t>
      </w:r>
      <w:r>
        <w:t xml:space="preserve">groups of countries with relevant import volumes. The success of a cooperation depends</w:t>
      </w:r>
      <w:r>
        <w:t xml:space="preserve"> </w:t>
      </w:r>
      <w:r>
        <w:t xml:space="preserve">on various factors. First, the willingness of the respective country to cooperate with the</w:t>
      </w:r>
      <w:r>
        <w:t xml:space="preserve"> </w:t>
      </w:r>
      <w:r>
        <w:t xml:space="preserve">EU on MAP issues has to be won. Secondly, sufficient time and commitment on both</w:t>
      </w:r>
      <w:r>
        <w:t xml:space="preserve"> </w:t>
      </w:r>
      <w:r>
        <w:t xml:space="preserve">sides are necessary to find solutions that are in line with the priorities and approaches of</w:t>
      </w:r>
      <w:r>
        <w:t xml:space="preserve"> </w:t>
      </w:r>
      <w:r>
        <w:t xml:space="preserve">the respective country. Furthermore, depending on the type of approach, time is needed</w:t>
      </w:r>
      <w:r>
        <w:t xml:space="preserve"> </w:t>
      </w:r>
      <w:r>
        <w:t xml:space="preserve">to codify the solution, whether through legal instruments, standards, or incentive</w:t>
      </w:r>
      <w:r>
        <w:t xml:space="preserve"> </w:t>
      </w:r>
      <w:r>
        <w:t xml:space="preserve">programmes. Years can pass between the start of outreach and a measure taking effect.</w:t>
      </w:r>
    </w:p>
    <w:p>
      <w:pPr>
        <w:pStyle w:val="BodyText"/>
      </w:pPr>
      <w:r>
        <w:t xml:space="preserve">216</w:t>
      </w:r>
    </w:p>
    <w:p>
      <w:pPr>
        <w:pStyle w:val="BodyText"/>
      </w:pPr>
      <w:r>
        <w:t xml:space="preserve">The strong support from Parties for the phase-out periods recently discussed at MC</w:t>
      </w:r>
      <w:r>
        <w:t xml:space="preserve"> </w:t>
      </w:r>
      <w:r>
        <w:t xml:space="preserve">COP4 shows that many countries are willing to phase out the use of discharge lamps. It</w:t>
      </w:r>
      <w:r>
        <w:t xml:space="preserve"> </w:t>
      </w:r>
      <w:r>
        <w:t xml:space="preserve">can therefore be expected that the interest in cooperation, which ultimately also serves</w:t>
      </w:r>
      <w:r>
        <w:t xml:space="preserve"> </w:t>
      </w:r>
      <w:r>
        <w:t xml:space="preserve">the implementation of the Minamata Convention, is relatively high. This should also</w:t>
      </w:r>
      <w:r>
        <w:t xml:space="preserve"> </w:t>
      </w:r>
      <w:r>
        <w:t xml:space="preserve">apply to countries that have expressed reluctance or are not parties to the Convention</w:t>
      </w:r>
      <w:r>
        <w:t xml:space="preserve"> </w:t>
      </w:r>
      <w:r>
        <w:t xml:space="preserve">(e.g., Egypt, Turkey, Iran), because no fundamental opposition, e.g. to the use of energy-</w:t>
      </w:r>
      <w:r>
        <w:t xml:space="preserve"> </w:t>
      </w:r>
      <w:r>
        <w:t xml:space="preserve">saving lamps, has been voiced so far.</w:t>
      </w:r>
      <w:r>
        <w:br/>
      </w:r>
      <w:r>
        <w:t xml:space="preserve">The established programmes and cooperation formats (see above) offer a good basis for</w:t>
      </w:r>
      <w:r>
        <w:t xml:space="preserve"> </w:t>
      </w:r>
      <w:r>
        <w:t xml:space="preserve">initiating and deepening cooperation. To what extent and when such bilateral activities</w:t>
      </w:r>
      <w:r>
        <w:t xml:space="preserve"> </w:t>
      </w:r>
      <w:r>
        <w:t xml:space="preserve">lead to effective national policies is difficult to assess – empirical values are not available</w:t>
      </w:r>
      <w:r>
        <w:t xml:space="preserve"> </w:t>
      </w:r>
      <w:r>
        <w:t xml:space="preserve">here. Such activities could make an important contribution to avoiding or at least</w:t>
      </w:r>
      <w:r>
        <w:t xml:space="preserve"> </w:t>
      </w:r>
      <w:r>
        <w:t xml:space="preserve">reducing the unintended negative effects of EU export bans. Regarding further product-</w:t>
      </w:r>
      <w:r>
        <w:t xml:space="preserve"> </w:t>
      </w:r>
      <w:r>
        <w:t xml:space="preserve">related regulations – the RoHS directive lists nine other substances banned in electrical</w:t>
      </w:r>
      <w:r>
        <w:t xml:space="preserve"> </w:t>
      </w:r>
      <w:r>
        <w:t xml:space="preserve">products in addition to mercury – cooperation is also of interest in the long term. The</w:t>
      </w:r>
      <w:r>
        <w:t xml:space="preserve"> </w:t>
      </w:r>
      <w:r>
        <w:t xml:space="preserve">achievement of European environmental goals, as outlined in the European Green Deal,</w:t>
      </w:r>
      <w:r>
        <w:t xml:space="preserve"> </w:t>
      </w:r>
      <w:r>
        <w:t xml:space="preserve">cannot be achieved in isolation, but only in partnership with other countries. For this</w:t>
      </w:r>
      <w:r>
        <w:t xml:space="preserve"> </w:t>
      </w:r>
      <w:r>
        <w:t xml:space="preserve">reason, cooperation on the topic of MAPs can play a pioneering role here and open doors</w:t>
      </w:r>
      <w:r>
        <w:t xml:space="preserve"> </w:t>
      </w:r>
      <w:r>
        <w:t xml:space="preserve">that can be used for other focal points of European environmental policy.</w:t>
      </w:r>
      <w:r>
        <w:t xml:space="preserve"> </w:t>
      </w:r>
      <w:r>
        <w:t xml:space="preserve">The cooperation programmes would have no direct impact on companies and employees,</w:t>
      </w:r>
      <w:r>
        <w:t xml:space="preserve"> </w:t>
      </w:r>
      <w:r>
        <w:t xml:space="preserve">as they are only meant to complement an EU export ban. However, if successful they</w:t>
      </w:r>
      <w:r>
        <w:t xml:space="preserve"> </w:t>
      </w:r>
      <w:r>
        <w:t xml:space="preserve">would open opportunities for European lighting companies to increase sales of LED</w:t>
      </w:r>
      <w:r>
        <w:t xml:space="preserve"> </w:t>
      </w:r>
      <w:r>
        <w:t xml:space="preserve">systems in partnering countries as these need to replace FL based lamps and luminaires.</w:t>
      </w:r>
      <w:r>
        <w:t xml:space="preserve"> </w:t>
      </w:r>
      <w:r>
        <w:t xml:space="preserve">There is a limited, unquantified burden on those European and national authorities that</w:t>
      </w:r>
      <w:r>
        <w:t xml:space="preserve"> </w:t>
      </w:r>
      <w:r>
        <w:t xml:space="preserve">actively participate in collaborations. It is assumed that the contribution is made in-kind</w:t>
      </w:r>
      <w:r>
        <w:t xml:space="preserve"> </w:t>
      </w:r>
      <w:r>
        <w:t xml:space="preserve">and incurs only limited additional costs. Limited funding is required to support</w:t>
      </w:r>
      <w:r>
        <w:t xml:space="preserve"> </w:t>
      </w:r>
      <w:r>
        <w:t xml:space="preserve">programmes such as U4E or projects such as the Specific International Programme. The</w:t>
      </w:r>
      <w:r>
        <w:t xml:space="preserve"> </w:t>
      </w:r>
      <w:r>
        <w:t xml:space="preserve">amount depends on the level of participation desired and cannot be estimated.</w:t>
      </w:r>
      <w:r>
        <w:t xml:space="preserve"> </w:t>
      </w:r>
      <w:r>
        <w:t xml:space="preserve">Assessment of environmental impacts</w:t>
      </w:r>
      <w:r>
        <w:t xml:space="preserve"> </w:t>
      </w:r>
      <w:r>
        <w:t xml:space="preserve">The quantitative impact of cooperation and support programmes cannot be estimated. It</w:t>
      </w:r>
      <w:r>
        <w:t xml:space="preserve"> </w:t>
      </w:r>
      <w:r>
        <w:t xml:space="preserve">should be borne in mind, however, that the time required between a measure being</w:t>
      </w:r>
      <w:r>
        <w:t xml:space="preserve"> </w:t>
      </w:r>
      <w:r>
        <w:t xml:space="preserve">initiated and becoming effective can quickly span several years, as can be seen, for</w:t>
      </w:r>
      <w:r>
        <w:t xml:space="preserve"> </w:t>
      </w:r>
      <w:r>
        <w:t xml:space="preserve">example, from legislative procedures. In the case of a relatively short-term export ban,</w:t>
      </w:r>
      <w:r>
        <w:t xml:space="preserve"> </w:t>
      </w:r>
      <w:r>
        <w:t xml:space="preserve">e.g., a ban adopted at the end of 2023 and taking effect at the beginning of 2025, it is</w:t>
      </w:r>
      <w:r>
        <w:t xml:space="preserve"> </w:t>
      </w:r>
      <w:r>
        <w:t xml:space="preserve">doubtful that results from other countries will already be available at the beginning of the</w:t>
      </w:r>
      <w:r>
        <w:t xml:space="preserve"> </w:t>
      </w:r>
      <w:r>
        <w:t xml:space="preserve">ban. To be able to use the instrument meaningfully, it must be coordinated with the</w:t>
      </w:r>
      <w:r>
        <w:t xml:space="preserve"> </w:t>
      </w:r>
      <w:r>
        <w:t xml:space="preserve">envisaged export ban. A few years’ lead time seems appropriate here.</w:t>
      </w:r>
      <w:r>
        <w:t xml:space="preserve"> </w:t>
      </w:r>
      <w:r>
        <w:t xml:space="preserve">However, based on the projections of the net change in mercury content, it can be</w:t>
      </w:r>
      <w:r>
        <w:t xml:space="preserve"> </w:t>
      </w:r>
      <w:r>
        <w:t xml:space="preserve">determined by back-calculation that addressing e.g., 20% of the export volume is</w:t>
      </w:r>
      <w:r>
        <w:t xml:space="preserve"> </w:t>
      </w:r>
      <w:r>
        <w:t xml:space="preserve">sufficient to halve the maximum possible negative effect caused by substituting imports.</w:t>
      </w:r>
      <w:r>
        <w:t xml:space="preserve"> </w:t>
      </w:r>
      <w:r>
        <w:t xml:space="preserve">Measures in one or two of the most important trading partners would be sufficient to</w:t>
      </w:r>
      <w:r>
        <w:t xml:space="preserve"> </w:t>
      </w:r>
      <w:r>
        <w:t xml:space="preserve">achieve this.</w:t>
      </w:r>
      <w:r>
        <w:t xml:space="preserve"> </w:t>
      </w:r>
      <w:r>
        <w:t xml:space="preserve">A side-effect of such activities would be energy-savings, medium-term cost savings and</w:t>
      </w:r>
      <w:r>
        <w:t xml:space="preserve"> </w:t>
      </w:r>
      <w:r>
        <w:t xml:space="preserve">less CO2 emissions in the partnering countries. They would be proportional to the</w:t>
      </w:r>
      <w:r>
        <w:t xml:space="preserve"> </w:t>
      </w:r>
      <w:r>
        <w:t xml:space="preserve">number of lamps not imported from third countries.</w:t>
      </w:r>
    </w:p>
    <w:p>
      <w:pPr>
        <w:pStyle w:val="BodyText"/>
      </w:pPr>
      <w:r>
        <w:t xml:space="preserve">217</w:t>
      </w:r>
    </w:p>
    <w:p>
      <w:pPr>
        <w:pStyle w:val="BodyText"/>
      </w:pPr>
      <w:r>
        <w:t xml:space="preserve">Assessment of social impacts</w:t>
      </w:r>
      <w:r>
        <w:t xml:space="preserve"> </w:t>
      </w:r>
      <w:r>
        <w:t xml:space="preserve">The measures do not have a social impact in the EU.</w:t>
      </w:r>
      <w:r>
        <w:t xml:space="preserve"> </w:t>
      </w:r>
      <w:r>
        <w:t xml:space="preserve">Measure MAP#3: Prior Informed Consent (PIC) procedure for dental amalgam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A PIC procedure would give importing third countries the possibility to prevent direct</w:t>
      </w:r>
      <w:r>
        <w:t xml:space="preserve"> </w:t>
      </w:r>
      <w:r>
        <w:t xml:space="preserve">imports from the EU. However, it is not possible to estimate which third countries may</w:t>
      </w:r>
      <w:r>
        <w:t xml:space="preserve"> </w:t>
      </w:r>
      <w:r>
        <w:t xml:space="preserve">choose to disagree with future imports and what share of current exports may be affected</w:t>
      </w:r>
      <w:r>
        <w:t xml:space="preserve"> </w:t>
      </w:r>
      <w:r>
        <w:t xml:space="preserve">by such decisions.</w:t>
      </w:r>
      <w:r>
        <w:t xml:space="preserve"> </w:t>
      </w:r>
      <w:r>
        <w:t xml:space="preserve">Administrative burden on businesses and public authorities: Impacts may be expected</w:t>
      </w:r>
      <w:r>
        <w:t xml:space="preserve"> </w:t>
      </w:r>
      <w:r>
        <w:t xml:space="preserve">for public authorities and companies that are concerned with a PIC procedure to allow</w:t>
      </w:r>
      <w:r>
        <w:t xml:space="preserve"> </w:t>
      </w:r>
      <w:r>
        <w:t xml:space="preserve">exports. Furthermore, such an option would require amending the existing PIC</w:t>
      </w:r>
      <w:r>
        <w:t xml:space="preserve"> </w:t>
      </w:r>
      <w:r>
        <w:t xml:space="preserve">Regulation108 which currently does not provide for PIC procedure for MAPs but simply</w:t>
      </w:r>
      <w:r>
        <w:t xml:space="preserve"> </w:t>
      </w:r>
      <w:r>
        <w:t xml:space="preserve">requires exporters of MAPs to submit an export notification to their competent</w:t>
      </w:r>
      <w:r>
        <w:t xml:space="preserve"> </w:t>
      </w:r>
      <w:r>
        <w:t xml:space="preserve">authorities. Such an amendment to the PIC Regulation would imply the implementation</w:t>
      </w:r>
      <w:r>
        <w:t xml:space="preserve"> </w:t>
      </w:r>
      <w:r>
        <w:t xml:space="preserve">of a prior informed consent procedure whereby a significant burden on the exporter and</w:t>
      </w:r>
      <w:r>
        <w:t xml:space="preserve"> </w:t>
      </w:r>
      <w:r>
        <w:t xml:space="preserve">its competent authority but also on importing third countries (information exchange,</w:t>
      </w:r>
      <w:r>
        <w:t xml:space="preserve"> </w:t>
      </w:r>
      <w:r>
        <w:t xml:space="preserve">formal consent for export and import etc.).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The direct environmental effect of the PIC procedure is all but certain as it will depend</w:t>
      </w:r>
      <w:r>
        <w:t xml:space="preserve"> </w:t>
      </w:r>
      <w:r>
        <w:t xml:space="preserve">on third countries’ willingness to prohibit the import of EU-made dental amalgam.</w:t>
      </w:r>
      <w:r>
        <w:t xml:space="preserve"> </w:t>
      </w:r>
      <w:r>
        <w:t xml:space="preserve">Should third countries not be pro-active in their objectives to eliminate dental amalgam</w:t>
      </w:r>
      <w:r>
        <w:t xml:space="preserve"> </w:t>
      </w:r>
      <w:r>
        <w:t xml:space="preserve">use, exported volumes may remain high and yield low environmental benefits.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The measure would have no social impact in the EU but could avoid unwanted exports of</w:t>
      </w:r>
      <w:r>
        <w:t xml:space="preserve"> </w:t>
      </w:r>
      <w:r>
        <w:t xml:space="preserve">mercury to third countries and a decrease of mercury input into waste streams, should</w:t>
      </w:r>
      <w:r>
        <w:t xml:space="preserve"> </w:t>
      </w:r>
      <w:r>
        <w:t xml:space="preserve">those countries show political willingness as well as administrative capacities to handle</w:t>
      </w:r>
      <w:r>
        <w:t xml:space="preserve"> </w:t>
      </w:r>
      <w:r>
        <w:t xml:space="preserve">burdensome prior informed consent procedures.</w:t>
      </w:r>
    </w:p>
    <w:p>
      <w:pPr>
        <w:pStyle w:val="BodyText"/>
      </w:pPr>
      <w:r>
        <w:t xml:space="preserve">108 Regulation (EU) 649/2012 of the European Parliament and of the Council of 4 July 2012 concerning</w:t>
      </w:r>
      <w:r>
        <w:t xml:space="preserve"> </w:t>
      </w:r>
      <w:r>
        <w:t xml:space="preserve">the export and import of hazardous chemicals (OJ L201, 27.7.2012, p. 60).</w:t>
      </w:r>
    </w:p>
    <w:p>
      <w:pPr>
        <w:pStyle w:val="BodyText"/>
      </w:pPr>
      <w:r>
        <w:t xml:space="preserve">218</w:t>
      </w:r>
    </w:p>
    <w:p>
      <w:pPr>
        <w:pStyle w:val="BodyText"/>
      </w:pPr>
      <w:r>
        <w:t xml:space="preserve">Discarded policy measures and rationale</w:t>
      </w:r>
      <w:r>
        <w:t xml:space="preserve"> </w:t>
      </w:r>
      <w:r>
        <w:t xml:space="preserve">The initial screening of the long list of policy measures has been carried out using the</w:t>
      </w:r>
      <w:r>
        <w:t xml:space="preserve"> </w:t>
      </w:r>
      <w:r>
        <w:t xml:space="preserve">screening criteria defined in the BR Tool#16:</w:t>
      </w:r>
      <w:r>
        <w:t xml:space="preserve"> </w:t>
      </w:r>
      <w:r>
        <w:t xml:space="preserve"> Legal feasibility: Options should respect the principle of conferral. They should also</w:t>
      </w:r>
      <w:r>
        <w:t xml:space="preserve"> </w:t>
      </w:r>
      <w:r>
        <w:t xml:space="preserve">respect any obligation arising from the EU Treaties (and relevant international</w:t>
      </w:r>
      <w:r>
        <w:t xml:space="preserve"> </w:t>
      </w:r>
      <w:r>
        <w:t xml:space="preserve">agreements) and ensure respect of fundamental rights. Legal obligations incorporated</w:t>
      </w:r>
      <w:r>
        <w:t xml:space="preserve"> </w:t>
      </w:r>
      <w:r>
        <w:t xml:space="preserve">in existing primary or secondary EU legislation may also rule out certain options.</w:t>
      </w:r>
      <w:r>
        <w:t xml:space="preserve"> </w:t>
      </w:r>
      <w:r>
        <w:t xml:space="preserve"> Technical feasibility: Technological and technical constraints may not allow for the</w:t>
      </w:r>
      <w:r>
        <w:t xml:space="preserve"> </w:t>
      </w:r>
      <w:r>
        <w:t xml:space="preserve">implementation, monitoring and/or enforcement of theoretical options.</w:t>
      </w:r>
      <w:r>
        <w:br/>
      </w:r>
      <w:r>
        <w:t xml:space="preserve"> Previous policy choices: Certain options may be ruled out by previous Commission</w:t>
      </w:r>
      <w:r>
        <w:t xml:space="preserve"> </w:t>
      </w:r>
      <w:r>
        <w:t xml:space="preserve">policy choices or mandates by EU institutions.</w:t>
      </w:r>
      <w:r>
        <w:t xml:space="preserve"> </w:t>
      </w:r>
      <w:r>
        <w:t xml:space="preserve"> Coherence with other EU policy objectives: Certain options may be ruled out early</w:t>
      </w:r>
      <w:r>
        <w:t xml:space="preserve"> </w:t>
      </w:r>
      <w:r>
        <w:t xml:space="preserve">due to poor coherence with other general EU policy objectives.</w:t>
      </w:r>
      <w:r>
        <w:t xml:space="preserve"> </w:t>
      </w:r>
      <w:r>
        <w:t xml:space="preserve"> Effectiveness and efficiency: It may already be possible to show that some options</w:t>
      </w:r>
      <w:r>
        <w:t xml:space="preserve"> </w:t>
      </w:r>
      <w:r>
        <w:t xml:space="preserve">would incontrovertibly achieve a worse cost-benefit balance than some alternatives.</w:t>
      </w:r>
      <w:r>
        <w:t xml:space="preserve"> </w:t>
      </w:r>
      <w:r>
        <w:t xml:space="preserve"> Proportionality: Some options may clearly restrict the scope for national decision-</w:t>
      </w:r>
      <w:r>
        <w:t xml:space="preserve"> </w:t>
      </w:r>
      <w:r>
        <w:t xml:space="preserve">making over and above what is needed to achieve the objectives satisfactorily.</w:t>
      </w:r>
      <w:r>
        <w:t xml:space="preserve"> </w:t>
      </w:r>
      <w:r>
        <w:t xml:space="preserve"> Political feasibility: Options that would clearly fail to garner the necessary political</w:t>
      </w:r>
      <w:r>
        <w:t xml:space="preserve"> </w:t>
      </w:r>
      <w:r>
        <w:t xml:space="preserve">support for legislative adoption and/or implementation could also be discarded.</w:t>
      </w:r>
      <w:r>
        <w:t xml:space="preserve"> </w:t>
      </w:r>
      <w:r>
        <w:t xml:space="preserve"> Relevance: There is no point in retaining options that do not address the needs of the</w:t>
      </w:r>
      <w:r>
        <w:t xml:space="preserve"> </w:t>
      </w:r>
      <w:r>
        <w:t xml:space="preserve">policy intervention as identified in the problem definition.</w:t>
      </w:r>
      <w:r>
        <w:br/>
      </w:r>
      <w:r>
        <w:t xml:space="preserve"> Identifiability: When it can be shown that two options are not likely to differ</w:t>
      </w:r>
      <w:r>
        <w:t xml:space="preserve"> </w:t>
      </w:r>
      <w:r>
        <w:t xml:space="preserve">materially in terms of their significant impacts or their distribution, only one should</w:t>
      </w:r>
      <w:r>
        <w:t xml:space="preserve"> </w:t>
      </w:r>
      <w:r>
        <w:t xml:space="preserve">be retained.</w:t>
      </w:r>
      <w:r>
        <w:t xml:space="preserve"> </w:t>
      </w:r>
      <w:r>
        <w:t xml:space="preserve">The initial screening of the longlist of policy measures and those that were discarded at</w:t>
      </w:r>
      <w:r>
        <w:t xml:space="preserve"> </w:t>
      </w:r>
      <w:r>
        <w:t xml:space="preserve">an early stage is set out in Table 33 along with the rationale for their exclusion.</w:t>
      </w:r>
      <w:r>
        <w:t xml:space="preserve"> </w:t>
      </w:r>
      <w:r>
        <w:t xml:space="preserve">Table 33: Discarded policy measures rationale (initial screening of long list)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Rationale for exclusion</w:t>
      </w:r>
      <w:r>
        <w:t xml:space="preserve"> </w:t>
      </w:r>
      <w:r>
        <w:t xml:space="preserve">1. Removal of dental amalgam pre-cremation</w:t>
      </w:r>
      <w:r>
        <w:t xml:space="preserve"> </w:t>
      </w:r>
      <w:r>
        <w:t xml:space="preserve">The removal of dental amalgam pre-cremation was</w:t>
      </w:r>
      <w:r>
        <w:t xml:space="preserve"> </w:t>
      </w:r>
      <w:r>
        <w:t xml:space="preserve">deemed inappropriate for action at EU level due to</w:t>
      </w:r>
      <w:r>
        <w:t xml:space="preserve"> </w:t>
      </w:r>
      <w:r>
        <w:t xml:space="preserve">sensitivity issues and the likely burden on crematoria</w:t>
      </w:r>
      <w:r>
        <w:t xml:space="preserve"> </w:t>
      </w:r>
      <w:r>
        <w:t xml:space="preserve">operators to implement this, requiring expertise and</w:t>
      </w:r>
      <w:r>
        <w:t xml:space="preserve"> </w:t>
      </w:r>
      <w:r>
        <w:t xml:space="preserve">time for the removal.</w:t>
      </w:r>
      <w:r>
        <w:t xml:space="preserve"> </w:t>
      </w:r>
      <w:r>
        <w:t xml:space="preserve">2. Voluntary agreement by lamp manufacturers to</w:t>
      </w:r>
      <w:r>
        <w:t xml:space="preserve"> </w:t>
      </w:r>
      <w:r>
        <w:t xml:space="preserve">phase down the production of mercury containing</w:t>
      </w:r>
      <w:r>
        <w:t xml:space="preserve"> </w:t>
      </w:r>
      <w:r>
        <w:t xml:space="preserve">lamps by specific dates</w:t>
      </w:r>
      <w:r>
        <w:t xml:space="preserve"> </w:t>
      </w:r>
      <w:r>
        <w:t xml:space="preserve">Choosing a voluntary approach would be in strong</w:t>
      </w:r>
      <w:r>
        <w:t xml:space="preserve"> </w:t>
      </w:r>
      <w:r>
        <w:t xml:space="preserve">contract to previous EU Conclusions that only</w:t>
      </w:r>
      <w:r>
        <w:t xml:space="preserve"> </w:t>
      </w:r>
      <w:r>
        <w:t xml:space="preserve">mandatory approaches are effective enough to</w:t>
      </w:r>
      <w:r>
        <w:t xml:space="preserve"> </w:t>
      </w:r>
      <w:r>
        <w:t xml:space="preserve">address the production and trade of MAPs. Moreover,</w:t>
      </w:r>
      <w:r>
        <w:t xml:space="preserve"> </w:t>
      </w:r>
      <w:r>
        <w:t xml:space="preserve">the approach would open legal loopholes and</w:t>
      </w:r>
      <w:r>
        <w:t xml:space="preserve"> </w:t>
      </w:r>
      <w:r>
        <w:t xml:space="preserve">advantages for market participants that do not</w:t>
      </w:r>
      <w:r>
        <w:t xml:space="preserve"> </w:t>
      </w:r>
      <w:r>
        <w:t xml:space="preserve">participate in the agreements.</w:t>
      </w:r>
    </w:p>
    <w:p>
      <w:pPr>
        <w:pStyle w:val="BodyText"/>
      </w:pPr>
      <w:r>
        <w:t xml:space="preserve">219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Rationale for exclusion</w:t>
      </w:r>
      <w:r>
        <w:t xml:space="preserve"> </w:t>
      </w:r>
      <w:r>
        <w:t xml:space="preserve">3. Extended producer responsibility by requiring</w:t>
      </w:r>
      <w:r>
        <w:t xml:space="preserve"> </w:t>
      </w:r>
      <w:r>
        <w:t xml:space="preserve">Industry-led measures to improve the management of</w:t>
      </w:r>
      <w:r>
        <w:t xml:space="preserve"> </w:t>
      </w:r>
      <w:r>
        <w:t xml:space="preserve">hazardous mercury containing lamps in importing</w:t>
      </w:r>
      <w:r>
        <w:t xml:space="preserve"> </w:t>
      </w:r>
      <w:r>
        <w:t xml:space="preserve">countries (outside the EU)</w:t>
      </w:r>
      <w:r>
        <w:t xml:space="preserve"> </w:t>
      </w:r>
      <w:r>
        <w:t xml:space="preserve">The EU has no means to ensure implementation or to</w:t>
      </w:r>
      <w:r>
        <w:t xml:space="preserve"> </w:t>
      </w:r>
      <w:r>
        <w:t xml:space="preserve">monitor the results of these measures, considering</w:t>
      </w:r>
      <w:r>
        <w:t xml:space="preserve"> </w:t>
      </w:r>
      <w:r>
        <w:t xml:space="preserve">they take place outside of the EU and its market.</w:t>
      </w:r>
      <w:r>
        <w:t xml:space="preserve"> </w:t>
      </w:r>
      <w:r>
        <w:t xml:space="preserve">Experience shows that improvements in waste</w:t>
      </w:r>
      <w:r>
        <w:t xml:space="preserve"> </w:t>
      </w:r>
      <w:r>
        <w:t xml:space="preserve">management</w:t>
      </w:r>
      <w:r>
        <w:t xml:space="preserve"> </w:t>
      </w:r>
      <w:r>
        <w:t xml:space="preserve">systems</w:t>
      </w:r>
      <w:r>
        <w:t xml:space="preserve"> </w:t>
      </w:r>
      <w:r>
        <w:t xml:space="preserve">are</w:t>
      </w:r>
      <w:r>
        <w:t xml:space="preserve"> </w:t>
      </w:r>
      <w:r>
        <w:t xml:space="preserve">slow</w:t>
      </w:r>
      <w:r>
        <w:t xml:space="preserve"> </w:t>
      </w:r>
      <w:r>
        <w:t xml:space="preserve">and</w:t>
      </w:r>
      <w:r>
        <w:t xml:space="preserve"> </w:t>
      </w:r>
      <w:r>
        <w:t xml:space="preserve">require</w:t>
      </w:r>
      <w:r>
        <w:t xml:space="preserve"> </w:t>
      </w:r>
      <w:r>
        <w:t xml:space="preserve">considerable resources. Hence, this option is unlikely</w:t>
      </w:r>
      <w:r>
        <w:t xml:space="preserve"> </w:t>
      </w:r>
      <w:r>
        <w:t xml:space="preserve">to be effective.</w:t>
      </w:r>
      <w:r>
        <w:br/>
      </w:r>
      <w:r>
        <w:t xml:space="preserve">4. Establishment of Prior-Informed Consent (PIC)</w:t>
      </w:r>
      <w:r>
        <w:t xml:space="preserve"> </w:t>
      </w:r>
      <w:r>
        <w:t xml:space="preserve">procedure for mercury containing lamps</w:t>
      </w:r>
      <w:r>
        <w:t xml:space="preserve"> </w:t>
      </w:r>
      <w:r>
        <w:t xml:space="preserve">PIC sets a prior informed consent procedure for the</w:t>
      </w:r>
      <w:r>
        <w:t xml:space="preserve"> </w:t>
      </w:r>
      <w:r>
        <w:t xml:space="preserve">export</w:t>
      </w:r>
      <w:r>
        <w:t xml:space="preserve"> </w:t>
      </w:r>
      <w:r>
        <w:t xml:space="preserve">of</w:t>
      </w:r>
      <w:r>
        <w:t xml:space="preserve"> </w:t>
      </w:r>
      <w:r>
        <w:t xml:space="preserve">hazardous</w:t>
      </w:r>
      <w:r>
        <w:t xml:space="preserve"> </w:t>
      </w:r>
      <w:r>
        <w:t xml:space="preserve">substances</w:t>
      </w:r>
      <w:r>
        <w:t xml:space="preserve"> </w:t>
      </w:r>
      <w:r>
        <w:t xml:space="preserve">and</w:t>
      </w:r>
      <w:r>
        <w:t xml:space="preserve"> </w:t>
      </w:r>
      <w:r>
        <w:t xml:space="preserve">articles</w:t>
      </w:r>
      <w:r>
        <w:t xml:space="preserve"> </w:t>
      </w:r>
      <w:r>
        <w:t xml:space="preserve">containing such substances, which does not amount</w:t>
      </w:r>
      <w:r>
        <w:t xml:space="preserve"> </w:t>
      </w:r>
      <w:r>
        <w:t xml:space="preserve">to an outright prohibition. PIC sets export bans in its</w:t>
      </w:r>
      <w:r>
        <w:t xml:space="preserve"> </w:t>
      </w:r>
      <w:r>
        <w:t xml:space="preserve">Annex V only once such bans are already set out in</w:t>
      </w:r>
      <w:r>
        <w:t xml:space="preserve"> </w:t>
      </w:r>
      <w:r>
        <w:t xml:space="preserve">other EU instruments, such as the Mercury</w:t>
      </w:r>
      <w:r>
        <w:t xml:space="preserve"> </w:t>
      </w:r>
      <w:r>
        <w:t xml:space="preserve">Regulation. Such amendments to Annex V to PIC are</w:t>
      </w:r>
      <w:r>
        <w:t xml:space="preserve"> </w:t>
      </w:r>
      <w:r>
        <w:t xml:space="preserve">developed for consistency purpose across applicable</w:t>
      </w:r>
      <w:r>
        <w:t xml:space="preserve"> </w:t>
      </w:r>
      <w:r>
        <w:t xml:space="preserve">Union legislation.</w:t>
      </w:r>
      <w:r>
        <w:br/>
      </w:r>
      <w:r>
        <w:t xml:space="preserve">5. Export duty on relevant mercury-added products</w:t>
      </w:r>
      <w:r>
        <w:t xml:space="preserve"> </w:t>
      </w:r>
      <w:r>
        <w:t xml:space="preserve">(MAPs)</w:t>
      </w:r>
      <w:r>
        <w:t xml:space="preserve"> </w:t>
      </w:r>
      <w:r>
        <w:t xml:space="preserve">This measure would only have a limited effect on</w:t>
      </w:r>
      <w:r>
        <w:t xml:space="preserve"> </w:t>
      </w:r>
      <w:r>
        <w:t xml:space="preserve">demand in importing third countries and export</w:t>
      </w:r>
      <w:r>
        <w:t xml:space="preserve"> </w:t>
      </w:r>
      <w:r>
        <w:t xml:space="preserve">would still be allowed. Moreover, this measure would</w:t>
      </w:r>
      <w:r>
        <w:t xml:space="preserve"> </w:t>
      </w:r>
      <w:r>
        <w:t xml:space="preserve">incur significant additional administrative costs.</w:t>
      </w:r>
      <w:r>
        <w:t xml:space="preserve"> </w:t>
      </w:r>
      <w:r>
        <w:t xml:space="preserve">6. Raising awareness about mercury content and</w:t>
      </w:r>
      <w:r>
        <w:t xml:space="preserve"> </w:t>
      </w:r>
      <w:r>
        <w:t xml:space="preserve">potential hazard of MAPs</w:t>
      </w:r>
      <w:r>
        <w:t xml:space="preserve"> </w:t>
      </w:r>
      <w:r>
        <w:t xml:space="preserve">This measure was not considered feasible on a global</w:t>
      </w:r>
      <w:r>
        <w:t xml:space="preserve"> </w:t>
      </w:r>
      <w:r>
        <w:t xml:space="preserve">scale, incurring high costs and resulting in low</w:t>
      </w:r>
      <w:r>
        <w:t xml:space="preserve"> </w:t>
      </w:r>
      <w:r>
        <w:t xml:space="preserve">effectiveness.</w:t>
      </w:r>
      <w:r>
        <w:t xml:space="preserve"> </w:t>
      </w:r>
      <w:r>
        <w:t xml:space="preserve">7. Reducing the allowed mercury content in</w:t>
      </w:r>
      <w:r>
        <w:t xml:space="preserve"> </w:t>
      </w:r>
      <w:r>
        <w:t xml:space="preserve">manufactured and exported MAPs</w:t>
      </w:r>
      <w:r>
        <w:t xml:space="preserve"> </w:t>
      </w:r>
      <w:r>
        <w:t xml:space="preserve">This measure would not reduce EU exports. On the</w:t>
      </w:r>
      <w:r>
        <w:t xml:space="preserve"> </w:t>
      </w:r>
      <w:r>
        <w:t xml:space="preserve">global scale, it would be a political backward step as</w:t>
      </w:r>
      <w:r>
        <w:t xml:space="preserve"> </w:t>
      </w:r>
      <w:r>
        <w:t xml:space="preserve">the EU has been a proponent with other Parties to the</w:t>
      </w:r>
      <w:r>
        <w:t xml:space="preserve"> </w:t>
      </w:r>
      <w:r>
        <w:t xml:space="preserve">Minamata Convention to a full ban of such products.</w:t>
      </w:r>
    </w:p>
    <w:p>
      <w:pPr>
        <w:pStyle w:val="BodyText"/>
      </w:pPr>
      <w:r>
        <w:t xml:space="preserve">Following inter service consultation within the Commission as well as discussion with</w:t>
      </w:r>
      <w:r>
        <w:t xml:space="preserve"> </w:t>
      </w:r>
      <w:r>
        <w:t xml:space="preserve">the RSB, a number of policy measures / options considered within the initial impact</w:t>
      </w:r>
      <w:r>
        <w:t xml:space="preserve"> </w:t>
      </w:r>
      <w:r>
        <w:t xml:space="preserve">analysis (and documented in this annex) were discarded and not considered further</w:t>
      </w:r>
      <w:r>
        <w:t xml:space="preserve"> </w:t>
      </w:r>
      <w:r>
        <w:t xml:space="preserve">within the SWD. These are described in Table 34.</w:t>
      </w:r>
      <w:r>
        <w:br/>
      </w:r>
      <w:r>
        <w:t xml:space="preserve">Table 34: Discarded policy measures rationale (discarded at a later stage and not</w:t>
      </w:r>
      <w:r>
        <w:t xml:space="preserve"> </w:t>
      </w:r>
      <w:r>
        <w:t xml:space="preserve">considered further in the SWD)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Rationale for exclusion</w:t>
      </w:r>
    </w:p>
    <w:p>
      <w:pPr>
        <w:pStyle w:val="BodyText"/>
      </w:pPr>
      <w:r>
        <w:t xml:space="preserve">220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Rationale for exclusion</w:t>
      </w:r>
      <w:r>
        <w:t xml:space="preserve"> </w:t>
      </w:r>
      <w:r>
        <w:t xml:space="preserve">1. Decrease the price difference between dental</w:t>
      </w:r>
      <w:r>
        <w:t xml:space="preserve"> </w:t>
      </w:r>
      <w:r>
        <w:t xml:space="preserve">amalgam and mercury-free alternatives</w:t>
      </w:r>
      <w:r>
        <w:t xml:space="preserve"> </w:t>
      </w:r>
      <w:r>
        <w:t xml:space="preserve">The EU has a limited competence in the field of</w:t>
      </w:r>
      <w:r>
        <w:t xml:space="preserve"> </w:t>
      </w:r>
      <w:r>
        <w:t xml:space="preserve">public health and is not entitled to act as a price</w:t>
      </w:r>
      <w:r>
        <w:t xml:space="preserve"> </w:t>
      </w:r>
      <w:r>
        <w:t xml:space="preserve">regulator, i.e., Union action needs to respect the</w:t>
      </w:r>
      <w:r>
        <w:t xml:space="preserve"> </w:t>
      </w:r>
      <w:r>
        <w:t xml:space="preserve">responsibilities of the Member States for the</w:t>
      </w:r>
      <w:r>
        <w:t xml:space="preserve"> </w:t>
      </w:r>
      <w:r>
        <w:t xml:space="preserve">definition of their health policy and for the</w:t>
      </w:r>
      <w:r>
        <w:t xml:space="preserve"> </w:t>
      </w:r>
      <w:r>
        <w:t xml:space="preserve">organisation and delivery of health services and</w:t>
      </w:r>
      <w:r>
        <w:t xml:space="preserve"> </w:t>
      </w:r>
      <w:r>
        <w:t xml:space="preserve">medical care, including the allocation of the</w:t>
      </w:r>
      <w:r>
        <w:t xml:space="preserve"> </w:t>
      </w:r>
      <w:r>
        <w:t xml:space="preserve">resources assigned to them. Hence, whereas the</w:t>
      </w:r>
      <w:r>
        <w:t xml:space="preserve"> </w:t>
      </w:r>
      <w:r>
        <w:t xml:space="preserve">option consisting of reducing the difference between</w:t>
      </w:r>
      <w:r>
        <w:t xml:space="preserve"> </w:t>
      </w:r>
      <w:r>
        <w:t xml:space="preserve">the social security reimbursement rates for dental</w:t>
      </w:r>
      <w:r>
        <w:t xml:space="preserve"> </w:t>
      </w:r>
      <w:r>
        <w:t xml:space="preserve">amalgam and mercury-free filling materials could</w:t>
      </w:r>
      <w:r>
        <w:t xml:space="preserve"> </w:t>
      </w:r>
      <w:r>
        <w:t xml:space="preserve">prove efficient in incentivising consumers towards</w:t>
      </w:r>
      <w:r>
        <w:t xml:space="preserve"> </w:t>
      </w:r>
      <w:r>
        <w:t xml:space="preserve">opting for the latter, it would require fundamental</w:t>
      </w:r>
      <w:r>
        <w:t xml:space="preserve"> </w:t>
      </w:r>
      <w:r>
        <w:t xml:space="preserve">changes in terms of competence-sharing between the</w:t>
      </w:r>
      <w:r>
        <w:t xml:space="preserve"> </w:t>
      </w:r>
      <w:r>
        <w:t xml:space="preserve">EU and the Member States in the field of public</w:t>
      </w:r>
      <w:r>
        <w:t xml:space="preserve"> </w:t>
      </w:r>
      <w:r>
        <w:t xml:space="preserve">health, which are highly unlikely.</w:t>
      </w:r>
      <w:r>
        <w:br/>
      </w:r>
      <w:r>
        <w:t xml:space="preserve">2. Issue EU guidance on mercury emission abatement</w:t>
      </w:r>
      <w:r>
        <w:t xml:space="preserve"> </w:t>
      </w:r>
      <w:r>
        <w:t xml:space="preserve">technology for controlling mercury emissions from</w:t>
      </w:r>
      <w:r>
        <w:t xml:space="preserve"> </w:t>
      </w:r>
      <w:r>
        <w:t xml:space="preserve">crematoria, alongside voluntary agreement from the</w:t>
      </w:r>
      <w:r>
        <w:t xml:space="preserve"> </w:t>
      </w:r>
      <w:r>
        <w:t xml:space="preserve">sector.</w:t>
      </w:r>
      <w:r>
        <w:t xml:space="preserve"> </w:t>
      </w:r>
      <w:r>
        <w:t xml:space="preserve">The crematoria sector is not very organised at EU</w:t>
      </w:r>
      <w:r>
        <w:t xml:space="preserve"> </w:t>
      </w:r>
      <w:r>
        <w:t xml:space="preserve">level as it is not a competitive sector. Experience</w:t>
      </w:r>
      <w:r>
        <w:t xml:space="preserve"> </w:t>
      </w:r>
      <w:r>
        <w:t xml:space="preserve">from voluntary agreements shows that such measures</w:t>
      </w:r>
      <w:r>
        <w:t xml:space="preserve"> </w:t>
      </w:r>
      <w:r>
        <w:t xml:space="preserve">result in low effectiveness and require heavy</w:t>
      </w:r>
      <w:r>
        <w:t xml:space="preserve"> </w:t>
      </w:r>
      <w:r>
        <w:t xml:space="preserve">instruments to manage. Moreover, the approach</w:t>
      </w:r>
      <w:r>
        <w:t xml:space="preserve"> </w:t>
      </w:r>
      <w:r>
        <w:t xml:space="preserve">would open legal loopholes and advantages for</w:t>
      </w:r>
      <w:r>
        <w:t xml:space="preserve"> </w:t>
      </w:r>
      <w:r>
        <w:t xml:space="preserve">market participants that do not participate in the</w:t>
      </w:r>
      <w:r>
        <w:t xml:space="preserve"> </w:t>
      </w:r>
      <w:r>
        <w:t xml:space="preserve">agreements.</w:t>
      </w:r>
      <w:r>
        <w:t xml:space="preserve"> </w:t>
      </w:r>
      <w:r>
        <w:t xml:space="preserve">3. Mercury benchmarks / reduction targets</w:t>
      </w:r>
      <w:r>
        <w:t xml:space="preserve"> </w:t>
      </w:r>
      <w:r>
        <w:t xml:space="preserve">This measure was considered to overlap with CRE#2</w:t>
      </w:r>
      <w:r>
        <w:t xml:space="preserve"> </w:t>
      </w:r>
      <w:r>
        <w:t xml:space="preserve">and the requirement for application of BAT so was</w:t>
      </w:r>
      <w:r>
        <w:t xml:space="preserve"> </w:t>
      </w:r>
      <w:r>
        <w:t xml:space="preserve">discarded on this basis.</w:t>
      </w:r>
      <w:r>
        <w:br/>
      </w:r>
      <w:r>
        <w:t xml:space="preserve">4. Burden sharing agreements</w:t>
      </w:r>
      <w:r>
        <w:t xml:space="preserve"> </w:t>
      </w:r>
      <w:r>
        <w:t xml:space="preserve">A burden sharing agreement was considered to be</w:t>
      </w:r>
      <w:r>
        <w:t xml:space="preserve"> </w:t>
      </w:r>
      <w:r>
        <w:t xml:space="preserve">most applicable at a national level e.g. as it has been</w:t>
      </w:r>
      <w:r>
        <w:t xml:space="preserve"> </w:t>
      </w:r>
      <w:r>
        <w:t xml:space="preserve">applied in the UK. This was not considered to be a</w:t>
      </w:r>
      <w:r>
        <w:t xml:space="preserve"> </w:t>
      </w:r>
      <w:r>
        <w:t xml:space="preserve">feasible option for development or implementation at</w:t>
      </w:r>
      <w:r>
        <w:t xml:space="preserve"> </w:t>
      </w:r>
      <w:r>
        <w:t xml:space="preserve">an EU level.</w:t>
      </w:r>
      <w:r>
        <w:t xml:space="preserve"> </w:t>
      </w:r>
      <w:r>
        <w:t xml:space="preserve">5. National mercury reduction targets</w:t>
      </w:r>
      <w:r>
        <w:t xml:space="preserve"> </w:t>
      </w:r>
      <w:r>
        <w:t xml:space="preserve">This measure would go beyond the focus of the</w:t>
      </w:r>
      <w:r>
        <w:t xml:space="preserve"> </w:t>
      </w:r>
      <w:r>
        <w:t xml:space="preserve">problems identified for the revision of the Mercury</w:t>
      </w:r>
      <w:r>
        <w:t xml:space="preserve"> </w:t>
      </w:r>
      <w:r>
        <w:t xml:space="preserve">Regulation i.e. it could capture emissions from all</w:t>
      </w:r>
      <w:r>
        <w:t xml:space="preserve"> </w:t>
      </w:r>
      <w:r>
        <w:t xml:space="preserve">sectors and not just crematoria. This was not</w:t>
      </w:r>
      <w:r>
        <w:t xml:space="preserve"> </w:t>
      </w:r>
      <w:r>
        <w:t xml:space="preserve">considered feasible to develop or the most effective</w:t>
      </w:r>
      <w:r>
        <w:t xml:space="preserve"> </w:t>
      </w:r>
      <w:r>
        <w:t xml:space="preserve">instrument for tackling emissions specifically from</w:t>
      </w:r>
      <w:r>
        <w:t xml:space="preserve"> </w:t>
      </w:r>
      <w:r>
        <w:t xml:space="preserve">crematoria.</w:t>
      </w:r>
      <w:r>
        <w:br/>
      </w:r>
      <w:r>
        <w:t xml:space="preserve">3. Introduce a PIC procedure to enable third countries</w:t>
      </w:r>
      <w:r>
        <w:t xml:space="preserve"> </w:t>
      </w:r>
      <w:r>
        <w:t xml:space="preserve">to decline the import of dental amalgam capsules</w:t>
      </w:r>
      <w:r>
        <w:t xml:space="preserve"> </w:t>
      </w:r>
      <w:r>
        <w:t xml:space="preserve">from the EU</w:t>
      </w:r>
      <w:r>
        <w:t xml:space="preserve"> </w:t>
      </w:r>
      <w:r>
        <w:t xml:space="preserve">PIC sets a prior informed consent procedure for the</w:t>
      </w:r>
      <w:r>
        <w:t xml:space="preserve"> </w:t>
      </w:r>
      <w:r>
        <w:t xml:space="preserve">export</w:t>
      </w:r>
      <w:r>
        <w:t xml:space="preserve"> </w:t>
      </w:r>
      <w:r>
        <w:t xml:space="preserve">of</w:t>
      </w:r>
      <w:r>
        <w:t xml:space="preserve"> </w:t>
      </w:r>
      <w:r>
        <w:t xml:space="preserve">hazardous</w:t>
      </w:r>
      <w:r>
        <w:t xml:space="preserve"> </w:t>
      </w:r>
      <w:r>
        <w:t xml:space="preserve">substances</w:t>
      </w:r>
      <w:r>
        <w:t xml:space="preserve"> </w:t>
      </w:r>
      <w:r>
        <w:t xml:space="preserve">and</w:t>
      </w:r>
      <w:r>
        <w:t xml:space="preserve"> </w:t>
      </w:r>
      <w:r>
        <w:t xml:space="preserve">articles</w:t>
      </w:r>
      <w:r>
        <w:t xml:space="preserve"> </w:t>
      </w:r>
      <w:r>
        <w:t xml:space="preserve">containing such substances, which does not amount</w:t>
      </w:r>
      <w:r>
        <w:t xml:space="preserve"> </w:t>
      </w:r>
      <w:r>
        <w:t xml:space="preserve">to an outright prohibition. PIC sets export bans in its</w:t>
      </w:r>
      <w:r>
        <w:t xml:space="preserve"> </w:t>
      </w:r>
      <w:r>
        <w:t xml:space="preserve">Annex V only once such bans are already set out in</w:t>
      </w:r>
      <w:r>
        <w:t xml:space="preserve"> </w:t>
      </w:r>
      <w:r>
        <w:t xml:space="preserve">other EU instruments, such as the Mercury</w:t>
      </w:r>
      <w:r>
        <w:t xml:space="preserve"> </w:t>
      </w:r>
      <w:r>
        <w:t xml:space="preserve">Regulation. Such amendments to Annex V to PIC are</w:t>
      </w:r>
      <w:r>
        <w:t xml:space="preserve"> </w:t>
      </w:r>
      <w:r>
        <w:t xml:space="preserve">developed for consistency purpose across applicable</w:t>
      </w:r>
      <w:r>
        <w:t xml:space="preserve"> </w:t>
      </w:r>
      <w:r>
        <w:t xml:space="preserve">Union legislation.</w:t>
      </w:r>
    </w:p>
    <w:p>
      <w:pPr>
        <w:pStyle w:val="BodyText"/>
      </w:pPr>
      <w:r>
        <w:t xml:space="preserve">221</w:t>
      </w:r>
    </w:p>
    <w:p>
      <w:pPr>
        <w:pStyle w:val="BodyText"/>
      </w:pPr>
      <w:r>
        <w:t xml:space="preserve">ANNEX 8: EU and International law on Mercury in respect of</w:t>
      </w:r>
      <w:r>
        <w:t xml:space="preserve"> </w:t>
      </w:r>
      <w:r>
        <w:t xml:space="preserve">dental amalgam and mercury-added products</w:t>
      </w:r>
      <w:r>
        <w:br/>
      </w:r>
      <w:r>
        <w:t xml:space="preserve">Current EU law addresses the use of metallic mercury (hereinafter</w:t>
      </w:r>
      <w:r>
        <w:t xml:space="preserve"> </w:t>
      </w:r>
      <w:r>
        <w:t xml:space="preserve">“mercury”</w:t>
      </w:r>
      <w:r>
        <w:t xml:space="preserve">) and</w:t>
      </w:r>
      <w:r>
        <w:t xml:space="preserve"> </w:t>
      </w:r>
      <w:r>
        <w:t xml:space="preserve">mercury compounds (hereinafter</w:t>
      </w:r>
      <w:r>
        <w:t xml:space="preserve"> </w:t>
      </w:r>
      <w:r>
        <w:t xml:space="preserve">“mercury compounds”</w:t>
      </w:r>
      <w:r>
        <w:t xml:space="preserve">) in a comprehensive manner.</w:t>
      </w:r>
      <w:r>
        <w:t xml:space="preserve"> </w:t>
      </w:r>
      <w:r>
        <w:t xml:space="preserve">The key Union legal instrument is Regulation (EU) No 2017/852 on Mercury (hereinafter</w:t>
      </w:r>
      <w:r>
        <w:t xml:space="preserve"> </w:t>
      </w:r>
      <w:r>
        <w:t xml:space="preserve">‘Mercury Regulation’1 which covers the whole life cycle of mercury from primary</w:t>
      </w:r>
      <w:r>
        <w:t xml:space="preserve"> </w:t>
      </w:r>
      <w:r>
        <w:t xml:space="preserve">mercury mining to the final disposal of mercury as waste and transposes the Minamata</w:t>
      </w:r>
      <w:r>
        <w:t xml:space="preserve"> </w:t>
      </w:r>
      <w:r>
        <w:t xml:space="preserve">Convention on Mercury (hereinafter ‘Minamata Convention’) into EU law.</w:t>
      </w:r>
      <w:r>
        <w:t xml:space="preserve"> </w:t>
      </w:r>
      <w:r>
        <w:t xml:space="preserve">Mercury is classified under EU chemical legislation as a hazardous substance with the</w:t>
      </w:r>
      <w:r>
        <w:t xml:space="preserve"> </w:t>
      </w:r>
      <w:r>
        <w:t xml:space="preserve">following characteristics: Reproductive toxicity (Cat. 1B), Acute toxicity (Acute</w:t>
      </w:r>
      <w:r>
        <w:t xml:space="preserve"> </w:t>
      </w:r>
      <w:r>
        <w:t xml:space="preserve">Tox. 2), Specific target organ toxicity – repeated exposure (STOT RE1), Hazardous</w:t>
      </w:r>
      <w:r>
        <w:t xml:space="preserve"> </w:t>
      </w:r>
      <w:r>
        <w:t xml:space="preserve">to the aquatic environment (Aquatic Acute 1 and Aquatic Chronic 1). Mercury</w:t>
      </w:r>
      <w:r>
        <w:t xml:space="preserve"> </w:t>
      </w:r>
      <w:r>
        <w:t xml:space="preserve">compounds are also classified as hazardous substances2. Additionally, mercury is</w:t>
      </w:r>
      <w:r>
        <w:t xml:space="preserve"> </w:t>
      </w:r>
      <w:r>
        <w:t xml:space="preserve">listed as a priority hazardous substance under EU water law3.</w:t>
      </w:r>
      <w:r>
        <w:br/>
      </w:r>
      <w:r>
        <w:t xml:space="preserve">Considering the level of hazardousness of mercury to both human health and the</w:t>
      </w:r>
      <w:r>
        <w:t xml:space="preserve"> </w:t>
      </w:r>
      <w:r>
        <w:t xml:space="preserve">environment, this substance is not only addressed in the Mercury Regulation, but</w:t>
      </w:r>
      <w:r>
        <w:t xml:space="preserve"> </w:t>
      </w:r>
      <w:r>
        <w:t xml:space="preserve">also in provisions established in other EU instruments setting specific controls on inter</w:t>
      </w:r>
      <w:r>
        <w:t xml:space="preserve"> </w:t>
      </w:r>
      <w:r>
        <w:t xml:space="preserve">alia mercury air and water emissions4, including from industrial installations5, the</w:t>
      </w:r>
      <w:r>
        <w:t xml:space="preserve"> </w:t>
      </w:r>
      <w:r>
        <w:t xml:space="preserve">temporary storage of mercury waste6 and the mercury content in seafood7,8.</w:t>
      </w:r>
    </w:p>
    <w:p>
      <w:pPr>
        <w:pStyle w:val="BodyText"/>
      </w:pPr>
      <w:r>
        <w:t xml:space="preserve">For the purpose of this document and in view of the scope of application of this initiative,</w:t>
      </w:r>
      <w:r>
        <w:t xml:space="preserve"> </w:t>
      </w:r>
      <w:r>
        <w:t xml:space="preserve">this Annex focuses on existing EU provisions on dental amalgam and mercury-</w:t>
      </w:r>
      <w:r>
        <w:t xml:space="preserve"> </w:t>
      </w:r>
      <w:r>
        <w:t xml:space="preserve">containing lamps as set in the Mercury Regulation, Directive 2011/65/EU on the</w:t>
      </w:r>
      <w:r>
        <w:t xml:space="preserve"> </w:t>
      </w:r>
      <w:r>
        <w:t xml:space="preserve">restriction of the use of certain hazardous substances in electrical and electronic</w:t>
      </w:r>
    </w:p>
    <w:p>
      <w:pPr>
        <w:pStyle w:val="BodyText"/>
      </w:pPr>
      <w:r>
        <w:t xml:space="preserve">1 Regulation (EU) 2017/852 of the European Parliament and of the Council of 17 may 2017 on mercury,</w:t>
      </w:r>
      <w:r>
        <w:br/>
      </w:r>
      <w:r>
        <w:t xml:space="preserve">and repealing Regulation (EC) No 1102/2008 (OJ L 137, 24.5.2017).</w:t>
      </w:r>
      <w:r>
        <w:t xml:space="preserve"> </w:t>
      </w:r>
      <w:r>
        <w:t xml:space="preserve">2 Regulation (EC) No 1272/2008 of the European Parliament and of the Council of 16 December 2008 on</w:t>
      </w:r>
      <w:r>
        <w:t xml:space="preserve"> </w:t>
      </w:r>
      <w:r>
        <w:t xml:space="preserve">classification, labelling and packaging of substances and mixtures, amending and repealing Directives</w:t>
      </w:r>
      <w:r>
        <w:t xml:space="preserve"> </w:t>
      </w:r>
      <w:r>
        <w:t xml:space="preserve">67/548/EEC and 1999/45/EC, and amending Regulation (EC) No 1907/2006 (OJ L 353, 31.12.2008).</w:t>
      </w:r>
      <w:r>
        <w:t xml:space="preserve"> </w:t>
      </w:r>
      <w:r>
        <w:t xml:space="preserve">3 Directive 2000/60/EC of the European Parliament and of the Council of 23 October 2000 establishing a</w:t>
      </w:r>
      <w:r>
        <w:t xml:space="preserve"> </w:t>
      </w:r>
      <w:r>
        <w:t xml:space="preserve">framework for Community action in the field of water policy (OJ L 327, 22.12.2000).</w:t>
      </w:r>
      <w:r>
        <w:t xml:space="preserve"> </w:t>
      </w:r>
      <w:r>
        <w:t xml:space="preserve">4 Directive 2008/105/EC of the European Parliament and of the Council of 16 December 2008 on</w:t>
      </w:r>
      <w:r>
        <w:t xml:space="preserve"> </w:t>
      </w:r>
      <w:r>
        <w:t xml:space="preserve">environmental quality standards in the field of water policy, amending and subsequently repealing</w:t>
      </w:r>
      <w:r>
        <w:t xml:space="preserve"> </w:t>
      </w:r>
      <w:r>
        <w:t xml:space="preserve">Council Directives 82/176/EEC, 83/513/EEC, 84/156/EEC, 84/491/EEC, 86/280/EEC and amending</w:t>
      </w:r>
      <w:r>
        <w:t xml:space="preserve"> </w:t>
      </w:r>
      <w:r>
        <w:t xml:space="preserve">Directive 2000/60/EC of the European Parliament and of the Council (OJ L 348, 24.12.2008, p. 84–97).</w:t>
      </w:r>
      <w:r>
        <w:t xml:space="preserve"> </w:t>
      </w:r>
      <w:r>
        <w:t xml:space="preserve">5 Directive 2010/75/EU of the European Parliament and of the Council of 24 November 2010 on</w:t>
      </w:r>
      <w:r>
        <w:t xml:space="preserve"> </w:t>
      </w:r>
      <w:r>
        <w:t xml:space="preserve">industrial emissions (OJ L 334, 17.12.2010, p. 17–119).</w:t>
      </w:r>
      <w:r>
        <w:t xml:space="preserve"> </w:t>
      </w:r>
      <w:r>
        <w:t xml:space="preserve">6 Council Directive 1999/31/EC of 26 April 1999 on the landfill of waste (OJ L 182, 16.7.1999, p. 1–</w:t>
      </w:r>
      <w:r>
        <w:t xml:space="preserve"> </w:t>
      </w:r>
      <w:r>
        <w:t xml:space="preserve">19).</w:t>
      </w:r>
      <w:r>
        <w:br/>
      </w:r>
      <w:r>
        <w:t xml:space="preserve">7 Commission Regulation (EC) No 1881/2006 of 19 December 2006 setting maximum levels for certain</w:t>
      </w:r>
      <w:r>
        <w:t xml:space="preserve"> </w:t>
      </w:r>
      <w:r>
        <w:t xml:space="preserve">contaminants in foodstuffs (OJ L 364 20.12.2006, p. 5).</w:t>
      </w:r>
      <w:r>
        <w:t xml:space="preserve"> </w:t>
      </w:r>
      <w:r>
        <w:t xml:space="preserve">8 Further information on the EU acquis on mercury can be found in Annex 6 to Commission Staff</w:t>
      </w:r>
      <w:r>
        <w:t xml:space="preserve"> </w:t>
      </w:r>
      <w:r>
        <w:t xml:space="preserve">Working Document Impact Assessment Ratification and Implementation by the EU of the Minamata</w:t>
      </w:r>
      <w:r>
        <w:t xml:space="preserve"> </w:t>
      </w:r>
      <w:r>
        <w:t xml:space="preserve">Convention on Mercury - Accompanying the document Proposal for a Regulation of the European</w:t>
      </w:r>
      <w:r>
        <w:t xml:space="preserve"> </w:t>
      </w:r>
      <w:r>
        <w:t xml:space="preserve">Parliament and of the Council on mercury, and repealing Regulation (EC) No 1102/2008, SWD(2016)</w:t>
      </w:r>
      <w:r>
        <w:t xml:space="preserve"> </w:t>
      </w:r>
      <w:r>
        <w:t xml:space="preserve">17 final, 2.2.2016.</w:t>
      </w:r>
    </w:p>
    <w:p>
      <w:pPr>
        <w:pStyle w:val="BodyText"/>
      </w:pPr>
      <w:r>
        <w:t xml:space="preserve">222</w:t>
      </w:r>
    </w:p>
    <w:p>
      <w:pPr>
        <w:pStyle w:val="BodyText"/>
      </w:pPr>
      <w:r>
        <w:t xml:space="preserve">equipment (hereinafter ‘RoHS Directive’)9 and the Minamata Convention. This Annex</w:t>
      </w:r>
      <w:r>
        <w:t xml:space="preserve"> </w:t>
      </w:r>
      <w:r>
        <w:t xml:space="preserve">addresses also the Report of the Commission established under Art. 19(1) of the Mercury</w:t>
      </w:r>
      <w:r>
        <w:t xml:space="preserve"> </w:t>
      </w:r>
      <w:r>
        <w:t xml:space="preserve">Regulation (hereinafter ‘Commission Review Report’), as its conclusions are part of the</w:t>
      </w:r>
      <w:r>
        <w:t xml:space="preserve"> </w:t>
      </w:r>
      <w:r>
        <w:t xml:space="preserve">basis upon which this document is developed10. At last, this Annex touches also upon</w:t>
      </w:r>
      <w:r>
        <w:t xml:space="preserve"> </w:t>
      </w:r>
      <w:r>
        <w:t xml:space="preserve">Decision MC-4/3 adopted at the fourth Conference of the Parties to the Convention</w:t>
      </w:r>
      <w:r>
        <w:t xml:space="preserve"> </w:t>
      </w:r>
      <w:r>
        <w:t xml:space="preserve">(March 2022)11 since this will also trigger amendments to Annex II (Part A) to the</w:t>
      </w:r>
      <w:r>
        <w:t xml:space="preserve"> </w:t>
      </w:r>
      <w:r>
        <w:t xml:space="preserve">Mercury Regulation.</w:t>
      </w:r>
    </w:p>
    <w:p>
      <w:pPr>
        <w:pStyle w:val="Compact"/>
        <w:numPr>
          <w:ilvl w:val="0"/>
          <w:numId w:val="1025"/>
        </w:numPr>
      </w:pPr>
      <w:r>
        <w:t xml:space="preserve">EU ACQUIS AND INTERNATIONAL LAW ON DENTAL AMALGAM USE</w:t>
      </w:r>
    </w:p>
    <w:p>
      <w:pPr>
        <w:pStyle w:val="FirstParagraph"/>
      </w:pPr>
      <w:r>
        <w:t xml:space="preserve">The use of dental amalgam in the EU is primarily regulated under Art. 10 of the</w:t>
      </w:r>
      <w:r>
        <w:t xml:space="preserve"> </w:t>
      </w:r>
      <w:r>
        <w:t xml:space="preserve">Mercury Regulation. Firstly, this provision defines a set of measures aiming at</w:t>
      </w:r>
      <w:r>
        <w:t xml:space="preserve"> </w:t>
      </w:r>
      <w:r>
        <w:t xml:space="preserve">promoting and hastening the phase down of amalgam use and at reducing amalgam-</w:t>
      </w:r>
      <w:r>
        <w:t xml:space="preserve"> </w:t>
      </w:r>
      <w:r>
        <w:t xml:space="preserve">related mercury emissions. They include the prohibition to use mercury in bulk form by</w:t>
      </w:r>
      <w:r>
        <w:t xml:space="preserve"> </w:t>
      </w:r>
      <w:r>
        <w:t xml:space="preserve">dental practitioners, the obligation for Member States to develop a national phase down</w:t>
      </w:r>
      <w:r>
        <w:t xml:space="preserve"> </w:t>
      </w:r>
      <w:r>
        <w:t xml:space="preserve">plan and for dental practices to be equipped with amalgam separtors to collect dental</w:t>
      </w:r>
      <w:r>
        <w:t xml:space="preserve"> </w:t>
      </w:r>
      <w:r>
        <w:t xml:space="preserve">amalgam waste. Secondly, Art. 10 sets a partial phase-out on the use of dental amalgam</w:t>
      </w:r>
      <w:r>
        <w:t xml:space="preserve"> </w:t>
      </w:r>
      <w:r>
        <w:t xml:space="preserve">since it prohibits it since 1 January 2018 for treatment of deciduous teeth and for</w:t>
      </w:r>
      <w:r>
        <w:t xml:space="preserve"> </w:t>
      </w:r>
      <w:r>
        <w:t xml:space="preserve">vulnerable population groups (children below the age of 15, pregnant or breastfeeding</w:t>
      </w:r>
      <w:r>
        <w:t xml:space="preserve"> </w:t>
      </w:r>
      <w:r>
        <w:t xml:space="preserve">women).</w:t>
      </w:r>
    </w:p>
    <w:p>
      <w:pPr>
        <w:pStyle w:val="BodyText"/>
      </w:pPr>
      <w:r>
        <w:t xml:space="preserve">The use of dental amalgam is also subject to specific provisions under the Minamata</w:t>
      </w:r>
      <w:r>
        <w:t xml:space="preserve"> </w:t>
      </w:r>
      <w:r>
        <w:t xml:space="preserve">Convention. Like the Mercury Regulation, the Minamata Convention sets rules on both</w:t>
      </w:r>
      <w:r>
        <w:t xml:space="preserve"> </w:t>
      </w:r>
      <w:r>
        <w:t xml:space="preserve">the phase-down and phase-out of the use of dental amalgam. Regarding phasing-down,</w:t>
      </w:r>
      <w:r>
        <w:t xml:space="preserve"> </w:t>
      </w:r>
      <w:r>
        <w:t xml:space="preserve">Art. 4(3) and Annex II to that Convention requires Parties to take at least two measures,</w:t>
      </w:r>
      <w:r>
        <w:t xml:space="preserve"> </w:t>
      </w:r>
      <w:r>
        <w:t xml:space="preserve">including, for instance, the establishment of national objectives to minimise the use of</w:t>
      </w:r>
      <w:r>
        <w:t xml:space="preserve"> </w:t>
      </w:r>
      <w:r>
        <w:t xml:space="preserve">dental amalgam, the promotion of research and development on mercury-free alternatives</w:t>
      </w:r>
      <w:r>
        <w:t xml:space="preserve"> </w:t>
      </w:r>
      <w:r>
        <w:t xml:space="preserve">and of environmental best practices within dental facilities. Concerning phasing-out,</w:t>
      </w:r>
      <w:r>
        <w:t xml:space="preserve"> </w:t>
      </w:r>
      <w:r>
        <w:t xml:space="preserve">Parties agreed at the fourth Conference of the Parties to the Convention (March 2022) to</w:t>
      </w:r>
      <w:r>
        <w:t xml:space="preserve"> </w:t>
      </w:r>
      <w:r>
        <w:t xml:space="preserve">prohibit dental amalagm use for the same vulnerable population groups as under the</w:t>
      </w:r>
      <w:r>
        <w:t xml:space="preserve"> </w:t>
      </w:r>
      <w:r>
        <w:t xml:space="preserve">Mercury Regulation. This prohibition shall enter into force on 28 September 2023.</w:t>
      </w:r>
    </w:p>
    <w:p>
      <w:pPr>
        <w:pStyle w:val="BodyText"/>
      </w:pPr>
      <w:r>
        <w:t xml:space="preserve">As requested under Article 19(1)(b) of the Mercury Regulation, the Commission reported</w:t>
      </w:r>
      <w:r>
        <w:t xml:space="preserve"> </w:t>
      </w:r>
      <w:r>
        <w:t xml:space="preserve">on the feasibility of a total phase-out preferably by 2030, taking into account above-</w:t>
      </w:r>
      <w:r>
        <w:t xml:space="preserve"> </w:t>
      </w:r>
      <w:r>
        <w:t xml:space="preserve">mentioned national phase down plans and whilst fully respecting Member States’</w:t>
      </w:r>
      <w:r>
        <w:t xml:space="preserve"> </w:t>
      </w:r>
      <w:r>
        <w:t xml:space="preserve">competence for the organisation and delivery of health services and medical care. Whilst</w:t>
      </w:r>
      <w:r>
        <w:t xml:space="preserve"> </w:t>
      </w:r>
      <w:r>
        <w:t xml:space="preserve">it concludes that such a phase-out is economically and technically feasible, the</w:t>
      </w:r>
      <w:r>
        <w:t xml:space="preserve"> </w:t>
      </w:r>
      <w:r>
        <w:t xml:space="preserve">Commission Review Report highlights that additional information and assessment (e.g.,</w:t>
      </w:r>
      <w:r>
        <w:t xml:space="preserve"> </w:t>
      </w:r>
      <w:r>
        <w:t xml:space="preserve">further data on associated mercury emissions) are still necessary to enable the Union to</w:t>
      </w:r>
      <w:r>
        <w:t xml:space="preserve"> </w:t>
      </w:r>
      <w:r>
        <w:t xml:space="preserve">make a well-founded legislative proposal to address the remaining use of dental</w:t>
      </w:r>
    </w:p>
    <w:p>
      <w:pPr>
        <w:pStyle w:val="BodyText"/>
      </w:pPr>
      <w:r>
        <w:t xml:space="preserve">9 Directive 2011/65/EU of the European Parliament and of the Council of 8 June 2011 on the restriction</w:t>
      </w:r>
      <w:r>
        <w:t xml:space="preserve"> </w:t>
      </w:r>
      <w:r>
        <w:t xml:space="preserve">of the use of certain hazardous substances in electrical and electronic equipment (OJ L 174, 1.7.2011).</w:t>
      </w:r>
      <w:r>
        <w:br/>
      </w:r>
      <w:r>
        <w:t xml:space="preserve">10 Report from the Commission to the European Parliament and the Council on the reviews required under</w:t>
      </w:r>
      <w:r>
        <w:t xml:space="preserve"> </w:t>
      </w:r>
      <w:r>
        <w:t xml:space="preserve">Article 19 (1) of Regulation 2017/852 on the use of mercury in dental amalgam and products,</w:t>
      </w:r>
      <w:r>
        <w:t xml:space="preserve"> </w:t>
      </w:r>
      <w:r>
        <w:t xml:space="preserve">COM/2020/378 final.</w:t>
      </w:r>
      <w:r>
        <w:t xml:space="preserve"> </w:t>
      </w:r>
      <w:r>
        <w:t xml:space="preserve">11 Decision MC-4/3: Review and amendment of annexes A and B to the Minamata Convention on</w:t>
      </w:r>
      <w:r>
        <w:t xml:space="preserve"> </w:t>
      </w:r>
      <w:r>
        <w:t xml:space="preserve">Mercury, UNEP/MC/COP.4/Dec.3.</w:t>
      </w:r>
    </w:p>
    <w:p>
      <w:pPr>
        <w:pStyle w:val="BodyText"/>
      </w:pPr>
      <w:r>
        <w:t xml:space="preserve">223</w:t>
      </w:r>
    </w:p>
    <w:p>
      <w:pPr>
        <w:pStyle w:val="BodyText"/>
      </w:pPr>
      <w:r>
        <w:t xml:space="preserve">amalgam. Such complementary information and assessment are contained in the relevant</w:t>
      </w:r>
      <w:r>
        <w:t xml:space="preserve"> </w:t>
      </w:r>
      <w:r>
        <w:t xml:space="preserve">sections of this Staff Working Document.</w:t>
      </w:r>
    </w:p>
    <w:p>
      <w:pPr>
        <w:pStyle w:val="Compact"/>
        <w:numPr>
          <w:ilvl w:val="0"/>
          <w:numId w:val="1026"/>
        </w:numPr>
      </w:pPr>
      <w:r>
        <w:t xml:space="preserve">EU ACQUIS AND INTERNATIONAL LAW ON MERCURY-ADDED</w:t>
      </w:r>
      <w:r>
        <w:t xml:space="preserve"> </w:t>
      </w:r>
      <w:r>
        <w:t xml:space="preserve">PRODUCTS (MAPS)</w:t>
      </w:r>
    </w:p>
    <w:p>
      <w:pPr>
        <w:pStyle w:val="Compact"/>
        <w:numPr>
          <w:ilvl w:val="0"/>
          <w:numId w:val="1027"/>
        </w:numPr>
      </w:pPr>
      <w:r>
        <w:t xml:space="preserve">THE PLACING ON THE EU MARKET AND IMPORT INTO THE EU OF MAPS</w:t>
      </w:r>
    </w:p>
    <w:p>
      <w:pPr>
        <w:pStyle w:val="FirstParagraph"/>
      </w:pPr>
      <w:r>
        <w:t xml:space="preserve">The placing on the market and import of MAPs is regulated at Union level by means of</w:t>
      </w:r>
      <w:r>
        <w:t xml:space="preserve"> </w:t>
      </w:r>
      <w:r>
        <w:t xml:space="preserve">several legal instruments, including e.g. Regulation (EC) 1907/2006 REACH12,</w:t>
      </w:r>
      <w:r>
        <w:t xml:space="preserve"> </w:t>
      </w:r>
      <w:r>
        <w:t xml:space="preserve">Regulation (EC) 1223/2009 on cosmetic products13 and Directive (EC) 2006/66 on</w:t>
      </w:r>
      <w:r>
        <w:t xml:space="preserve"> </w:t>
      </w:r>
      <w:r>
        <w:t xml:space="preserve">Batteries Directive14. The concerned products are prohibited from being placed on the</w:t>
      </w:r>
      <w:r>
        <w:t xml:space="preserve"> </w:t>
      </w:r>
      <w:r>
        <w:t xml:space="preserve">market and imported when their mercury content exceeds a certain limit ranging from</w:t>
      </w:r>
      <w:r>
        <w:t xml:space="preserve"> </w:t>
      </w:r>
      <w:r>
        <w:t xml:space="preserve">zero (e.g. thermometers, barometers) to a specific maximum limit (e.g. 0,007 % in eye</w:t>
      </w:r>
      <w:r>
        <w:t xml:space="preserve"> </w:t>
      </w:r>
      <w:r>
        <w:t xml:space="preserve">products)15. In this regard and as stated earlier, this Annex addresses in particular the</w:t>
      </w:r>
      <w:r>
        <w:t xml:space="preserve"> </w:t>
      </w:r>
      <w:r>
        <w:t xml:space="preserve">RoHS Directive that regulates the mercury content in lamps.</w:t>
      </w:r>
    </w:p>
    <w:p>
      <w:pPr>
        <w:pStyle w:val="BodyText"/>
      </w:pPr>
      <w:r>
        <w:t xml:space="preserve">Whereas neither the Mercury Regulation nor the Minamata Convention addresses the</w:t>
      </w:r>
      <w:r>
        <w:t xml:space="preserve"> </w:t>
      </w:r>
      <w:r>
        <w:t xml:space="preserve">placing on the (EU or international) market of MAPs, both instruments address their</w:t>
      </w:r>
      <w:r>
        <w:t xml:space="preserve"> </w:t>
      </w:r>
      <w:r>
        <w:t xml:space="preserve">manufacturing, import and export.</w:t>
      </w:r>
    </w:p>
    <w:p>
      <w:pPr>
        <w:pStyle w:val="Compact"/>
        <w:numPr>
          <w:ilvl w:val="0"/>
          <w:numId w:val="1028"/>
        </w:numPr>
      </w:pPr>
      <w:r>
        <w:t xml:space="preserve">THE MANUFACTURING, IMPORT AND EXPORT OF MAPS</w:t>
      </w:r>
    </w:p>
    <w:p>
      <w:pPr>
        <w:pStyle w:val="FirstParagraph"/>
      </w:pPr>
      <w:r>
        <w:t xml:space="preserve">2.1 The Mercury Regulation</w:t>
      </w:r>
    </w:p>
    <w:p>
      <w:pPr>
        <w:pStyle w:val="BodyText"/>
      </w:pPr>
      <w:r>
        <w:t xml:space="preserve">Art. 5 of the Mercury Regulation provides that the manufacturing and international trade</w:t>
      </w:r>
      <w:r>
        <w:t xml:space="preserve"> </w:t>
      </w:r>
      <w:r>
        <w:t xml:space="preserve">of the MAPs listed in its Annex II (Part A) are prohibited as from the dates specified</w:t>
      </w:r>
      <w:r>
        <w:t xml:space="preserve"> </w:t>
      </w:r>
      <w:r>
        <w:t xml:space="preserve">therein (1 January 2019 or 1 January 2021). Currently, Annex II contains nine entries</w:t>
      </w:r>
      <w:r>
        <w:t xml:space="preserve"> </w:t>
      </w:r>
      <w:r>
        <w:t xml:space="preserve">covering certain MAP, including (i) batteries or accumulators, (ii) switches and relays,</w:t>
      </w:r>
      <w:r>
        <w:t xml:space="preserve"> </w:t>
      </w:r>
      <w:r>
        <w:t xml:space="preserve">(iii) cosmetic products, (iv) pesticides, biocides and topical antiseptics, (v) a set of non-</w:t>
      </w:r>
      <w:r>
        <w:t xml:space="preserve"> </w:t>
      </w:r>
      <w:r>
        <w:t xml:space="preserve">electronic measuring devices, (vi) specific compact fluorescent lamps (CFLs), (vii)</w:t>
      </w:r>
      <w:r>
        <w:t xml:space="preserve"> </w:t>
      </w:r>
      <w:r>
        <w:t xml:space="preserve">specific linear fluorescent lamps (LFLs) and (viii) high pressure mercury vapour lamps</w:t>
      </w:r>
      <w:r>
        <w:t xml:space="preserve"> </w:t>
      </w:r>
      <w:r>
        <w:t xml:space="preserve">and (ix) certain cold cathode fluorescent lamps (CCFLs) and external electrode</w:t>
      </w:r>
      <w:r>
        <w:t xml:space="preserve"> </w:t>
      </w:r>
      <w:r>
        <w:t xml:space="preserve">fluorescent lamps (EEFLs).</w:t>
      </w:r>
    </w:p>
    <w:p>
      <w:pPr>
        <w:pStyle w:val="BodyText"/>
      </w:pPr>
      <w:r>
        <w:t xml:space="preserve">12 Regulation (EC) No 1907/2006 of the European Parliament and of the Council of 18 December 2006</w:t>
      </w:r>
      <w:r>
        <w:t xml:space="preserve"> </w:t>
      </w:r>
      <w:r>
        <w:t xml:space="preserve">concerning the Registration, Evaluation, Authorisation and Restriction of Chemicals (REACH),</w:t>
      </w:r>
      <w:r>
        <w:t xml:space="preserve"> </w:t>
      </w:r>
      <w:r>
        <w:t xml:space="preserve">establishing a European Chemicals Agency, amending Directive 1999/45/EC and repealing Council</w:t>
      </w:r>
      <w:r>
        <w:t xml:space="preserve"> </w:t>
      </w:r>
      <w:r>
        <w:t xml:space="preserve">Regulation (EEC) No 793/93 and Commission Regulation (EC) No 1488/94 as well as Council Directive</w:t>
      </w:r>
      <w:r>
        <w:t xml:space="preserve"> </w:t>
      </w:r>
      <w:r>
        <w:t xml:space="preserve">76/769/EEC and Commission Directives 91/155/EEC, 93/67/EEC, 93/105/EC and 2000/21/EC (OJ L 396,</w:t>
      </w:r>
      <w:r>
        <w:t xml:space="preserve"> </w:t>
      </w:r>
      <w:r>
        <w:t xml:space="preserve">30.12.2006).</w:t>
      </w:r>
      <w:r>
        <w:t xml:space="preserve"> </w:t>
      </w:r>
      <w:r>
        <w:t xml:space="preserve">13 Regulation (EC) No 1223/2009 of the European Parliament and of the Council of 30 November 2009</w:t>
      </w:r>
      <w:r>
        <w:t xml:space="preserve"> </w:t>
      </w:r>
      <w:r>
        <w:t xml:space="preserve">on cosmetic products (OJ L 342 22.12.2009, p. 59).</w:t>
      </w:r>
      <w:r>
        <w:t xml:space="preserve"> </w:t>
      </w:r>
      <w:r>
        <w:t xml:space="preserve">14 Directive 2006/66/EC of the European Parliament and of the Council of 6 September 2006 on batteries</w:t>
      </w:r>
      <w:r>
        <w:t xml:space="preserve"> </w:t>
      </w:r>
      <w:r>
        <w:t xml:space="preserve">and accumulators and waste batteries and accumulators and repealing Directive 91/157/EEC (OJ L 266</w:t>
      </w:r>
      <w:r>
        <w:t xml:space="preserve"> </w:t>
      </w:r>
      <w:r>
        <w:t xml:space="preserve">26.9.2006, p. 1).</w:t>
      </w:r>
      <w:r>
        <w:t xml:space="preserve"> </w:t>
      </w:r>
      <w:r>
        <w:t xml:space="preserve">15 For more information on identified existing mercury-added products and associated EU legislation, see</w:t>
      </w:r>
      <w:r>
        <w:t xml:space="preserve"> </w:t>
      </w:r>
      <w:r>
        <w:t xml:space="preserve">the inventory developed by the Commission in accordance with Art. 8(7) of the Mercury Regulation,</w:t>
      </w:r>
      <w:r>
        <w:t xml:space="preserve"> </w:t>
      </w:r>
      <w:r>
        <w:t xml:space="preserve">available at: https://circabc.europa.eu/ui/group/19e66753-84ca-4e4e-a4a1-73befb368fc2/library/d198684c-</w:t>
      </w:r>
      <w:r>
        <w:t xml:space="preserve"> </w:t>
      </w:r>
      <w:r>
        <w:t xml:space="preserve">0834-4f20-9682-dc66553ed066/details</w:t>
      </w:r>
    </w:p>
    <w:p>
      <w:pPr>
        <w:pStyle w:val="BodyText"/>
      </w:pPr>
      <w:r>
        <w:t xml:space="preserve">224</w:t>
      </w:r>
    </w:p>
    <w:p>
      <w:pPr>
        <w:pStyle w:val="BodyText"/>
      </w:pPr>
      <w:r>
        <w:t xml:space="preserve">Hence, the Mercury Regulation complements above-mentioned EU legal instruments that</w:t>
      </w:r>
      <w:r>
        <w:t xml:space="preserve"> </w:t>
      </w:r>
      <w:r>
        <w:t xml:space="preserve">prohibits the placing on the market and import of those MAPs.</w:t>
      </w:r>
    </w:p>
    <w:p>
      <w:pPr>
        <w:pStyle w:val="BodyText"/>
      </w:pPr>
      <w:r>
        <w:t xml:space="preserve">2.2 The Minamata Convention and Decision MC-4/3</w:t>
      </w:r>
    </w:p>
    <w:p>
      <w:pPr>
        <w:pStyle w:val="BodyText"/>
      </w:pPr>
      <w:r>
        <w:t xml:space="preserve">Similarly, Art. 4(1) and Annex A (Part I) to the Minamata Convention prohibits since 1</w:t>
      </w:r>
      <w:r>
        <w:t xml:space="preserve"> </w:t>
      </w:r>
      <w:r>
        <w:t xml:space="preserve">January 2021 the manufacture, import and exports of the MAPs, which are listed in</w:t>
      </w:r>
      <w:r>
        <w:t xml:space="preserve"> </w:t>
      </w:r>
      <w:r>
        <w:t xml:space="preserve">Annex II (Part A) to the Mercury Regulation. This similarity in scope stems from the</w:t>
      </w:r>
      <w:r>
        <w:t xml:space="preserve"> </w:t>
      </w:r>
      <w:r>
        <w:t xml:space="preserve">instrumental role played by the EU in the course of the negotiations on the establishment</w:t>
      </w:r>
      <w:r>
        <w:t xml:space="preserve"> </w:t>
      </w:r>
      <w:r>
        <w:t xml:space="preserve">of the Minamata Convention.</w:t>
      </w:r>
    </w:p>
    <w:p>
      <w:pPr>
        <w:pStyle w:val="BodyText"/>
      </w:pPr>
      <w:r>
        <w:t xml:space="preserve">The scope of application of the Minamata Convention regarding MAPs has recently been</w:t>
      </w:r>
      <w:r>
        <w:t xml:space="preserve"> </w:t>
      </w:r>
      <w:r>
        <w:t xml:space="preserve">extended by means of paragraph 1 of Decision MC-4/3 adopted by Parties at the fourth</w:t>
      </w:r>
      <w:r>
        <w:t xml:space="preserve"> </w:t>
      </w:r>
      <w:r>
        <w:t xml:space="preserve">meeting of the Conference of the Parties to the Convention (COP4, March 2022). In</w:t>
      </w:r>
      <w:r>
        <w:t xml:space="preserve"> </w:t>
      </w:r>
      <w:r>
        <w:t xml:space="preserve">particular, Parties agreed to prohibit the manufacturing, import and export of eight</w:t>
      </w:r>
      <w:r>
        <w:t xml:space="preserve"> </w:t>
      </w:r>
      <w:r>
        <w:t xml:space="preserve">additional MAPs as from 1 January 2026, including:</w:t>
      </w:r>
    </w:p>
    <w:p>
      <w:pPr>
        <w:pStyle w:val="Compact"/>
        <w:numPr>
          <w:ilvl w:val="0"/>
          <w:numId w:val="1029"/>
        </w:numPr>
      </w:pPr>
      <w:r>
        <w:t xml:space="preserve">CFL.i16 for general lighting purposes that are ≤ 30 watts with mercury content</w:t>
      </w:r>
      <w:r>
        <w:t xml:space="preserve"> </w:t>
      </w:r>
      <w:r>
        <w:t xml:space="preserve">not exceeding 2,5 mg per lamp burner,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CCFLs and EEFL of all lengths for electronic displays, that are not yet included</w:t>
      </w:r>
      <w:r>
        <w:t xml:space="preserve"> </w:t>
      </w:r>
      <w:r>
        <w:t xml:space="preserve">in Annex II (Part A),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Melt pressure transducers, transmitters and pressure sensors,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Mercury vacuum pumps,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Tire balancers and wheel weights,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Photographic film and paper,</w:t>
      </w:r>
    </w:p>
    <w:p>
      <w:pPr>
        <w:pStyle w:val="Compact"/>
        <w:numPr>
          <w:ilvl w:val="0"/>
          <w:numId w:val="1029"/>
        </w:numPr>
      </w:pPr>
      <w:r>
        <w:t xml:space="preserve">Propellant for satellites and spacecraft,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Strain gauges to be used in plethysmographs17</w:t>
      </w:r>
    </w:p>
    <w:p>
      <w:pPr>
        <w:pStyle w:val="FirstParagraph"/>
      </w:pPr>
      <w:r>
        <w:t xml:space="preserve">The adding of those MAPs to Annex A (Part I) to the Minamata Convention was fully</w:t>
      </w:r>
      <w:r>
        <w:t xml:space="preserve"> </w:t>
      </w:r>
      <w:r>
        <w:t xml:space="preserve">supported by the EU18, 19. In such case, Article 20 of the Mercury Regulation provides that</w:t>
      </w:r>
      <w:r>
        <w:t xml:space="preserve"> </w:t>
      </w:r>
      <w:r>
        <w:t xml:space="preserve">the Commission is empowered to adopt delegated acts in order to amend e.g., Annex II</w:t>
      </w:r>
      <w:r>
        <w:t xml:space="preserve"> </w:t>
      </w:r>
      <w:r>
        <w:t xml:space="preserve">(Part A) to that Regulation to align it with decisions adopted by the Parties to the</w:t>
      </w:r>
      <w:r>
        <w:t xml:space="preserve"> </w:t>
      </w:r>
      <w:r>
        <w:t xml:space="preserve">Minamata Convention. Hence, a Commission Delegated Regulation transposing</w:t>
      </w:r>
      <w:r>
        <w:t xml:space="preserve"> </w:t>
      </w:r>
      <w:r>
        <w:t xml:space="preserve">paragraph 1 of Decision MC-4/3 is developed alongside this initiative.</w:t>
      </w:r>
    </w:p>
    <w:p>
      <w:pPr>
        <w:pStyle w:val="BodyText"/>
      </w:pPr>
      <w:r>
        <w:t xml:space="preserve">16 ‘CFL.i’ means compact fluorescent lamps with integrated ballast.</w:t>
      </w:r>
      <w:r>
        <w:br/>
      </w:r>
      <w:r>
        <w:t xml:space="preserve">17 Those MAPs are already prohibited from being manufactured, imported and exported from the EU in</w:t>
      </w:r>
      <w:r>
        <w:t xml:space="preserve"> </w:t>
      </w:r>
      <w:r>
        <w:t xml:space="preserve">accordance with Annex II (Part A)(entry 9(f) to the Mercury Regulation.</w:t>
      </w:r>
      <w:r>
        <w:br/>
      </w:r>
      <w:r>
        <w:t xml:space="preserve">18 Council Decision (EU) 2021/727 of 29 April 2021 on the submission, on behalf of the European Union,</w:t>
      </w:r>
      <w:r>
        <w:t xml:space="preserve"> </w:t>
      </w:r>
      <w:r>
        <w:t xml:space="preserve">of proposals to amend Annexes A and B to the Minamata Convention on Mercury, regarding mercury-</w:t>
      </w:r>
      <w:r>
        <w:t xml:space="preserve"> </w:t>
      </w:r>
      <w:r>
        <w:t xml:space="preserve">added products and manufacturing processes in which mercury or mercury compounds are used (OJ L 55</w:t>
      </w:r>
      <w:r>
        <w:t xml:space="preserve"> </w:t>
      </w:r>
      <w:r>
        <w:t xml:space="preserve">of 5.5.2021, p. 23).</w:t>
      </w:r>
      <w:r>
        <w:t xml:space="preserve"> </w:t>
      </w:r>
      <w:r>
        <w:t xml:space="preserve">19 Council Decision (EU) 2022/549 of 17 March 2022 on the position to be taken on behalf of the</w:t>
      </w:r>
      <w:r>
        <w:t xml:space="preserve"> </w:t>
      </w:r>
      <w:r>
        <w:t xml:space="preserve">European Union at the second segment of the fourth meeting of the Conference of the Parties to the</w:t>
      </w:r>
      <w:r>
        <w:t xml:space="preserve"> </w:t>
      </w:r>
      <w:r>
        <w:t xml:space="preserve">Minamata Convention on Mercury as regards the adoption of a Decision to amend Annexes A and B to that</w:t>
      </w:r>
      <w:r>
        <w:t xml:space="preserve"> </w:t>
      </w:r>
      <w:r>
        <w:t xml:space="preserve">Convention (OJ L 107, 6.4.2022, p. 78).</w:t>
      </w:r>
    </w:p>
    <w:p>
      <w:pPr>
        <w:pStyle w:val="BodyText"/>
      </w:pPr>
      <w:r>
        <w:t xml:space="preserve">225</w:t>
      </w:r>
    </w:p>
    <w:p>
      <w:pPr>
        <w:pStyle w:val="BodyText"/>
      </w:pPr>
      <w:r>
        <w:t xml:space="preserve">Furthemore, in accordance with paragraph 5 of Decision MC-4/3, Parties agreed also to</w:t>
      </w:r>
      <w:r>
        <w:t xml:space="preserve"> </w:t>
      </w:r>
      <w:r>
        <w:t xml:space="preserve">consider at COP5 (November 2023) a possible supplementary extension of the list of</w:t>
      </w:r>
      <w:r>
        <w:t xml:space="preserve"> </w:t>
      </w:r>
      <w:r>
        <w:t xml:space="preserve">MAPs contained in Annex A (Part I) to the Convention and possible associated phase-out</w:t>
      </w:r>
      <w:r>
        <w:t xml:space="preserve"> </w:t>
      </w:r>
      <w:r>
        <w:t xml:space="preserve">dates. Concerned MAPs and phase-out dates include as follows:</w:t>
      </w:r>
    </w:p>
    <w:p>
      <w:pPr>
        <w:numPr>
          <w:ilvl w:val="0"/>
          <w:numId w:val="1030"/>
        </w:numPr>
      </w:pPr>
      <w:r>
        <w:t xml:space="preserve">Button zinc silver oxide batteries with a mercury content &lt; 2% and button zinc</w:t>
      </w:r>
      <w:r>
        <w:t xml:space="preserve"> </w:t>
      </w:r>
      <w:r>
        <w:t xml:space="preserve">air batteries with a mercury content &lt; 2%, to be prohibited from being</w:t>
      </w:r>
      <w:r>
        <w:t xml:space="preserve"> </w:t>
      </w:r>
      <w:r>
        <w:t xml:space="preserve">manufactured and traded as from 2026 or 2030.</w:t>
      </w:r>
    </w:p>
    <w:p>
      <w:pPr>
        <w:numPr>
          <w:ilvl w:val="0"/>
          <w:numId w:val="1030"/>
        </w:numPr>
      </w:pPr>
      <w:r>
        <w:t xml:space="preserve">Very high accuracy capacitance and loss measurement bridges and high</w:t>
      </w:r>
      <w:r>
        <w:t xml:space="preserve"> </w:t>
      </w:r>
      <w:r>
        <w:t xml:space="preserve">frequency radio frequency switches and relays in monitoring and control</w:t>
      </w:r>
      <w:r>
        <w:t xml:space="preserve"> </w:t>
      </w:r>
      <w:r>
        <w:t xml:space="preserve">instruments with a maximum mercury content of 20 mg per bridge switch or</w:t>
      </w:r>
      <w:r>
        <w:t xml:space="preserve"> </w:t>
      </w:r>
      <w:r>
        <w:t xml:space="preserve">relay [except those used for research and development purposes], to be</w:t>
      </w:r>
      <w:r>
        <w:t xml:space="preserve"> </w:t>
      </w:r>
      <w:r>
        <w:t xml:space="preserve">prohibited from being manufactured and traded as from 2026.,</w:t>
      </w:r>
    </w:p>
    <w:p>
      <w:pPr>
        <w:numPr>
          <w:ilvl w:val="0"/>
          <w:numId w:val="1030"/>
        </w:numPr>
      </w:pPr>
      <w:r>
        <w:t xml:space="preserve">Linear fluorescent lamps (LFLs) for general lighting purposes, to be prohibited</w:t>
      </w:r>
      <w:r>
        <w:t xml:space="preserve"> </w:t>
      </w:r>
      <w:r>
        <w:t xml:space="preserve">from being manufactured and traded as from 2026, 2028 or 2031:</w:t>
      </w:r>
    </w:p>
    <w:p>
      <w:pPr>
        <w:pStyle w:val="Compact"/>
        <w:numPr>
          <w:ilvl w:val="0"/>
          <w:numId w:val="1031"/>
        </w:numPr>
      </w:pPr>
      <w:r>
        <w:t xml:space="preserve">Halophosphate phosphor ≤ 40 watts with a mercury content not exceeding</w:t>
      </w:r>
      <w:r>
        <w:t xml:space="preserve"> </w:t>
      </w:r>
      <w:r>
        <w:t xml:space="preserve">10 mg per lamp</w:t>
      </w:r>
    </w:p>
    <w:p>
      <w:pPr>
        <w:pStyle w:val="Compact"/>
        <w:numPr>
          <w:ilvl w:val="0"/>
          <w:numId w:val="1031"/>
        </w:numPr>
      </w:pPr>
      <w:r>
        <w:t xml:space="preserve">Halophosphate phosphor &gt; 40 watts</w:t>
      </w:r>
    </w:p>
    <w:p>
      <w:pPr>
        <w:pStyle w:val="Compact"/>
        <w:numPr>
          <w:ilvl w:val="0"/>
          <w:numId w:val="1032"/>
        </w:numPr>
      </w:pPr>
      <w:r>
        <w:t xml:space="preserve">Linear fluorescent lamps (LFLs) for general lighting purposes:</w:t>
      </w:r>
    </w:p>
    <w:p>
      <w:pPr>
        <w:pStyle w:val="Compact"/>
        <w:numPr>
          <w:ilvl w:val="0"/>
          <w:numId w:val="1033"/>
        </w:numPr>
      </w:pPr>
      <w:r>
        <w:t xml:space="preserve">Triband phosphor &lt; 60 watts with a mercury content not exceeding 5</w:t>
      </w:r>
      <w:r>
        <w:t xml:space="preserve"> </w:t>
      </w:r>
      <w:r>
        <w:t xml:space="preserve">mg/lamp, to be prohibited from being manufactured and traded as from</w:t>
      </w:r>
      <w:r>
        <w:t xml:space="preserve"> </w:t>
      </w:r>
      <w:r>
        <w:t xml:space="preserve">2028 or 2031.</w:t>
      </w:r>
    </w:p>
    <w:p>
      <w:pPr>
        <w:pStyle w:val="FirstParagraph"/>
      </w:pPr>
      <w:r>
        <w:t xml:space="preserve">Whereas those lamps are not listed amongst MAPs contained in Annex II (Part A) to the</w:t>
      </w:r>
      <w:r>
        <w:t xml:space="preserve"> </w:t>
      </w:r>
      <w:r>
        <w:t xml:space="preserve">Mercury Regulation, they are subject to a prohibition from being placed on the market</w:t>
      </w:r>
      <w:r>
        <w:t xml:space="preserve"> </w:t>
      </w:r>
      <w:r>
        <w:t xml:space="preserve">and imported in accordance with RoHS, and therefore fall within the scope of this</w:t>
      </w:r>
      <w:r>
        <w:t xml:space="preserve"> </w:t>
      </w:r>
      <w:r>
        <w:t xml:space="preserve">initiative amongst others (HPS). In this context, the Commission Review Report</w:t>
      </w:r>
      <w:r>
        <w:t xml:space="preserve"> </w:t>
      </w:r>
      <w:r>
        <w:t xml:space="preserve">identifies two possible approaches.</w:t>
      </w:r>
    </w:p>
    <w:p>
      <w:pPr>
        <w:numPr>
          <w:ilvl w:val="0"/>
          <w:numId w:val="1034"/>
        </w:numPr>
      </w:pPr>
      <w:r>
        <w:t xml:space="preserve">The first approach would make the concerned MAPs subject to an EU ban on</w:t>
      </w:r>
      <w:r>
        <w:t xml:space="preserve"> </w:t>
      </w:r>
      <w:r>
        <w:t xml:space="preserve">manufacturing and international trade by adding them to Annex II (Part A) to the</w:t>
      </w:r>
      <w:r>
        <w:t xml:space="preserve"> </w:t>
      </w:r>
      <w:r>
        <w:t xml:space="preserve">Mercury Regulation. The environmental impacts of such an ‘EU ban’ could be either</w:t>
      </w:r>
      <w:r>
        <w:t xml:space="preserve"> </w:t>
      </w:r>
      <w:r>
        <w:t xml:space="preserve">positive or negative depending on the extent to which EU production would be</w:t>
      </w:r>
      <w:r>
        <w:t xml:space="preserve"> </w:t>
      </w:r>
      <w:r>
        <w:t xml:space="preserve">substituted by production in third countries.</w:t>
      </w:r>
    </w:p>
    <w:p>
      <w:pPr>
        <w:numPr>
          <w:ilvl w:val="0"/>
          <w:numId w:val="1034"/>
        </w:numPr>
      </w:pPr>
      <w:r>
        <w:t xml:space="preserve">The second approach would focus on the Union’s effort to negotiate and agree at</w:t>
      </w:r>
      <w:r>
        <w:t xml:space="preserve"> </w:t>
      </w:r>
      <w:r>
        <w:t xml:space="preserve">global level on an extension of the list of MAPs referred to in Annex A (Part I) to the</w:t>
      </w:r>
      <w:r>
        <w:t xml:space="preserve"> </w:t>
      </w:r>
      <w:r>
        <w:t xml:space="preserve">Minamata Convention at COP5 or subsequent COPs. The successful applicability of</w:t>
      </w:r>
      <w:r>
        <w:t xml:space="preserve"> </w:t>
      </w:r>
      <w:r>
        <w:t xml:space="preserve">this second option depends primarily on the uncertain level of ambition of the other</w:t>
      </w:r>
      <w:r>
        <w:t xml:space="preserve"> </w:t>
      </w:r>
      <w:r>
        <w:t xml:space="preserve">Parties to the Minamata Convention. This is one of the key the reasons why the</w:t>
      </w:r>
      <w:r>
        <w:t xml:space="preserve"> </w:t>
      </w:r>
      <w:r>
        <w:t xml:space="preserve">preferred option identified in this document in respect of problem area 2 consists, as</w:t>
      </w:r>
      <w:r>
        <w:t xml:space="preserve"> </w:t>
      </w:r>
      <w:r>
        <w:t xml:space="preserve">a first step, of amending Annex II (Part A) to the Mercury Regulation to align it with</w:t>
      </w:r>
      <w:r>
        <w:t xml:space="preserve"> </w:t>
      </w:r>
      <w:r>
        <w:t xml:space="preserve">provisions set out under RoHS prohibiting the placing on the market of several</w:t>
      </w:r>
    </w:p>
    <w:p>
      <w:pPr>
        <w:pStyle w:val="FirstParagraph"/>
      </w:pPr>
      <w:r>
        <w:t xml:space="preserve">226</w:t>
      </w:r>
    </w:p>
    <w:p>
      <w:pPr>
        <w:pStyle w:val="BodyText"/>
      </w:pPr>
      <w:r>
        <w:t xml:space="preserve">mercury-containing lamps, and, as a second step, of pushing for an agreement at</w:t>
      </w:r>
      <w:r>
        <w:t xml:space="preserve"> </w:t>
      </w:r>
      <w:r>
        <w:t xml:space="preserve">Minamata level to extend again the scope of application of Art. 4(1) and Annex A</w:t>
      </w:r>
      <w:r>
        <w:t xml:space="preserve"> </w:t>
      </w:r>
      <w:r>
        <w:t xml:space="preserve">(Part I) to the Convention to align it with the then amended Annex II (Part A) to the</w:t>
      </w:r>
      <w:r>
        <w:t xml:space="preserve"> </w:t>
      </w:r>
      <w:r>
        <w:t xml:space="preserve">Mercury Regulation.</w:t>
      </w:r>
    </w:p>
    <w:p>
      <w:pPr>
        <w:pStyle w:val="Compact"/>
        <w:numPr>
          <w:ilvl w:val="0"/>
          <w:numId w:val="1035"/>
        </w:numPr>
      </w:pPr>
      <w:r>
        <w:t xml:space="preserve">TO ALIGN ANNEX II (PART A) TO THE MERCURY REGULATION WITH RELEVANT</w:t>
      </w:r>
      <w:r>
        <w:t xml:space="preserve"> </w:t>
      </w:r>
      <w:r>
        <w:t xml:space="preserve">ROHS RESTRICTIONS ON MERCURY-CONTAINING LAMPS.</w:t>
      </w:r>
    </w:p>
    <w:p>
      <w:pPr>
        <w:pStyle w:val="FirstParagraph"/>
      </w:pPr>
      <w:r>
        <w:t xml:space="preserve">Without prejudice to the legal obligation to complement Annex II (Part A) to the</w:t>
      </w:r>
      <w:r>
        <w:t xml:space="preserve"> </w:t>
      </w:r>
      <w:r>
        <w:t xml:space="preserve">Mercury Regulation with the seven MAPs covered by above-mentioned Decision MC-</w:t>
      </w:r>
      <w:r>
        <w:t xml:space="preserve"> </w:t>
      </w:r>
      <w:r>
        <w:t xml:space="preserve">4/3 (paragraph 1), this initiative aims also, for the purpose of implementing Art. 19(1)(c)</w:t>
      </w:r>
      <w:r>
        <w:t xml:space="preserve"> </w:t>
      </w:r>
      <w:r>
        <w:t xml:space="preserve">and (3) of the Mercury Regulation, at aligning Annex II (Part A) to the Mercury</w:t>
      </w:r>
      <w:r>
        <w:t xml:space="preserve"> </w:t>
      </w:r>
      <w:r>
        <w:t xml:space="preserve">Regulation with the relevant restrictions set out under RoHS. The objective is to ensure</w:t>
      </w:r>
      <w:r>
        <w:t xml:space="preserve"> </w:t>
      </w:r>
      <w:r>
        <w:t xml:space="preserve">below listed MAPs, which are already prohibited from being placed on the market and</w:t>
      </w:r>
      <w:r>
        <w:t xml:space="preserve"> </w:t>
      </w:r>
      <w:r>
        <w:t xml:space="preserve">imported in the EU in accordance with RoHS, are also made subject to a ban on</w:t>
      </w:r>
      <w:r>
        <w:t xml:space="preserve"> </w:t>
      </w:r>
      <w:r>
        <w:t xml:space="preserve">manufacturing and export by adding them to Annex II (Part A) to the Mercury</w:t>
      </w:r>
      <w:r>
        <w:t xml:space="preserve"> </w:t>
      </w:r>
      <w:r>
        <w:t xml:space="preserve">Regulation. As explained in this Staff Working Document, this initiative focuses on the</w:t>
      </w:r>
      <w:r>
        <w:t xml:space="preserve"> </w:t>
      </w:r>
      <w:r>
        <w:t xml:space="preserve">three types of mercury-containing lamps for general lighting purposes accounting for the</w:t>
      </w:r>
      <w:r>
        <w:t xml:space="preserve"> </w:t>
      </w:r>
      <w:r>
        <w:t xml:space="preserve">most important intentional mercury uses in products alongside dental amalgam.</w:t>
      </w:r>
    </w:p>
    <w:p>
      <w:pPr>
        <w:pStyle w:val="BodyText"/>
      </w:pPr>
      <w:r>
        <w:t xml:space="preserve">3.1 The case of mercury-containing compact fluorescent lamps (CFLs) for general</w:t>
      </w:r>
      <w:r>
        <w:t xml:space="preserve"> </w:t>
      </w:r>
      <w:r>
        <w:t xml:space="preserve">lighting purposes</w:t>
      </w:r>
    </w:p>
    <w:p>
      <w:pPr>
        <w:pStyle w:val="BodyText"/>
      </w:pPr>
      <w:r>
        <w:t xml:space="preserve">On the one hand, current Annex II (Part A) (entry 3) to the Mercury Regulation prohibits</w:t>
      </w:r>
      <w:r>
        <w:t xml:space="preserve"> </w:t>
      </w:r>
      <w:r>
        <w:t xml:space="preserve">the manufacturing, import and export of the following CFLs:</w:t>
      </w:r>
    </w:p>
    <w:p>
      <w:pPr>
        <w:pStyle w:val="Compact"/>
        <w:numPr>
          <w:ilvl w:val="0"/>
          <w:numId w:val="1036"/>
        </w:numPr>
      </w:pPr>
      <w:r>
        <w:t xml:space="preserve">CFL.i ≤ 30 watts with mercury content &gt; 2,5 mg per lamp burner for general</w:t>
      </w:r>
      <w:r>
        <w:t xml:space="preserve"> </w:t>
      </w:r>
      <w:r>
        <w:t xml:space="preserve">lighting purposes</w:t>
      </w:r>
    </w:p>
    <w:p>
      <w:pPr>
        <w:pStyle w:val="Compact"/>
        <w:numPr>
          <w:ilvl w:val="0"/>
          <w:numId w:val="1036"/>
        </w:numPr>
      </w:pPr>
      <w:r>
        <w:t xml:space="preserve">CFL.ni20 ≤ 30 watts with mercury content &gt; 3,5 mg per lamp burner for general</w:t>
      </w:r>
      <w:r>
        <w:t xml:space="preserve"> </w:t>
      </w:r>
      <w:r>
        <w:t xml:space="preserve">lighting purposes</w:t>
      </w:r>
    </w:p>
    <w:p>
      <w:pPr>
        <w:pStyle w:val="FirstParagraph"/>
      </w:pPr>
      <w:r>
        <w:t xml:space="preserve">On the other hand, as a follow-up to the adoption of Commission Delegated Directive</w:t>
      </w:r>
      <w:r>
        <w:t xml:space="preserve"> </w:t>
      </w:r>
      <w:r>
        <w:t xml:space="preserve">(EU) 2022/27621 amending Annex III (entries 1, 1(a), 1(b), 1(c), 1(d) and 1(e) to the</w:t>
      </w:r>
      <w:r>
        <w:t xml:space="preserve"> </w:t>
      </w:r>
      <w:r>
        <w:t xml:space="preserve">RoHS Directive), as from 24 February 2023, all CFLs for general lighting purposes can</w:t>
      </w:r>
      <w:r>
        <w:t xml:space="preserve"> </w:t>
      </w:r>
      <w:r>
        <w:t xml:space="preserve">only be placed on the Union market and imported into the EU if they contain zero</w:t>
      </w:r>
      <w:r>
        <w:t xml:space="preserve"> </w:t>
      </w:r>
      <w:r>
        <w:t xml:space="preserve">mercury content.</w:t>
      </w:r>
    </w:p>
    <w:p>
      <w:pPr>
        <w:pStyle w:val="BodyText"/>
      </w:pPr>
      <w:r>
        <w:t xml:space="preserve">Hence, should the co-legislators agree on an alignment between the Mercury Regulation</w:t>
      </w:r>
      <w:r>
        <w:t xml:space="preserve"> </w:t>
      </w:r>
      <w:r>
        <w:t xml:space="preserve">and RoHS regarding those lamps, it would imply that above-mentioned existing entry 3</w:t>
      </w:r>
      <w:r>
        <w:t xml:space="preserve"> </w:t>
      </w:r>
      <w:r>
        <w:t xml:space="preserve">of Annex II (Part A) to this Regulation would need to be amended in such a way as to</w:t>
      </w:r>
      <w:r>
        <w:t xml:space="preserve"> </w:t>
      </w:r>
      <w:r>
        <w:t xml:space="preserve">provide that all CFLs (including all CFL.i and CFL.ni.) for general lighting purposes</w:t>
      </w:r>
    </w:p>
    <w:p>
      <w:pPr>
        <w:pStyle w:val="BodyText"/>
      </w:pPr>
      <w:r>
        <w:t xml:space="preserve">20 ‘ CFL ni’ means compact fluorescent lamps without integrated ballast.</w:t>
      </w:r>
      <w:r>
        <w:br/>
      </w:r>
      <w:r>
        <w:t xml:space="preserve">21 Commission Delegated Directive (EU) 2022/276 of 13 December 2021 amending, for the purpose of</w:t>
      </w:r>
      <w:r>
        <w:t xml:space="preserve"> </w:t>
      </w:r>
      <w:r>
        <w:t xml:space="preserve">adapting to technical and scientific progress, Annex III to Directive 2011/65/EU of the European</w:t>
      </w:r>
      <w:r>
        <w:t xml:space="preserve"> </w:t>
      </w:r>
      <w:r>
        <w:t xml:space="preserve">Parliament and of the Council as regards an exemption for the use of mercury in single capped (compact)</w:t>
      </w:r>
      <w:r>
        <w:t xml:space="preserve"> </w:t>
      </w:r>
      <w:r>
        <w:t xml:space="preserve">fluorescent lamps for general lighting purposes (OJ L 43, 24.2.2022, p. 32–34).</w:t>
      </w:r>
    </w:p>
    <w:p>
      <w:pPr>
        <w:pStyle w:val="BodyText"/>
      </w:pPr>
      <w:r>
        <w:t xml:space="preserve">227</w:t>
      </w:r>
    </w:p>
    <w:p>
      <w:pPr>
        <w:pStyle w:val="BodyText"/>
      </w:pPr>
      <w:r>
        <w:t xml:space="preserve">containing mercury would be prohibited from being manufactured in the EU, imported</w:t>
      </w:r>
      <w:r>
        <w:t xml:space="preserve"> </w:t>
      </w:r>
      <w:r>
        <w:t xml:space="preserve">into the EU and exported from the EU.</w:t>
      </w:r>
    </w:p>
    <w:p>
      <w:pPr>
        <w:pStyle w:val="BodyText"/>
      </w:pPr>
      <w:r>
        <w:t xml:space="preserve">3.2 The case of mercury-containing linear fluorescent lamps (LFLs) for general lighting</w:t>
      </w:r>
      <w:r>
        <w:t xml:space="preserve"> </w:t>
      </w:r>
      <w:r>
        <w:t xml:space="preserve">purposes - Triband phosphor LFLs</w:t>
      </w:r>
    </w:p>
    <w:p>
      <w:pPr>
        <w:pStyle w:val="BodyText"/>
      </w:pPr>
      <w:r>
        <w:t xml:space="preserve">On the one hand, current Annex II (Part A) (entry 4)(a) to the Mercury Regulation</w:t>
      </w:r>
      <w:r>
        <w:t xml:space="preserve"> </w:t>
      </w:r>
      <w:r>
        <w:t xml:space="preserve">prohibits the manufacturing, import and export of the following triband phosphor LFLs:</w:t>
      </w:r>
    </w:p>
    <w:p>
      <w:pPr>
        <w:pStyle w:val="Compact"/>
        <w:numPr>
          <w:ilvl w:val="0"/>
          <w:numId w:val="1037"/>
        </w:numPr>
      </w:pPr>
      <w:r>
        <w:t xml:space="preserve">Triband phosphor &lt; 60 W with Hg content &gt; 5 mg per lamp burner for general</w:t>
      </w:r>
      <w:r>
        <w:t xml:space="preserve"> </w:t>
      </w:r>
      <w:r>
        <w:t xml:space="preserve">lighting purposes</w:t>
      </w:r>
    </w:p>
    <w:p>
      <w:pPr>
        <w:pStyle w:val="FirstParagraph"/>
      </w:pPr>
      <w:r>
        <w:t xml:space="preserve">On the other hand, as a follow-up to the adoption of Commission Delegated Directive</w:t>
      </w:r>
      <w:r>
        <w:t xml:space="preserve"> </w:t>
      </w:r>
      <w:r>
        <w:t xml:space="preserve">(EU) 2022/28422 amending Annex III (entries 2(a), 2(a)(1), 2(a)(2), 2(a)(3), 2(a)(4)</w:t>
      </w:r>
      <w:r>
        <w:t xml:space="preserve"> </w:t>
      </w:r>
      <w:r>
        <w:t xml:space="preserve">and 2(a)(5)) to the RoHS Directive, as from 24 February 2023 or 24 August 2023, all</w:t>
      </w:r>
      <w:r>
        <w:t xml:space="preserve"> </w:t>
      </w:r>
      <w:r>
        <w:t xml:space="preserve">triband phosphor LFLs for general lighting purposes can only be placed on the Union</w:t>
      </w:r>
      <w:r>
        <w:t xml:space="preserve"> </w:t>
      </w:r>
      <w:r>
        <w:t xml:space="preserve">market and imported into the EU if they contain zero mercury content.</w:t>
      </w:r>
    </w:p>
    <w:p>
      <w:pPr>
        <w:pStyle w:val="BodyText"/>
      </w:pPr>
      <w:r>
        <w:t xml:space="preserve">Hence, should the co-legislators agree on an alignment between the Mercury Regulation</w:t>
      </w:r>
      <w:r>
        <w:t xml:space="preserve"> </w:t>
      </w:r>
      <w:r>
        <w:t xml:space="preserve">and RoHS regarding those lamps, it would imply that above-mentioned existing entry</w:t>
      </w:r>
      <w:r>
        <w:t xml:space="preserve"> </w:t>
      </w:r>
      <w:r>
        <w:t xml:space="preserve">4(a) of Annex II (Part A) to this Regulation would need to be amended in such a way as</w:t>
      </w:r>
      <w:r>
        <w:t xml:space="preserve"> </w:t>
      </w:r>
      <w:r>
        <w:t xml:space="preserve">to provide that all triband phosphor LFLs for general lighting purposes containing</w:t>
      </w:r>
      <w:r>
        <w:t xml:space="preserve"> </w:t>
      </w:r>
      <w:r>
        <w:t xml:space="preserve">mercury will be prohibited from being manufactured in the EU, imported into the EU and</w:t>
      </w:r>
      <w:r>
        <w:t xml:space="preserve"> </w:t>
      </w:r>
      <w:r>
        <w:t xml:space="preserve">exported from the EU. In doing so, this takes full account of the phase-out dates for those</w:t>
      </w:r>
      <w:r>
        <w:t xml:space="preserve"> </w:t>
      </w:r>
      <w:r>
        <w:t xml:space="preserve">lamps for consideration at COP5 or at subsequent COPs (uncertain outcome), contained</w:t>
      </w:r>
      <w:r>
        <w:t xml:space="preserve"> </w:t>
      </w:r>
      <w:r>
        <w:t xml:space="preserve">in above-mentioned paragraph 5 of Decision MC-4/3.</w:t>
      </w:r>
    </w:p>
    <w:p>
      <w:pPr>
        <w:pStyle w:val="BodyText"/>
      </w:pPr>
      <w:r>
        <w:t xml:space="preserve">3.3 The case of mercury-containing halophosphate fluorescent lamps for general lighting</w:t>
      </w:r>
      <w:r>
        <w:t xml:space="preserve"> </w:t>
      </w:r>
      <w:r>
        <w:t xml:space="preserve">purposes</w:t>
      </w:r>
    </w:p>
    <w:p>
      <w:pPr>
        <w:pStyle w:val="BodyText"/>
      </w:pPr>
      <w:r>
        <w:t xml:space="preserve">On the one hand, current Annex II (Part A) (entry 4)(b) to the Mercury Regulation</w:t>
      </w:r>
      <w:r>
        <w:t xml:space="preserve"> </w:t>
      </w:r>
      <w:r>
        <w:t xml:space="preserve">prohibits the manufacturing, import and export of the following halophosphate</w:t>
      </w:r>
      <w:r>
        <w:t xml:space="preserve"> </w:t>
      </w:r>
      <w:r>
        <w:t xml:space="preserve">fluorescent LFLs:</w:t>
      </w:r>
    </w:p>
    <w:p>
      <w:pPr>
        <w:pStyle w:val="Compact"/>
        <w:numPr>
          <w:ilvl w:val="0"/>
          <w:numId w:val="1038"/>
        </w:numPr>
      </w:pPr>
      <w:r>
        <w:t xml:space="preserve">Halophosphate phosphor (LFLs) &lt; 40 watts with mercury content &gt; 10 mg per</w:t>
      </w:r>
      <w:r>
        <w:t xml:space="preserve"> </w:t>
      </w:r>
      <w:r>
        <w:t xml:space="preserve">lamp burner for general lighting purposes</w:t>
      </w:r>
    </w:p>
    <w:p>
      <w:pPr>
        <w:pStyle w:val="FirstParagraph"/>
      </w:pPr>
      <w:r>
        <w:t xml:space="preserve">On the other hand, Annex III (entries 2(b)(1) and 2(b)(2)) to the RoHS Directive</w:t>
      </w:r>
      <w:r>
        <w:t xml:space="preserve"> </w:t>
      </w:r>
      <w:r>
        <w:t xml:space="preserve">prohibits, since 13 April 2012 and 13 April 2016, the placing on the market and import of</w:t>
      </w:r>
      <w:r>
        <w:t xml:space="preserve"> </w:t>
      </w:r>
      <w:r>
        <w:t xml:space="preserve">(i) linear halophosphate phosphor lamps with tube diameter &gt; 28 mm (e.g. T10 and T12)</w:t>
      </w:r>
      <w:r>
        <w:t xml:space="preserve"> </w:t>
      </w:r>
      <w:r>
        <w:t xml:space="preserve">and (ii) all non-linear halophosphate phosphor lamps.</w:t>
      </w:r>
    </w:p>
    <w:p>
      <w:pPr>
        <w:pStyle w:val="BodyText"/>
      </w:pPr>
      <w:r>
        <w:t xml:space="preserve">22 Commission Delegated Directive (EU) 2022/284 of 16 December 2021 amending, for the purposes of</w:t>
      </w:r>
      <w:r>
        <w:t xml:space="preserve"> </w:t>
      </w:r>
      <w:r>
        <w:t xml:space="preserve">adapting to scientific and technical progress, Annex III to Directive 2011/65/EU of the European</w:t>
      </w:r>
      <w:r>
        <w:t xml:space="preserve"> </w:t>
      </w:r>
      <w:r>
        <w:t xml:space="preserve">Parliament and of the Council as regards an exemption for the use of mercury in double-capped linear</w:t>
      </w:r>
      <w:r>
        <w:t xml:space="preserve"> </w:t>
      </w:r>
      <w:r>
        <w:t xml:space="preserve">fluorescent lamps for general lighting purposes (OJ L 43, 24.2.2022, p. 57–59).</w:t>
      </w:r>
    </w:p>
    <w:p>
      <w:pPr>
        <w:pStyle w:val="BodyText"/>
      </w:pPr>
      <w:r>
        <w:t xml:space="preserve">228</w:t>
      </w:r>
    </w:p>
    <w:p>
      <w:pPr>
        <w:pStyle w:val="BodyText"/>
      </w:pPr>
      <w:r>
        <w:t xml:space="preserve">Hence, should the co-legislators agree on an alignment between the Mercury Regulation</w:t>
      </w:r>
      <w:r>
        <w:t xml:space="preserve"> </w:t>
      </w:r>
      <w:r>
        <w:t xml:space="preserve">and RoHS regarding those lamps with a view to aligning Annex II (Part A) to the</w:t>
      </w:r>
      <w:r>
        <w:t xml:space="preserve"> </w:t>
      </w:r>
      <w:r>
        <w:t xml:space="preserve">Mercury Regulation with the RoHS Directive as far as halophosphate phosphor lamps are</w:t>
      </w:r>
      <w:r>
        <w:t xml:space="preserve"> </w:t>
      </w:r>
      <w:r>
        <w:t xml:space="preserve">concerned, above-mentioned existing entry 4(b) of that Annex will need to be amended</w:t>
      </w:r>
      <w:r>
        <w:t xml:space="preserve"> </w:t>
      </w:r>
      <w:r>
        <w:t xml:space="preserve">in such a way as to provide that all halophosphate phosphor lamps will be prohibited</w:t>
      </w:r>
      <w:r>
        <w:t xml:space="preserve"> </w:t>
      </w:r>
      <w:r>
        <w:t xml:space="preserve">from being manufactured in the EU, imported into the EU and exported from the EU. In</w:t>
      </w:r>
      <w:r>
        <w:t xml:space="preserve"> </w:t>
      </w:r>
      <w:r>
        <w:t xml:space="preserve">doing so, this takes full account of the phase-out dates for those lamps for consideration</w:t>
      </w:r>
      <w:r>
        <w:t xml:space="preserve"> </w:t>
      </w:r>
      <w:r>
        <w:t xml:space="preserve">at COP5 or at subsequent COPs (uncertain outcome), contained in above-mentioned</w:t>
      </w:r>
      <w:r>
        <w:t xml:space="preserve"> </w:t>
      </w:r>
      <w:r>
        <w:t xml:space="preserve">paragraph 5 of Decision MC-4/3.</w:t>
      </w:r>
    </w:p>
    <w:p>
      <w:pPr>
        <w:pStyle w:val="BodyText"/>
      </w:pPr>
      <w:r>
        <w:t xml:space="preserve">3.4</w:t>
      </w:r>
      <w:r>
        <w:t xml:space="preserve"> </w:t>
      </w:r>
      <w:r>
        <w:t xml:space="preserve">The case of high-pressure sodium lamps for general lighting purposes</w:t>
      </w:r>
    </w:p>
    <w:p>
      <w:pPr>
        <w:pStyle w:val="BodyText"/>
      </w:pPr>
      <w:r>
        <w:t xml:space="preserve">As a follow-up to the adoption of Commission Delegated Directive (EU) 2022/28323</w:t>
      </w:r>
      <w:r>
        <w:t xml:space="preserve"> </w:t>
      </w:r>
      <w:r>
        <w:t xml:space="preserve">amending Annex III (entries 4(b)(I), 4(b)(II) and 4(b)(III)) to the RoHS Directive, as</w:t>
      </w:r>
      <w:r>
        <w:t xml:space="preserve"> </w:t>
      </w:r>
      <w:r>
        <w:t xml:space="preserve">from 24 February 2023, high pressure sodium (vapour) lamps (HPS) for general lighting</w:t>
      </w:r>
      <w:r>
        <w:t xml:space="preserve"> </w:t>
      </w:r>
      <w:r>
        <w:t xml:space="preserve">purposes with improved colour rendering index Ra &gt; 60: P ≤ 155 W, &gt; 60: 155 W &lt; P ≤</w:t>
      </w:r>
      <w:r>
        <w:t xml:space="preserve"> </w:t>
      </w:r>
      <w:r>
        <w:t xml:space="preserve">405 W or &gt; 60: P &gt; 405 W can only be placed on the Union market and imported into the</w:t>
      </w:r>
      <w:r>
        <w:t xml:space="preserve"> </w:t>
      </w:r>
      <w:r>
        <w:t xml:space="preserve">EU if they contain zero mercury content.</w:t>
      </w:r>
    </w:p>
    <w:p>
      <w:pPr>
        <w:pStyle w:val="BodyText"/>
      </w:pPr>
      <w:r>
        <w:t xml:space="preserve">Hence, should the co-legislators agree on an alignment between the Mercury Regulation</w:t>
      </w:r>
      <w:r>
        <w:t xml:space="preserve"> </w:t>
      </w:r>
      <w:r>
        <w:t xml:space="preserve">and RoHS regarding those lamps with a view to aligning Annex II (Part A) to the</w:t>
      </w:r>
      <w:r>
        <w:t xml:space="preserve"> </w:t>
      </w:r>
      <w:r>
        <w:t xml:space="preserve">Mercury Regulation with the RoHS Directive as far as above-cited HPS lamps are</w:t>
      </w:r>
      <w:r>
        <w:t xml:space="preserve"> </w:t>
      </w:r>
      <w:r>
        <w:t xml:space="preserve">concerned, that Annex will need to be amended in such a way as to provide that</w:t>
      </w:r>
      <w:r>
        <w:t xml:space="preserve"> </w:t>
      </w:r>
      <w:r>
        <w:t xml:space="preserve">concerned HPS lamps will be prohibited from being manufactured in the EU, imported</w:t>
      </w:r>
      <w:r>
        <w:t xml:space="preserve"> </w:t>
      </w:r>
      <w:r>
        <w:t xml:space="preserve">into the EU and exported from the EU.</w:t>
      </w:r>
    </w:p>
    <w:p>
      <w:pPr>
        <w:pStyle w:val="Compact"/>
        <w:numPr>
          <w:ilvl w:val="0"/>
          <w:numId w:val="1039"/>
        </w:numPr>
      </w:pPr>
      <w:r>
        <w:t xml:space="preserve">THE SPECIFIC CASE OF THE MANUFACTURING, IMPORT AND EXPORT OF DENTAL</w:t>
      </w:r>
      <w:r>
        <w:t xml:space="preserve"> </w:t>
      </w:r>
      <w:r>
        <w:t xml:space="preserve">AMALGAM</w:t>
      </w:r>
    </w:p>
    <w:p>
      <w:pPr>
        <w:pStyle w:val="FirstParagraph"/>
      </w:pPr>
      <w:r>
        <w:t xml:space="preserve">Under current EU and international law, there are no restrictions on the manufacturing,</w:t>
      </w:r>
      <w:r>
        <w:t xml:space="preserve"> </w:t>
      </w:r>
      <w:r>
        <w:t xml:space="preserve">import and export of dental amalgam. Should the co-legislator agree on prohibiting the</w:t>
      </w:r>
      <w:r>
        <w:t xml:space="preserve"> </w:t>
      </w:r>
      <w:r>
        <w:t xml:space="preserve">manufacture and export of dental amalgam whilst allowing the import for EU use only to</w:t>
      </w:r>
      <w:r>
        <w:t xml:space="preserve"> </w:t>
      </w:r>
      <w:r>
        <w:t xml:space="preserve">cover specific medical needs of patients, the Mercury Regulation would need to be</w:t>
      </w:r>
      <w:r>
        <w:t xml:space="preserve"> </w:t>
      </w:r>
      <w:r>
        <w:t xml:space="preserve">amended accordingly (either by means of an amendment to its Art. 10).</w:t>
      </w:r>
    </w:p>
    <w:p>
      <w:pPr>
        <w:pStyle w:val="BodyText"/>
      </w:pPr>
      <w:r>
        <w:t xml:space="preserve">23 Commission Delegated Directive (EU) 2022/283 of 13 December 2021 amending, for the purposes of</w:t>
      </w:r>
      <w:r>
        <w:t xml:space="preserve"> </w:t>
      </w:r>
      <w:r>
        <w:t xml:space="preserve">adapting to scientific and technical progress, Annex III to Directive 2011/65/EU of the European</w:t>
      </w:r>
      <w:r>
        <w:t xml:space="preserve"> </w:t>
      </w:r>
      <w:r>
        <w:t xml:space="preserve">Parliament and of the Council as regards an exemption for the use of mercury in High Pressure Sodium</w:t>
      </w:r>
      <w:r>
        <w:t xml:space="preserve"> </w:t>
      </w:r>
      <w:r>
        <w:t xml:space="preserve">(vapour) lamps with improved colour rendering index for general lighting purposes (OJ L 43, 24.2.2022, p. </w:t>
      </w:r>
      <w:r>
        <w:t xml:space="preserve"> </w:t>
      </w:r>
      <w:r>
        <w:t xml:space="preserve">54–56).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213">
    <w:nsid w:val="0A994213"/>
    <w:multiLevelType w:val="multilevel"/>
    <w:lvl w:ilvl="0">
      <w:start w:val="13"/>
      <w:numFmt w:val="decimal"/>
      <w:lvlText w:val="%1)"/>
      <w:lvlJc w:val="left"/>
      <w:pPr>
        <w:ind w:left="720" w:hanging="360"/>
      </w:pPr>
    </w:lvl>
    <w:lvl w:ilvl="1">
      <w:start w:val="13"/>
      <w:numFmt w:val="decimal"/>
      <w:lvlText w:val="%2)"/>
      <w:lvlJc w:val="left"/>
      <w:pPr>
        <w:ind w:left="1440" w:hanging="360"/>
      </w:pPr>
    </w:lvl>
    <w:lvl w:ilvl="2">
      <w:start w:val="13"/>
      <w:numFmt w:val="decimal"/>
      <w:lvlText w:val="%3)"/>
      <w:lvlJc w:val="left"/>
      <w:pPr>
        <w:ind w:left="2160" w:hanging="360"/>
      </w:pPr>
    </w:lvl>
    <w:lvl w:ilvl="3">
      <w:start w:val="13"/>
      <w:numFmt w:val="decimal"/>
      <w:lvlText w:val="%4)"/>
      <w:lvlJc w:val="left"/>
      <w:pPr>
        <w:ind w:left="2880" w:hanging="360"/>
      </w:pPr>
    </w:lvl>
    <w:lvl w:ilvl="4">
      <w:start w:val="13"/>
      <w:numFmt w:val="decimal"/>
      <w:lvlText w:val="%5)"/>
      <w:lvlJc w:val="left"/>
      <w:pPr>
        <w:ind w:left="3600" w:hanging="360"/>
      </w:pPr>
    </w:lvl>
    <w:lvl w:ilvl="5">
      <w:start w:val="13"/>
      <w:numFmt w:val="decimal"/>
      <w:lvlText w:val="%6)"/>
      <w:lvlJc w:val="left"/>
      <w:pPr>
        <w:ind w:left="4320" w:hanging="360"/>
      </w:pPr>
    </w:lvl>
    <w:lvl w:ilvl="6">
      <w:start w:val="13"/>
      <w:numFmt w:val="decimal"/>
      <w:lvlText w:val="%7)"/>
      <w:lvlJc w:val="left"/>
      <w:pPr>
        <w:ind w:left="5040" w:hanging="360"/>
      </w:pPr>
    </w:lvl>
    <w:lvl w:ilvl="7">
      <w:start w:val="13"/>
      <w:numFmt w:val="decimal"/>
      <w:lvlText w:val="%8)"/>
      <w:lvlJc w:val="left"/>
      <w:pPr>
        <w:ind w:left="5760" w:hanging="360"/>
      </w:pPr>
    </w:lvl>
    <w:lvl w:ilvl="8">
      <w:start w:val="13"/>
      <w:numFmt w:val="decimal"/>
      <w:lvlText w:val="%9)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712">
    <w:nsid w:val="00A99712"/>
    <w:multiLevelType w:val="multilevel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Letter"/>
      <w:lvlText w:val="%3."/>
      <w:lvlJc w:val="left"/>
      <w:pPr>
        <w:ind w:left="2160" w:hanging="360"/>
      </w:pPr>
    </w:lvl>
    <w:lvl w:ilvl="3">
      <w:start w:val="2"/>
      <w:numFmt w:val="lowerLetter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Letter"/>
      <w:lvlText w:val="%6."/>
      <w:lvlJc w:val="left"/>
      <w:pPr>
        <w:ind w:left="4320" w:hanging="360"/>
      </w:pPr>
    </w:lvl>
    <w:lvl w:ilvl="6">
      <w:start w:val="2"/>
      <w:numFmt w:val="lowerLetter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Letter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611">
    <w:nsid w:val="00A99611"/>
    <w:multiLevelType w:val="multilevel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left"/>
      <w:pPr>
        <w:ind w:left="1440" w:hanging="360"/>
      </w:pPr>
    </w:lvl>
    <w:lvl w:ilvl="2">
      <w:start w:val="1"/>
      <w:numFmt w:val="upperRoman"/>
      <w:lvlText w:val="%3."/>
      <w:lvlJc w:val="left"/>
      <w:pPr>
        <w:ind w:left="2160" w:hanging="360"/>
      </w:pPr>
    </w:lvl>
    <w:lvl w:ilvl="3">
      <w:start w:val="1"/>
      <w:numFmt w:val="upperRoman"/>
      <w:lvlText w:val="%4."/>
      <w:lvlJc w:val="left"/>
      <w:pPr>
        <w:ind w:left="2880" w:hanging="360"/>
      </w:pPr>
    </w:lvl>
    <w:lvl w:ilvl="4">
      <w:start w:val="1"/>
      <w:numFmt w:val="upperRoman"/>
      <w:lvlText w:val="%5."/>
      <w:lvlJc w:val="left"/>
      <w:pPr>
        <w:ind w:left="3600" w:hanging="360"/>
      </w:pPr>
    </w:lvl>
    <w:lvl w:ilvl="5">
      <w:start w:val="1"/>
      <w:numFmt w:val="upperRoman"/>
      <w:lvlText w:val="%6."/>
      <w:lvlJc w:val="left"/>
      <w:pPr>
        <w:ind w:left="4320" w:hanging="360"/>
      </w:pPr>
    </w:lvl>
    <w:lvl w:ilvl="6">
      <w:start w:val="1"/>
      <w:numFmt w:val="upperRoman"/>
      <w:lvlText w:val="%7."/>
      <w:lvlJc w:val="left"/>
      <w:pPr>
        <w:ind w:left="5040" w:hanging="360"/>
      </w:pPr>
    </w:lvl>
    <w:lvl w:ilvl="7">
      <w:start w:val="1"/>
      <w:numFmt w:val="upperRoman"/>
      <w:lvlText w:val="%8."/>
      <w:lvlJc w:val="left"/>
      <w:pPr>
        <w:ind w:left="5760" w:hanging="360"/>
      </w:pPr>
    </w:lvl>
    <w:lvl w:ilvl="8">
      <w:start w:val="1"/>
      <w:numFmt w:val="upperRoman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534">
    <w:nsid w:val="00A99534"/>
    <w:multiLevelType w:val="multilevel"/>
    <w:lvl w:ilvl="0">
      <w:start w:val="4"/>
      <w:numFmt w:val="lowerRoman"/>
      <w:lvlText w:val="(%1)"/>
      <w:lvlJc w:val="left"/>
      <w:pPr>
        <w:ind w:left="720" w:hanging="360"/>
      </w:pPr>
    </w:lvl>
    <w:lvl w:ilvl="1">
      <w:start w:val="4"/>
      <w:numFmt w:val="lowerRoman"/>
      <w:lvlText w:val="(%2)"/>
      <w:lvlJc w:val="left"/>
      <w:pPr>
        <w:ind w:left="1440" w:hanging="360"/>
      </w:pPr>
    </w:lvl>
    <w:lvl w:ilvl="2">
      <w:start w:val="4"/>
      <w:numFmt w:val="lowerRoman"/>
      <w:lvlText w:val="(%3)"/>
      <w:lvlJc w:val="left"/>
      <w:pPr>
        <w:ind w:left="2160" w:hanging="360"/>
      </w:pPr>
    </w:lvl>
    <w:lvl w:ilvl="3">
      <w:start w:val="4"/>
      <w:numFmt w:val="lowerRoman"/>
      <w:lvlText w:val="(%4)"/>
      <w:lvlJc w:val="left"/>
      <w:pPr>
        <w:ind w:left="2880" w:hanging="360"/>
      </w:pPr>
    </w:lvl>
    <w:lvl w:ilvl="4">
      <w:start w:val="4"/>
      <w:numFmt w:val="lowerRoman"/>
      <w:lvlText w:val="(%5)"/>
      <w:lvlJc w:val="left"/>
      <w:pPr>
        <w:ind w:left="3600" w:hanging="360"/>
      </w:pPr>
    </w:lvl>
    <w:lvl w:ilvl="5">
      <w:start w:val="4"/>
      <w:numFmt w:val="lowerRoman"/>
      <w:lvlText w:val="(%6)"/>
      <w:lvlJc w:val="left"/>
      <w:pPr>
        <w:ind w:left="4320" w:hanging="360"/>
      </w:pPr>
    </w:lvl>
    <w:lvl w:ilvl="6">
      <w:start w:val="4"/>
      <w:numFmt w:val="lowerRoman"/>
      <w:lvlText w:val="(%7)"/>
      <w:lvlJc w:val="left"/>
      <w:pPr>
        <w:ind w:left="5040" w:hanging="360"/>
      </w:pPr>
    </w:lvl>
    <w:lvl w:ilvl="7">
      <w:start w:val="4"/>
      <w:numFmt w:val="lowerRoman"/>
      <w:lvlText w:val="(%8)"/>
      <w:lvlJc w:val="left"/>
      <w:pPr>
        <w:ind w:left="5760" w:hanging="360"/>
      </w:pPr>
    </w:lvl>
    <w:lvl w:ilvl="8">
      <w:start w:val="4"/>
      <w:numFmt w:val="lowerRoman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2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6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5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2026-07-31T16:48:11Z</dcterms:created>
  <dcterms:modified xsi:type="dcterms:W3CDTF">2026-07-31T16:48:11Z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