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11.7.2023</w:t>
      </w:r>
      <w:r>
        <w:br/>
      </w:r>
      <w:r>
        <w:t xml:space="preserve">SWD(2023) 445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[…]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amending Council Directive 96/53/EC laying down for certain road vehicles circulating</w:t>
      </w:r>
      <w:r>
        <w:t xml:space="preserve"> </w:t>
      </w:r>
      <w:r>
        <w:t xml:space="preserve">within the Community the maximum authorised dimensions in national and</w:t>
      </w:r>
      <w:r>
        <w:t xml:space="preserve"> </w:t>
      </w:r>
      <w:r>
        <w:t xml:space="preserve">international traffic and the maximum authorised weights in international traffic</w:t>
      </w:r>
      <w:r>
        <w:t xml:space="preserve"> </w:t>
      </w:r>
      <w:r>
        <w:t xml:space="preserve">{COM(2023) 445 final} - {SEC(2023) 445 final} - {SWD(2023) 446 final} -</w:t>
      </w:r>
      <w:r>
        <w:t xml:space="preserve"> </w:t>
      </w:r>
      <w:r>
        <w:t xml:space="preserve">{SWD(2023) 447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……………………………………………………………………………………………24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……………………………………………………………26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……………………………………………………36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…………………………………………………………………………………53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………………………………………………………………………………………………………..57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EVALUATED?……………………………..60</w:t>
      </w:r>
      <w:r>
        <w:t xml:space="preserve"> </w:t>
      </w:r>
      <w:r>
        <w:t xml:space="preserve">ANNEX 1: PROCEDURAL INFORMATION …………………………………………………………………………………62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………………………………………………………….62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TIMING………………………………………………………………………………………….62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………………………………………………………………………………………….62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QUALITY………………………………………………………………………………64</w:t>
      </w:r>
      <w:r>
        <w:t xml:space="preserve"> </w:t>
      </w:r>
      <w:r>
        <w:t xml:space="preserve">ANNEX 2: STAKEHOLDER CONSULTATION (SYNOPSIS REPORT) ………………………………………….65</w:t>
      </w:r>
      <w:r>
        <w:t xml:space="preserve"> </w:t>
      </w:r>
      <w:r>
        <w:t xml:space="preserve">ANNEX 3: WHO IS AFFECTED AND HOW? ……………………………………………………………………………….80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……………………………………………………………80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…………………………………………………………………………….81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……………………………………………………….84</w:t>
      </w:r>
      <w:r>
        <w:t xml:space="preserve"> </w:t>
      </w:r>
      <w:r>
        <w:t xml:space="preserve">ANNEX 4: ANALYTICAL METHODS …………………………………………………………………………………………85</w:t>
      </w:r>
      <w:r>
        <w:t xml:space="preserve"> </w:t>
      </w:r>
      <w:r>
        <w:t xml:space="preserve">ANNEX 5: COMPETITIVENESS CHECK …………………………………………………………………………………..140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…………………………………………………………140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……………………………………………………………………………………………..140</w:t>
      </w:r>
      <w:r>
        <w:t xml:space="preserve"> </w:t>
      </w:r>
      <w:r>
        <w:t xml:space="preserve">ANNEX 6: DETAILED DESCRIPTION OF POLICY MEASURES ………………………………………………..142</w:t>
      </w:r>
      <w:r>
        <w:t xml:space="preserve"> </w:t>
      </w:r>
      <w:r>
        <w:t xml:space="preserve">ANNEX 7: RULES ON WEIGHTS AND DIMENSIONS OF HDVS ……………………………………………….151</w:t>
      </w:r>
      <w:r>
        <w:t xml:space="preserve"> </w:t>
      </w:r>
      <w:r>
        <w:t xml:space="preserve">ANNEX 8: DISCARDED POLICY MEASURES …………………………………………………………………………..156</w:t>
      </w:r>
      <w:r>
        <w:t xml:space="preserve"> </w:t>
      </w:r>
      <w:r>
        <w:t xml:space="preserve">ANNEX 9: CONCLUSIONS OF THE EVALUATION …………………………………………………………………..159</w:t>
      </w:r>
      <w:r>
        <w:t xml:space="preserve"> </w:t>
      </w:r>
      <w:r>
        <w:t xml:space="preserve">ANNEX 10: EFFECTIVENESS OF THE DIFFERENT POLICY OPTIONS …………………………………….161</w:t>
      </w:r>
      <w:r>
        <w:t xml:space="preserve"> </w:t>
      </w:r>
      <w:r>
        <w:t xml:space="preserve">ANNEX 11: SME TEST ……………………………………………………………………………………………………………..169</w:t>
      </w:r>
      <w:r>
        <w:t xml:space="preserve"> </w:t>
      </w:r>
      <w:r>
        <w:t xml:space="preserve">ANNEX 12: LETTER FROM FORMER VICE-PRESIDENT SIIM KALLAS, 13 JUNE 2012 ……………171</w:t>
      </w:r>
      <w:r>
        <w:t xml:space="preserve"> </w:t>
      </w:r>
      <w:r>
        <w:t xml:space="preserve">ANNEX 13: MONITORING ……………………………………………………………………………………………………….174</w:t>
      </w:r>
      <w:r>
        <w:t xml:space="preserve"> </w:t>
      </w:r>
      <w:r>
        <w:t xml:space="preserve">ANNEX 14: VISUALS FOR CONCEPT UNDERSTANDING ………………………………………………………..175</w:t>
      </w:r>
      <w:r>
        <w:t xml:space="preserve"> </w:t>
      </w:r>
      <w:r>
        <w:t xml:space="preserve">ANNEX 15: EVALUATION REPORT (SEPARATE DOCUMENT) ……………………………………………….179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Glossary1</w:t>
      </w:r>
      <w:r>
        <w:t xml:space="preserve"> </w:t>
      </w:r>
      <w:r>
        <w:t xml:space="preserve">Term</w:t>
      </w:r>
      <w:r>
        <w:br/>
      </w:r>
      <w:r>
        <w:t xml:space="preserve">Definition</w:t>
      </w:r>
      <w:r>
        <w:t xml:space="preserve"> </w:t>
      </w:r>
      <w:r>
        <w:t xml:space="preserve">45-foot container</w:t>
      </w:r>
    </w:p>
    <w:p>
      <w:pPr>
        <w:pStyle w:val="BodyText"/>
      </w:pPr>
      <w:r>
        <w:t xml:space="preserve">Shipping container designed according to ISO 6682</w:t>
      </w:r>
      <w:r>
        <w:t xml:space="preserve"> </w:t>
      </w:r>
      <w:r>
        <w:t xml:space="preserve">standardised dimensions with a length of 13.72 meters,</w:t>
      </w:r>
      <w:r>
        <w:t xml:space="preserve"> </w:t>
      </w:r>
      <w:r>
        <w:t xml:space="preserve">compatible with intermodal transportation systems.</w:t>
      </w:r>
      <w:r>
        <w:t xml:space="preserve"> </w:t>
      </w:r>
      <w:r>
        <w:t xml:space="preserve">Axle weight</w:t>
      </w:r>
      <w:r>
        <w:t xml:space="preserve"> </w:t>
      </w:r>
      <w:r>
        <w:t xml:space="preserve">Weight supported by a laden axle or group of axles,</w:t>
      </w:r>
      <w:r>
        <w:t xml:space="preserve"> </w:t>
      </w:r>
      <w:r>
        <w:t xml:space="preserve">including the weight of the vehicle itself and any load it</w:t>
      </w:r>
      <w:r>
        <w:t xml:space="preserve"> </w:t>
      </w:r>
      <w:r>
        <w:t xml:space="preserve">is carrying.</w:t>
      </w:r>
      <w:r>
        <w:br/>
      </w:r>
      <w:r>
        <w:t xml:space="preserve">Containerised Transport</w:t>
      </w:r>
      <w:r>
        <w:t xml:space="preserve"> </w:t>
      </w:r>
      <w:r>
        <w:t xml:space="preserve">Intermodal freight transport where the goods are</w:t>
      </w:r>
      <w:r>
        <w:t xml:space="preserve"> </w:t>
      </w:r>
      <w:r>
        <w:t xml:space="preserve">transported in standardized containers or swap bodies.</w:t>
      </w:r>
      <w:r>
        <w:t xml:space="preserve"> </w:t>
      </w:r>
      <w:r>
        <w:t xml:space="preserve">High-Capacity Vehicle</w:t>
      </w:r>
      <w:r>
        <w:t xml:space="preserve"> </w:t>
      </w:r>
      <w:r>
        <w:t xml:space="preserve">A High-Capacity Vehicle (HCV) refers to heavy-duty</w:t>
      </w:r>
      <w:r>
        <w:t xml:space="preserve"> </w:t>
      </w:r>
      <w:r>
        <w:t xml:space="preserve">vehicles or vehicles combinations exceeding the</w:t>
      </w:r>
      <w:r>
        <w:t xml:space="preserve"> </w:t>
      </w:r>
      <w:r>
        <w:t xml:space="preserve">maximum weights and/or dimensions set in Council</w:t>
      </w:r>
      <w:r>
        <w:t xml:space="preserve"> </w:t>
      </w:r>
      <w:r>
        <w:t xml:space="preserve">Directive 96/53/EC, including European Modular</w:t>
      </w:r>
      <w:r>
        <w:t xml:space="preserve"> </w:t>
      </w:r>
      <w:r>
        <w:t xml:space="preserve">Systems. HCV are designed to transport a larger</w:t>
      </w:r>
      <w:r>
        <w:t xml:space="preserve"> </w:t>
      </w:r>
      <w:r>
        <w:t xml:space="preserve">volume or weight of goods compared to standard</w:t>
      </w:r>
      <w:r>
        <w:t xml:space="preserve"> </w:t>
      </w:r>
      <w:r>
        <w:t xml:space="preserve">vehicles.</w:t>
      </w:r>
      <w:r>
        <w:t xml:space="preserve"> </w:t>
      </w:r>
      <w:r>
        <w:t xml:space="preserve">Powertrain</w:t>
      </w:r>
      <w:r>
        <w:t xml:space="preserve"> </w:t>
      </w:r>
      <w:r>
        <w:t xml:space="preserve">The integrated system in a truck that comprises the</w:t>
      </w:r>
      <w:r>
        <w:t xml:space="preserve"> </w:t>
      </w:r>
      <w:r>
        <w:t xml:space="preserve">engine, transmission, and other components responsible</w:t>
      </w:r>
      <w:r>
        <w:t xml:space="preserve"> </w:t>
      </w:r>
      <w:r>
        <w:t xml:space="preserve">for generating and transmitting power to the wheels,</w:t>
      </w:r>
      <w:r>
        <w:t xml:space="preserve"> </w:t>
      </w:r>
      <w:r>
        <w:t xml:space="preserve">enabling the vehicle’s movement.</w:t>
      </w:r>
      <w:r>
        <w:t xml:space="preserve"> </w:t>
      </w:r>
      <w:r>
        <w:t xml:space="preserve">Rear Flaps</w:t>
      </w:r>
      <w:r>
        <w:t xml:space="preserve"> </w:t>
      </w:r>
      <w:r>
        <w:t xml:space="preserve">Devices installed on trucks and trailers to optimize</w:t>
      </w:r>
      <w:r>
        <w:t xml:space="preserve"> </w:t>
      </w:r>
      <w:r>
        <w:t xml:space="preserve">airflow and reduce aerodynamic drag, positioned on the</w:t>
      </w:r>
      <w:r>
        <w:t xml:space="preserve"> </w:t>
      </w:r>
      <w:r>
        <w:t xml:space="preserve">rear end of the vehicle.</w:t>
      </w:r>
      <w:r>
        <w:t xml:space="preserve"> </w:t>
      </w:r>
      <w:r>
        <w:t xml:space="preserve">Swap body</w:t>
      </w:r>
      <w:r>
        <w:t xml:space="preserve"> </w:t>
      </w:r>
      <w:r>
        <w:t xml:space="preserve">Type of freight container suitable for its transhipment</w:t>
      </w:r>
      <w:r>
        <w:t xml:space="preserve"> </w:t>
      </w:r>
      <w:r>
        <w:t xml:space="preserve">between road and rail transport.</w:t>
      </w:r>
      <w:r>
        <w:t xml:space="preserve"> </w:t>
      </w:r>
      <w:r>
        <w:t xml:space="preserve">Swap body trailer</w:t>
      </w:r>
      <w:r>
        <w:t xml:space="preserve"> </w:t>
      </w:r>
      <w:r>
        <w:t xml:space="preserve">Specialised trailer consisting of a rigid frame or chassis</w:t>
      </w:r>
      <w:r>
        <w:t xml:space="preserve"> </w:t>
      </w:r>
      <w:r>
        <w:t xml:space="preserve">for the transport of swap bodies or containers by road</w:t>
      </w:r>
      <w:r>
        <w:t xml:space="preserve"> </w:t>
      </w:r>
      <w:r>
        <w:t xml:space="preserve">TEN-T network</w:t>
      </w:r>
      <w:r>
        <w:t xml:space="preserve"> </w:t>
      </w:r>
      <w:r>
        <w:t xml:space="preserve">Trans-European transport network of roads, railways,</w:t>
      </w:r>
      <w:r>
        <w:t xml:space="preserve"> </w:t>
      </w:r>
      <w:r>
        <w:t xml:space="preserve">inland waterways, airports, and seaports across Europe</w:t>
      </w:r>
    </w:p>
    <w:p>
      <w:pPr>
        <w:pStyle w:val="BodyText"/>
      </w:pPr>
      <w:r>
        <w:t xml:space="preserve">1 See Annex 15 for accompanying visuals for the terms.</w:t>
      </w:r>
      <w:r>
        <w:t xml:space="preserve"> </w:t>
      </w:r>
      <w:r>
        <w:t xml:space="preserve">2 Current version: ISO 668:2020-01, Series 1 freight containers — Classification, dimensions and ratings.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identified in the maps contained in Annex I of</w:t>
      </w:r>
      <w:r>
        <w:t xml:space="preserve"> </w:t>
      </w:r>
      <w:r>
        <w:t xml:space="preserve">Regulation (EU) 1315/20133 and strategically planned</w:t>
      </w:r>
      <w:r>
        <w:t xml:space="preserve"> </w:t>
      </w:r>
      <w:r>
        <w:t xml:space="preserve">and developed to strengthen the social, economic and</w:t>
      </w:r>
      <w:r>
        <w:t xml:space="preserve"> </w:t>
      </w:r>
      <w:r>
        <w:t xml:space="preserve">territorial cohesion of the Union and contribute to the</w:t>
      </w:r>
      <w:r>
        <w:t xml:space="preserve"> </w:t>
      </w:r>
      <w:r>
        <w:t xml:space="preserve">creation of a single European transport area.</w:t>
      </w:r>
    </w:p>
    <w:p>
      <w:pPr>
        <w:pStyle w:val="BodyText"/>
      </w:pPr>
      <w:r>
        <w:t xml:space="preserve">Abbreviations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Full name</w:t>
      </w:r>
      <w:r>
        <w:t xml:space="preserve"> </w:t>
      </w:r>
      <w:r>
        <w:t xml:space="preserve">AFIR</w:t>
      </w:r>
      <w:r>
        <w:t xml:space="preserve"> </w:t>
      </w:r>
      <w:r>
        <w:t xml:space="preserve">Alternative Fuel Infrastructure Regulation</w:t>
      </w:r>
      <w:r>
        <w:t xml:space="preserve"> </w:t>
      </w:r>
      <w:r>
        <w:t xml:space="preserve">BEV</w:t>
      </w:r>
      <w:r>
        <w:t xml:space="preserve"> </w:t>
      </w:r>
      <w:r>
        <w:t xml:space="preserve">Battery Electric Vehicle</w:t>
      </w:r>
      <w:r>
        <w:t xml:space="preserve"> </w:t>
      </w:r>
      <w:r>
        <w:t xml:space="preserve">BPG</w:t>
      </w:r>
      <w:r>
        <w:t xml:space="preserve"> </w:t>
      </w:r>
      <w:r>
        <w:t xml:space="preserve">European Best Practice Guidelines for Abnormal Road</w:t>
      </w:r>
      <w:r>
        <w:t xml:space="preserve"> </w:t>
      </w:r>
      <w:r>
        <w:t xml:space="preserve">Transports</w:t>
      </w:r>
      <w:r>
        <w:t xml:space="preserve"> </w:t>
      </w:r>
      <w:r>
        <w:t xml:space="preserve">EMS</w:t>
      </w:r>
      <w:r>
        <w:t xml:space="preserve"> </w:t>
      </w:r>
      <w:r>
        <w:t xml:space="preserve">European Modular System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gases</w:t>
      </w:r>
      <w:r>
        <w:t xml:space="preserve"> </w:t>
      </w:r>
      <w:r>
        <w:t xml:space="preserve">GVW</w:t>
      </w:r>
      <w:r>
        <w:t xml:space="preserve"> </w:t>
      </w:r>
      <w:r>
        <w:t xml:space="preserve">Gross Vehicle Weight</w:t>
      </w:r>
      <w:r>
        <w:t xml:space="preserve"> </w:t>
      </w:r>
      <w:r>
        <w:t xml:space="preserve">GVCW</w:t>
      </w:r>
      <w:r>
        <w:t xml:space="preserve"> </w:t>
      </w:r>
      <w:r>
        <w:t xml:space="preserve">Maximum Gross Vehicle Combination Weight</w:t>
      </w:r>
      <w:r>
        <w:t xml:space="preserve"> </w:t>
      </w:r>
      <w:r>
        <w:t xml:space="preserve">HCV</w:t>
      </w:r>
      <w:r>
        <w:t xml:space="preserve"> </w:t>
      </w:r>
      <w:r>
        <w:t xml:space="preserve">High-Capacity Vehicle</w:t>
      </w:r>
      <w:r>
        <w:t xml:space="preserve"> </w:t>
      </w:r>
      <w:r>
        <w:t xml:space="preserve">HDV</w:t>
      </w:r>
      <w:r>
        <w:t xml:space="preserve"> </w:t>
      </w:r>
      <w:r>
        <w:t xml:space="preserve">Heavy-Duty Vehicle</w:t>
      </w:r>
      <w:r>
        <w:t xml:space="preserve"> </w:t>
      </w:r>
      <w:r>
        <w:t xml:space="preserve">FCEV</w:t>
      </w:r>
      <w:r>
        <w:t xml:space="preserve"> </w:t>
      </w:r>
      <w:r>
        <w:t xml:space="preserve">Fuel Cell Electric Vehicle</w:t>
      </w:r>
    </w:p>
    <w:p>
      <w:pPr>
        <w:pStyle w:val="BodyText"/>
      </w:pPr>
      <w:r>
        <w:t xml:space="preserve">3 Regulation (EU) No 1315/2013 of the European Parliament and of the Council of 11 December 2013 on Union</w:t>
      </w:r>
      <w:r>
        <w:t xml:space="preserve"> </w:t>
      </w:r>
      <w:r>
        <w:t xml:space="preserve">guidelines for the development of the trans-European transport network and repealing Decision No 661/2010/EU Text</w:t>
      </w:r>
      <w:r>
        <w:t xml:space="preserve"> </w:t>
      </w:r>
      <w:r>
        <w:t xml:space="preserve">with EEA relevance (OJ L 348, 20.12.2013, p. 1–128).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HGV</w:t>
      </w:r>
      <w:r>
        <w:t xml:space="preserve"> </w:t>
      </w:r>
      <w:r>
        <w:t xml:space="preserve">Heavy Goods Vehicle</w:t>
      </w:r>
      <w:r>
        <w:t xml:space="preserve"> </w:t>
      </w:r>
      <w:r>
        <w:t xml:space="preserve">ICE</w:t>
      </w:r>
      <w:r>
        <w:t xml:space="preserve"> </w:t>
      </w:r>
      <w:r>
        <w:t xml:space="preserve">Internal Combustion Engine</w:t>
      </w:r>
      <w:r>
        <w:t xml:space="preserve"> </w:t>
      </w:r>
      <w:r>
        <w:t xml:space="preserve">OBW</w:t>
      </w:r>
      <w:r>
        <w:t xml:space="preserve"> </w:t>
      </w:r>
      <w:r>
        <w:t xml:space="preserve">On-Board Weighing</w:t>
      </w:r>
      <w:r>
        <w:t xml:space="preserve"> </w:t>
      </w:r>
      <w:r>
        <w:t xml:space="preserve">PM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TCO</w:t>
      </w:r>
      <w:r>
        <w:t xml:space="preserve"> </w:t>
      </w:r>
      <w:r>
        <w:t xml:space="preserve">Total Cost of Ownership</w:t>
      </w:r>
      <w:r>
        <w:t xml:space="preserve"> </w:t>
      </w:r>
      <w:r>
        <w:t xml:space="preserve">TEN-T</w:t>
      </w:r>
      <w:r>
        <w:t xml:space="preserve"> </w:t>
      </w:r>
      <w:r>
        <w:t xml:space="preserve">Trans-European Transport Network</w:t>
      </w:r>
      <w:r>
        <w:t xml:space="preserve"> </w:t>
      </w:r>
      <w:r>
        <w:t xml:space="preserve">W&amp;D</w:t>
      </w:r>
      <w:r>
        <w:t xml:space="preserve"> </w:t>
      </w:r>
      <w:r>
        <w:t xml:space="preserve">Weights and Dimensions</w:t>
      </w:r>
      <w:r>
        <w:t xml:space="preserve"> </w:t>
      </w:r>
      <w:r>
        <w:t xml:space="preserve">WIM</w:t>
      </w:r>
      <w:r>
        <w:t xml:space="preserve"> </w:t>
      </w:r>
      <w:r>
        <w:t xml:space="preserve">Weighin-Motion</w:t>
      </w:r>
      <w:r>
        <w:t xml:space="preserve"> </w:t>
      </w:r>
      <w:r>
        <w:t xml:space="preserve">ZE</w:t>
      </w:r>
      <w:r>
        <w:t xml:space="preserve"> </w:t>
      </w:r>
      <w:r>
        <w:t xml:space="preserve">Zero-Emission</w:t>
      </w:r>
      <w:r>
        <w:t xml:space="preserve"> </w:t>
      </w:r>
      <w:r>
        <w:t xml:space="preserve">ZEV</w:t>
      </w:r>
      <w:r>
        <w:t xml:space="preserve"> </w:t>
      </w:r>
      <w:r>
        <w:t xml:space="preserve">Zero-Emission Vehicle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This Impact Assessment accompanies a legislative proposal for a revision of Council Directive 96/53/EC</w:t>
      </w:r>
      <w:r>
        <w:t xml:space="preserve"> </w:t>
      </w:r>
      <w:r>
        <w:t xml:space="preserve">on the maximum dimensions of certain road vehicles authorised for national and international</w:t>
      </w:r>
      <w:r>
        <w:t xml:space="preserve"> </w:t>
      </w:r>
      <w:r>
        <w:t xml:space="preserve">traffic and the maximum weight authorized in international traffic (hereinafter “the Weights and</w:t>
      </w:r>
      <w:r>
        <w:t xml:space="preserve"> </w:t>
      </w:r>
      <w:r>
        <w:t xml:space="preserve">Dimensions Directive”, or “the W&amp;D Directive” or “the Directive”).</w:t>
      </w:r>
      <w:r>
        <w:br/>
      </w:r>
      <w:r>
        <w:t xml:space="preserve">1.1. Political context</w:t>
      </w:r>
      <w:r>
        <w:t xml:space="preserve"> </w:t>
      </w:r>
      <w:r>
        <w:t xml:space="preserve">Road transport plays a vital role in connecting businesses and consumers across the EU, facilitating</w:t>
      </w:r>
      <w:r>
        <w:t xml:space="preserve"> </w:t>
      </w:r>
      <w:r>
        <w:t xml:space="preserve">trade, and supporting economic growth and employment. It facilitates mobility of people and supports</w:t>
      </w:r>
      <w:r>
        <w:t xml:space="preserve"> </w:t>
      </w:r>
      <w:r>
        <w:t xml:space="preserve">many industries, such as manufacturing, construction and retail, by providing the means for the transport</w:t>
      </w:r>
      <w:r>
        <w:t xml:space="preserve"> </w:t>
      </w:r>
      <w:r>
        <w:t xml:space="preserve">of goods. It also plays a critical role in emergency response.</w:t>
      </w:r>
      <w:r>
        <w:br/>
      </w:r>
      <w:r>
        <w:t xml:space="preserve">In 2020, road freight transport represented 53.3% (1,745 billion tonne-kilometres) of all the goods</w:t>
      </w:r>
      <w:r>
        <w:t xml:space="preserve"> </w:t>
      </w:r>
      <w:r>
        <w:t xml:space="preserve">transported within the EU and more than three-quarters (77.4%) of the total inland freight transport (based</w:t>
      </w:r>
      <w:r>
        <w:t xml:space="preserve"> </w:t>
      </w:r>
      <w:r>
        <w:t xml:space="preserve">on tonne-kilometres performed)4. The bus and coach transport activity amounted to 294 billion passenger-</w:t>
      </w:r>
      <w:r>
        <w:t xml:space="preserve"> </w:t>
      </w:r>
      <w:r>
        <w:t xml:space="preserve">kilometres, representing 6.6% of total passenger transport activity in 2020. The road transport sector</w:t>
      </w:r>
      <w:r>
        <w:t xml:space="preserve"> </w:t>
      </w:r>
      <w:r>
        <w:t xml:space="preserve">employs more than 5 million people in the EU, of which 3.3 million work in freight and almost 2 million</w:t>
      </w:r>
      <w:r>
        <w:t xml:space="preserve"> </w:t>
      </w:r>
      <w:r>
        <w:t xml:space="preserve">in passenger transport4. Road freight transport has proven critical in ensuring the delivery of essential</w:t>
      </w:r>
      <w:r>
        <w:t xml:space="preserve"> </w:t>
      </w:r>
      <w:r>
        <w:t xml:space="preserve">products and the transport of humanitarian aid in emergency situations, such as the COVID-19 pandemic</w:t>
      </w:r>
      <w:r>
        <w:t xml:space="preserve"> </w:t>
      </w:r>
      <w:r>
        <w:t xml:space="preserve">and the unprovoked invasion of Ukraine by Russia5.</w:t>
      </w:r>
      <w:r>
        <w:t xml:space="preserve"> </w:t>
      </w:r>
      <w:r>
        <w:t xml:space="preserve">While the road transport sector brings substantial economic and social benefits, it also has negative</w:t>
      </w:r>
      <w:r>
        <w:t xml:space="preserve"> </w:t>
      </w:r>
      <w:r>
        <w:t xml:space="preserve">impacts on the environment, including air pollution and greenhouse gas emissions (GHG), as well as</w:t>
      </w:r>
      <w:r>
        <w:t xml:space="preserve"> </w:t>
      </w:r>
      <w:r>
        <w:t xml:space="preserve">noise. Too much road traffic can generate congestion and increase wear and tear of infrastructure. It can</w:t>
      </w:r>
      <w:r>
        <w:t xml:space="preserve"> </w:t>
      </w:r>
      <w:r>
        <w:t xml:space="preserve">also lead to accidents and injuries. For example, it is estimated that heavy-duty vehicles were involved in</w:t>
      </w:r>
      <w:r>
        <w:t xml:space="preserve"> </w:t>
      </w:r>
      <w:r>
        <w:t xml:space="preserve">road accidents causing around 3,000 out of the 22,800 fatalities on the EU roads in 20196 (i.e. </w:t>
      </w:r>
      <w:r>
        <w:t xml:space="preserve"> </w:t>
      </w:r>
      <w:r>
        <w:t xml:space="preserve">approximately 13% of the total).</w:t>
      </w:r>
      <w:r>
        <w:t xml:space="preserve"> </w:t>
      </w:r>
      <w:r>
        <w:t xml:space="preserve">Transport7 accounted for 26% of all EU greenhouse gas emissions (GHG) emissions in 2020, with road</w:t>
      </w:r>
      <w:r>
        <w:t xml:space="preserve"> </w:t>
      </w:r>
      <w:r>
        <w:t xml:space="preserve">transport alone representing 20% of the total. Around 28% of road transport emissions originate from</w:t>
      </w:r>
      <w:r>
        <w:t xml:space="preserve"> </w:t>
      </w:r>
      <w:r>
        <w:t xml:space="preserve">heavy-duty vehicles, such as lorries and buses (6% of EU’s total GHG emissions)8. Road transport is the</w:t>
      </w:r>
      <w:r>
        <w:t xml:space="preserve"> </w:t>
      </w:r>
      <w:r>
        <w:t xml:space="preserve">principal source of nitrogen oxides, responsible for 37% of emissions in 2020, and also accounts for a</w:t>
      </w:r>
      <w:r>
        <w:t xml:space="preserve"> </w:t>
      </w:r>
      <w:r>
        <w:t xml:space="preserve">significant share of emissions of other main air pollutants (except for SOx)9. Road transport was</w:t>
      </w:r>
      <w:r>
        <w:t xml:space="preserve"> </w:t>
      </w:r>
      <w:r>
        <w:t xml:space="preserve">responsible for 77% of total energy consumption in transport10 in 2020. Heavy-duty vehicles (HDV)</w:t>
      </w:r>
      <w:r>
        <w:t xml:space="preserve"> </w:t>
      </w:r>
      <w:r>
        <w:t xml:space="preserve">account for 38% of the EU’s diesel consumption in road transport11.</w:t>
      </w:r>
    </w:p>
    <w:p>
      <w:pPr>
        <w:pStyle w:val="BodyText"/>
      </w:pPr>
      <w:r>
        <w:t xml:space="preserve">4 Statistical pocketbook 2022 (europa.eu)</w:t>
      </w:r>
      <w:r>
        <w:t xml:space="preserve"> </w:t>
      </w:r>
      <w:r>
        <w:t xml:space="preserve">5 The Solidarity Lanes are currently the only option for Ukraine for all their imports and for exports of non-agricultural</w:t>
      </w:r>
      <w:r>
        <w:t xml:space="preserve"> </w:t>
      </w:r>
      <w:r>
        <w:t xml:space="preserve">goods (e.g. iron, steel, animal products).</w:t>
      </w:r>
      <w:r>
        <w:t xml:space="preserve"> </w:t>
      </w:r>
      <w:r>
        <w:t xml:space="preserve">6 Source: CARE database. Figures from 2019 are considered more representative given that the decline in the number</w:t>
      </w:r>
      <w:r>
        <w:t xml:space="preserve"> </w:t>
      </w:r>
      <w:r>
        <w:t xml:space="preserve">of fatalities registered in 2020 is affected by the overall reduction in the mobility during the COVID-19 pandemic.</w:t>
      </w:r>
      <w:r>
        <w:br/>
      </w:r>
      <w:r>
        <w:t xml:space="preserve">7 Including international aviation and maritime.</w:t>
      </w:r>
      <w:r>
        <w:br/>
      </w:r>
      <w:r>
        <w:t xml:space="preserve">8 Statistical pocketbook 2022 (europa.eu)</w:t>
      </w:r>
      <w:r>
        <w:t xml:space="preserve"> </w:t>
      </w:r>
      <w:r>
        <w:t xml:space="preserve">9 Sources and emissions of air pollutants in Europe — European Environment Agency (europa.eu)</w:t>
      </w:r>
      <w:r>
        <w:t xml:space="preserve"> </w:t>
      </w:r>
      <w:r>
        <w:t xml:space="preserve">10 Including international aviation and maritime.</w:t>
      </w:r>
      <w:r>
        <w:br/>
      </w:r>
      <w:r>
        <w:t xml:space="preserve">11 European Union (Convention). 2022 Common Reporting Format (CRF) Table | UNFCCC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The European Green Deal Communication12 adopted in 2019 sets the long-term goal of achieving</w:t>
      </w:r>
      <w:r>
        <w:t xml:space="preserve"> </w:t>
      </w:r>
      <w:r>
        <w:t xml:space="preserve">climate neutrality by 2050, showing the need for reducing GHG emissions from transport by 90% until</w:t>
      </w:r>
      <w:r>
        <w:t xml:space="preserve"> </w:t>
      </w:r>
      <w:r>
        <w:t xml:space="preserve">that date. The European Climate Law13 enshrines in legislation the EU’s commitment to reach climate</w:t>
      </w:r>
      <w:r>
        <w:t xml:space="preserve"> </w:t>
      </w:r>
      <w:r>
        <w:t xml:space="preserve">neutrality by 2050 and sets a target of at least 55% net GHG emissions reduction by 2030 compared to</w:t>
      </w:r>
      <w:r>
        <w:t xml:space="preserve"> </w:t>
      </w:r>
      <w:r>
        <w:t xml:space="preserve">1990. To achieve this target the Commission adopted in 2021 the Fit for 5514 package of measures</w:t>
      </w:r>
      <w:r>
        <w:t xml:space="preserve"> </w:t>
      </w:r>
      <w:r>
        <w:t xml:space="preserve">focusing, among others, on reducing the reliance on fossil fuels, expanding the use of renewable energy</w:t>
      </w:r>
      <w:r>
        <w:t xml:space="preserve"> </w:t>
      </w:r>
      <w:r>
        <w:t xml:space="preserve">sources, accelerating the deployment of alternative fuels infrastructure and revising the CO2 standards for</w:t>
      </w:r>
      <w:r>
        <w:t xml:space="preserve"> </w:t>
      </w:r>
      <w:r>
        <w:t xml:space="preserve">new cars and vans. In response to the hardships and global energy market disruption caused by Russia’s</w:t>
      </w:r>
      <w:r>
        <w:t xml:space="preserve"> </w:t>
      </w:r>
      <w:r>
        <w:t xml:space="preserve">invasion of Ukraine, the European Commission has presented in May 2022 the REPowerEU Plan15. The</w:t>
      </w:r>
      <w:r>
        <w:t xml:space="preserve"> </w:t>
      </w:r>
      <w:r>
        <w:t xml:space="preserve">key objective of the Plan is to end the EU’s dependence on Russian fossil fuels, improve energy efficiency</w:t>
      </w:r>
      <w:r>
        <w:t xml:space="preserve"> </w:t>
      </w:r>
      <w:r>
        <w:t xml:space="preserve">and fast forward green transition, including towards zero-emission vehicles. In addition, on 14 February</w:t>
      </w:r>
      <w:r>
        <w:t xml:space="preserve"> </w:t>
      </w:r>
      <w:r>
        <w:t xml:space="preserve">2023 the Commission proposed to revise the CO2 standards for new HDVs to ensure that they are in line</w:t>
      </w:r>
      <w:r>
        <w:t xml:space="preserve"> </w:t>
      </w:r>
      <w:r>
        <w:t xml:space="preserve">with the increased climate ambition of the European Green Deal and to contribute to reducing the EU’s</w:t>
      </w:r>
      <w:r>
        <w:t xml:space="preserve"> </w:t>
      </w:r>
      <w:r>
        <w:t xml:space="preserve">energy dependency.</w:t>
      </w:r>
      <w:r>
        <w:t xml:space="preserve"> </w:t>
      </w:r>
      <w:r>
        <w:t xml:space="preserve">To operationalise the green and digital transformation of the transport system and contribute to the</w:t>
      </w:r>
      <w:r>
        <w:t xml:space="preserve"> </w:t>
      </w:r>
      <w:r>
        <w:t xml:space="preserve">achievement of Green Deal objectives, the Commission adopted in 2020 the Sustainable and Smart</w:t>
      </w:r>
      <w:r>
        <w:t xml:space="preserve"> </w:t>
      </w:r>
      <w:r>
        <w:t xml:space="preserve">Mobility Strategy16 together with an Action Plan of 82 initiatives. The initiatives under the Strategy are</w:t>
      </w:r>
      <w:r>
        <w:t xml:space="preserve"> </w:t>
      </w:r>
      <w:r>
        <w:t xml:space="preserve">based on three strands: making all transport modes more sustainable, making sustainable alternatives</w:t>
      </w:r>
      <w:r>
        <w:t xml:space="preserve"> </w:t>
      </w:r>
      <w:r>
        <w:t xml:space="preserve">widely available in a multimodal system, and putting in place the right incentives to drive the transition.</w:t>
      </w:r>
      <w:r>
        <w:t xml:space="preserve"> </w:t>
      </w:r>
      <w:r>
        <w:t xml:space="preserve">The revision of the W&amp;D Directive will contribute to the Strategy’s objectives of boosting the uptake of</w:t>
      </w:r>
      <w:r>
        <w:t xml:space="preserve"> </w:t>
      </w:r>
      <w:r>
        <w:t xml:space="preserve">zero-emission vehicles, renewable &amp; low-carbon fuels and related infrastructure (flagship 1) and</w:t>
      </w:r>
      <w:r>
        <w:t xml:space="preserve"> </w:t>
      </w:r>
      <w:r>
        <w:t xml:space="preserve">greening freight transport (flagship 4). In this context, it forms part of the Greening freight package, a</w:t>
      </w:r>
      <w:r>
        <w:t xml:space="preserve"> </w:t>
      </w:r>
      <w:r>
        <w:t xml:space="preserve">set of initiatives catering for more sustainable solutions to improve the operational and system efficiency</w:t>
      </w:r>
      <w:r>
        <w:t xml:space="preserve"> </w:t>
      </w:r>
      <w:r>
        <w:t xml:space="preserve">of the transport sector.</w:t>
      </w:r>
      <w:r>
        <w:br/>
      </w:r>
      <w:r>
        <w:t xml:space="preserve">The initiative fits under the broader objectives of the green and digital transformation of the EU economy,</w:t>
      </w:r>
      <w:r>
        <w:t xml:space="preserve"> </w:t>
      </w:r>
      <w:r>
        <w:t xml:space="preserve">including the Zero Pollution Action Plan17. Finally, the revision of the W&amp;D Directive also contributes</w:t>
      </w:r>
      <w:r>
        <w:t xml:space="preserve"> </w:t>
      </w:r>
      <w:r>
        <w:t xml:space="preserve">towards the Sustainable Development Goal SDG 13 (“Take urgent action to combat climate change and</w:t>
      </w:r>
      <w:r>
        <w:t xml:space="preserve"> </w:t>
      </w:r>
      <w:r>
        <w:t xml:space="preserve">its impacts”) and SDG 3 (“Ensure healthy lives and promote well-being for all at all ages”).</w:t>
      </w:r>
      <w:r>
        <w:t xml:space="preserve"> </w:t>
      </w:r>
      <w:r>
        <w:t xml:space="preserve">1.2. Legal context</w:t>
      </w:r>
      <w:r>
        <w:t xml:space="preserve"> </w:t>
      </w:r>
      <w:r>
        <w:t xml:space="preserve">The Council Directive 96/53/EC sets out the maximum permitted weights and dimensions for</w:t>
      </w:r>
      <w:r>
        <w:t xml:space="preserve"> </w:t>
      </w:r>
      <w:r>
        <w:t xml:space="preserve">commercial heavy-duty vehicles18 (HDV) that circulate on EU roads carrying goods or passengers. The</w:t>
      </w:r>
      <w:r>
        <w:t xml:space="preserve"> </w:t>
      </w:r>
      <w:r>
        <w:t xml:space="preserve">Directive specifies the maximum weight and dimensions of those vehicles including their length, width,</w:t>
      </w:r>
      <w:r>
        <w:t xml:space="preserve"> </w:t>
      </w:r>
      <w:r>
        <w:t xml:space="preserve">height and axle loads. Annex 7 provides additional information on the current legal framework. These</w:t>
      </w:r>
      <w:r>
        <w:t xml:space="preserve"> </w:t>
      </w:r>
      <w:r>
        <w:t xml:space="preserve">common standards aim to ensure that HDVs do not exceed limits that can compromise road safety,</w:t>
      </w:r>
      <w:r>
        <w:t xml:space="preserve"> </w:t>
      </w:r>
      <w:r>
        <w:t xml:space="preserve">infrastructure and the environment. The rules also aim to facilitate cross-border transport and ensure that</w:t>
      </w:r>
    </w:p>
    <w:p>
      <w:pPr>
        <w:pStyle w:val="BodyText"/>
      </w:pPr>
      <w:r>
        <w:t xml:space="preserve">12 COM(2019) 640 final.</w:t>
      </w:r>
      <w:r>
        <w:t xml:space="preserve"> </w:t>
      </w:r>
      <w:r>
        <w:t xml:space="preserve">13 Regulation (EU) 2021/1119.</w:t>
      </w:r>
      <w:r>
        <w:t xml:space="preserve"> </w:t>
      </w:r>
      <w:r>
        <w:t xml:space="preserve">14 COM(2021) 550 final.</w:t>
      </w:r>
      <w:r>
        <w:t xml:space="preserve"> </w:t>
      </w:r>
      <w:r>
        <w:t xml:space="preserve">15 COM(2022) 230 final.</w:t>
      </w:r>
      <w:r>
        <w:t xml:space="preserve"> </w:t>
      </w:r>
      <w:r>
        <w:t xml:space="preserve">16 COM(2020) 789 final.</w:t>
      </w:r>
      <w:r>
        <w:br/>
      </w:r>
      <w:r>
        <w:t xml:space="preserve">17 COM(2021) 400 final.</w:t>
      </w:r>
      <w:r>
        <w:t xml:space="preserve"> </w:t>
      </w:r>
      <w:r>
        <w:t xml:space="preserve">18 Heavy-duty vehicles are defined for the purpose of this Directive as freight motor vehicles and trailers with a</w:t>
      </w:r>
      <w:r>
        <w:t xml:space="preserve"> </w:t>
      </w:r>
      <w:r>
        <w:t xml:space="preserve">technically permissible maximum laden mass of more than 3.5 tonnes (lorries) or passenger transport vehicles of more</w:t>
      </w:r>
      <w:r>
        <w:t xml:space="preserve"> </w:t>
      </w:r>
      <w:r>
        <w:t xml:space="preserve">than 9 seats including the driver (buses and coaches).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road transport operators can compete on equal footing in the internal market in terms of the loading</w:t>
      </w:r>
      <w:r>
        <w:t xml:space="preserve"> </w:t>
      </w:r>
      <w:r>
        <w:t xml:space="preserve">capacity of their vehicles.</w:t>
      </w:r>
      <w:r>
        <w:br/>
      </w:r>
      <w:r>
        <w:t xml:space="preserve">The original Directive adopted in 1996 was subsequently amended in 2002 by Directive 2002/7/EC, and</w:t>
      </w:r>
      <w:r>
        <w:t xml:space="preserve"> </w:t>
      </w:r>
      <w:r>
        <w:t xml:space="preserve">in 2015 by Directive (EU) 2015/71919. The 2002 revision harmonised the maximum authorised</w:t>
      </w:r>
      <w:r>
        <w:t xml:space="preserve"> </w:t>
      </w:r>
      <w:r>
        <w:t xml:space="preserve">dimensions of buses in national and international traffic, to enable seamless passenger transport by road</w:t>
      </w:r>
      <w:r>
        <w:t xml:space="preserve"> </w:t>
      </w:r>
      <w:r>
        <w:t xml:space="preserve">within the EU. The 2015 revision provided for certain derogations from the maximum authorised weights</w:t>
      </w:r>
      <w:r>
        <w:t xml:space="preserve"> </w:t>
      </w:r>
      <w:r>
        <w:t xml:space="preserve">and dimensions of vehicles and vehicle combinations, in order to encourage the uptake of alternatively</w:t>
      </w:r>
      <w:r>
        <w:t xml:space="preserve"> </w:t>
      </w:r>
      <w:r>
        <w:t xml:space="preserve">fuelled powertrains, to improve vehicles’ aerodynamics and to ensure interoperability with other modes of</w:t>
      </w:r>
      <w:r>
        <w:t xml:space="preserve"> </w:t>
      </w:r>
      <w:r>
        <w:t xml:space="preserve">transport. The reduction of GHG emissions, improving road safety and driver’s comfort in commercial</w:t>
      </w:r>
      <w:r>
        <w:t xml:space="preserve"> </w:t>
      </w:r>
      <w:r>
        <w:t xml:space="preserve">(freight) transport were the main driving purpose of these derogations.</w:t>
      </w:r>
      <w:r>
        <w:t xml:space="preserve"> </w:t>
      </w:r>
      <w:r>
        <w:t xml:space="preserve">In addition, following the commitments of the Paris Agreement on climate change, Regulation (EU)</w:t>
      </w:r>
      <w:r>
        <w:t xml:space="preserve"> </w:t>
      </w:r>
      <w:r>
        <w:t xml:space="preserve">2019/124220 setting CO2 performance standards for HDV introduced the notion of “zero-emission heavy-</w:t>
      </w:r>
      <w:r>
        <w:t xml:space="preserve"> </w:t>
      </w:r>
      <w:r>
        <w:t xml:space="preserve">duty vehicle” promoting its use by the introduction of additional weight derogations applicable to this</w:t>
      </w:r>
      <w:r>
        <w:t xml:space="preserve"> </w:t>
      </w:r>
      <w:r>
        <w:t xml:space="preserve">vehicle kind, and Decision (EU) 2019/98421 brought forward the initial deadline for placing more</w:t>
      </w:r>
      <w:r>
        <w:t xml:space="preserve"> </w:t>
      </w:r>
      <w:r>
        <w:t xml:space="preserve">aerodynamic cabs in the market from 2 December 2022 to 1 September 2020.</w:t>
      </w:r>
      <w:r>
        <w:t xml:space="preserve"> </w:t>
      </w:r>
      <w:r>
        <w:t xml:space="preserve">1.3. Synergies with other EU policy instruments</w:t>
      </w:r>
      <w:r>
        <w:t xml:space="preserve"> </w:t>
      </w:r>
      <w:r>
        <w:t xml:space="preserve">The revision of the W&amp;D Directive is complementary to other initiatives that aim at reducing emissions</w:t>
      </w:r>
      <w:r>
        <w:t xml:space="preserve"> </w:t>
      </w:r>
      <w:r>
        <w:t xml:space="preserve">from transport, improve energy and operational efficiency of cross-border operations and promote</w:t>
      </w:r>
      <w:r>
        <w:t xml:space="preserve"> </w:t>
      </w:r>
      <w:r>
        <w:t xml:space="preserve">intermodal cooperation. In particular, it offers synergies with three initiatives put forward as part of the</w:t>
      </w:r>
      <w:r>
        <w:t xml:space="preserve"> </w:t>
      </w:r>
      <w:r>
        <w:t xml:space="preserve">Greening freight package, namely:</w:t>
      </w:r>
      <w:r>
        <w:br/>
      </w:r>
      <w:r>
        <w:t xml:space="preserve"> The revision of the Combined Transport Directive, aimed at incentivising the uptake of intermodal</w:t>
      </w:r>
      <w:r>
        <w:t xml:space="preserve"> </w:t>
      </w:r>
      <w:r>
        <w:t xml:space="preserve">transport;</w:t>
      </w:r>
      <w:r>
        <w:t xml:space="preserve"> </w:t>
      </w:r>
      <w:r>
        <w:t xml:space="preserve"> The CountEmissions EU initiative, aimed at establishing a harmonised methodology to measure</w:t>
      </w:r>
      <w:r>
        <w:t xml:space="preserve"> </w:t>
      </w:r>
      <w:r>
        <w:t xml:space="preserve">door-to-door GHG emissions of transport operations, which could be used by transport companies to</w:t>
      </w:r>
      <w:r>
        <w:t xml:space="preserve"> </w:t>
      </w:r>
      <w:r>
        <w:t xml:space="preserve">monitor and benchmark their transport services;</w:t>
      </w:r>
      <w:r>
        <w:t xml:space="preserve"> </w:t>
      </w:r>
      <w:r>
        <w:t xml:space="preserve"> The initiative on rail capacity planning and management aimed at improving the reliability,</w:t>
      </w:r>
      <w:r>
        <w:t xml:space="preserve"> </w:t>
      </w:r>
      <w:r>
        <w:t xml:space="preserve">punctuality and availability of rail services by optimising the use of rail infrastructure and improving</w:t>
      </w:r>
      <w:r>
        <w:t xml:space="preserve"> </w:t>
      </w:r>
      <w:r>
        <w:t xml:space="preserve">their multimodal integration.</w:t>
      </w:r>
      <w:r>
        <w:t xml:space="preserve"> </w:t>
      </w:r>
      <w:r>
        <w:t xml:space="preserve">Although these initiatives cover different modal and cross-modal aspects of the regulatory framework for</w:t>
      </w:r>
      <w:r>
        <w:t xml:space="preserve"> </w:t>
      </w:r>
      <w:r>
        <w:t xml:space="preserve">land transport, they complement each other in delivering a more efficient and sustainable land transport</w:t>
      </w:r>
      <w:r>
        <w:t xml:space="preserve"> </w:t>
      </w:r>
      <w:r>
        <w:t xml:space="preserve">system. There are particularly strong connections with the revision of the Combined Transport Directive</w:t>
      </w:r>
      <w:r>
        <w:t xml:space="preserve"> </w:t>
      </w:r>
      <w:r>
        <w:t xml:space="preserve">whose main objective is to incentivise the uptake of freight intermodal transport in order to contribute to</w:t>
      </w:r>
      <w:r>
        <w:t xml:space="preserve"> </w:t>
      </w:r>
      <w:r>
        <w:t xml:space="preserve">reducing GHG emissions and other externalities from transport such as air pollutant emissions, congestion</w:t>
      </w:r>
      <w:r>
        <w:t xml:space="preserve"> </w:t>
      </w:r>
      <w:r>
        <w:t xml:space="preserve">and accidents. The W&amp;D Directive aims to provide additional incentives to intermodal transport, by</w:t>
      </w:r>
      <w:r>
        <w:t xml:space="preserve"> </w:t>
      </w:r>
      <w:r>
        <w:t xml:space="preserve">eliminating the disadvantages of the road legs by HDV involved in intermodal transport operations in</w:t>
      </w:r>
      <w:r>
        <w:t xml:space="preserve"> </w:t>
      </w:r>
      <w:r>
        <w:t xml:space="preserve">terms of loading capacity and by extending the support of the Directive to non-containerised intermodal</w:t>
      </w:r>
      <w:r>
        <w:t xml:space="preserve"> </w:t>
      </w:r>
      <w:r>
        <w:t xml:space="preserve">transport.</w:t>
      </w:r>
    </w:p>
    <w:p>
      <w:pPr>
        <w:pStyle w:val="BodyText"/>
      </w:pPr>
      <w:r>
        <w:t xml:space="preserve">19 Directive 2002/7/EC.</w:t>
      </w:r>
      <w:r>
        <w:br/>
      </w:r>
      <w:r>
        <w:t xml:space="preserve">20 Regulation (EU) 2019/1242.</w:t>
      </w:r>
      <w:r>
        <w:t xml:space="preserve"> </w:t>
      </w:r>
      <w:r>
        <w:t xml:space="preserve">21 Decision (EU) 2019/984 of the European Parliament and of the Council.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There are also clear synergies between this initiative and the Regulation setting HDV CO2 emission</w:t>
      </w:r>
      <w:r>
        <w:t xml:space="preserve"> </w:t>
      </w:r>
      <w:r>
        <w:t xml:space="preserve">performance standards22, which sets requirements on vehicle manufacturers as to the supply of more</w:t>
      </w:r>
      <w:r>
        <w:t xml:space="preserve"> </w:t>
      </w:r>
      <w:r>
        <w:t xml:space="preserve">fuel-efficient and zero-emission heavy-duty vehicles. The proposal for the revision of the Regulation,</w:t>
      </w:r>
      <w:r>
        <w:t xml:space="preserve"> </w:t>
      </w:r>
      <w:r>
        <w:t xml:space="preserve">adopted by the Commission on 14 February 2023, extends the scope to almost all newly registered HDVs</w:t>
      </w:r>
      <w:r>
        <w:t xml:space="preserve"> </w:t>
      </w:r>
      <w:r>
        <w:t xml:space="preserve">with certified CO2 emissions and sets new CO2 emission targets from 2030 onwards23. To effectively</w:t>
      </w:r>
      <w:r>
        <w:t xml:space="preserve"> </w:t>
      </w:r>
      <w:r>
        <w:t xml:space="preserve">reach its targets and achieve the greening objectives as swiftly as possible, the CO2 standards for HDVs</w:t>
      </w:r>
      <w:r>
        <w:t xml:space="preserve"> </w:t>
      </w:r>
      <w:r>
        <w:t xml:space="preserve">need to be complemented by enabling measures targeting the demand side. The revision of the W&amp;D</w:t>
      </w:r>
      <w:r>
        <w:t xml:space="preserve"> </w:t>
      </w:r>
      <w:r>
        <w:t xml:space="preserve">Directive aims to put in place the right incentives for the transport operators to invest in cleaner HDV,</w:t>
      </w:r>
      <w:r>
        <w:t xml:space="preserve"> </w:t>
      </w:r>
      <w:r>
        <w:t xml:space="preserve">contributing to the uptake of ZEV and the achievement of the GHG emission reduction target set in the</w:t>
      </w:r>
      <w:r>
        <w:t xml:space="preserve"> </w:t>
      </w:r>
      <w:r>
        <w:t xml:space="preserve">European Green Deal and the Sustainable and Smart Mobility Strategy.</w:t>
      </w:r>
      <w:r>
        <w:t xml:space="preserve"> </w:t>
      </w:r>
      <w:r>
        <w:t xml:space="preserve">The Eurovignette Directive24 addresses the need to internalise road transport’s external costs, applying</w:t>
      </w:r>
      <w:r>
        <w:t xml:space="preserve"> </w:t>
      </w:r>
      <w:r>
        <w:t xml:space="preserve">“the polluter pays” and “the user pays” principles. In addition, a recent legislative proposal to revise the</w:t>
      </w:r>
      <w:r>
        <w:t xml:space="preserve"> </w:t>
      </w:r>
      <w:r>
        <w:t xml:space="preserve">Eurovignette Directive takes account of the environmental performance of trailers and semitrailers in the</w:t>
      </w:r>
      <w:r>
        <w:t xml:space="preserve"> </w:t>
      </w:r>
      <w:r>
        <w:t xml:space="preserve">calculation of road charges25. This will further reinforce the incentives provided by the W&amp;D Directive to</w:t>
      </w:r>
      <w:r>
        <w:t xml:space="preserve"> </w:t>
      </w:r>
      <w:r>
        <w:t xml:space="preserve">boost the uptake of zero-emission HDVs and to encourage the use of energy efficient trailers and</w:t>
      </w:r>
      <w:r>
        <w:t xml:space="preserve"> </w:t>
      </w:r>
      <w:r>
        <w:t xml:space="preserve">semitrailers. As part of the Fit for 55 package, the Commission also put forward a proposal for the</w:t>
      </w:r>
      <w:r>
        <w:t xml:space="preserve"> </w:t>
      </w:r>
      <w:r>
        <w:t xml:space="preserve">revision of the Energy Taxation Directive26 that promotes clean technologies and remove outdated</w:t>
      </w:r>
      <w:r>
        <w:t xml:space="preserve"> </w:t>
      </w:r>
      <w:r>
        <w:t xml:space="preserve">exemptions and reduced rates that currently encourage the use of fossil fuels. In addition, road transport</w:t>
      </w:r>
      <w:r>
        <w:t xml:space="preserve"> </w:t>
      </w:r>
      <w:r>
        <w:t xml:space="preserve">will be covered by emissions trading27, putting a price on pollution, stimulating cleaner fuel use, and re-</w:t>
      </w:r>
      <w:r>
        <w:t xml:space="preserve"> </w:t>
      </w:r>
      <w:r>
        <w:t xml:space="preserve">investing in clean technologies.</w:t>
      </w:r>
      <w:r>
        <w:t xml:space="preserve"> </w:t>
      </w:r>
      <w:r>
        <w:t xml:space="preserve">On the infrastructure side, the most relevant initiatives that could strengthen the effects of W&amp;D Directive</w:t>
      </w:r>
      <w:r>
        <w:t xml:space="preserve"> </w:t>
      </w:r>
      <w:r>
        <w:t xml:space="preserve">are: the EU Action Plan on Military Mobility28 and the Alternative Fuel Infrastructure Regulation</w:t>
      </w:r>
      <w:r>
        <w:t xml:space="preserve"> </w:t>
      </w:r>
      <w:r>
        <w:t xml:space="preserve">(AFIR)29. The EU Action Plan on Military Mobility aims to remove the obstacles that hamper military</w:t>
      </w:r>
      <w:r>
        <w:t xml:space="preserve"> </w:t>
      </w:r>
      <w:r>
        <w:t xml:space="preserve">mobility in the EU. A key part of the Action Plan is to identify the infrastructure capable of</w:t>
      </w:r>
      <w:r>
        <w:t xml:space="preserve"> </w:t>
      </w:r>
      <w:r>
        <w:t xml:space="preserve">accommodating bigger and heavier vehicles than those within the limits of the W&amp;D Directive. A gap</w:t>
      </w:r>
      <w:r>
        <w:t xml:space="preserve"> </w:t>
      </w:r>
      <w:r>
        <w:t xml:space="preserve">analysis conducted to this end30 concluded that 91% of the road TEN-T network would be suitable for</w:t>
      </w:r>
      <w:r>
        <w:t xml:space="preserve"> </w:t>
      </w:r>
      <w:r>
        <w:t xml:space="preserve">military transport needs, which either match or (mostly) exceed the standards set in the W&amp;D Directive.</w:t>
      </w:r>
      <w:r>
        <w:t xml:space="preserve"> </w:t>
      </w:r>
      <w:r>
        <w:t xml:space="preserve">AFIR sets mandatory minimum targets for the roll-out of recharging and refuelling infrastructure across</w:t>
      </w:r>
      <w:r>
        <w:t xml:space="preserve"> </w:t>
      </w:r>
      <w:r>
        <w:t xml:space="preserve">the TEN-T core and comprehensive network and thus strengthening the W&amp;D objectives to facilitate the</w:t>
      </w:r>
      <w:r>
        <w:t xml:space="preserve"> </w:t>
      </w:r>
      <w:r>
        <w:t xml:space="preserve">uptake of ZEV.</w:t>
      </w:r>
      <w:r>
        <w:br/>
      </w:r>
      <w:r>
        <w:t xml:space="preserve">The Cross-Border Enforcement (CBE) Directive aims to improve road safety and to ensure equal</w:t>
      </w:r>
      <w:r>
        <w:t xml:space="preserve"> </w:t>
      </w:r>
      <w:r>
        <w:t xml:space="preserve">treatment of drivers, namely resident and non-resident offenders. In March 2023 the Commission adopted</w:t>
      </w:r>
      <w:r>
        <w:t xml:space="preserve"> </w:t>
      </w:r>
      <w:r>
        <w:t xml:space="preserve">a legislative proposal31 to amend the CBE Directive, extending its scope to other road safety related traffic</w:t>
      </w:r>
    </w:p>
    <w:p>
      <w:pPr>
        <w:pStyle w:val="BodyText"/>
      </w:pPr>
      <w:r>
        <w:t xml:space="preserve">22 Regulation (EU) 2019/1242.</w:t>
      </w:r>
      <w:r>
        <w:t xml:space="preserve"> </w:t>
      </w:r>
      <w:r>
        <w:t xml:space="preserve">23 COM(2023) 88 final.</w:t>
      </w:r>
      <w:r>
        <w:t xml:space="preserve"> </w:t>
      </w:r>
      <w:r>
        <w:t xml:space="preserve">24 Directive 1999/62/EC.</w:t>
      </w:r>
      <w:r>
        <w:br/>
      </w:r>
      <w:r>
        <w:t xml:space="preserve">25 The amendment to the Eurovignette Directive relies on the optimisation of trailers with regard to their aerodynamic</w:t>
      </w:r>
      <w:r>
        <w:t xml:space="preserve"> </w:t>
      </w:r>
      <w:r>
        <w:t xml:space="preserve">performance, rolling resistance and weight. It does not cover electric trailers and semitrailers.</w:t>
      </w:r>
      <w:r>
        <w:t xml:space="preserve"> </w:t>
      </w:r>
      <w:r>
        <w:t xml:space="preserve">26 COM/2021/563 final.</w:t>
      </w:r>
      <w:r>
        <w:t xml:space="preserve"> </w:t>
      </w:r>
      <w:r>
        <w:t xml:space="preserve">27 COM/2021/551 final;</w:t>
      </w:r>
      <w:r>
        <w:t xml:space="preserve"> </w:t>
      </w:r>
      <w:r>
        <w:t xml:space="preserve">28 Joint Communication to the European Parliament and the Council on the Action Plan on Military Mobility JOIN</w:t>
      </w:r>
      <w:r>
        <w:t xml:space="preserve"> </w:t>
      </w:r>
      <w:r>
        <w:t xml:space="preserve">(2018)05 final, referred to as the</w:t>
      </w:r>
      <w:r>
        <w:t xml:space="preserve"> </w:t>
      </w:r>
      <w:r>
        <w:t xml:space="preserve">“Action Plan”</w:t>
      </w:r>
      <w:r>
        <w:t xml:space="preserve">.</w:t>
      </w:r>
      <w:r>
        <w:t xml:space="preserve"> </w:t>
      </w:r>
      <w:r>
        <w:t xml:space="preserve">29 The proposal for the revised AFIR (COM (2021)559) was part of the Fit for 55 package. The political agreement</w:t>
      </w:r>
      <w:r>
        <w:t xml:space="preserve"> </w:t>
      </w:r>
      <w:r>
        <w:t xml:space="preserve">between the European Parliament and the Council, regarding the revised AFIR, was reached on 28 March 2023.</w:t>
      </w:r>
      <w:r>
        <w:br/>
      </w:r>
      <w:r>
        <w:t xml:space="preserve">30 SWD(2020) 144 final.</w:t>
      </w:r>
      <w:r>
        <w:t xml:space="preserve"> </w:t>
      </w:r>
      <w:r>
        <w:t xml:space="preserve">31 COM (2023)126.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offences. The “use of an overloaded vehicle” is one of them. Hence, the mechanism provided by the CBE</w:t>
      </w:r>
      <w:r>
        <w:t xml:space="preserve"> </w:t>
      </w:r>
      <w:r>
        <w:t xml:space="preserve">Directive could be used to identify the offenders and facilitate their prosecution for infringing the</w:t>
      </w:r>
      <w:r>
        <w:t xml:space="preserve"> </w:t>
      </w:r>
      <w:r>
        <w:t xml:space="preserve">provisions of the W&amp;D Directive.</w:t>
      </w:r>
      <w:r>
        <w:t xml:space="preserve"> </w:t>
      </w:r>
      <w:r>
        <w:t xml:space="preserve">1.4. Evaluation of the Directive</w:t>
      </w:r>
      <w:r>
        <w:br/>
      </w:r>
      <w:r>
        <w:t xml:space="preserve">An evaluation of the W&amp;D Directive has been carried out ‘back-to-back’ (i.e. at the same time) with the</w:t>
      </w:r>
      <w:r>
        <w:t xml:space="preserve"> </w:t>
      </w:r>
      <w:r>
        <w:t xml:space="preserve">impact assessment. The evaluation of the W&amp;D Directive is annexed to this report.</w:t>
      </w:r>
      <w:r>
        <w:br/>
      </w:r>
      <w:r>
        <w:t xml:space="preserve">The main conclusion of the evaluation is that the Directive was only partially successful in achieving its</w:t>
      </w:r>
      <w:r>
        <w:t xml:space="preserve"> </w:t>
      </w:r>
      <w:r>
        <w:t xml:space="preserve">objectives of strengthening the internal market, improving energy and operational efficiency of road</w:t>
      </w:r>
      <w:r>
        <w:t xml:space="preserve"> </w:t>
      </w:r>
      <w:r>
        <w:t xml:space="preserve">transport operations, contributing to road safety and to the protection of road infrastructure. On the one</w:t>
      </w:r>
      <w:r>
        <w:t xml:space="preserve"> </w:t>
      </w:r>
      <w:r>
        <w:t xml:space="preserve">hand, the common technical standards for HDVs enabled more effective, safe and fair cross-border</w:t>
      </w:r>
      <w:r>
        <w:t xml:space="preserve"> </w:t>
      </w:r>
      <w:r>
        <w:t xml:space="preserve">operations within the EU internal market, and on the other hand, the variety of national derogations and</w:t>
      </w:r>
      <w:r>
        <w:t xml:space="preserve"> </w:t>
      </w:r>
      <w:r>
        <w:t xml:space="preserve">requirements established by Member States in line with the Directive, led to fragmentation of certain</w:t>
      </w:r>
      <w:r>
        <w:t xml:space="preserve"> </w:t>
      </w:r>
      <w:r>
        <w:t xml:space="preserve">segments of the market and to operational inefficiencies.</w:t>
      </w:r>
      <w:r>
        <w:t xml:space="preserve"> </w:t>
      </w:r>
      <w:r>
        <w:t xml:space="preserve">While the Directive helped to increase the share of containerised intermodal transport and to improve the</w:t>
      </w:r>
      <w:r>
        <w:t xml:space="preserve"> </w:t>
      </w:r>
      <w:r>
        <w:t xml:space="preserve">energy and operational performance of operations in the Member States allowing for longer and heavier</w:t>
      </w:r>
      <w:r>
        <w:t xml:space="preserve"> </w:t>
      </w:r>
      <w:r>
        <w:t xml:space="preserve">vehicles, its overall contribution to the energy efficiency of freight transport operations in the EU,</w:t>
      </w:r>
      <w:r>
        <w:t xml:space="preserve"> </w:t>
      </w:r>
      <w:r>
        <w:t xml:space="preserve">including through the uptake of aerodynamic devices and of alternatively fuelled powertrains (including</w:t>
      </w:r>
      <w:r>
        <w:t xml:space="preserve"> </w:t>
      </w:r>
      <w:r>
        <w:t xml:space="preserve">zero-emission ones), has been very limited. The Directive is considered effective in promoting road safety</w:t>
      </w:r>
      <w:r>
        <w:t xml:space="preserve"> </w:t>
      </w:r>
      <w:r>
        <w:t xml:space="preserve">and in reducing infrastructure wear and tear.</w:t>
      </w:r>
      <w:r>
        <w:br/>
      </w:r>
      <w:r>
        <w:t xml:space="preserve">The partial ineffectiveness and inconsistency of the Directive has been attributed in the evaluation to a</w:t>
      </w:r>
      <w:r>
        <w:t xml:space="preserve"> </w:t>
      </w:r>
      <w:r>
        <w:t xml:space="preserve">combination of factors, including a lack of clarity in the Directive’s provisions and a lack of enforcement</w:t>
      </w:r>
      <w:r>
        <w:t xml:space="preserve"> </w:t>
      </w:r>
      <w:r>
        <w:t xml:space="preserve">by Member States. Both of these aspects contribute to the challenges in achieving harmonisation and</w:t>
      </w:r>
      <w:r>
        <w:t xml:space="preserve"> </w:t>
      </w:r>
      <w:r>
        <w:t xml:space="preserve">correct implementation of the Directive.</w:t>
      </w:r>
      <w:r>
        <w:t xml:space="preserve"> </w:t>
      </w:r>
      <w:r>
        <w:t xml:space="preserve">As to the lack of clarity, the evaluation confirmed that the Directive contains provisions that are open to</w:t>
      </w:r>
      <w:r>
        <w:t xml:space="preserve"> </w:t>
      </w:r>
      <w:r>
        <w:t xml:space="preserve">interpretation or lack specificity in certain areas, in particular as regards the use of longer/heavier vehicles</w:t>
      </w:r>
      <w:r>
        <w:t xml:space="preserve"> </w:t>
      </w:r>
      <w:r>
        <w:t xml:space="preserve">in cross-border operations and requirements for authorisations for abnormal transport. This led to varying</w:t>
      </w:r>
      <w:r>
        <w:t xml:space="preserve"> </w:t>
      </w:r>
      <w:r>
        <w:t xml:space="preserve">interpretations and inconsistent application across Member States, resulting in a fragmentation of the</w:t>
      </w:r>
      <w:r>
        <w:t xml:space="preserve"> </w:t>
      </w:r>
      <w:r>
        <w:t xml:space="preserve">market (its segments such as: longer/heavier HDVs, including European Modular Systems (EMS), car</w:t>
      </w:r>
      <w:r>
        <w:t xml:space="preserve"> </w:t>
      </w:r>
      <w:r>
        <w:t xml:space="preserve">transporters, indivisible load transport). The lack of clear provisions and common standards created</w:t>
      </w:r>
      <w:r>
        <w:t xml:space="preserve"> </w:t>
      </w:r>
      <w:r>
        <w:t xml:space="preserve">confusion and hindered the full achievement of the harmonisation objective of the Directive.</w:t>
      </w:r>
      <w:r>
        <w:t xml:space="preserve"> </w:t>
      </w:r>
      <w:r>
        <w:t xml:space="preserve">Ineffective and inconsistent enforcement by Member States, including inadequate or insufficient checks,</w:t>
      </w:r>
      <w:r>
        <w:t xml:space="preserve"> </w:t>
      </w:r>
      <w:r>
        <w:t xml:space="preserve">penalties, and monitoring, undermined the effectiveness of the Directive in the area of internal market,</w:t>
      </w:r>
      <w:r>
        <w:t xml:space="preserve"> </w:t>
      </w:r>
      <w:r>
        <w:t xml:space="preserve">ensuring free movement of goods and fair competition. It has also affected the performance of the</w:t>
      </w:r>
      <w:r>
        <w:t xml:space="preserve"> </w:t>
      </w:r>
      <w:r>
        <w:t xml:space="preserve">Directive in eliminating the risks to road safety and damage of infrastructure posed by overloaded</w:t>
      </w:r>
      <w:r>
        <w:t xml:space="preserve"> </w:t>
      </w:r>
      <w:r>
        <w:t xml:space="preserve">vehicles.</w:t>
      </w:r>
      <w:r>
        <w:t xml:space="preserve"> </w:t>
      </w:r>
      <w:r>
        <w:t xml:space="preserve">The lack of clarity in the Directive’s provisions and the lack of enforcement are interconnected. The</w:t>
      </w:r>
      <w:r>
        <w:t xml:space="preserve"> </w:t>
      </w:r>
      <w:r>
        <w:t xml:space="preserve">ambiguity in the provisions created challenges for enforcement authorities, while weak enforcement</w:t>
      </w:r>
      <w:r>
        <w:t xml:space="preserve"> </w:t>
      </w:r>
      <w:r>
        <w:t xml:space="preserve">further exacerbated non-compliance and undermined the harmonization objectives.</w:t>
      </w:r>
      <w:r>
        <w:t xml:space="preserve"> </w:t>
      </w:r>
      <w:r>
        <w:t xml:space="preserve">The links between the conclusions of the ex-post evaluation and the impact assessment are summarised in</w:t>
      </w:r>
      <w:r>
        <w:t xml:space="preserve"> </w:t>
      </w:r>
      <w:r>
        <w:t xml:space="preserve">Annex 9.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The key problems, corresponding drivers and consequences that are relevant for the revision of the</w:t>
      </w:r>
      <w:r>
        <w:t xml:space="preserve"> </w:t>
      </w:r>
      <w:r>
        <w:t xml:space="preserve">Directive are presented in Figure 1.</w:t>
      </w:r>
      <w:r>
        <w:t xml:space="preserve"> </w:t>
      </w:r>
      <w:r>
        <w:t xml:space="preserve">Figure 1: Problem tree</w:t>
      </w:r>
    </w:p>
    <w:p>
      <w:pPr>
        <w:pStyle w:val="BodyText"/>
      </w:pPr>
      <w:r>
        <w:t xml:space="preserve">2.1. What are the problems?</w:t>
      </w:r>
      <w:r>
        <w:t xml:space="preserve"> </w:t>
      </w:r>
      <w:r>
        <w:t xml:space="preserve">2.1.1. Problem 1: Low uptake of zero-emission heavy-duty vehicles and energy saving</w:t>
      </w:r>
      <w:r>
        <w:t xml:space="preserve"> </w:t>
      </w:r>
      <w:r>
        <w:t xml:space="preserve">technologies and schemes</w:t>
      </w:r>
      <w:r>
        <w:t xml:space="preserve"> </w:t>
      </w:r>
      <w:r>
        <w:t xml:space="preserve">The evaluation has shown that the incentives to improve the energy efficiency of road transport and to</w:t>
      </w:r>
      <w:r>
        <w:t xml:space="preserve"> </w:t>
      </w:r>
      <w:r>
        <w:t xml:space="preserve">reduce the GHG emissions via the deployment of alternatively-fuelled HDVs (including ZEVs) and</w:t>
      </w:r>
      <w:r>
        <w:t xml:space="preserve"> </w:t>
      </w:r>
      <w:r>
        <w:t xml:space="preserve">improved aerodynamics were insufficient and not reflecting the operational and zero-emission technology</w:t>
      </w:r>
      <w:r>
        <w:t xml:space="preserve"> </w:t>
      </w:r>
      <w:r>
        <w:t xml:space="preserve">requirements, and that intermodal transport remains partially disadvantaged.</w:t>
      </w:r>
      <w:r>
        <w:t xml:space="preserve"> </w:t>
      </w:r>
      <w:r>
        <w:t xml:space="preserve">The amendments introduced in 2015 (Directive (EU) 2015/71932) provided for certain derogations from</w:t>
      </w:r>
      <w:r>
        <w:t xml:space="preserve"> </w:t>
      </w:r>
      <w:r>
        <w:t xml:space="preserve">the maximum authorised weights and dimensions of HDV to encourage deployment of new “greening”</w:t>
      </w:r>
      <w:r>
        <w:t xml:space="preserve"> </w:t>
      </w:r>
      <w:r>
        <w:t xml:space="preserve">technologies and more sustainable transport schemes, in particular the use of alternatively fuelled vehicles</w:t>
      </w:r>
      <w:r>
        <w:t xml:space="preserve"> </w:t>
      </w:r>
      <w:r>
        <w:t xml:space="preserve">(including zero-emission vehicles), the improvement of vehicles’ aerodynamics and the support to</w:t>
      </w:r>
      <w:r>
        <w:t xml:space="preserve"> </w:t>
      </w:r>
      <w:r>
        <w:t xml:space="preserve">intermodal containerised transport. The share of alternatively fuelled medium and heavy-duty vehicles in</w:t>
      </w:r>
      <w:r>
        <w:t xml:space="preserve"> </w:t>
      </w:r>
      <w:r>
        <w:t xml:space="preserve">the EU yearly registrations has slowly increased from 0.5% in 2016 to 7% in 202033. Even though the</w:t>
      </w:r>
      <w:r>
        <w:t xml:space="preserve"> </w:t>
      </w:r>
      <w:r>
        <w:t xml:space="preserve">registrations of ZEVs are increasing, their current share of the EU fleet is still very low. In 2020, 0.2% of</w:t>
      </w:r>
      <w:r>
        <w:t xml:space="preserve"> </w:t>
      </w:r>
      <w:r>
        <w:t xml:space="preserve">all lorries above 3.5 tonnes and nearly 1% of buses in use in the EU were electrically rechargeable34</w:t>
      </w:r>
      <w:r>
        <w:t xml:space="preserve"> </w:t>
      </w:r>
      <w:r>
        <w:t xml:space="preserve">(Figure 2).</w:t>
      </w:r>
    </w:p>
    <w:p>
      <w:pPr>
        <w:pStyle w:val="BodyText"/>
      </w:pPr>
      <w:r>
        <w:t xml:space="preserve">32 OJ L 115, 6.5.2015, p. 1–10.</w:t>
      </w:r>
      <w:r>
        <w:t xml:space="preserve"> </w:t>
      </w:r>
      <w:r>
        <w:t xml:space="preserve">33 https://www.acea.auto/files/ACEA-report-vehicles-in-use-europe-2022.pdf</w:t>
      </w:r>
      <w:r>
        <w:br/>
      </w:r>
      <w:r>
        <w:t xml:space="preserve">34 Including battery electric and plug in hybrids.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Figure 2: Share of alternatively fuelled vehicles in the EU fleet in 2020</w:t>
      </w:r>
    </w:p>
    <w:p>
      <w:pPr>
        <w:pStyle w:val="BodyText"/>
      </w:pPr>
      <w:r>
        <w:t xml:space="preserve">Source: ACEA</w:t>
      </w:r>
      <w:r>
        <w:t xml:space="preserve"> </w:t>
      </w:r>
      <w:r>
        <w:t xml:space="preserve">Overall, the uptake of zero-emission vehicles in the HDV (in particular truck) fleet is very limited. The</w:t>
      </w:r>
      <w:r>
        <w:t xml:space="preserve"> </w:t>
      </w:r>
      <w:r>
        <w:t xml:space="preserve">EU truck fleet (above 3.5 tonnes) continues to be strongly dominated by fossil fuel engines. Road</w:t>
      </w:r>
      <w:r>
        <w:t xml:space="preserve"> </w:t>
      </w:r>
      <w:r>
        <w:t xml:space="preserve">freight transport relies predominantly on diesel (96.3% of all trucks in the EU run on diesel), with only</w:t>
      </w:r>
      <w:r>
        <w:t xml:space="preserve"> </w:t>
      </w:r>
      <w:r>
        <w:t xml:space="preserve">0.7% of all trucks being run on alternatively fuelled internal combustion engines (natural gas and LPG).</w:t>
      </w:r>
      <w:r>
        <w:t xml:space="preserve"> </w:t>
      </w:r>
      <w:r>
        <w:t xml:space="preserve">The share of electrically chargeable trucks, including battery electric and plug in hybrid vehicles, is as low</w:t>
      </w:r>
      <w:r>
        <w:t xml:space="preserve"> </w:t>
      </w:r>
      <w:r>
        <w:t xml:space="preserve">as 0.2%. Buses make more use of alternative fuels in internal combustion engines (3.7% of the EU fleet)</w:t>
      </w:r>
      <w:r>
        <w:t xml:space="preserve"> </w:t>
      </w:r>
      <w:r>
        <w:t xml:space="preserve">than trucks. The figures also show higher uptake of hybrid electric (1.4%) and electrically chargeable</w:t>
      </w:r>
      <w:r>
        <w:t xml:space="preserve"> </w:t>
      </w:r>
      <w:r>
        <w:t xml:space="preserve">(1%) buses, mostly used in urban transport. The sales of zero-emission buses over 7.5t are growing</w:t>
      </w:r>
      <w:r>
        <w:t xml:space="preserve"> </w:t>
      </w:r>
      <w:r>
        <w:t xml:space="preserve">rapidly35.</w:t>
      </w:r>
      <w:r>
        <w:t xml:space="preserve"> </w:t>
      </w:r>
      <w:r>
        <w:t xml:space="preserve">One position paper36 and other stakeholders’ feedback provided to the Commission37 identify the</w:t>
      </w:r>
      <w:r>
        <w:t xml:space="preserve"> </w:t>
      </w:r>
      <w:r>
        <w:t xml:space="preserve">availability of recharging and refuelling infrastructure, the price, total cost of ownership (TCO38) and</w:t>
      </w:r>
      <w:r>
        <w:t xml:space="preserve"> </w:t>
      </w:r>
      <w:r>
        <w:t xml:space="preserve">duration of charging, as the main barriers to the broad uptake of zero- and low-emission vehicles. At the</w:t>
      </w:r>
      <w:r>
        <w:t xml:space="preserve"> </w:t>
      </w:r>
      <w:r>
        <w:t xml:space="preserve">same time, the stakeholders in the trucking industry call for rapid decarbonisation of the road freight</w:t>
      </w:r>
      <w:r>
        <w:t xml:space="preserve"> </w:t>
      </w:r>
      <w:r>
        <w:t xml:space="preserve">sector and for an ambitious quick and broad roll-out of the related infrastructure to enable the uptake of</w:t>
      </w:r>
      <w:r>
        <w:t xml:space="preserve"> </w:t>
      </w:r>
      <w:r>
        <w:t xml:space="preserve">ZE HDVs39. They call on the EU and the national governments to put in place enabling policies to</w:t>
      </w:r>
      <w:r>
        <w:t xml:space="preserve"> </w:t>
      </w:r>
      <w:r>
        <w:t xml:space="preserve">accelerate the market uptake of ZEV and removing barriers holding back the transition, including the</w:t>
      </w:r>
      <w:r>
        <w:t xml:space="preserve"> </w:t>
      </w:r>
      <w:r>
        <w:t xml:space="preserve">current limits on weights and dimensions of HDVs. These issues are being addressed by different</w:t>
      </w:r>
      <w:r>
        <w:t xml:space="preserve"> </w:t>
      </w:r>
      <w:r>
        <w:t xml:space="preserve">legislative initiatives mentioned in section 1.3, and W&amp;D Directive can also play an important role in</w:t>
      </w:r>
      <w:r>
        <w:t xml:space="preserve"> </w:t>
      </w:r>
      <w:r>
        <w:t xml:space="preserve">providing a comprehensive solution by removing the technical and administrative barriers to the</w:t>
      </w:r>
      <w:r>
        <w:t xml:space="preserve"> </w:t>
      </w:r>
      <w:r>
        <w:t xml:space="preserve">deployment of ZE HDVs.</w:t>
      </w:r>
      <w:r>
        <w:t xml:space="preserve"> </w:t>
      </w:r>
      <w:r>
        <w:t xml:space="preserve">In addition to switching to alternative fuels, research projects and testing activities show that emission</w:t>
      </w:r>
    </w:p>
    <w:p>
      <w:pPr>
        <w:pStyle w:val="BodyText"/>
      </w:pPr>
      <w:r>
        <w:t xml:space="preserve">35 Over 10% of buses sold in 2020 were electrically chargeable (including battery electric and plug in hybrids).</w:t>
      </w:r>
      <w:r>
        <w:br/>
      </w:r>
      <w:r>
        <w:t xml:space="preserve">36 See https://www.iru.org/resources/iru-library/iru-position-accelerating-decarbonisation-road-transport-through-faster-</w:t>
      </w:r>
      <w:r>
        <w:t xml:space="preserve"> </w:t>
      </w:r>
      <w:r>
        <w:t xml:space="preserve">update-alternative-fuels from the International umbrella association of road transport operators IRU, 12.11.2020.</w:t>
      </w:r>
      <w:r>
        <w:t xml:space="preserve"> </w:t>
      </w:r>
      <w:r>
        <w:t xml:space="preserve">37 For instance, the on-line public consultation carried out in the context of the impact assessment for the revision of the</w:t>
      </w:r>
      <w:r>
        <w:t xml:space="preserve"> </w:t>
      </w:r>
      <w:r>
        <w:t xml:space="preserve">HDV CO2 Emission Standards Regulation, available at: https://ec.europa.eu/info/law/better-regulation/have-your-</w:t>
      </w:r>
      <w:r>
        <w:t xml:space="preserve"> </w:t>
      </w:r>
      <w:r>
        <w:t xml:space="preserve">say/initiatives/13168-Reducing-carbon-emissions-review-of-emission-standards-for-heavy-duty-vehicles_en</w:t>
      </w:r>
      <w:r>
        <w:br/>
      </w:r>
      <w:r>
        <w:t xml:space="preserve">38 The TCO of a vehicle is the cost of purchase plus the cost to operate the vehicle over its useful life, such as fuel,</w:t>
      </w:r>
      <w:r>
        <w:t xml:space="preserve"> </w:t>
      </w:r>
      <w:r>
        <w:t xml:space="preserve">maintenance, taxes and charges.</w:t>
      </w:r>
      <w:r>
        <w:t xml:space="preserve"> </w:t>
      </w:r>
      <w:r>
        <w:t xml:space="preserve">34 Joint declaration - The road freight transport is ready to fully decarbonise - European Clean Trucking Alliance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reductions are possible via energy savings through improved vehicle aerodynamics for the complete</w:t>
      </w:r>
      <w:r>
        <w:t xml:space="preserve"> </w:t>
      </w:r>
      <w:r>
        <w:t xml:space="preserve">vehicle, of about 5-10%40. However, the uptake of devices enabling such savings (notably aerodynamic</w:t>
      </w:r>
      <w:r>
        <w:t xml:space="preserve"> </w:t>
      </w:r>
      <w:r>
        <w:t xml:space="preserve">cabs and rear flaps) has been very low until now due to past regulatory obstacles as well as a limited type</w:t>
      </w:r>
      <w:r>
        <w:t xml:space="preserve"> </w:t>
      </w:r>
      <w:r>
        <w:t xml:space="preserve">of operations (mainly long-distance motorway driving) which the use of these devices has been</w:t>
      </w:r>
      <w:r>
        <w:t xml:space="preserve"> </w:t>
      </w:r>
      <w:r>
        <w:t xml:space="preserve">economically beneficial so far. The 2015 amendments to the W&amp;D Directive supported the improvement</w:t>
      </w:r>
      <w:r>
        <w:t xml:space="preserve"> </w:t>
      </w:r>
      <w:r>
        <w:t xml:space="preserve">of vehicles’ aerodynamics by allowing extra length for HDVs equipped with rear aerodynamic devices</w:t>
      </w:r>
      <w:r>
        <w:t xml:space="preserve"> </w:t>
      </w:r>
      <w:r>
        <w:t xml:space="preserve">and for HDVs equipped with cabs improving the aerodynamics and safety of the vehicle, as well as the</w:t>
      </w:r>
      <w:r>
        <w:t xml:space="preserve"> </w:t>
      </w:r>
      <w:r>
        <w:t xml:space="preserve">visibility, safety and comfort of drivers. However, the type-approval legal framework necessary for the</w:t>
      </w:r>
      <w:r>
        <w:t xml:space="preserve"> </w:t>
      </w:r>
      <w:r>
        <w:t xml:space="preserve">introduction of aerodynamic devices and cabs, and the complementary rules to ensure uniform operational</w:t>
      </w:r>
      <w:r>
        <w:t xml:space="preserve"> </w:t>
      </w:r>
      <w:r>
        <w:t xml:space="preserve">conditions of rear flaps41 apply only since December 201942. In addition, the length derogation for the</w:t>
      </w:r>
      <w:r>
        <w:t xml:space="preserve"> </w:t>
      </w:r>
      <w:r>
        <w:t xml:space="preserve">new cabs applies only from September 202043, which delayed their placing on the market.</w:t>
      </w:r>
      <w:r>
        <w:br/>
      </w:r>
      <w:r>
        <w:t xml:space="preserve">The first and the only truck equipped so far with an elongated cab was placed on the market on 9 June</w:t>
      </w:r>
      <w:r>
        <w:t xml:space="preserve"> </w:t>
      </w:r>
      <w:r>
        <w:t xml:space="preserve">202144. It is reported45,46 that the cab was elongated by 160mm at the front and 330mm at the rear.</w:t>
      </w:r>
      <w:r>
        <w:t xml:space="preserve"> </w:t>
      </w:r>
      <w:r>
        <w:t xml:space="preserve">Coupled with re-designed windows and packaging, the elongated cab is claimed to have substantially</w:t>
      </w:r>
      <w:r>
        <w:t xml:space="preserve"> </w:t>
      </w:r>
      <w:r>
        <w:t xml:space="preserve">improved direct vision, beneficial for road safety. However, the re-shaping of the front is less radical than</w:t>
      </w:r>
      <w:r>
        <w:t xml:space="preserve"> </w:t>
      </w:r>
      <w:r>
        <w:t xml:space="preserve">was envisaged by concepts studied in the development of the Directive47, limiting the potential energy</w:t>
      </w:r>
      <w:r>
        <w:t xml:space="preserve"> </w:t>
      </w:r>
      <w:r>
        <w:t xml:space="preserve">savings only to high-speed long-distance trips.</w:t>
      </w:r>
      <w:r>
        <w:br/>
      </w:r>
      <w:r>
        <w:t xml:space="preserve">The requirements of the HDV CO2 Standards Regulation in combination with the need for improved</w:t>
      </w:r>
      <w:r>
        <w:t xml:space="preserve"> </w:t>
      </w:r>
      <w:r>
        <w:t xml:space="preserve">aerodynamics to reduce energy consumption and the Direct Vision Regulation48 is expected to drive</w:t>
      </w:r>
      <w:r>
        <w:t xml:space="preserve"> </w:t>
      </w:r>
      <w:r>
        <w:t xml:space="preserve">widespread introduction of elongated cabins49. However, it appears likely that, in response to market</w:t>
      </w:r>
      <w:r>
        <w:t xml:space="preserve"> </w:t>
      </w:r>
      <w:r>
        <w:t xml:space="preserve">demands and the prioritisation of manufacturers to roll-out zero-emission powertrains over improved</w:t>
      </w:r>
      <w:r>
        <w:t xml:space="preserve"> </w:t>
      </w:r>
      <w:r>
        <w:t xml:space="preserve">aerodynamics, much of the length increase possible under the legislation will be put at the rear of the cab,</w:t>
      </w:r>
      <w:r>
        <w:t xml:space="preserve"> </w:t>
      </w:r>
      <w:r>
        <w:t xml:space="preserve">where it can be used to benefit interior space for driver comfort and/or additional space for zero-emission</w:t>
      </w:r>
      <w:r>
        <w:t xml:space="preserve"> </w:t>
      </w:r>
      <w:r>
        <w:t xml:space="preserve">equipment, such as hydrogen tanks.</w:t>
      </w:r>
      <w:r>
        <w:br/>
      </w:r>
      <w:r>
        <w:t xml:space="preserve">As regards the implementation of rear flaps, although neither technology suppliers, nor manufacturers</w:t>
      </w:r>
      <w:r>
        <w:t xml:space="preserve"> </w:t>
      </w:r>
      <w:r>
        <w:t xml:space="preserve">have provided figures that would allow to quantify the actual use of rear devices in freight transport, they</w:t>
      </w:r>
    </w:p>
    <w:p>
      <w:pPr>
        <w:pStyle w:val="BodyText"/>
      </w:pPr>
      <w:r>
        <w:t xml:space="preserve">40 https://aeroflex-project.eu/wp-content/uploads/2018/04/Uniresearch_AEROFLEX_flyer_A4_1816_web.pdf.</w:t>
      </w:r>
      <w:r>
        <w:t xml:space="preserve"> </w:t>
      </w:r>
      <w:r>
        <w:t xml:space="preserve">41 Commission Implementing Regulation (EU) 2019/1916, amended by Implementing Regulation 2020/349.</w:t>
      </w:r>
      <w:r>
        <w:t xml:space="preserve"> </w:t>
      </w:r>
      <w:r>
        <w:t xml:space="preserve">42 Commission Regulation (EU) 2019/1892.</w:t>
      </w:r>
      <w:r>
        <w:t xml:space="preserve"> </w:t>
      </w:r>
      <w:r>
        <w:t xml:space="preserve">43 Article 9a(3) of the Weights and Dimensions Directive.</w:t>
      </w:r>
      <w:r>
        <w:t xml:space="preserve"> </w:t>
      </w:r>
      <w:r>
        <w:t xml:space="preserve">44 Next Generation DAF truck launched on the 9th June 2021. https://youtu.be/4wLUrs4tmQE</w:t>
      </w:r>
      <w:r>
        <w:br/>
      </w:r>
      <w:r>
        <w:t xml:space="preserve">45 https://www.daf.com/en/news-and-media/news-articles/global/2021/q2/daf-is-starting-the-future-with-an-entirely-</w:t>
      </w:r>
      <w:r>
        <w:t xml:space="preserve"> </w:t>
      </w:r>
      <w:r>
        <w:t xml:space="preserve">new-line-up-of-trucks-short</w:t>
      </w:r>
      <w:r>
        <w:t xml:space="preserve"> </w:t>
      </w:r>
      <w:r>
        <w:t xml:space="preserve">46 https://startthefuture.daf.com/-/media/files/document-library/brochures/ngd/new-generation-daf-brochure-06-2021-</w:t>
      </w:r>
      <w:r>
        <w:t xml:space="preserve"> </w:t>
      </w:r>
      <w:r>
        <w:t xml:space="preserve">en_web.pdf</w:t>
      </w:r>
      <w:r>
        <w:t xml:space="preserve"> </w:t>
      </w:r>
      <w:r>
        <w:t xml:space="preserve">47 According to the estimations of the Impact Assessment accompanying the legislative proposal for a revision of the</w:t>
      </w:r>
      <w:r>
        <w:t xml:space="preserve"> </w:t>
      </w:r>
      <w:r>
        <w:t xml:space="preserve">W&amp;D Directive (SWD(2013) 108 final), based on FKA Report 104190, Aachen 2011, on high-speed long-distance</w:t>
      </w:r>
      <w:r>
        <w:t xml:space="preserve"> </w:t>
      </w:r>
      <w:r>
        <w:t xml:space="preserve">trips “if the lower part of the front of the driving cabin was streamlined and extended by 0.8 m, the aerodynamic drag</w:t>
      </w:r>
      <w:r>
        <w:t xml:space="preserve"> </w:t>
      </w:r>
      <w:r>
        <w:t xml:space="preserve">coefficient (CD) would drop by 6.4% resulting in a reduction of fuel consumption by 3.2 to 5.3%. Shorter extensions</w:t>
      </w:r>
      <w:r>
        <w:t xml:space="preserve"> </w:t>
      </w:r>
      <w:r>
        <w:t xml:space="preserve">(0.4 m) of cabins would yield markedly poorer results (4.5% reduction in CD). With a longer extension (1.2 m) the gain</w:t>
      </w:r>
      <w:r>
        <w:t xml:space="preserve"> </w:t>
      </w:r>
      <w:r>
        <w:t xml:space="preserve">would increase to 8.9%.”</w:t>
      </w:r>
      <w:r>
        <w:t xml:space="preserve"> </w:t>
      </w:r>
      <w:r>
        <w:t xml:space="preserve">48 The ‘Direct Vision Regulation’ are standards being negotiated in the context of UNECE Working Party on General</w:t>
      </w:r>
      <w:r>
        <w:t xml:space="preserve"> </w:t>
      </w:r>
      <w:r>
        <w:t xml:space="preserve">Safety Provisions (WP.29) with the goal of reducing blind spots for truck drivers. The Regulation is currently in the</w:t>
      </w:r>
      <w:r>
        <w:t xml:space="preserve"> </w:t>
      </w:r>
      <w:r>
        <w:t xml:space="preserve">latest stages for final approval https://unece.org/transport/documents/2021/10/informal-documents/iwg-vru-proxi-draft-</w:t>
      </w:r>
      <w:r>
        <w:t xml:space="preserve"> </w:t>
      </w:r>
      <w:r>
        <w:t xml:space="preserve">un-regulation-direct-vision</w:t>
      </w:r>
      <w:r>
        <w:br/>
      </w:r>
      <w:r>
        <w:t xml:space="preserve">49 According to the information gathered during the consultation activities Daimler and Scania are considering to</w:t>
      </w:r>
      <w:r>
        <w:t xml:space="preserve"> </w:t>
      </w:r>
      <w:r>
        <w:t xml:space="preserve">introduce elongated cabs for ZE trucks.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all agree that there is no increase in the demand for such devices. According to the Automobile</w:t>
      </w:r>
      <w:r>
        <w:t xml:space="preserve"> </w:t>
      </w:r>
      <w:r>
        <w:t xml:space="preserve">Manufacturers Association (ACEA) “implementation of the measures envisaged by the W&amp;D Directive at</w:t>
      </w:r>
      <w:r>
        <w:t xml:space="preserve"> </w:t>
      </w:r>
      <w:r>
        <w:t xml:space="preserve">the national level caused delays in the real world uptake, as did uncertainties related to other legislation</w:t>
      </w:r>
      <w:r>
        <w:t xml:space="preserve"> </w:t>
      </w:r>
      <w:r>
        <w:t xml:space="preserve">(General Safety Regulation, Direct Vision Regulation) which occurred in parallel with the W&amp;D</w:t>
      </w:r>
      <w:r>
        <w:t xml:space="preserve"> </w:t>
      </w:r>
      <w:r>
        <w:t xml:space="preserve">developments”.</w:t>
      </w:r>
      <w:r>
        <w:t xml:space="preserve"> </w:t>
      </w:r>
      <w:r>
        <w:t xml:space="preserve">In addition to these improvements to the HDVs, increased use of intermodal transport is considered</w:t>
      </w:r>
      <w:r>
        <w:t xml:space="preserve"> </w:t>
      </w:r>
      <w:r>
        <w:t xml:space="preserve">an important element in the decarbonisation of freight transport in the EU, due to its energy and</w:t>
      </w:r>
      <w:r>
        <w:t xml:space="preserve"> </w:t>
      </w:r>
      <w:r>
        <w:t xml:space="preserve">emission saving potential. It combines the better environmental performance and energy efficiency of</w:t>
      </w:r>
      <w:r>
        <w:t xml:space="preserve"> </w:t>
      </w:r>
      <w:r>
        <w:t xml:space="preserve">non-road transport with the accessibility and flexibility of road transport on the</w:t>
      </w:r>
      <w:r>
        <w:t xml:space="preserve"> </w:t>
      </w:r>
      <w:r>
        <w:t xml:space="preserve">‘last mile’</w:t>
      </w:r>
      <w:r>
        <w:t xml:space="preserve">. The volume of</w:t>
      </w:r>
      <w:r>
        <w:t xml:space="preserve"> </w:t>
      </w:r>
      <w:r>
        <w:t xml:space="preserve">intermodal freight transport in tonne-kilometres has more than doubled in the last 30 years, since the</w:t>
      </w:r>
      <w:r>
        <w:t xml:space="preserve"> </w:t>
      </w:r>
      <w:r>
        <w:t xml:space="preserve">adoption of the Combined Transport Directive, and has been the fastest growing market segment in three</w:t>
      </w:r>
      <w:r>
        <w:t xml:space="preserve"> </w:t>
      </w:r>
      <w:r>
        <w:t xml:space="preserve">important non-road freight modes (i.e. rail, inland waterways, short sea shipping), even if this relative</w:t>
      </w:r>
      <w:r>
        <w:t xml:space="preserve"> </w:t>
      </w:r>
      <w:r>
        <w:t xml:space="preserve">growth advantage has in recent years slowed (Figure 3).</w:t>
      </w:r>
      <w:r>
        <w:br/>
      </w:r>
      <w:r>
        <w:t xml:space="preserve">Figure 3: Freight transport activity of unimodal (excluding the intermodal respective legs) and total intermodal</w:t>
      </w:r>
      <w:r>
        <w:t xml:space="preserve"> </w:t>
      </w:r>
      <w:r>
        <w:t xml:space="preserve">transport (including road and non-road legs), 2005-2020 (in billon tkm)</w:t>
      </w:r>
    </w:p>
    <w:p>
      <w:pPr>
        <w:pStyle w:val="BodyText"/>
      </w:pPr>
      <w:r>
        <w:t xml:space="preserve">Source: Statistical pocketbook 2022, REFIT evaluation of Combined Transport Directive (2016) and Ricardo et al. </w:t>
      </w:r>
      <w:r>
        <w:t xml:space="preserve"> </w:t>
      </w:r>
      <w:r>
        <w:t xml:space="preserve">support study (2023)50</w:t>
      </w:r>
    </w:p>
    <w:p>
      <w:pPr>
        <w:pStyle w:val="BodyText"/>
      </w:pPr>
      <w:r>
        <w:t xml:space="preserve">The use of 45-foot containers and swap bodies, which is estimated to account for 19% of the ISO-</w:t>
      </w:r>
      <w:r>
        <w:t xml:space="preserve"> </w:t>
      </w:r>
      <w:r>
        <w:t xml:space="preserve">container category, has similarly been increasing during this period as it is considered the most efficient</w:t>
      </w:r>
      <w:r>
        <w:t xml:space="preserve"> </w:t>
      </w:r>
      <w:r>
        <w:t xml:space="preserve">cargo unit for intermodal transport. Enabling51 the use of standard 45-foot containers and swap bodies has</w:t>
      </w:r>
      <w:r>
        <w:t xml:space="preserve"> </w:t>
      </w:r>
      <w:r>
        <w:t xml:space="preserve">been highly welcomed by the market operators and the expectation is that the large containers (45-foot</w:t>
      </w:r>
      <w:r>
        <w:t xml:space="preserve"> </w:t>
      </w:r>
      <w:r>
        <w:t xml:space="preserve">and high-cube) will increase gradually their market share of containerised transport in the future. Swap</w:t>
      </w:r>
      <w:r>
        <w:t xml:space="preserve"> </w:t>
      </w:r>
      <w:r>
        <w:t xml:space="preserve">bodies are large containers designed to be easily transferred between road and rail modes of</w:t>
      </w:r>
      <w:r>
        <w:t xml:space="preserve"> </w:t>
      </w:r>
      <w:r>
        <w:t xml:space="preserve">transport without special handling equipment by lifting them from below, as they are equipped with</w:t>
      </w:r>
      <w:r>
        <w:t xml:space="preserve"> </w:t>
      </w:r>
      <w:r>
        <w:t xml:space="preserve">up-folding legs. Compared to traditional shipping containers, swap bodies have more inside space</w:t>
      </w:r>
      <w:r>
        <w:t xml:space="preserve"> </w:t>
      </w:r>
      <w:r>
        <w:t xml:space="preserve">despite the same external dimensions, and thus allow for greater cargo capacity. Directive (EU)</w:t>
      </w:r>
      <w:r>
        <w:t xml:space="preserve"> </w:t>
      </w:r>
      <w:r>
        <w:t xml:space="preserve">2015/719 introduced weight derogations for 5- and 6-axle HDV combinations involved in intermodal</w:t>
      </w:r>
      <w:r>
        <w:t xml:space="preserve"> </w:t>
      </w:r>
      <w:r>
        <w:t xml:space="preserve">transport operations (from 40 tonnes to 42 tonnes or 44 tonnes depending on the axle configuration) to</w:t>
      </w:r>
      <w:r>
        <w:t xml:space="preserve"> </w:t>
      </w:r>
      <w:r>
        <w:t xml:space="preserve">compensate for the extra weight of the empty containers and swap bodies.</w:t>
      </w:r>
    </w:p>
    <w:p>
      <w:pPr>
        <w:pStyle w:val="BodyText"/>
      </w:pPr>
      <w:r>
        <w:t xml:space="preserve">50 Ricardo et al. (2023), Impact assessment support study on amendment of Combined Transport Directive.</w:t>
      </w:r>
      <w:r>
        <w:t xml:space="preserve"> </w:t>
      </w:r>
      <w:r>
        <w:t xml:space="preserve">51 Directive (EU) 2015/719.</w:t>
      </w:r>
      <w:r>
        <w:t xml:space="preserve"> </w:t>
      </w:r>
      <w:r>
        <w:t xml:space="preserve">0</w:t>
      </w:r>
      <w:r>
        <w:t xml:space="preserve"> </w:t>
      </w:r>
      <w:r>
        <w:t xml:space="preserve">300</w:t>
      </w:r>
      <w:r>
        <w:t xml:space="preserve"> </w:t>
      </w:r>
      <w:r>
        <w:t xml:space="preserve">600</w:t>
      </w:r>
      <w:r>
        <w:t xml:space="preserve"> </w:t>
      </w:r>
      <w:r>
        <w:t xml:space="preserve">900</w:t>
      </w:r>
      <w:r>
        <w:t xml:space="preserve"> </w:t>
      </w:r>
      <w:r>
        <w:t xml:space="preserve">1200</w:t>
      </w:r>
      <w:r>
        <w:t xml:space="preserve"> </w:t>
      </w:r>
      <w:r>
        <w:t xml:space="preserve">1500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Road (excl intermodal</w:t>
      </w:r>
      <w:r>
        <w:t xml:space="preserve"> </w:t>
      </w:r>
      <w:r>
        <w:t xml:space="preserve">road-legs)</w:t>
      </w:r>
      <w:r>
        <w:t xml:space="preserve"> </w:t>
      </w:r>
      <w:r>
        <w:t xml:space="preserve">Rail (excl. intermodal)</w:t>
      </w:r>
      <w:r>
        <w:t xml:space="preserve"> </w:t>
      </w:r>
      <w:r>
        <w:t xml:space="preserve">IWW (excl. intermodal)</w:t>
      </w:r>
      <w:r>
        <w:t xml:space="preserve"> </w:t>
      </w:r>
      <w:r>
        <w:t xml:space="preserve">SSS (excl. intermodal)</w:t>
      </w:r>
      <w:r>
        <w:t xml:space="preserve"> </w:t>
      </w:r>
      <w:r>
        <w:t xml:space="preserve">Intermodal (all modes, all</w:t>
      </w:r>
      <w:r>
        <w:t xml:space="preserve"> </w:t>
      </w:r>
      <w:r>
        <w:t xml:space="preserve">legs)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Figure 4: Swap body trailer with extended legs, during loading process.</w:t>
      </w:r>
    </w:p>
    <w:p>
      <w:pPr>
        <w:pStyle w:val="BodyText"/>
      </w:pPr>
      <w:r>
        <w:t xml:space="preserve">Source: Schmitz Cargobull</w:t>
      </w:r>
      <w:r>
        <w:t xml:space="preserve"> </w:t>
      </w:r>
      <w:r>
        <w:t xml:space="preserve">However, the effects of this measure to promote intermodal transport have been partially cancelled out in</w:t>
      </w:r>
      <w:r>
        <w:t xml:space="preserve"> </w:t>
      </w:r>
      <w:r>
        <w:t xml:space="preserve">eleven Member States52 (representing 24.6% of the total road freight transport activity in the EU in</w:t>
      </w:r>
      <w:r>
        <w:t xml:space="preserve"> </w:t>
      </w:r>
      <w:r>
        <w:t xml:space="preserve">202053) where the weight limits for the vehicle combinations used in domestic road-only operations were</w:t>
      </w:r>
      <w:r>
        <w:t xml:space="preserve"> </w:t>
      </w:r>
      <w:r>
        <w:t xml:space="preserve">increased to at least 44 tonnes. As a result, while overall energy and operational efficiency of road</w:t>
      </w:r>
      <w:r>
        <w:t xml:space="preserve"> </w:t>
      </w:r>
      <w:r>
        <w:t xml:space="preserve">transport operations increased in those Member States, shippers and operators involved in (containerised)</w:t>
      </w:r>
      <w:r>
        <w:t xml:space="preserve"> </w:t>
      </w:r>
      <w:r>
        <w:t xml:space="preserve">intermodal transport have been put in a disadvantaged position by having lower loading capacity as</w:t>
      </w:r>
      <w:r>
        <w:t xml:space="preserve"> </w:t>
      </w:r>
      <w:r>
        <w:t xml:space="preserve">compared to road-only transport. The cost efficiency of road-rail intermodal transport is particularly</w:t>
      </w:r>
      <w:r>
        <w:t xml:space="preserve"> </w:t>
      </w:r>
      <w:r>
        <w:t xml:space="preserve">sensitive to pre- and post-haulage costs54, since this activity typically has a larger cost compared with its</w:t>
      </w:r>
      <w:r>
        <w:t xml:space="preserve"> </w:t>
      </w:r>
      <w:r>
        <w:t xml:space="preserve">share of the total distance in the transport chain. Improving the efficiency of pre- and post-haulage</w:t>
      </w:r>
      <w:r>
        <w:t xml:space="preserve"> </w:t>
      </w:r>
      <w:r>
        <w:t xml:space="preserve">activities is, therefore, of utmost importance for the competitiveness of the intermodal transport system55.</w:t>
      </w:r>
      <w:r>
        <w:t xml:space="preserve"> </w:t>
      </w:r>
      <w:r>
        <w:t xml:space="preserve">2.1.2. Problem 2 – Fragmentation of the market for heavier and bigger (freight)</w:t>
      </w:r>
      <w:r>
        <w:t xml:space="preserve"> </w:t>
      </w:r>
      <w:r>
        <w:t xml:space="preserve">transport vehicles</w:t>
      </w:r>
      <w:r>
        <w:t xml:space="preserve"> </w:t>
      </w:r>
      <w:r>
        <w:t xml:space="preserve">The W&amp;D Directive establishes the maximum weight and dimensions for different types of heavy-duty</w:t>
      </w:r>
      <w:r>
        <w:t xml:space="preserve"> </w:t>
      </w:r>
      <w:r>
        <w:t xml:space="preserve">vehicles (e.g. 16.50 m and 40 tonnes for articulated vehicles with 5 or 6 axles). Vehicles complying with</w:t>
      </w:r>
      <w:r>
        <w:t xml:space="preserve"> </w:t>
      </w:r>
      <w:r>
        <w:t xml:space="preserve">these requirements can freely circulate throughout the EU territory. At the same time, the Directive allows</w:t>
      </w:r>
      <w:r>
        <w:t xml:space="preserve"> </w:t>
      </w:r>
      <w:r>
        <w:t xml:space="preserve">for national derogations for heavier or bigger vehicles to circulate on the national territory only.</w:t>
      </w:r>
      <w:r>
        <w:t xml:space="preserve"> </w:t>
      </w:r>
      <w:r>
        <w:t xml:space="preserve">Member States have granted national derogations, allowing increased weights and dimensions, in an</w:t>
      </w:r>
    </w:p>
    <w:p>
      <w:pPr>
        <w:pStyle w:val="BodyText"/>
      </w:pPr>
      <w:r>
        <w:t xml:space="preserve">52 Belgium, Czech Republic, France, Ireland, Italy, Luxembourg, the Netherlands, Portugal, Sweden, Denmark and</w:t>
      </w:r>
      <w:r>
        <w:t xml:space="preserve"> </w:t>
      </w:r>
      <w:r>
        <w:t xml:space="preserve">Finland allow the circulation in national transport of 5 or 6-axle vehicle combinations with a maximum weight of 44</w:t>
      </w:r>
      <w:r>
        <w:t xml:space="preserve"> </w:t>
      </w:r>
      <w:r>
        <w:t xml:space="preserve">tonnes. Czech Republic allows a maximum weight of up to 48 tonnes, the Netherlands of up to 50 tonnes and Italy</w:t>
      </w:r>
      <w:r>
        <w:t xml:space="preserve"> </w:t>
      </w:r>
      <w:r>
        <w:t xml:space="preserve">allows a maximum weight of up to 56 tonnes for the transport of excavation and mining materials.</w:t>
      </w:r>
      <w:r>
        <w:t xml:space="preserve"> </w:t>
      </w:r>
      <w:r>
        <w:t xml:space="preserve">53 Source: Statistical pocketbook 2022.</w:t>
      </w:r>
      <w:r>
        <w:t xml:space="preserve"> </w:t>
      </w:r>
      <w:r>
        <w:t xml:space="preserve">54 Pre- and post-haulage costs refer to the expenses incurred before and after the actual transportation of goods. In</w:t>
      </w:r>
      <w:r>
        <w:t xml:space="preserve"> </w:t>
      </w:r>
      <w:r>
        <w:t xml:space="preserve">intermodal containerised transport, this includes the costs associated with transhipment as well as the movement of the</w:t>
      </w:r>
      <w:r>
        <w:t xml:space="preserve"> </w:t>
      </w:r>
      <w:r>
        <w:t xml:space="preserve">empty container before and after its use for transport of goods.</w:t>
      </w:r>
      <w:r>
        <w:br/>
      </w:r>
      <w:r>
        <w:t xml:space="preserve">55 Bergqvist, R. and Behrends, S. (2011), Assessing the effects of longer vehicles: The case of pre- and post-haulage in</w:t>
      </w:r>
      <w:r>
        <w:t xml:space="preserve"> </w:t>
      </w:r>
      <w:r>
        <w:t xml:space="preserve">intermodal transport chains, Transport Reviews, available at:</w:t>
      </w:r>
      <w:r>
        <w:t xml:space="preserve"> </w:t>
      </w:r>
      <w:r>
        <w:t xml:space="preserve">https://www.researchgate.net/deref/http%3A%2F%2Fdx.doi.org%2F10.1080%2F01441647.2011.584980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uncoordinated manner (see problem driver 4 for details). This has created a patchwork of rules, which</w:t>
      </w:r>
      <w:r>
        <w:t xml:space="preserve"> </w:t>
      </w:r>
      <w:r>
        <w:t xml:space="preserve">hampers the free circulation of HDVs within the EU, distorts competition, renders enforcement ineffective</w:t>
      </w:r>
      <w:r>
        <w:t xml:space="preserve"> </w:t>
      </w:r>
      <w:r>
        <w:t xml:space="preserve">and leads to loss of operational and energy efficiency. It affects particularly the market segments of high-</w:t>
      </w:r>
      <w:r>
        <w:t xml:space="preserve"> </w:t>
      </w:r>
      <w:r>
        <w:t xml:space="preserve">capacity vehicles, vehicle transporters and indivisible loads and limits the pursued economic and</w:t>
      </w:r>
      <w:r>
        <w:t xml:space="preserve"> </w:t>
      </w:r>
      <w:r>
        <w:t xml:space="preserve">environmental savings in these segments. For instance, due to the lack of harmonisation at the EU level in</w:t>
      </w:r>
      <w:r>
        <w:t xml:space="preserve"> </w:t>
      </w:r>
      <w:r>
        <w:t xml:space="preserve">this regard, high-capacity vehicles (e.g. 44 tonne vehicles and vehicle combinations European modular</w:t>
      </w:r>
      <w:r>
        <w:t xml:space="preserve"> </w:t>
      </w:r>
      <w:r>
        <w:t xml:space="preserve">systems – EMS56) allowed to circulate in national transport in neighbouring Member States cannot, in</w:t>
      </w:r>
      <w:r>
        <w:t xml:space="preserve"> </w:t>
      </w:r>
      <w:r>
        <w:t xml:space="preserve">principle, cross the borders of those Member States to continue the operation. The call for evidence57</w:t>
      </w:r>
      <w:r>
        <w:t xml:space="preserve"> </w:t>
      </w:r>
      <w:r>
        <w:t xml:space="preserve">revealed that 80% of 174 contributors, representing companies and business associations (mainly road</w:t>
      </w:r>
      <w:r>
        <w:t xml:space="preserve"> </w:t>
      </w:r>
      <w:r>
        <w:t xml:space="preserve">transport and logistic operators, truck manufacturers, construction businesses, agricultural producers and</w:t>
      </w:r>
      <w:r>
        <w:t xml:space="preserve"> </w:t>
      </w:r>
      <w:r>
        <w:t xml:space="preserve">chemical industry), considered the lack of harmonisation in this respect a significant hurdle and demanded</w:t>
      </w:r>
      <w:r>
        <w:t xml:space="preserve"> </w:t>
      </w:r>
      <w:r>
        <w:t xml:space="preserve">the allowance of 44 tonnes in international transport.</w:t>
      </w:r>
      <w:r>
        <w:br/>
      </w:r>
      <w:r>
        <w:t xml:space="preserve">European Modular Systems (EMS) are particular case. EMS are allowed in cross-border operations</w:t>
      </w:r>
      <w:r>
        <w:t xml:space="preserve"> </w:t>
      </w:r>
      <w:r>
        <w:t xml:space="preserve">based on bilateral agreements, limited to one single border crossing between two neighbouring Member</w:t>
      </w:r>
      <w:r>
        <w:t xml:space="preserve"> </w:t>
      </w:r>
      <w:r>
        <w:t xml:space="preserve">States who allow EMS on their territories. This is based on the broad interpretation of the W&amp;D</w:t>
      </w:r>
      <w:r>
        <w:t xml:space="preserve"> </w:t>
      </w:r>
      <w:r>
        <w:t xml:space="preserve">Directive58 which is meant to preserve the international competition in the transport market. However, it</w:t>
      </w:r>
      <w:r>
        <w:t xml:space="preserve"> </w:t>
      </w:r>
      <w:r>
        <w:t xml:space="preserve">has also created geographical areas within which cross-border transport is allowed but that are</w:t>
      </w:r>
      <w:r>
        <w:t xml:space="preserve"> </w:t>
      </w:r>
      <w:r>
        <w:t xml:space="preserve">unconnected. For instance, international transport by EMS between Finland and Sweden cannot continue</w:t>
      </w:r>
      <w:r>
        <w:t xml:space="preserve"> </w:t>
      </w:r>
      <w:r>
        <w:t xml:space="preserve">to Denmark, even though the latter also allows EMS on its territory. International transport between</w:t>
      </w:r>
      <w:r>
        <w:t xml:space="preserve"> </w:t>
      </w:r>
      <w:r>
        <w:t xml:space="preserve">Germany and the Netherlands cannot continue to Belgium, although Belgium allows EMS. According to</w:t>
      </w:r>
      <w:r>
        <w:t xml:space="preserve"> </w:t>
      </w:r>
      <w:r>
        <w:t xml:space="preserve">information from national authorities in the context of the stakeholders’ consultation, discussions are</w:t>
      </w:r>
      <w:r>
        <w:t xml:space="preserve"> </w:t>
      </w:r>
      <w:r>
        <w:t xml:space="preserve">ongoing to possibly allow cross-border transport of EMS between Portugal and Spain and between</w:t>
      </w:r>
      <w:r>
        <w:t xml:space="preserve"> </w:t>
      </w:r>
      <w:r>
        <w:t xml:space="preserve">Germany and Denmark in the near future.</w:t>
      </w:r>
      <w:r>
        <w:br/>
      </w:r>
      <w:r>
        <w:t xml:space="preserve">The national rules and trials allowing the circulation of EMS impose specific additional conditions mostly</w:t>
      </w:r>
      <w:r>
        <w:t xml:space="preserve"> </w:t>
      </w:r>
      <w:r>
        <w:t xml:space="preserve">citing reasons of road safety and protection of the infrastructure. These national requirements are</w:t>
      </w:r>
      <w:r>
        <w:t xml:space="preserve"> </w:t>
      </w:r>
      <w:r>
        <w:t xml:space="preserve">diverging and hamper even more the use of EMS in cross-border operations. For example, in Germany</w:t>
      </w:r>
      <w:r>
        <w:t xml:space="preserve"> </w:t>
      </w:r>
      <w:r>
        <w:t xml:space="preserve">EMS are limited to a maximum weight of 40 tonnes while in the Netherlands EMS can reach 60 tonnes of</w:t>
      </w:r>
      <w:r>
        <w:t xml:space="preserve"> </w:t>
      </w:r>
      <w:r>
        <w:t xml:space="preserve">weight but must be equipped with sideguard warnings and drivers must follow specific training. The</w:t>
      </w:r>
      <w:r>
        <w:t xml:space="preserve"> </w:t>
      </w:r>
      <w:r>
        <w:t xml:space="preserve">bilateral agreement between the Netherlands and Germany reflects these national requirements creating</w:t>
      </w:r>
      <w:r>
        <w:t xml:space="preserve"> </w:t>
      </w:r>
      <w:r>
        <w:t xml:space="preserve">specific legal frameworks for these regional markets within the EU internal market.</w:t>
      </w:r>
      <w:r>
        <w:t xml:space="preserve"> </w:t>
      </w:r>
      <w:r>
        <w:t xml:space="preserve">Abnormal transport or transport of indivisible loads59 is a relatively small, though important segment,</w:t>
      </w:r>
      <w:r>
        <w:t xml:space="preserve"> </w:t>
      </w:r>
      <w:r>
        <w:t xml:space="preserve">as it is linked with the strategic areas of renewable energy, civil engineering and infrastructure, oil and gas,</w:t>
      </w:r>
      <w:r>
        <w:t xml:space="preserve"> </w:t>
      </w:r>
      <w:r>
        <w:t xml:space="preserve">heavy industry and power generation sectors. This segment also suffers from diverging national rules,</w:t>
      </w:r>
    </w:p>
    <w:p>
      <w:pPr>
        <w:pStyle w:val="BodyText"/>
      </w:pPr>
      <w:r>
        <w:t xml:space="preserve">56 According to article 4.4(b) of the W&amp;D Directive, Member States may allow longer and/or wider vehicles or vehicle</w:t>
      </w:r>
      <w:r>
        <w:t xml:space="preserve"> </w:t>
      </w:r>
      <w:r>
        <w:t xml:space="preserve">combinations in national transport under the condition that they also allow the circulation of standard vehicles (motor</w:t>
      </w:r>
      <w:r>
        <w:t xml:space="preserve"> </w:t>
      </w:r>
      <w:r>
        <w:t xml:space="preserve">vehicles, trailer and semitrailer) in such combinations as to reach the same loading length authorised in the given</w:t>
      </w:r>
      <w:r>
        <w:t xml:space="preserve"> </w:t>
      </w:r>
      <w:r>
        <w:t xml:space="preserve">Member State. These combinations are known as modular concept or European modular systems (EMS).</w:t>
      </w:r>
      <w:r>
        <w:t xml:space="preserve"> </w:t>
      </w:r>
      <w:r>
        <w:t xml:space="preserve">57 A call for evidence was open for feedback from 1 January 2022 to 21 February 2022: Commercial vehicles – weights</w:t>
      </w:r>
      <w:r>
        <w:t xml:space="preserve"> </w:t>
      </w:r>
      <w:r>
        <w:t xml:space="preserve">and dimensions (evaluation) (europa.eu) and gathered 224 contributions, out of which 174 were from companies and</w:t>
      </w:r>
      <w:r>
        <w:t xml:space="preserve"> </w:t>
      </w:r>
      <w:r>
        <w:t xml:space="preserve">sectoral organisations.</w:t>
      </w:r>
      <w:r>
        <w:br/>
      </w:r>
      <w:r>
        <w:t xml:space="preserve">58 The explanation provided by former Vice-President Siim Kallas in 2012 – see Annex 12.</w:t>
      </w:r>
      <w:r>
        <w:t xml:space="preserve"> </w:t>
      </w:r>
      <w:r>
        <w:t xml:space="preserve">59 Indivisible load is defined by article 2 of the W&amp;D Directive as “a load that cannot, for the purpose of carriage by</w:t>
      </w:r>
      <w:r>
        <w:t xml:space="preserve"> </w:t>
      </w:r>
      <w:r>
        <w:t xml:space="preserve">road, be divided into two or more loads without undue expense or risk of damage and which owing to its dimensions or</w:t>
      </w:r>
      <w:r>
        <w:br/>
      </w:r>
      <w:r>
        <w:t xml:space="preserve">mass cannot be carried by a motor vehicle, trailer, road train or articulated vehicle complying with this Directive in all</w:t>
      </w:r>
      <w:r>
        <w:t xml:space="preserve"> </w:t>
      </w:r>
      <w:r>
        <w:t xml:space="preserve">respects”.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procedures and requirements for obtaining a permit to circulate across the EU. The patchwork of rules</w:t>
      </w:r>
      <w:r>
        <w:t xml:space="preserve"> </w:t>
      </w:r>
      <w:r>
        <w:t xml:space="preserve">creates administrative burden, causes delays and makes cross-border operations inefficient and prone to</w:t>
      </w:r>
      <w:r>
        <w:t xml:space="preserve"> </w:t>
      </w:r>
      <w:r>
        <w:t xml:space="preserve">fraud (it is estimated that 25% of such transport in the EU is not covered by special permits60) adversely</w:t>
      </w:r>
      <w:r>
        <w:t xml:space="preserve"> </w:t>
      </w:r>
      <w:r>
        <w:t xml:space="preserve">affecting road safety and the infrastructure. In 2011, the European association of abnormal road transport</w:t>
      </w:r>
      <w:r>
        <w:t xml:space="preserve"> </w:t>
      </w:r>
      <w:r>
        <w:t xml:space="preserve">and mobile cranes (ESTA) conducted an economic impact assessment and concluded that, if all</w:t>
      </w:r>
      <w:r>
        <w:t xml:space="preserve"> </w:t>
      </w:r>
      <w:r>
        <w:t xml:space="preserve">recommendations of the European Best Practice Guidelines for Abnormal Road Transports61 were</w:t>
      </w:r>
      <w:r>
        <w:t xml:space="preserve"> </w:t>
      </w:r>
      <w:r>
        <w:t xml:space="preserve">followed, particularly in terms of simplification and harmonisation of the rules and procedures to obtain</w:t>
      </w:r>
      <w:r>
        <w:t xml:space="preserve"> </w:t>
      </w:r>
      <w:r>
        <w:t xml:space="preserve">the special permits, the savings could amount to EUR 800 million every year62.</w:t>
      </w:r>
      <w:r>
        <w:t xml:space="preserve"> </w:t>
      </w:r>
      <w:r>
        <w:t xml:space="preserve">2.1.3. Problem 3 – Ineffective and inconsistent enforcement of transport rules for HDV</w:t>
      </w:r>
      <w:r>
        <w:br/>
      </w:r>
      <w:r>
        <w:t xml:space="preserve">The variety and complexity of the regulatory frameworks (EU, national and bilateral/multilateral) and the</w:t>
      </w:r>
      <w:r>
        <w:t xml:space="preserve"> </w:t>
      </w:r>
      <w:r>
        <w:t xml:space="preserve">resulting lack of legal certainty have led to inefficient and inconsistent enforcement of the rules in cross</w:t>
      </w:r>
      <w:r>
        <w:t xml:space="preserve"> </w:t>
      </w:r>
      <w:r>
        <w:t xml:space="preserve">border transport. For instance, the cross-border transport between France and Belgium by 44 tonnes</w:t>
      </w:r>
      <w:r>
        <w:t xml:space="preserve"> </w:t>
      </w:r>
      <w:r>
        <w:t xml:space="preserve">HDVs (both Member States allow a maximum weight of 44 tonnes in national transport) was for many</w:t>
      </w:r>
      <w:r>
        <w:t xml:space="preserve"> </w:t>
      </w:r>
      <w:r>
        <w:t xml:space="preserve">years tolerated, even if not allowed by the W&amp;D Directive63. The recent enforcement actions taken by</w:t>
      </w:r>
      <w:r>
        <w:t xml:space="preserve"> </w:t>
      </w:r>
      <w:r>
        <w:t xml:space="preserve">France64, which according to the complaints by operators, target only incoming transport (to France),</w:t>
      </w:r>
      <w:r>
        <w:t xml:space="preserve"> </w:t>
      </w:r>
      <w:r>
        <w:t xml:space="preserve">while outgoing transport with 44t HDVs can continue to and through Benelux countries without</w:t>
      </w:r>
      <w:r>
        <w:t xml:space="preserve"> </w:t>
      </w:r>
      <w:r>
        <w:t xml:space="preserve">restrictions, could lead to discriminatory controls and create a competitive advantage for international</w:t>
      </w:r>
      <w:r>
        <w:t xml:space="preserve"> </w:t>
      </w:r>
      <w:r>
        <w:t xml:space="preserve">transport operators carrying goods from France to the Benelux countries compared to their counterparts</w:t>
      </w:r>
      <w:r>
        <w:t xml:space="preserve"> </w:t>
      </w:r>
      <w:r>
        <w:t xml:space="preserve">serving the French territory.</w:t>
      </w:r>
      <w:r>
        <w:br/>
      </w:r>
      <w:r>
        <w:t xml:space="preserve">Similarly, it is the current practice that cross-border transport of vehicle carriers with extended length (i.e. </w:t>
      </w:r>
      <w:r>
        <w:t xml:space="preserve"> </w:t>
      </w:r>
      <w:r>
        <w:t xml:space="preserve">longer than the W&amp;D limits, but allowed under national derogations) is accepted all over the EU as long</w:t>
      </w:r>
      <w:r>
        <w:t xml:space="preserve"> </w:t>
      </w:r>
      <w:r>
        <w:t xml:space="preserve">as the extensions used are permitted in the Member States crossed.</w:t>
      </w:r>
      <w:r>
        <w:t xml:space="preserve"> </w:t>
      </w:r>
      <w:r>
        <w:t xml:space="preserve">The evaluation shows that exceeding the maximum allowed masses and axle loads of HDV is the most</w:t>
      </w:r>
      <w:r>
        <w:t xml:space="preserve"> </w:t>
      </w:r>
      <w:r>
        <w:t xml:space="preserve">frequent infraction. A survey conducted by the Conference of European Directors of Roads CEDR among</w:t>
      </w:r>
      <w:r>
        <w:t xml:space="preserve"> </w:t>
      </w:r>
      <w:r>
        <w:t xml:space="preserve">its members (i.e. road authorities) reveals that the percentage of overloaded vehicles in Europe varies</w:t>
      </w:r>
      <w:r>
        <w:t xml:space="preserve"> </w:t>
      </w:r>
      <w:r>
        <w:t xml:space="preserve">between 2% and 18%65. The circulation of overloaded vehicles, resulting from low compliance and weak</w:t>
      </w:r>
      <w:r>
        <w:t xml:space="preserve"> </w:t>
      </w:r>
      <w:r>
        <w:t xml:space="preserve">enforcement, not only leads to distortions of competition between hauliers, but can endanger road safety</w:t>
      </w:r>
    </w:p>
    <w:p>
      <w:pPr>
        <w:pStyle w:val="BodyText"/>
      </w:pPr>
      <w:r>
        <w:t xml:space="preserve">60 Commission Staff Working Document, Report on the implementation of the amendments to Directive 96/53/EC</w:t>
      </w:r>
      <w:r>
        <w:t xml:space="preserve"> </w:t>
      </w:r>
      <w:r>
        <w:t xml:space="preserve">introduced by Directive (EU) 719/2015. SWD(2023) 70 final.</w:t>
      </w:r>
      <w:r>
        <w:t xml:space="preserve"> </w:t>
      </w:r>
      <w:r>
        <w:t xml:space="preserve">61 In 2008, an expert group comprising experts designated by the Member States established the European Best Practice</w:t>
      </w:r>
      <w:r>
        <w:t xml:space="preserve"> </w:t>
      </w:r>
      <w:r>
        <w:t xml:space="preserve">Guidelines for Abnormal Road Transports (BPG), with the positive opinion of the Road Safety High Level Group,</w:t>
      </w:r>
      <w:r>
        <w:t xml:space="preserve"> </w:t>
      </w:r>
      <w:r>
        <w:t xml:space="preserve">which were primarily addressed to the public authorities in the Member States. Source: European Commission (2008),</w:t>
      </w:r>
      <w:r>
        <w:t xml:space="preserve"> </w:t>
      </w:r>
      <w:r>
        <w:t xml:space="preserve">Abnormal</w:t>
      </w:r>
      <w:r>
        <w:t xml:space="preserve"> </w:t>
      </w:r>
      <w:r>
        <w:t xml:space="preserve">Road</w:t>
      </w:r>
      <w:r>
        <w:t xml:space="preserve"> </w:t>
      </w:r>
      <w:r>
        <w:t xml:space="preserve">transports:</w:t>
      </w:r>
      <w:r>
        <w:t xml:space="preserve"> </w:t>
      </w:r>
      <w:r>
        <w:t xml:space="preserve">European</w:t>
      </w:r>
      <w:r>
        <w:t xml:space="preserve"> </w:t>
      </w:r>
      <w:r>
        <w:t xml:space="preserve">best</w:t>
      </w:r>
      <w:r>
        <w:t xml:space="preserve"> </w:t>
      </w:r>
      <w:r>
        <w:t xml:space="preserve">practice</w:t>
      </w:r>
      <w:r>
        <w:t xml:space="preserve"> </w:t>
      </w:r>
      <w:r>
        <w:t xml:space="preserve">guidelines,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https://op.europa.eu/en/publication-detail/-/publication/fa2d050b-24d2-469c-af61-43838653f075</w:t>
      </w:r>
      <w:r>
        <w:br/>
      </w:r>
      <w:r>
        <w:t xml:space="preserve">62 According to the economic impact assessment this amount can be disaggregated as follows: 1) efficiency</w:t>
      </w:r>
      <w:r>
        <w:t xml:space="preserve"> </w:t>
      </w:r>
      <w:r>
        <w:t xml:space="preserve">improvement: EUR 50 million; 2) corridors: EUR 30 million; 3) introduction of SERT: EUR 270 million; 4) private</w:t>
      </w:r>
      <w:r>
        <w:t xml:space="preserve"> </w:t>
      </w:r>
      <w:r>
        <w:t xml:space="preserve">escorts replacing police effort: EUR 450 million.</w:t>
      </w:r>
      <w:r>
        <w:br/>
      </w:r>
      <w:r>
        <w:t xml:space="preserve">63 As explained under Problem 2, national legislation can allow for trucks beyond the 40 tonnes of the Directive in the</w:t>
      </w:r>
      <w:r>
        <w:t xml:space="preserve"> </w:t>
      </w:r>
      <w:r>
        <w:t xml:space="preserve">national territory, but those are not allowed to cross the border, even when similar national rules exist in the</w:t>
      </w:r>
      <w:r>
        <w:t xml:space="preserve"> </w:t>
      </w:r>
      <w:r>
        <w:t xml:space="preserve">neighbouring Member State.</w:t>
      </w:r>
      <w:r>
        <w:t xml:space="preserve"> </w:t>
      </w:r>
      <w:r>
        <w:t xml:space="preserve">64 Décret n° 2021-1006 du 29 juillet 2021 relatif aux poids et dimensions des véhicules terrestres à moteur et modifiant</w:t>
      </w:r>
      <w:r>
        <w:t xml:space="preserve"> </w:t>
      </w:r>
      <w:r>
        <w:t xml:space="preserve">le code de la route. ELI: https://www.legifrance.gouv.fr/eli/decret/2021/7/29/TRAT2109942D/jo/texte.</w:t>
      </w:r>
      <w:r>
        <w:br/>
      </w:r>
      <w:r>
        <w:t xml:space="preserve">JORF n°0176 du 31 juillet 2021. Texte n° 58.</w:t>
      </w:r>
      <w:r>
        <w:t xml:space="preserve"> </w:t>
      </w:r>
      <w:r>
        <w:t xml:space="preserve">65 CEDR Report 2017/05 (2017). Conditions for efficient road transport in Europe.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and create risks of damage to the infrastructure, in particular its parts that are not adapted to accommodate</w:t>
      </w:r>
      <w:r>
        <w:t xml:space="preserve"> </w:t>
      </w:r>
      <w:r>
        <w:t xml:space="preserve">the traffic by heavier/bigger vehicles (e.g. old bridges, certain roads).</w:t>
      </w:r>
      <w:r>
        <w:t xml:space="preserve"> </w:t>
      </w:r>
      <w:r>
        <w:t xml:space="preserve">According to the recent biennial report on the implementation of the W&amp;D Directive66, around 17 million</w:t>
      </w:r>
      <w:r>
        <w:t xml:space="preserve"> </w:t>
      </w:r>
      <w:r>
        <w:t xml:space="preserve">vehicles and vehicle combinations were checked at the roadside in 2019 and 2020 in the territories of the</w:t>
      </w:r>
      <w:r>
        <w:t xml:space="preserve"> </w:t>
      </w:r>
      <w:r>
        <w:t xml:space="preserve">nineteen Member States that have provided data. More than half million offences (3.3% of the HDV</w:t>
      </w:r>
      <w:r>
        <w:t xml:space="preserve"> </w:t>
      </w:r>
      <w:r>
        <w:t xml:space="preserve">controlled) of exceeding the maximum weight or the maximum axle weight were detected. There are,</w:t>
      </w:r>
      <w:r>
        <w:t xml:space="preserve"> </w:t>
      </w:r>
      <w:r>
        <w:t xml:space="preserve">however, very significant differences among Member States in the number of controls performed. In the</w:t>
      </w:r>
      <w:r>
        <w:t xml:space="preserve"> </w:t>
      </w:r>
      <w:r>
        <w:t xml:space="preserve">reporting period 2019-2020, Ireland performed the highest number of controls (around 12.6 million</w:t>
      </w:r>
      <w:r>
        <w:t xml:space="preserve"> </w:t>
      </w:r>
      <w:r>
        <w:t xml:space="preserve">controls), followed by Poland (around 3 million controls) and Italy (almost 600,000 controls). Substantial</w:t>
      </w:r>
      <w:r>
        <w:t xml:space="preserve"> </w:t>
      </w:r>
      <w:r>
        <w:t xml:space="preserve">differences were also observed in the efficiency of controls measured as the percentage of infractions</w:t>
      </w:r>
      <w:r>
        <w:t xml:space="preserve"> </w:t>
      </w:r>
      <w:r>
        <w:t xml:space="preserve">detected per control carried out. The detection rates range from 72.2% in Estonia (2,166 infractions</w:t>
      </w:r>
      <w:r>
        <w:t xml:space="preserve"> </w:t>
      </w:r>
      <w:r>
        <w:t xml:space="preserve">detected out of 2,929 controls carried out) to 0.2% in Poland (7,217 infractions detected out of 3,050,851</w:t>
      </w:r>
      <w:r>
        <w:t xml:space="preserve"> </w:t>
      </w:r>
      <w:r>
        <w:t xml:space="preserve">controls carried out).</w:t>
      </w:r>
      <w:r>
        <w:t xml:space="preserve"> </w:t>
      </w:r>
      <w:r>
        <w:t xml:space="preserve">The legal uncertainty about the applicable rules in cross-border transport and the diverging levels of</w:t>
      </w:r>
      <w:r>
        <w:t xml:space="preserve"> </w:t>
      </w:r>
      <w:r>
        <w:t xml:space="preserve">enforcement were considered as the most important issues to be addressed by the revision of the W&amp;D</w:t>
      </w:r>
      <w:r>
        <w:t xml:space="preserve"> </w:t>
      </w:r>
      <w:r>
        <w:t xml:space="preserve">Directive in the two workshops with industry stakeholders and with national experts of the Member States</w:t>
      </w:r>
      <w:r>
        <w:t xml:space="preserve"> </w:t>
      </w:r>
      <w:r>
        <w:t xml:space="preserve">held on the 15 and 16 December 2022, respectively.</w:t>
      </w:r>
      <w:r>
        <w:br/>
      </w:r>
      <w:r>
        <w:t xml:space="preserve">2.2. What are the problem drivers?</w:t>
      </w:r>
      <w:r>
        <w:t xml:space="preserve"> </w:t>
      </w:r>
      <w:r>
        <w:t xml:space="preserve">Problem driver 1: Current technical standards are not adapted to the needs of ZEV</w:t>
      </w:r>
      <w:r>
        <w:br/>
      </w:r>
      <w:r>
        <w:t xml:space="preserve">The existing provisions are inadequate and/or insufficient to encourage the investment in zero-emission</w:t>
      </w:r>
      <w:r>
        <w:t xml:space="preserve"> </w:t>
      </w:r>
      <w:r>
        <w:t xml:space="preserve">vehicles. To reach the same range as a diesel vehicle (or other fossil fuel vehicles), zero-emission vehicles</w:t>
      </w:r>
      <w:r>
        <w:t xml:space="preserve"> </w:t>
      </w:r>
      <w:r>
        <w:t xml:space="preserve">typically need a higher mass (battery electric trucks) or volume (fuel cell electric trucks). The amendments</w:t>
      </w:r>
      <w:r>
        <w:t xml:space="preserve"> </w:t>
      </w:r>
      <w:r>
        <w:t xml:space="preserve">introduced by Directive (EU) 2015/719 and by Regulation (EU) 2019/1242 increased the permitted</w:t>
      </w:r>
      <w:r>
        <w:t xml:space="preserve"> </w:t>
      </w:r>
      <w:r>
        <w:t xml:space="preserve">weight for zero-emission vehicles to compensate for the loss of loading capacity caused by the extra</w:t>
      </w:r>
      <w:r>
        <w:t xml:space="preserve"> </w:t>
      </w:r>
      <w:r>
        <w:t xml:space="preserve">weight linked to the zero emission powertrains. Truck manufacturers and technology suppliers argue,</w:t>
      </w:r>
      <w:r>
        <w:t xml:space="preserve"> </w:t>
      </w:r>
      <w:r>
        <w:t xml:space="preserve">however, that these allowances are insufficient and that additional weight and axle-weight67 is needed, in</w:t>
      </w:r>
      <w:r>
        <w:t xml:space="preserve"> </w:t>
      </w:r>
      <w:r>
        <w:t xml:space="preserve">particular for long-haul freight transport, because batteries need to be bigger and heavier.</w:t>
      </w:r>
      <w:r>
        <w:br/>
      </w:r>
      <w:r>
        <w:t xml:space="preserve">The extra weight allowance applies to certain buses, rigid trucks and tractors only, excluding 4-axle motor</w:t>
      </w:r>
      <w:r>
        <w:t xml:space="preserve"> </w:t>
      </w:r>
      <w:r>
        <w:t xml:space="preserve">vehicles, 2-axle rigid buses and vehicles forming part of a vehicle combination other than the tractor.</w:t>
      </w:r>
      <w:r>
        <w:t xml:space="preserve"> </w:t>
      </w:r>
      <w:r>
        <w:t xml:space="preserve">These allowances neither consider new technological developments such as electric trailers equipped with</w:t>
      </w:r>
      <w:r>
        <w:t xml:space="preserve"> </w:t>
      </w:r>
      <w:r>
        <w:t xml:space="preserve">auxiliary motors and batteries which reduce the demand of energy from the motor vehicle and/or power</w:t>
      </w:r>
      <w:r>
        <w:t xml:space="preserve"> </w:t>
      </w:r>
      <w:r>
        <w:t xml:space="preserve">other elements, such as cooling units of reefers. These innovative solutions cannot benefit nowadays from</w:t>
      </w:r>
      <w:r>
        <w:t xml:space="preserve"> </w:t>
      </w:r>
      <w:r>
        <w:t xml:space="preserve">extra weight allowance to compensate for the weight of the system, which discourages their market</w:t>
      </w:r>
      <w:r>
        <w:t xml:space="preserve"> </w:t>
      </w:r>
      <w:r>
        <w:t xml:space="preserve">uptake.</w:t>
      </w:r>
      <w:r>
        <w:t xml:space="preserve"> </w:t>
      </w:r>
      <w:r>
        <w:t xml:space="preserve">Battery electric vehicles (BEV) and fuel cell electric vehicles (FCEV powered with hydrogen) require</w:t>
      </w:r>
      <w:r>
        <w:t xml:space="preserve"> </w:t>
      </w:r>
      <w:r>
        <w:t xml:space="preserve">space to store the batteries and the hydrogen tanks68 which are commonly installed behind the cab.</w:t>
      </w:r>
      <w:r>
        <w:t xml:space="preserve"> </w:t>
      </w:r>
      <w:r>
        <w:t xml:space="preserve">Current rules do not allow for extra length to compensate for the space needed for this type of energy</w:t>
      </w:r>
    </w:p>
    <w:p>
      <w:pPr>
        <w:pStyle w:val="BodyText"/>
      </w:pPr>
      <w:r>
        <w:t xml:space="preserve">66 COM(2023) 183 final.</w:t>
      </w:r>
      <w:r>
        <w:br/>
      </w:r>
      <w:r>
        <w:t xml:space="preserve">67 ACEA position paper on the “Review of the Weights &amp; Dimensions”, December 2022.</w:t>
      </w:r>
      <w:r>
        <w:t xml:space="preserve"> </w:t>
      </w:r>
      <w:r>
        <w:t xml:space="preserve">68 ACEA position paper on the “Revision of the Weights &amp; Dimensions”, 1 Feb 2021.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storage. This means that investment in such vehicles under the current rules would lead to the reduction of</w:t>
      </w:r>
      <w:r>
        <w:t xml:space="preserve"> </w:t>
      </w:r>
      <w:r>
        <w:t xml:space="preserve">the loading length capacity of the vehicle combination or the reduction of the space inside the cabin. In the</w:t>
      </w:r>
      <w:r>
        <w:t xml:space="preserve"> </w:t>
      </w:r>
      <w:r>
        <w:t xml:space="preserve">first case, the competitiveness of these HDVs is affected as they cannot offer the same payload capacity as</w:t>
      </w:r>
      <w:r>
        <w:t xml:space="preserve"> </w:t>
      </w:r>
      <w:r>
        <w:t xml:space="preserve">an internal combustion engine (ICE) truck. In the second case, the driver’s comfort and safety pursued via</w:t>
      </w:r>
      <w:r>
        <w:t xml:space="preserve"> </w:t>
      </w:r>
      <w:r>
        <w:t xml:space="preserve">the introduction of new elongated cabs might be affected.</w:t>
      </w:r>
      <w:r>
        <w:br/>
      </w:r>
      <w:r>
        <w:t xml:space="preserve">The needs for extra weight and length have been consistently reported by truck manufacturers and</w:t>
      </w:r>
      <w:r>
        <w:t xml:space="preserve"> </w:t>
      </w:r>
      <w:r>
        <w:t xml:space="preserve">technology developers69. Hydrogen Europe, ACEA70 and one truck manufacturer estimated the necessary</w:t>
      </w:r>
      <w:r>
        <w:t xml:space="preserve"> </w:t>
      </w:r>
      <w:r>
        <w:t xml:space="preserve">increases of the Gross Vehicle Weight (GVW) by 2 tonnes and of length (by 0.9 to 1.5 m) for a long-haul</w:t>
      </w:r>
      <w:r>
        <w:t xml:space="preserve"> </w:t>
      </w:r>
      <w:r>
        <w:t xml:space="preserve">hydrogen-powered HDV that would enable those vehicles to cover the range of at least 600 km on one</w:t>
      </w:r>
      <w:r>
        <w:t xml:space="preserve"> </w:t>
      </w:r>
      <w:r>
        <w:t xml:space="preserve">refill.</w:t>
      </w:r>
      <w:r>
        <w:t xml:space="preserve"> </w:t>
      </w:r>
      <w:r>
        <w:t xml:space="preserve">The need to adapt the weights and dimensions standards was also confirmed during the public</w:t>
      </w:r>
      <w:r>
        <w:t xml:space="preserve"> </w:t>
      </w:r>
      <w:r>
        <w:t xml:space="preserve">consultation. During a workshop with 115 industry stakeholders, organised in December 2022,</w:t>
      </w:r>
      <w:r>
        <w:t xml:space="preserve"> </w:t>
      </w:r>
      <w:r>
        <w:t xml:space="preserve">participants considered the inadequacy of current technical standards for the needs of ZEV as one of the</w:t>
      </w:r>
      <w:r>
        <w:t xml:space="preserve"> </w:t>
      </w:r>
      <w:r>
        <w:t xml:space="preserve">three most important issues to be addressed. This is in line with the results of the open public consultation</w:t>
      </w:r>
      <w:r>
        <w:t xml:space="preserve"> </w:t>
      </w:r>
      <w:r>
        <w:t xml:space="preserve">in which 93 out of 127 respondents stated that adapting the technical standards to the needs of ZEV would</w:t>
      </w:r>
      <w:r>
        <w:t xml:space="preserve"> </w:t>
      </w:r>
      <w:r>
        <w:t xml:space="preserve">be a very useful or useful measure.</w:t>
      </w:r>
      <w:r>
        <w:br/>
      </w:r>
      <w:r>
        <w:t xml:space="preserve">Problem driver 2: Insufficient incentives for the uptake of ZEV, rear aerodynamic devices and</w:t>
      </w:r>
      <w:r>
        <w:t xml:space="preserve"> </w:t>
      </w:r>
      <w:r>
        <w:t xml:space="preserve">aerodynamic cabs</w:t>
      </w:r>
      <w:r>
        <w:t xml:space="preserve"> </w:t>
      </w:r>
      <w:r>
        <w:t xml:space="preserve">Vehicle manufacturers are committed to reducing CO2 emissions by bringing a wide range of zero-</w:t>
      </w:r>
      <w:r>
        <w:t xml:space="preserve"> </w:t>
      </w:r>
      <w:r>
        <w:t xml:space="preserve">emission vehicles to the market71. However, their uptake largely depends, according to European</w:t>
      </w:r>
      <w:r>
        <w:t xml:space="preserve"> </w:t>
      </w:r>
      <w:r>
        <w:t xml:space="preserve">manufacturers, on transport operators being able to invest in them and operate them profitably72. The lack</w:t>
      </w:r>
      <w:r>
        <w:t xml:space="preserve"> </w:t>
      </w:r>
      <w:r>
        <w:t xml:space="preserve">of technological maturity currently keeps the costs of the available solutions high and thus impedes the</w:t>
      </w:r>
      <w:r>
        <w:t xml:space="preserve"> </w:t>
      </w:r>
      <w:r>
        <w:t xml:space="preserve">uptake of alternative fuels, including zero-emission vehicles73. Nonetheless, the impact assessment</w:t>
      </w:r>
      <w:r>
        <w:t xml:space="preserve"> </w:t>
      </w:r>
      <w:r>
        <w:t xml:space="preserve">accompanying the revision of the HDV CO2 performance standards74 found that, in all policy</w:t>
      </w:r>
      <w:r>
        <w:t xml:space="preserve"> </w:t>
      </w:r>
      <w:r>
        <w:t xml:space="preserve">combinations considered, the TCO is positive along the vehicle lifespan. The positive TCO determines net</w:t>
      </w:r>
      <w:r>
        <w:t xml:space="preserve"> </w:t>
      </w:r>
      <w:r>
        <w:t xml:space="preserve">economic savings, even without considering the monetisation of the CO2 and air pollutants emissions,</w:t>
      </w:r>
      <w:r>
        <w:t xml:space="preserve"> </w:t>
      </w:r>
      <w:r>
        <w:t xml:space="preserve">since the fuel savings outweigh the capital costs and other costs. Other recent studies indicate that long-</w:t>
      </w:r>
      <w:r>
        <w:t xml:space="preserve"> </w:t>
      </w:r>
      <w:r>
        <w:t xml:space="preserve">haul battery-electric trucks will reach TCO75 parity in the coming years, which will very much depend on</w:t>
      </w:r>
      <w:r>
        <w:t xml:space="preserve"> </w:t>
      </w:r>
      <w:r>
        <w:t xml:space="preserve">the amount and intensity of available policy incentives and the technological developments76. High</w:t>
      </w:r>
      <w:r>
        <w:t xml:space="preserve"> </w:t>
      </w:r>
      <w:r>
        <w:t xml:space="preserve">upfront vehicle costs pose a serious market barrier for the EU hauliers, the great majority of which are</w:t>
      </w:r>
      <w:r>
        <w:t xml:space="preserve"> </w:t>
      </w:r>
      <w:r>
        <w:t xml:space="preserve">micro and small enterprises, as addressed by the Impact Assessment of the revised HDV CO2 Standards.</w:t>
      </w:r>
    </w:p>
    <w:p>
      <w:pPr>
        <w:pStyle w:val="BodyText"/>
      </w:pPr>
      <w:r>
        <w:t xml:space="preserve">69 ICCT (International Council on Clean Transportation), Fuel cell electric tractor-trailers: technology overview and</w:t>
      </w:r>
      <w:r>
        <w:t xml:space="preserve"> </w:t>
      </w:r>
      <w:r>
        <w:t xml:space="preserve">fuel economy: https://theicct.org/wpcontent/.</w:t>
      </w:r>
      <w:r>
        <w:t xml:space="preserve"> </w:t>
      </w:r>
      <w:r>
        <w:t xml:space="preserve">70 ACEA position paper on the “Review of the Weights &amp; Dimensions”, December 2022.</w:t>
      </w:r>
      <w:r>
        <w:t xml:space="preserve"> </w:t>
      </w:r>
      <w:r>
        <w:t xml:space="preserve">71 ACEA’s overview of 34 zero-emission trucks that are already available or soon to come to the market, 19 September</w:t>
      </w:r>
      <w:r>
        <w:t xml:space="preserve"> </w:t>
      </w:r>
      <w:r>
        <w:t xml:space="preserve">2022.</w:t>
      </w:r>
      <w:r>
        <w:br/>
      </w:r>
      <w:r>
        <w:t xml:space="preserve">72 https://www.acea.auto/files/ACEA-position-paper-2022_HDV-CO2-Review.pdf</w:t>
      </w:r>
      <w:r>
        <w:br/>
      </w:r>
      <w:r>
        <w:t xml:space="preserve">73 Van Grinsven: Alternative fuels infrastructure for heavy-duty vehicles,. Brussels: European Parliament, Policy</w:t>
      </w:r>
      <w:r>
        <w:t xml:space="preserve"> </w:t>
      </w:r>
      <w:r>
        <w:t xml:space="preserve">Department for Structural and Cohesion Policies, 2021.</w:t>
      </w:r>
      <w:r>
        <w:t xml:space="preserve"> </w:t>
      </w:r>
      <w:r>
        <w:t xml:space="preserve">74 SWD/2023/88 final.</w:t>
      </w:r>
      <w:r>
        <w:t xml:space="preserve"> </w:t>
      </w:r>
      <w:r>
        <w:t xml:space="preserve">75 See footnote 38.</w:t>
      </w:r>
      <w:r>
        <w:t xml:space="preserve"> </w:t>
      </w:r>
      <w:r>
        <w:t xml:space="preserve">76 ICCT, 2021 “Total cost of ownership for tractor-trailers in Europe: Battery electric versus diesel”; Traton group:</w:t>
      </w:r>
      <w:r>
        <w:t xml:space="preserve"> </w:t>
      </w:r>
      <w:r>
        <w:t xml:space="preserve">“Both BEV and FCEV are likely to ultimately beat Diesel on cost; H2Accelerate: Analysis of cost of ownership and the</w:t>
      </w:r>
      <w:r>
        <w:t xml:space="preserve"> </w:t>
      </w:r>
      <w:r>
        <w:t xml:space="preserve">policy support required to enable industrialisation of fuel cell trucks. 18 July 2022.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Regarding energy-saving technologies such as improved aerodynamics, the interest within the sector has</w:t>
      </w:r>
      <w:r>
        <w:t xml:space="preserve"> </w:t>
      </w:r>
      <w:r>
        <w:t xml:space="preserve">been low. Despite the estimated benefits77 highlighted by environmental associations and flaps</w:t>
      </w:r>
      <w:r>
        <w:t xml:space="preserve"> </w:t>
      </w:r>
      <w:r>
        <w:t xml:space="preserve">manufacturers, the operators consider that the use case for the rear flaps is limited. Firstly, because they</w:t>
      </w:r>
      <w:r>
        <w:t xml:space="preserve"> </w:t>
      </w:r>
      <w:r>
        <w:t xml:space="preserve">are not suitable for certain types of vehicles (e.g. car transporters), cargo (e.g. indivisible loads), operations</w:t>
      </w:r>
      <w:r>
        <w:t xml:space="preserve"> </w:t>
      </w:r>
      <w:r>
        <w:t xml:space="preserve">(e.g. intermodal operations) or weather conditions (e.g. snow and ice). Secondly, the rear flaps are mostly</w:t>
      </w:r>
      <w:r>
        <w:t xml:space="preserve"> </w:t>
      </w:r>
      <w:r>
        <w:t xml:space="preserve">effective in vehicles when travelling at constant high speed on long distances. Hence the return on</w:t>
      </w:r>
      <w:r>
        <w:t xml:space="preserve"> </w:t>
      </w:r>
      <w:r>
        <w:t xml:space="preserve">investment is not warranted. As shown in Figure 5: Power required for a 40-tonne vehicle combination to</w:t>
      </w:r>
      <w:r>
        <w:t xml:space="preserve"> </w:t>
      </w:r>
      <w:r>
        <w:t xml:space="preserve">overcome the aerodynamic drag and rolling resistance, as a function of the vehicle speed, aerodynamic drag</w:t>
      </w:r>
      <w:r>
        <w:t xml:space="preserve"> </w:t>
      </w:r>
      <w:r>
        <w:t xml:space="preserve">only starts affecting fuel consumption significantly at higher speeds (60km/h and above), which makes</w:t>
      </w:r>
      <w:r>
        <w:t xml:space="preserve"> </w:t>
      </w:r>
      <w:r>
        <w:t xml:space="preserve">their use interesting for long-distance transport and on motorways.</w:t>
      </w:r>
      <w:r>
        <w:br/>
      </w:r>
      <w:r>
        <w:t xml:space="preserve">Figure 5: Power required for a 40-tonne vehicle combination to overcome the aerodynamic drag and rolling</w:t>
      </w:r>
      <w:r>
        <w:t xml:space="preserve"> </w:t>
      </w:r>
      <w:r>
        <w:t xml:space="preserve">resistance, as a function of the vehicle speed</w:t>
      </w:r>
    </w:p>
    <w:p>
      <w:pPr>
        <w:pStyle w:val="BodyText"/>
      </w:pPr>
      <w:r>
        <w:t xml:space="preserve">Source: Martini, 2016</w:t>
      </w:r>
      <w:r>
        <w:t xml:space="preserve"> </w:t>
      </w:r>
      <w:r>
        <w:t xml:space="preserve">Road transport operators also argue that the use of those devices requires additional skills and work of a</w:t>
      </w:r>
      <w:r>
        <w:t xml:space="preserve"> </w:t>
      </w:r>
      <w:r>
        <w:t xml:space="preserve">driver and involves the risk of unintentional damage. The lack of direct economic benefit has also</w:t>
      </w:r>
      <w:r>
        <w:t xml:space="preserve"> </w:t>
      </w:r>
      <w:r>
        <w:t xml:space="preserve">eliminated the demand from trailer rental/leasing companies and poses a significant market barrier to the</w:t>
      </w:r>
      <w:r>
        <w:t xml:space="preserve"> </w:t>
      </w:r>
      <w:r>
        <w:t xml:space="preserve">adoption of more energy-efficient vehicles78.</w:t>
      </w:r>
      <w:r>
        <w:br/>
      </w:r>
      <w:r>
        <w:t xml:space="preserve">According to the Impact Assessment accompanying the current HDV CO2 standards, the main drivers</w:t>
      </w:r>
      <w:r>
        <w:t xml:space="preserve"> </w:t>
      </w:r>
      <w:r>
        <w:t xml:space="preserve">hindering the uptake of more fuel-efficient technologies (other than ZEV) were found to be environmental</w:t>
      </w:r>
      <w:r>
        <w:t xml:space="preserve"> </w:t>
      </w:r>
      <w:r>
        <w:t xml:space="preserve">externalities, imperfect and asymmetric information in the new vehicle market, access to finance and cost</w:t>
      </w:r>
      <w:r>
        <w:t xml:space="preserve"> </w:t>
      </w:r>
      <w:r>
        <w:t xml:space="preserve">pass through.</w:t>
      </w:r>
      <w:r>
        <w:br/>
      </w:r>
      <w:r>
        <w:t xml:space="preserve">As regards aerodynamic cabs, truck manufacturers had insufficient time to bring them into the market.</w:t>
      </w:r>
      <w:r>
        <w:t xml:space="preserve"> </w:t>
      </w:r>
      <w:r>
        <w:t xml:space="preserve">Firstly, the length allowance necessary for their placing unto the market was not applicable until 1</w:t>
      </w:r>
      <w:r>
        <w:t xml:space="preserve"> </w:t>
      </w:r>
      <w:r>
        <w:t xml:space="preserve">September 202079. Secondly, cab designs usually have a fixed lifespan of the order of 10-20 years for</w:t>
      </w:r>
      <w:r>
        <w:t xml:space="preserve"> </w:t>
      </w:r>
      <w:r>
        <w:t xml:space="preserve">economic reasons. Thirdly, there has been competing pressure from other regulations, such as the General</w:t>
      </w:r>
      <w:r>
        <w:t xml:space="preserve"> </w:t>
      </w:r>
      <w:r>
        <w:t xml:space="preserve">Safety Regulation and the Direct Vision Regulation. Manufacturers have also indicated that their efforts</w:t>
      </w:r>
      <w:r>
        <w:t xml:space="preserve"> </w:t>
      </w:r>
      <w:r>
        <w:t xml:space="preserve">were dedicated to the development of alternative powertrains as their preferred way to improve energy</w:t>
      </w:r>
    </w:p>
    <w:p>
      <w:pPr>
        <w:pStyle w:val="BodyText"/>
      </w:pPr>
      <w:r>
        <w:t xml:space="preserve">77 According to the impact assessment accompanying the revision of the WDD in 2013, the use of rear aerodynamic</w:t>
      </w:r>
      <w:r>
        <w:t xml:space="preserve"> </w:t>
      </w:r>
      <w:r>
        <w:t xml:space="preserve">devices could lead to a reduction in fuel consumption in the range of 5-8% [SWD(2013) 108 final]. More up-to-date</w:t>
      </w:r>
      <w:r>
        <w:t xml:space="preserve"> </w:t>
      </w:r>
      <w:r>
        <w:t xml:space="preserve">assessment in SWD(2018) 185 final.</w:t>
      </w:r>
      <w:r>
        <w:t xml:space="preserve"> </w:t>
      </w:r>
      <w:r>
        <w:t xml:space="preserve">78 SWD (2023) 70 final.</w:t>
      </w:r>
      <w:r>
        <w:t xml:space="preserve"> </w:t>
      </w:r>
      <w:r>
        <w:t xml:space="preserve">79 Thanks to the adoption of Commission Decision (EU) 2019/984.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efficiency in the transport sector. Nevertheless, they also indicated that they would continuously design</w:t>
      </w:r>
      <w:r>
        <w:t xml:space="preserve"> </w:t>
      </w:r>
      <w:r>
        <w:t xml:space="preserve">more aerodynamic cabs, which will become the standard for all BEV trucks.</w:t>
      </w:r>
      <w:r>
        <w:t xml:space="preserve"> </w:t>
      </w:r>
      <w:r>
        <w:t xml:space="preserve">Problem driver 3: Current technical standards do not sufficiently promote intermodal operations</w:t>
      </w:r>
      <w:r>
        <w:t xml:space="preserve"> </w:t>
      </w:r>
      <w:r>
        <w:t xml:space="preserve">According to a recent comparative evaluation of transhipment technologies for intermodal transport80 the</w:t>
      </w:r>
      <w:r>
        <w:t xml:space="preserve"> </w:t>
      </w:r>
      <w:r>
        <w:t xml:space="preserve">most common type of containers, in terms of length, used in containerised transport are 20’ (about 6.10m)</w:t>
      </w:r>
      <w:r>
        <w:t xml:space="preserve"> </w:t>
      </w:r>
      <w:r>
        <w:t xml:space="preserve">and 40’ (about 12.20m) containers, with a standard external height of 8’ 6’’ (about 2.60m) or 9’ 6’’ (about</w:t>
      </w:r>
      <w:r>
        <w:t xml:space="preserve"> </w:t>
      </w:r>
      <w:r>
        <w:t xml:space="preserve">2.90m, so-called high-cube container). The advantage of high-cube containers is their much better ratio in</w:t>
      </w:r>
      <w:r>
        <w:t xml:space="preserve"> </w:t>
      </w:r>
      <w:r>
        <w:t xml:space="preserve">terms of volume per tonne.</w:t>
      </w:r>
      <w:r>
        <w:br/>
      </w:r>
      <w:r>
        <w:t xml:space="preserve">Skeletal trailers (container only – no deck), used for the transport of containers, typically have 1.4m height</w:t>
      </w:r>
      <w:r>
        <w:t xml:space="preserve"> </w:t>
      </w:r>
      <w:r>
        <w:t xml:space="preserve">from floor to deck/container locks. With a height of about 2.90m high-cube containers and high swap</w:t>
      </w:r>
      <w:r>
        <w:t xml:space="preserve"> </w:t>
      </w:r>
      <w:r>
        <w:t xml:space="preserve">bodies, HDV transporting them reach a total height of 4.30m, therefore exceeding the maximum</w:t>
      </w:r>
      <w:r>
        <w:t xml:space="preserve"> </w:t>
      </w:r>
      <w:r>
        <w:t xml:space="preserve">authorised height by 20 cm. In the absence of additional height allowance of 20cm for HDVs in cross-</w:t>
      </w:r>
      <w:r>
        <w:t xml:space="preserve"> </w:t>
      </w:r>
      <w:r>
        <w:t xml:space="preserve">border operations, the use of high cube containers is limited to the domestic operations in the territories of</w:t>
      </w:r>
      <w:r>
        <w:t xml:space="preserve"> </w:t>
      </w:r>
      <w:r>
        <w:t xml:space="preserve">Member States that granted national derogations increasing the maximum height81. Transport of high</w:t>
      </w:r>
      <w:r>
        <w:t xml:space="preserve"> </w:t>
      </w:r>
      <w:r>
        <w:t xml:space="preserve">cube containers in cross-border operations requires a special permit for abnormal transport by HDV or</w:t>
      </w:r>
      <w:r>
        <w:t xml:space="preserve"> </w:t>
      </w:r>
      <w:r>
        <w:t xml:space="preserve">necessitates the use of a special equipment (low wheels skeletal trailers) which adds costs to the transport</w:t>
      </w:r>
      <w:r>
        <w:t xml:space="preserve"> </w:t>
      </w:r>
      <w:r>
        <w:t xml:space="preserve">operation.</w:t>
      </w:r>
      <w:r>
        <w:br/>
      </w:r>
      <w:r>
        <w:t xml:space="preserve">Figure 6: Dimensions of a skeletal trailer with a high cube container</w:t>
      </w:r>
    </w:p>
    <w:p>
      <w:pPr>
        <w:pStyle w:val="BodyText"/>
      </w:pPr>
      <w:r>
        <w:t xml:space="preserve">Source: Own representation</w:t>
      </w:r>
      <w:r>
        <w:t xml:space="preserve"> </w:t>
      </w:r>
      <w:r>
        <w:t xml:space="preserve">In addition, the national derogations from the authorised weight limits allowed under W&amp;D Directive for</w:t>
      </w:r>
      <w:r>
        <w:t xml:space="preserve"> </w:t>
      </w:r>
      <w:r>
        <w:t xml:space="preserve">national transport put intermodal transport in a disadvantaged position as regards loading capacity. Under</w:t>
      </w:r>
      <w:r>
        <w:t xml:space="preserve"> </w:t>
      </w:r>
      <w:r>
        <w:t xml:space="preserve">national weights derogations the HDVs gain a payload, while the extra 2 or 4t allowance for HDVs in</w:t>
      </w:r>
      <w:r>
        <w:t xml:space="preserve"> </w:t>
      </w:r>
      <w:r>
        <w:t xml:space="preserve">intermodal transport only compensates the weight of an empty container to maintain the usual payload of</w:t>
      </w:r>
      <w:r>
        <w:t xml:space="preserve"> </w:t>
      </w:r>
      <w:r>
        <w:t xml:space="preserve">40t HDV.</w:t>
      </w:r>
    </w:p>
    <w:p>
      <w:pPr>
        <w:pStyle w:val="BodyText"/>
      </w:pPr>
      <w:r>
        <w:t xml:space="preserve">80 doi: 10.2832/743839.</w:t>
      </w:r>
      <w:r>
        <w:t xml:space="preserve"> </w:t>
      </w:r>
      <w:r>
        <w:t xml:space="preserve">81 Finland, France, Ireland, Sweden and Slovenia have a permissible height of ≥4.2m applicable to containerised transport.</w:t>
      </w:r>
      <w:r>
        <w:t xml:space="preserve"> </w:t>
      </w:r>
      <w:r>
        <w:t xml:space="preserve">Source: https://www.itf-oecd.org/sites/default/files/docs/dimensions-2019.pdf. Estonia and Italy have reported to grant ISO-</w:t>
      </w:r>
      <w:r>
        <w:t xml:space="preserve"> </w:t>
      </w:r>
      <w:r>
        <w:t xml:space="preserve">containers at height of 4.3m. Source: CEDR Report 2017/05 (2017), https://www.cedr.eu/download/Publications/2017/2017-5-</w:t>
      </w:r>
      <w:r>
        <w:t xml:space="preserve"> </w:t>
      </w:r>
      <w:r>
        <w:t xml:space="preserve">Conditions-for-efficient-road-transport-report.pdf. According to the information gathered during the consultation activities</w:t>
      </w:r>
      <w:r>
        <w:t xml:space="preserve"> </w:t>
      </w:r>
      <w:r>
        <w:t xml:space="preserve">Sweden and Finland allow HDV of 4.5m height provided that the infrastructure allows it (no low bridges). Other height</w:t>
      </w:r>
      <w:r>
        <w:t xml:space="preserve"> </w:t>
      </w:r>
      <w:r>
        <w:t xml:space="preserve">derogations for vehicle carriers are also allowed in several Member States.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Problem driver 4: The current legal framework hampers cross-border transport and the realisation of</w:t>
      </w:r>
      <w:r>
        <w:t xml:space="preserve"> </w:t>
      </w:r>
      <w:r>
        <w:t xml:space="preserve">the full potential of heavier and/or bigger HDVs</w:t>
      </w:r>
      <w:r>
        <w:t xml:space="preserve"> </w:t>
      </w:r>
      <w:r>
        <w:t xml:space="preserve">In line with the W&amp;D Directive Member States may authorise the circulation on their national territory of</w:t>
      </w:r>
      <w:r>
        <w:t xml:space="preserve"> </w:t>
      </w:r>
      <w:r>
        <w:t xml:space="preserve">HDV exceeding the maximum authorised by the Directive weights, without any restrictions, and</w:t>
      </w:r>
      <w:r>
        <w:t xml:space="preserve"> </w:t>
      </w:r>
      <w:r>
        <w:t xml:space="preserve">maximum dimensions in prescribed cases, namely: specialised vehicles (e.g. used in the forestry industry),</w:t>
      </w:r>
      <w:r>
        <w:t xml:space="preserve"> </w:t>
      </w:r>
      <w:r>
        <w:t xml:space="preserve">European Modular System (EMS) and trial schemes with vehicles incorporating new technologies or new</w:t>
      </w:r>
      <w:r>
        <w:t xml:space="preserve"> </w:t>
      </w:r>
      <w:r>
        <w:t xml:space="preserve">concepts. Several Member States have launched trials to test the circulation of EMS, where the most</w:t>
      </w:r>
      <w:r>
        <w:t xml:space="preserve"> </w:t>
      </w:r>
      <w:r>
        <w:t xml:space="preserve">common combinations are 25.25 m and 60 tonnes.</w:t>
      </w:r>
      <w:r>
        <w:br/>
      </w:r>
      <w:r>
        <w:t xml:space="preserve">The W&amp;D Directive does not explicitly allow the use of heavier or longer vehicles (i.e. exceeding the</w:t>
      </w:r>
      <w:r>
        <w:t xml:space="preserve"> </w:t>
      </w:r>
      <w:r>
        <w:t xml:space="preserve">limits set in the Directive) in international transport. The HDVs used in international transport are bound</w:t>
      </w:r>
      <w:r>
        <w:t xml:space="preserve"> </w:t>
      </w:r>
      <w:r>
        <w:t xml:space="preserve">by the limits set in the Directive even when they cross the territory of two neighbouring Member States</w:t>
      </w:r>
      <w:r>
        <w:t xml:space="preserve"> </w:t>
      </w:r>
      <w:r>
        <w:t xml:space="preserve">that allow the same higher maximum authorised weights and/or dimensions on their territories. However,</w:t>
      </w:r>
      <w:r>
        <w:t xml:space="preserve"> </w:t>
      </w:r>
      <w:r>
        <w:t xml:space="preserve">based on the broad interpretation of the W&amp;D Directive, it was considered lawful to cross one border with</w:t>
      </w:r>
      <w:r>
        <w:t xml:space="preserve"> </w:t>
      </w:r>
      <w:r>
        <w:t xml:space="preserve">such heavier and/or longer vehicles between neighbouring countries that allow the same weight and/or</w:t>
      </w:r>
      <w:r>
        <w:t xml:space="preserve"> </w:t>
      </w:r>
      <w:r>
        <w:t xml:space="preserve">dimensions excesses (further explained in problem driver 5).</w:t>
      </w:r>
      <w:r>
        <w:t xml:space="preserve"> </w:t>
      </w:r>
      <w:r>
        <w:t xml:space="preserve">Currently, the use of modular systems (EMS) of at least 25.25m long is allowed in Finland and Sweden,</w:t>
      </w:r>
      <w:r>
        <w:t xml:space="preserve"> </w:t>
      </w:r>
      <w:r>
        <w:t xml:space="preserve">and is being tested in Denmark, the Netherlands, Belgium, Spain, Portugal, Czech Republic and</w:t>
      </w:r>
      <w:r>
        <w:t xml:space="preserve"> </w:t>
      </w:r>
      <w:r>
        <w:t xml:space="preserve">Germany. Italy authorises longer semitrailers to allow for a maximum length of the vehicle combination</w:t>
      </w:r>
      <w:r>
        <w:t xml:space="preserve"> </w:t>
      </w:r>
      <w:r>
        <w:t xml:space="preserve">of 18m. Cross-border transport of EMS is allowed between Finland and Sweden, Sweden and Denmark,</w:t>
      </w:r>
      <w:r>
        <w:t xml:space="preserve"> </w:t>
      </w:r>
      <w:r>
        <w:t xml:space="preserve">Belgium and the Netherlands and between Germany and the Netherlands.</w:t>
      </w:r>
      <w:r>
        <w:br/>
      </w:r>
      <w:r>
        <w:t xml:space="preserve">Figure 7: Maximum national permissible lengths of HDVs and allowed cross-border transport</w:t>
      </w:r>
    </w:p>
    <w:p>
      <w:pPr>
        <w:pStyle w:val="BodyText"/>
      </w:pPr>
      <w:r>
        <w:t xml:space="preserve">Sources: ITF-OECD, Volvo, and CEDR and road authorities’ webpages and consultation activities</w:t>
      </w:r>
      <w:r>
        <w:t xml:space="preserve"> </w:t>
      </w:r>
      <w:r>
        <w:t xml:space="preserve">All Member States authorising the circulation of EMS allow them with a maximum gross vehicle</w:t>
      </w:r>
      <w:r>
        <w:t xml:space="preserve"> </w:t>
      </w:r>
      <w:r>
        <w:t xml:space="preserve">combination weight of at least 60 tonnes, with the exception of Germany where it is limited to 40 tonnes</w:t>
      </w:r>
      <w:r>
        <w:t xml:space="preserve"> </w:t>
      </w:r>
      <w:r>
        <w:t xml:space="preserve">(44 tonnes in intermodal transport). Belgium, Czech Republic, France, Ireland, Italy, Luxembourg, the</w:t>
      </w:r>
      <w:r>
        <w:t xml:space="preserve"> </w:t>
      </w:r>
      <w:r>
        <w:t xml:space="preserve">Netherlands, Portugal, Sweden, Denmark and Finland allow the circulation in national transport of five</w:t>
      </w:r>
      <w:r>
        <w:t xml:space="preserve"> </w:t>
      </w:r>
      <w:r>
        <w:t xml:space="preserve">and/or six-axle vehicle combinations (standard articulated vehicles and road trains) with a weight of 44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tonnes and beyond, in some cases82. There is a particular situation of the Benelux countries. It originates</w:t>
      </w:r>
      <w:r>
        <w:t xml:space="preserve"> </w:t>
      </w:r>
      <w:r>
        <w:t xml:space="preserve">in the Treaty Establishing the Benelux Economic Union83, which was recognised by article 350 of the</w:t>
      </w:r>
      <w:r>
        <w:t xml:space="preserve"> </w:t>
      </w:r>
      <w:r>
        <w:t xml:space="preserve">Treaty of the Functioning of the EU84. As a result, Belgium, Luxembourg and the Netherlands are</w:t>
      </w:r>
      <w:r>
        <w:t xml:space="preserve"> </w:t>
      </w:r>
      <w:r>
        <w:t xml:space="preserve">allowed to conduct trials with heavier and longer HDV in cross-border operations between them in the</w:t>
      </w:r>
      <w:r>
        <w:t xml:space="preserve"> </w:t>
      </w:r>
      <w:r>
        <w:t xml:space="preserve">context of the Benelux internal market. Currently, the Benelux countries allow for cross-border transport</w:t>
      </w:r>
      <w:r>
        <w:t xml:space="preserve"> </w:t>
      </w:r>
      <w:r>
        <w:t xml:space="preserve">by heavier vehicles up to 44t.</w:t>
      </w:r>
      <w:r>
        <w:t xml:space="preserve"> </w:t>
      </w:r>
      <w:r>
        <w:t xml:space="preserve">Figure 8: Maximum national permissible weights of HDVs and allowed cross-border transport</w:t>
      </w:r>
    </w:p>
    <w:p>
      <w:pPr>
        <w:pStyle w:val="BodyText"/>
      </w:pPr>
      <w:r>
        <w:t xml:space="preserve">Sources: ITF-OECD, Volvo, and CEDR and road authorities’ webpages and consultation activities</w:t>
      </w:r>
      <w:r>
        <w:t xml:space="preserve"> </w:t>
      </w:r>
      <w:r>
        <w:t xml:space="preserve">Member States in which EMS are authorised, report that their use brings substantial savings in terms of</w:t>
      </w:r>
      <w:r>
        <w:t xml:space="preserve"> </w:t>
      </w:r>
      <w:r>
        <w:t xml:space="preserve">energy consumption, greenhouse gas (GHG) emissions and operational costs. According to their ex-post</w:t>
      </w:r>
    </w:p>
    <w:p>
      <w:pPr>
        <w:pStyle w:val="BodyText"/>
      </w:pPr>
      <w:r>
        <w:t xml:space="preserve">82 Czech Republic allows a maximum weight of up to 48t, the Netherlands of up to 50t and Italy allows a maximum</w:t>
      </w:r>
      <w:r>
        <w:t xml:space="preserve"> </w:t>
      </w:r>
      <w:r>
        <w:t xml:space="preserve">weight of up to 56t for the transport of excavation and mining materials.</w:t>
      </w:r>
      <w:r>
        <w:t xml:space="preserve"> </w:t>
      </w:r>
      <w:r>
        <w:t xml:space="preserve">83 Consolidated version of the Treaty Establishing the Benelux Economic Union.</w:t>
      </w:r>
      <w:r>
        <w:br/>
      </w:r>
      <w:r>
        <w:t xml:space="preserve">84 Article 350 of the TFEU: “The provisions of the Treaties shall not preclude the existence or completion of regional</w:t>
      </w:r>
      <w:r>
        <w:t xml:space="preserve"> </w:t>
      </w:r>
      <w:r>
        <w:t xml:space="preserve">unions between Belgium and Luxembourg, or between Belgium, Luxembourg and the Netherlands, to the extent that</w:t>
      </w:r>
      <w:r>
        <w:t xml:space="preserve"> </w:t>
      </w:r>
      <w:r>
        <w:t xml:space="preserve">the objectives of these regional unions are not attained by application of the Treaties.”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assessment the use of EMS does not attract freight transport from other modes of transport, and it slightly</w:t>
      </w:r>
      <w:r>
        <w:t xml:space="preserve"> </w:t>
      </w:r>
      <w:r>
        <w:t xml:space="preserve">improves road safety without significant infrastructure investments85.</w:t>
      </w:r>
      <w:r>
        <w:t xml:space="preserve"> </w:t>
      </w:r>
      <w:r>
        <w:t xml:space="preserve">The so called ‘loaded length’ of vehicle transporters is not regulated under the W&amp;D Directive. Member</w:t>
      </w:r>
      <w:r>
        <w:t xml:space="preserve"> </w:t>
      </w:r>
      <w:r>
        <w:t xml:space="preserve">States introduced national rules allowing the extra length via the use of front and/or rear overhangs when</w:t>
      </w:r>
      <w:r>
        <w:t xml:space="preserve"> </w:t>
      </w:r>
      <w:r>
        <w:t xml:space="preserve">loaded. These national rules have been granted in all Member States but one86 and they allow for extra</w:t>
      </w:r>
      <w:r>
        <w:t xml:space="preserve"> </w:t>
      </w:r>
      <w:r>
        <w:t xml:space="preserve">length for loaded vehicle transporter starting from 20.35m and beyond. In practice, cross-border transport</w:t>
      </w:r>
      <w:r>
        <w:t xml:space="preserve"> </w:t>
      </w:r>
      <w:r>
        <w:t xml:space="preserve">of vehicles carriers exceeding the maximum length set in the WDD is considered lawful by most Member</w:t>
      </w:r>
      <w:r>
        <w:t xml:space="preserve"> </w:t>
      </w:r>
      <w:r>
        <w:t xml:space="preserve">States as long as national standards in the territories crossed are met.</w:t>
      </w:r>
      <w:r>
        <w:br/>
      </w:r>
      <w:r>
        <w:t xml:space="preserve">Figure 9: Maximum “loaded” length (via front and/or rear overhangs) of vehicle transporters in meters in the</w:t>
      </w:r>
      <w:r>
        <w:t xml:space="preserve"> </w:t>
      </w:r>
      <w:r>
        <w:t xml:space="preserve">EU based on national legislation</w:t>
      </w:r>
    </w:p>
    <w:p>
      <w:pPr>
        <w:pStyle w:val="BodyText"/>
      </w:pPr>
      <w:r>
        <w:t xml:space="preserve">Source: ECG</w:t>
      </w:r>
      <w:r>
        <w:br/>
      </w:r>
      <w:r>
        <w:t xml:space="preserve">The transport of indivisible loads is subject to a national permit as required by the W&amp;D Directive.</w:t>
      </w:r>
      <w:r>
        <w:t xml:space="preserve"> </w:t>
      </w:r>
      <w:r>
        <w:t xml:space="preserve">National rules vary significantly between Member States as regards the conditions assigned to each type</w:t>
      </w:r>
      <w:r>
        <w:t xml:space="preserve"> </w:t>
      </w:r>
      <w:r>
        <w:t xml:space="preserve">of permit (long-term permits and/or one-time/one-route permits), the number of authorities to be consulted</w:t>
      </w:r>
      <w:r>
        <w:t xml:space="preserve"> </w:t>
      </w:r>
      <w:r>
        <w:t xml:space="preserve">by the applicant, the time needed to issue permits87 and the route selection and check88. To address these</w:t>
      </w:r>
    </w:p>
    <w:p>
      <w:pPr>
        <w:pStyle w:val="BodyText"/>
      </w:pPr>
      <w:r>
        <w:t xml:space="preserve">85 See among others the study Cider L, Larsson L, HCT DUO2-project Gothenburg-Malmö in Sweden, 2019; Road</w:t>
      </w:r>
      <w:r>
        <w:t xml:space="preserve"> </w:t>
      </w:r>
      <w:r>
        <w:t xml:space="preserve">Accidents in Denmark Involving EMS; Evaluation of Trial with European Modular System. December 2011. Danish</w:t>
      </w:r>
      <w:r>
        <w:t xml:space="preserve"> </w:t>
      </w:r>
      <w:r>
        <w:t xml:space="preserve">Road Directorate; presentations from Finland, Sweden and Denmark at “The Nordic perspective: EMS and EMS2</w:t>
      </w:r>
      <w:r>
        <w:t xml:space="preserve"> </w:t>
      </w:r>
      <w:r>
        <w:t xml:space="preserve">trucks––the positive outcomes and lessons learned”; position paper for the Finish Ministry of Transport of 8.4.2022;</w:t>
      </w:r>
      <w:r>
        <w:t xml:space="preserve"> </w:t>
      </w:r>
      <w:r>
        <w:t xml:space="preserve">Socio-Economic effects of loner and/or heavier road transport vehicles-the Swedish case; Monitoring Modal Shift.</w:t>
      </w:r>
      <w:r>
        <w:t xml:space="preserve"> </w:t>
      </w:r>
      <w:r>
        <w:t xml:space="preserve">Longer and heavier vehicles. The follow-up measurement (2011). Ministry of Infrastructure and the Environment, The</w:t>
      </w:r>
      <w:r>
        <w:t xml:space="preserve"> </w:t>
      </w:r>
      <w:r>
        <w:t xml:space="preserve">Netherlands; Monitoring traffic safety Longer and Heavier Vehicles. March 2020. Ministry of Transport, public works</w:t>
      </w:r>
      <w:r>
        <w:t xml:space="preserve"> </w:t>
      </w:r>
      <w:r>
        <w:t xml:space="preserve">and water management, The Netherlands; Lahti. O. (2020): Fuel economy. Fuel economy 16.5 semitrailer 25.25 EMS.</w:t>
      </w:r>
      <w:r>
        <w:t xml:space="preserve"> </w:t>
      </w:r>
      <w:r>
        <w:t xml:space="preserve">32 EMS2; University of Zaragoza. Análisis del comportamiento en pruebas de funcionamiento de vehículos modulares</w:t>
      </w:r>
      <w:r>
        <w:t xml:space="preserve"> </w:t>
      </w:r>
      <w:r>
        <w:t xml:space="preserve">en conjuntos DUOTRAILER. March 2020; Accident analysis for traffic safety aspects of High-Capacity Transports.</w:t>
      </w:r>
      <w:r>
        <w:t xml:space="preserve"> </w:t>
      </w:r>
      <w:r>
        <w:t xml:space="preserve">May 2014. Chalmers University of Technology, Department of Vehicle Safety.</w:t>
      </w:r>
      <w:r>
        <w:br/>
      </w:r>
      <w:r>
        <w:t xml:space="preserve">86 Malta that does not allow extra length for car transporters.</w:t>
      </w:r>
      <w:r>
        <w:t xml:space="preserve"> </w:t>
      </w:r>
      <w:r>
        <w:t xml:space="preserve">87 According to the road transport operators the time for issuing a national permit varies from 1-2 weeks to up to 12 weeks</w:t>
      </w:r>
      <w:r>
        <w:t xml:space="preserve"> </w:t>
      </w:r>
      <w:r>
        <w:t xml:space="preserve">depending on the Member State issuing the authorisation, the selected route or the period of validity of the permit.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administrative hurdles, the Commission Expert Group elaborated and adopted in 2008 the European Best</w:t>
      </w:r>
      <w:r>
        <w:t xml:space="preserve"> </w:t>
      </w:r>
      <w:r>
        <w:t xml:space="preserve">Practice Guidelines for Abnormal Road Transports (BPG). Although the BPGs, as endorsed by Member</w:t>
      </w:r>
      <w:r>
        <w:t xml:space="preserve"> </w:t>
      </w:r>
      <w:r>
        <w:t xml:space="preserve">States, offered a list of rules and procedures promoting harmonisation, safer operations and improved</w:t>
      </w:r>
      <w:r>
        <w:t xml:space="preserve"> </w:t>
      </w:r>
      <w:r>
        <w:t xml:space="preserve">transparency, the Guidelines have barely been followed by Member States. No progress has been made as</w:t>
      </w:r>
      <w:r>
        <w:t xml:space="preserve"> </w:t>
      </w:r>
      <w:r>
        <w:t xml:space="preserve">regards the implementation of the uniform SERT document89 nor the abnormal transport corridors and</w:t>
      </w:r>
      <w:r>
        <w:t xml:space="preserve"> </w:t>
      </w:r>
      <w:r>
        <w:t xml:space="preserve">only a few Member States have fully implemented the one-stop-shop principle.</w:t>
      </w:r>
      <w:r>
        <w:br/>
      </w:r>
      <w:r>
        <w:t xml:space="preserve">The Directive does not regulate the weight of 5- and 6-axle rigid trucks. Therefore, in cross-border</w:t>
      </w:r>
      <w:r>
        <w:t xml:space="preserve"> </w:t>
      </w:r>
      <w:r>
        <w:t xml:space="preserve">transport these vehicles must comply with the 32t weight limit set by the Directive for 4-axle rigid trucks</w:t>
      </w:r>
      <w:r>
        <w:t xml:space="preserve"> </w:t>
      </w:r>
      <w:r>
        <w:t xml:space="preserve">(four-axle motor vehicles with two steering axles). This legislative loophole adds to operational and</w:t>
      </w:r>
      <w:r>
        <w:t xml:space="preserve"> </w:t>
      </w:r>
      <w:r>
        <w:t xml:space="preserve">energy inefficiencies when using such 5- or 6- axle rigid trucks in cross-border operations.</w:t>
      </w:r>
      <w:r>
        <w:br/>
      </w:r>
      <w:r>
        <w:t xml:space="preserve">Problem driver 5: Legal uncertainty about the applicable rules to cross-border transport and levels of</w:t>
      </w:r>
      <w:r>
        <w:t xml:space="preserve"> </w:t>
      </w:r>
      <w:r>
        <w:t xml:space="preserve">enforcement</w:t>
      </w:r>
      <w:r>
        <w:t xml:space="preserve"> </w:t>
      </w:r>
      <w:r>
        <w:t xml:space="preserve">The use of EMS in national transport in nine Member States triggered the question of the lawfulness of</w:t>
      </w:r>
      <w:r>
        <w:t xml:space="preserve"> </w:t>
      </w:r>
      <w:r>
        <w:t xml:space="preserve">the cross-border transport between neighbouring Member States that allow the use of longer and/or</w:t>
      </w:r>
      <w:r>
        <w:t xml:space="preserve"> </w:t>
      </w:r>
      <w:r>
        <w:t xml:space="preserve">heavier vehicles on their territories90. The Directive is not sufficiently clear about that. Some Member</w:t>
      </w:r>
      <w:r>
        <w:t xml:space="preserve"> </w:t>
      </w:r>
      <w:r>
        <w:t xml:space="preserve">States considered that as there is nothing in the Directive clearly forbidding such cross-border operations,</w:t>
      </w:r>
      <w:r>
        <w:t xml:space="preserve"> </w:t>
      </w:r>
      <w:r>
        <w:t xml:space="preserve">they can allow the cross-border operations by longer and/or heavier (EMS and 44t HDVs) based on</w:t>
      </w:r>
      <w:r>
        <w:t xml:space="preserve"> </w:t>
      </w:r>
      <w:r>
        <w:t xml:space="preserve">bilateral agreements. These diverging interpretations of the rules in force have led to diverging</w:t>
      </w:r>
      <w:r>
        <w:t xml:space="preserve"> </w:t>
      </w:r>
      <w:r>
        <w:t xml:space="preserve">enforcements practices or even lack of controls of compliance.</w:t>
      </w:r>
      <w:r>
        <w:t xml:space="preserve"> </w:t>
      </w:r>
      <w:r>
        <w:t xml:space="preserve">Another ambiguity stemming from the Directive relates to the rules for vehicle carriers in cross-border</w:t>
      </w:r>
      <w:r>
        <w:t xml:space="preserve"> </w:t>
      </w:r>
      <w:r>
        <w:t xml:space="preserve">transport. These HDVs use overhangs to increase the maximum length when they are loaded. As the</w:t>
      </w:r>
      <w:r>
        <w:t xml:space="preserve"> </w:t>
      </w:r>
      <w:r>
        <w:t xml:space="preserve">Directive does not define a ‘loaded length’, some Member States and vehicle carriers consider that the</w:t>
      </w:r>
      <w:r>
        <w:t xml:space="preserve"> </w:t>
      </w:r>
      <w:r>
        <w:t xml:space="preserve">Directive does not forbid cross-border operations by HDVs, the loaded length of which exceeds the length</w:t>
      </w:r>
      <w:r>
        <w:t xml:space="preserve"> </w:t>
      </w:r>
      <w:r>
        <w:t xml:space="preserve">limits set in the W&amp;D Directive. It is the general practice that cross-border transport of vehicle carriers is</w:t>
      </w:r>
      <w:r>
        <w:t xml:space="preserve"> </w:t>
      </w:r>
      <w:r>
        <w:t xml:space="preserve">accepted as long as the extensions used (type and length) are permitted in the Member States crossed.</w:t>
      </w:r>
      <w:r>
        <w:t xml:space="preserve"> </w:t>
      </w:r>
      <w:r>
        <w:t xml:space="preserve">According to the complaint submitted by one of the key stakeholders in this segment, at least one Member</w:t>
      </w:r>
      <w:r>
        <w:t xml:space="preserve"> </w:t>
      </w:r>
      <w:r>
        <w:t xml:space="preserve">State started fining foreign car transporters for using vehicles with a loaded length exceeding 18.75m</w:t>
      </w:r>
      <w:r>
        <w:t xml:space="preserve"> </w:t>
      </w:r>
      <w:r>
        <w:t xml:space="preserve">(maximum authorised by the WDD in international traffic) even though that loaded length does not</w:t>
      </w:r>
      <w:r>
        <w:t xml:space="preserve"> </w:t>
      </w:r>
      <w:r>
        <w:t xml:space="preserve">exceed the national extra length allowance in that Member State. Such inconsistencies in enforcement</w:t>
      </w:r>
      <w:r>
        <w:t xml:space="preserve"> </w:t>
      </w:r>
      <w:r>
        <w:t xml:space="preserve">create legal uncertainty and raise the issue of discrimination against foreign operators.</w:t>
      </w:r>
    </w:p>
    <w:p>
      <w:pPr>
        <w:pStyle w:val="BodyText"/>
      </w:pPr>
      <w:r>
        <w:t xml:space="preserve">88 Whenever predefined corridors have not been identified, routes must be selected by the applicant to apply for the</w:t>
      </w:r>
      <w:r>
        <w:t xml:space="preserve"> </w:t>
      </w:r>
      <w:r>
        <w:t xml:space="preserve">authorisation of a given abnormal transport. Furthermore, some countries also require outlining at least one alternative path.</w:t>
      </w:r>
      <w:r>
        <w:br/>
      </w:r>
      <w:r>
        <w:t xml:space="preserve">89 The Special European Registration of Trucks and Trailers (SERT) document is a single document that covers the needs</w:t>
      </w:r>
      <w:r>
        <w:t xml:space="preserve"> </w:t>
      </w:r>
      <w:r>
        <w:t xml:space="preserve">of the different national authorities as regards detailed vehicle information that is not available on the registration</w:t>
      </w:r>
      <w:r>
        <w:t xml:space="preserve"> </w:t>
      </w:r>
      <w:r>
        <w:t xml:space="preserve">certificate. Most countries have developed their own information documents (the majority not recognising the validity of</w:t>
      </w:r>
      <w:r>
        <w:t xml:space="preserve"> </w:t>
      </w:r>
      <w:r>
        <w:t xml:space="preserve">the documents emitted in a different Member State). The BPG proposed a concrete format for the SERT document, with</w:t>
      </w:r>
      <w:r>
        <w:t xml:space="preserve"> </w:t>
      </w:r>
      <w:r>
        <w:t xml:space="preserve">the aim to harmonise the technical vehicle information needed both for trailers and tractive units (tractors and lorries). This</w:t>
      </w:r>
      <w:r>
        <w:t xml:space="preserve"> </w:t>
      </w:r>
      <w:r>
        <w:t xml:space="preserve">document would ideally develop into an electronic format making the information available on-line for the national</w:t>
      </w:r>
      <w:r>
        <w:t xml:space="preserve"> </w:t>
      </w:r>
      <w:r>
        <w:t xml:space="preserve">authorities. The SERT document is only issued by the Netherlands and it is recognised in other 5 Member States.</w:t>
      </w:r>
      <w:r>
        <w:t xml:space="preserve"> </w:t>
      </w:r>
      <w:r>
        <w:t xml:space="preserve">90 The explanation provided by former Vice-President Siim Kallas in his letter of 13 June 2012 to MEP Brian Simpson,</w:t>
      </w:r>
      <w:r>
        <w:t xml:space="preserve"> </w:t>
      </w:r>
      <w:r>
        <w:t xml:space="preserve">Chairman of the TRAN Committee of the European Parliament, stated that the cross-border use of longer (not heavier)</w:t>
      </w:r>
      <w:r>
        <w:t xml:space="preserve"> </w:t>
      </w:r>
      <w:r>
        <w:t xml:space="preserve">vehicles was lawful for journeys crossing one single border between two Member States that allow such longer vehicles</w:t>
      </w:r>
      <w:r>
        <w:t xml:space="preserve"> </w:t>
      </w:r>
      <w:r>
        <w:t xml:space="preserve">on their territories if the derogation conditions were met, as it would not significantly affect international competition.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As regards the number and effectiveness of controls of overloaded HDV, the W&amp;D Directive requires</w:t>
      </w:r>
      <w:r>
        <w:t xml:space="preserve"> </w:t>
      </w:r>
      <w:r>
        <w:t xml:space="preserve">that Member States carry out in each calendar year an appropriate number of checks on the weight of</w:t>
      </w:r>
      <w:r>
        <w:t xml:space="preserve"> </w:t>
      </w:r>
      <w:r>
        <w:t xml:space="preserve">vehicles or vehicle combinations in circulation, proportionate to the total number of vehicles inspected</w:t>
      </w:r>
      <w:r>
        <w:t xml:space="preserve"> </w:t>
      </w:r>
      <w:r>
        <w:t xml:space="preserve">each year in its territory. However, the Directive does not specify what can be considered “proportionate”</w:t>
      </w:r>
      <w:r>
        <w:t xml:space="preserve"> </w:t>
      </w:r>
      <w:r>
        <w:t xml:space="preserve">and does not oblige Member States to notify the total number of HDVs inspected each year, which would</w:t>
      </w:r>
      <w:r>
        <w:t xml:space="preserve"> </w:t>
      </w:r>
      <w:r>
        <w:t xml:space="preserve">enable to assess whether the share of controls on the maximum weights in the total number of controlled</w:t>
      </w:r>
      <w:r>
        <w:t xml:space="preserve"> </w:t>
      </w:r>
      <w:r>
        <w:t xml:space="preserve">vehicles is proportionate. The biennial implementation reports reveal that there are huge discrepancies</w:t>
      </w:r>
      <w:r>
        <w:t xml:space="preserve"> </w:t>
      </w:r>
      <w:r>
        <w:t xml:space="preserve">between Member States as regards the number of controls of weight of HDVs carried out every year,</w:t>
      </w:r>
      <w:r>
        <w:t xml:space="preserve"> </w:t>
      </w:r>
      <w:r>
        <w:t xml:space="preserve">ranging from 5.2 million and 3 million (in 2020, in Ireland and Poland, respectively) to 370 and 700</w:t>
      </w:r>
      <w:r>
        <w:t xml:space="preserve"> </w:t>
      </w:r>
      <w:r>
        <w:t xml:space="preserve">controls (in 2020, in Latvia and the Netherlands, respectively). The effectiveness of those controls of</w:t>
      </w:r>
      <w:r>
        <w:t xml:space="preserve"> </w:t>
      </w:r>
      <w:r>
        <w:t xml:space="preserve">compliance (detection rate calculated as a percentage of detected overloaded vehicles in total number of</w:t>
      </w:r>
      <w:r>
        <w:t xml:space="preserve"> </w:t>
      </w:r>
      <w:r>
        <w:t xml:space="preserve">vehicles controlled) also differs vastly, ranging from 73% and 45% (in 2020, in Estonia and in Belgium,</w:t>
      </w:r>
      <w:r>
        <w:t xml:space="preserve"> </w:t>
      </w:r>
      <w:r>
        <w:t xml:space="preserve">respectively) to 0.2% and 1% (in 2020, in Poland and Sweden, respectively). These differences in</w:t>
      </w:r>
      <w:r>
        <w:t xml:space="preserve"> </w:t>
      </w:r>
      <w:r>
        <w:t xml:space="preserve">performance of compliance checks undermine the harmonisation and internal market objectives of the</w:t>
      </w:r>
      <w:r>
        <w:t xml:space="preserve"> </w:t>
      </w:r>
      <w:r>
        <w:t xml:space="preserve">Directive, leading to uneven competition, as companies in countries with lax enforcement may gain an</w:t>
      </w:r>
      <w:r>
        <w:t xml:space="preserve"> </w:t>
      </w:r>
      <w:r>
        <w:t xml:space="preserve">unfair advantage over those in countries with stricter and more effective enforcement.</w:t>
      </w:r>
      <w:r>
        <w:br/>
      </w:r>
      <w:r>
        <w:t xml:space="preserve">Additional information on problem analysis</w:t>
      </w:r>
      <w:r>
        <w:t xml:space="preserve"> </w:t>
      </w:r>
      <w:r>
        <w:t xml:space="preserve">The relative importance of the three identified problems (low uptake of zero-emission HDVs,</w:t>
      </w:r>
      <w:r>
        <w:t xml:space="preserve"> </w:t>
      </w:r>
      <w:r>
        <w:t xml:space="preserve">fragmentation of the market for longer and heavier vehicles, and ineffective and inconsistent enforcement</w:t>
      </w:r>
      <w:r>
        <w:t xml:space="preserve"> </w:t>
      </w:r>
      <w:r>
        <w:t xml:space="preserve">of transport rules for HDV) vary in the context of the underperformance of the Directive.</w:t>
      </w:r>
      <w:r>
        <w:br/>
      </w:r>
      <w:r>
        <w:t xml:space="preserve">Low uptake of zero-emission (ZE) HDVs and of energy-saving solutions have multiple underlying</w:t>
      </w:r>
      <w:r>
        <w:t xml:space="preserve"> </w:t>
      </w:r>
      <w:r>
        <w:t xml:space="preserve">causes, among which the Directive’s deficiency has a limited contribution. The Directive focuses on the</w:t>
      </w:r>
      <w:r>
        <w:t xml:space="preserve"> </w:t>
      </w:r>
      <w:r>
        <w:t xml:space="preserve">demand side of the ZE HDV market, but it fails to provide sufficient incentives for the sector to encourage</w:t>
      </w:r>
      <w:r>
        <w:t xml:space="preserve"> </w:t>
      </w:r>
      <w:r>
        <w:t xml:space="preserve">the investment in zero-emission technologies, such as sufficient weights or dimensions to compensate the</w:t>
      </w:r>
      <w:r>
        <w:t xml:space="preserve"> </w:t>
      </w:r>
      <w:r>
        <w:t xml:space="preserve">weight and/or size of the technology and ensure at least the same loading capacity as conventional fossil</w:t>
      </w:r>
      <w:r>
        <w:t xml:space="preserve"> </w:t>
      </w:r>
      <w:r>
        <w:t xml:space="preserve">fuel HDVs. There are numerous other causes of the low uptake of zero-emission vehicles (ZEV), both on</w:t>
      </w:r>
      <w:r>
        <w:t xml:space="preserve"> </w:t>
      </w:r>
      <w:r>
        <w:t xml:space="preserve">supply and demand side, which cannot be attributed to or solved by the revision of the Directive. As</w:t>
      </w:r>
      <w:r>
        <w:t xml:space="preserve"> </w:t>
      </w:r>
      <w:r>
        <w:t xml:space="preserve">regards the low uptake of energy-saving solutions, such as aerodynamic devices and cabs, their</w:t>
      </w:r>
      <w:r>
        <w:t xml:space="preserve"> </w:t>
      </w:r>
      <w:r>
        <w:t xml:space="preserve">deployment was dependent on the adoption of the type-approval legal framework, which effectively</w:t>
      </w:r>
      <w:r>
        <w:t xml:space="preserve"> </w:t>
      </w:r>
      <w:r>
        <w:t xml:space="preserve">started applying only since 2020. Hence, this part of the problem does not stem directly and entirely from</w:t>
      </w:r>
      <w:r>
        <w:t xml:space="preserve"> </w:t>
      </w:r>
      <w:r>
        <w:t xml:space="preserve">the Directive.</w:t>
      </w:r>
      <w:r>
        <w:br/>
      </w:r>
      <w:r>
        <w:t xml:space="preserve">The other two problems, fragmentation of the market for longer and heavier vehicles and ineffective and</w:t>
      </w:r>
      <w:r>
        <w:t xml:space="preserve"> </w:t>
      </w:r>
      <w:r>
        <w:t xml:space="preserve">inconsistent enforcement, result greatly from the deficiencies of the Directive. Unclear and missing</w:t>
      </w:r>
      <w:r>
        <w:t xml:space="preserve"> </w:t>
      </w:r>
      <w:r>
        <w:t xml:space="preserve">provisions of the Directive led to the patchwork of national rules and requirements, diverging</w:t>
      </w:r>
      <w:r>
        <w:t xml:space="preserve"> </w:t>
      </w:r>
      <w:r>
        <w:t xml:space="preserve">interpretations and control practices. The inconsistent enforcement (strict controls and sanctions in some</w:t>
      </w:r>
      <w:r>
        <w:t xml:space="preserve"> </w:t>
      </w:r>
      <w:r>
        <w:t xml:space="preserve">Member States and lenient in others) results from the lack of mandatory level of controls and minimum</w:t>
      </w:r>
      <w:r>
        <w:t xml:space="preserve"> </w:t>
      </w:r>
      <w:r>
        <w:t xml:space="preserve">common control requirements. These are the main causes of the Directive’s underperformance with</w:t>
      </w:r>
      <w:r>
        <w:t xml:space="preserve"> </w:t>
      </w:r>
      <w:r>
        <w:t xml:space="preserve">regard to its objectives of ensuring free and efficient movement of goods and fair competition. These are</w:t>
      </w:r>
      <w:r>
        <w:t xml:space="preserve"> </w:t>
      </w:r>
      <w:r>
        <w:t xml:space="preserve">also sources of potential risks to road safety and damage to infrastructure.</w:t>
      </w:r>
      <w:r>
        <w:t xml:space="preserve"> </w:t>
      </w:r>
      <w:r>
        <w:t xml:space="preserve">As to the comprehensiveness of the problem analysis, it must be noted that the identified problem drivers</w:t>
      </w:r>
      <w:r>
        <w:t xml:space="preserve"> </w:t>
      </w:r>
      <w:r>
        <w:t xml:space="preserve">focus only on those aspects that stem directly from the deficiencies of the Directive and which can be</w:t>
      </w:r>
      <w:r>
        <w:t xml:space="preserve"> </w:t>
      </w:r>
      <w:r>
        <w:t xml:space="preserve">addressed entirely (e.g. through adapting the technical standards, clarifying the rules for cross-border</w:t>
      </w:r>
      <w:r>
        <w:t xml:space="preserve"> </w:t>
      </w:r>
      <w:r>
        <w:t xml:space="preserve">operations, strengthening enforcement requirements) or partially (e.g. by providing incentives for ZEV</w:t>
      </w:r>
      <w:r>
        <w:t xml:space="preserve"> </w:t>
      </w:r>
      <w:r>
        <w:t xml:space="preserve">and energy-saving solutions) by the revision of the Directive. There are other issues, independent from the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Directive, that contribute to the Directive’s overall underperformance in achieving decarbonisation and</w:t>
      </w:r>
      <w:r>
        <w:t xml:space="preserve"> </w:t>
      </w:r>
      <w:r>
        <w:t xml:space="preserve">harmonisation objectives. The low uptake of zero-emission vehicles for freight transport is also due to:</w:t>
      </w:r>
      <w:r>
        <w:t xml:space="preserve"> </w:t>
      </w:r>
      <w:r>
        <w:t xml:space="preserve">higher Total Cost of Ownership (TCO) compared to conventional vehicles, low availability of</w:t>
      </w:r>
      <w:r>
        <w:t xml:space="preserve"> </w:t>
      </w:r>
      <w:r>
        <w:t xml:space="preserve">recharging/refuelling infrastructure, long duration of charging, limited range of vehicles, lack of ZEV</w:t>
      </w:r>
      <w:r>
        <w:t xml:space="preserve"> </w:t>
      </w:r>
      <w:r>
        <w:t xml:space="preserve">offer. Those issues are being addressed by other initiatives, such as the ‘Fit for 55’ initiatives, in particular,</w:t>
      </w:r>
      <w:r>
        <w:t xml:space="preserve"> </w:t>
      </w:r>
      <w:r>
        <w:t xml:space="preserve">the Alternative Fuel Infrastructure Regulation (AFIR), the Eurovignette and the proposed revision of the</w:t>
      </w:r>
      <w:r>
        <w:t xml:space="preserve"> </w:t>
      </w:r>
      <w:r>
        <w:t xml:space="preserve">CO2 standards Regulation for HDVs. The external factors contributing to challenges with harmonisation</w:t>
      </w:r>
      <w:r>
        <w:t xml:space="preserve"> </w:t>
      </w:r>
      <w:r>
        <w:t xml:space="preserve">include: economic considerations (e.g. stakeholders prioritize cost-effectiveness, profitability, and</w:t>
      </w:r>
      <w:r>
        <w:t xml:space="preserve"> </w:t>
      </w:r>
      <w:r>
        <w:t xml:space="preserve">competitiveness), safety concerns (stakeholders have differing perspectives on the safety implications of</w:t>
      </w:r>
      <w:r>
        <w:t xml:space="preserve"> </w:t>
      </w:r>
      <w:r>
        <w:t xml:space="preserve">longer and heavier vehicles), technological challenges (availability, affordability, and maturity of zero-</w:t>
      </w:r>
      <w:r>
        <w:t xml:space="preserve"> </w:t>
      </w:r>
      <w:r>
        <w:t xml:space="preserve">emission HDV technologies and supporting infrastructure), national interests and specificities (e.g. types</w:t>
      </w:r>
      <w:r>
        <w:t xml:space="preserve"> </w:t>
      </w:r>
      <w:r>
        <w:t xml:space="preserve">of key industrial sectors, transport infrastructure capacities)</w:t>
      </w:r>
      <w:r>
        <w:t xml:space="preserve"> </w:t>
      </w:r>
      <w:r>
        <w:t xml:space="preserve">The revision of the Directive is not the right tool to address those external aspects, therefore they</w:t>
      </w:r>
      <w:r>
        <w:t xml:space="preserve"> </w:t>
      </w:r>
      <w:r>
        <w:t xml:space="preserve">are not included in this impact assessment analysis.</w:t>
      </w:r>
      <w:r>
        <w:br/>
      </w:r>
      <w:r>
        <w:t xml:space="preserve">2.3. How likely are the problems to persist?</w:t>
      </w:r>
      <w:r>
        <w:t xml:space="preserve"> </w:t>
      </w:r>
      <w:r>
        <w:t xml:space="preserve">Without EU action the issues related to the current technical standards that are not adapted to the needs of</w:t>
      </w:r>
      <w:r>
        <w:t xml:space="preserve"> </w:t>
      </w:r>
      <w:r>
        <w:t xml:space="preserve">ZE HDVs and do not sufficiently promote intermodal operations are likely to persist.</w:t>
      </w:r>
      <w:r>
        <w:br/>
      </w:r>
      <w:r>
        <w:t xml:space="preserve">The road sector is composed mainly of SMEs91. Hauliers in the hire and reward market are often price</w:t>
      </w:r>
      <w:r>
        <w:t xml:space="preserve"> </w:t>
      </w:r>
      <w:r>
        <w:t xml:space="preserve">takers rather than price makers for highly competitive work that yields low profit margin (1-3%)92. The</w:t>
      </w:r>
      <w:r>
        <w:t xml:space="preserve"> </w:t>
      </w:r>
      <w:r>
        <w:t xml:space="preserve">IRU’s Market Analysis report of 2021 found that small companies with fewer than 10 employees had an</w:t>
      </w:r>
      <w:r>
        <w:t xml:space="preserve"> </w:t>
      </w:r>
      <w:r>
        <w:t xml:space="preserve">average net profit margin of just 0.7% in 2020, while larger companies with more than 50 employees had</w:t>
      </w:r>
      <w:r>
        <w:t xml:space="preserve"> </w:t>
      </w:r>
      <w:r>
        <w:t xml:space="preserve">an average net profit margin of 3.5%93.</w:t>
      </w:r>
      <w:r>
        <w:br/>
      </w:r>
      <w:r>
        <w:t xml:space="preserve">While the Impact Assessment supporting the revision of CO2 HDV standards Regulation showed that,</w:t>
      </w:r>
      <w:r>
        <w:t xml:space="preserve"> </w:t>
      </w:r>
      <w:r>
        <w:t xml:space="preserve">also for SMEs94, the fuel savings outweigh the increased capital costs of the vehicles, it is crucial, notably</w:t>
      </w:r>
      <w:r>
        <w:t xml:space="preserve"> </w:t>
      </w:r>
      <w:r>
        <w:t xml:space="preserve">for SMEs, that profits are not negatively affected by the reduced payload for this to happen. The uptake of</w:t>
      </w:r>
      <w:r>
        <w:t xml:space="preserve"> </w:t>
      </w:r>
      <w:r>
        <w:t xml:space="preserve">aerodynamic devices and energy-saving technologies is expected to be driven by the road toll discounts</w:t>
      </w:r>
      <w:r>
        <w:t xml:space="preserve"> </w:t>
      </w:r>
      <w:r>
        <w:t xml:space="preserve">(possible under the Eurovignette Directive) received on the basis of mandatory energy efficiency</w:t>
      </w:r>
      <w:r>
        <w:t xml:space="preserve"> </w:t>
      </w:r>
      <w:r>
        <w:t xml:space="preserve">certification of box shaped trailers95. and the uptake of ZE HDV96, as better aerodynamics increase the</w:t>
      </w:r>
    </w:p>
    <w:p>
      <w:pPr>
        <w:pStyle w:val="BodyText"/>
      </w:pPr>
      <w:r>
        <w:t xml:space="preserve">91 According to Eurostat data 99% of all companies providing road transport services are SMEs (as defined by</w:t>
      </w:r>
      <w:r>
        <w:t xml:space="preserve"> </w:t>
      </w:r>
      <w:r>
        <w:t xml:space="preserve">Commission Recommendation of 6 May 2003 concerning the definition of micro, small and medium-sized enterprises -</w:t>
      </w:r>
      <w:r>
        <w:t xml:space="preserve"> </w:t>
      </w:r>
      <w:r>
        <w:t xml:space="preserve">OJ L 124, 20.5.2003, p. 36–41-, i.e. enterprises employing up to 250 people and with a turnover of less than €50</w:t>
      </w:r>
      <w:r>
        <w:t xml:space="preserve"> </w:t>
      </w:r>
      <w:r>
        <w:t xml:space="preserve">million). According to IRU 80% of companies operating commercial transport (including passenger cars professional</w:t>
      </w:r>
      <w:r>
        <w:t xml:space="preserve"> </w:t>
      </w:r>
      <w:r>
        <w:t xml:space="preserve">services as taxis, rent a car, etc.) in the EU are SMEs and 30% of commercial road transport companies hold no more</w:t>
      </w:r>
      <w:r>
        <w:t xml:space="preserve"> </w:t>
      </w:r>
      <w:r>
        <w:t xml:space="preserve">than 25 vehicles in their fleet.</w:t>
      </w:r>
      <w:r>
        <w:t xml:space="preserve"> </w:t>
      </w:r>
      <w:r>
        <w:t xml:space="preserve">92Multiple sources: Commission report: An Overview of the EU Road Transport Market in 2015. Task A - Collection</w:t>
      </w:r>
      <w:r>
        <w:t xml:space="preserve"> </w:t>
      </w:r>
      <w:r>
        <w:t xml:space="preserve">and Analysis of Data on the Structure of the Road Haulage Sector in the European Union; Commercial Motor, 17</w:t>
      </w:r>
      <w:r>
        <w:t xml:space="preserve"> </w:t>
      </w:r>
      <w:r>
        <w:t xml:space="preserve">February 2020;</w:t>
      </w:r>
      <w:r>
        <w:br/>
      </w:r>
      <w:r>
        <w:t xml:space="preserve">93 IRU Market Analysis report, 2021;</w:t>
      </w:r>
      <w:r>
        <w:t xml:space="preserve"> </w:t>
      </w:r>
      <w:r>
        <w:t xml:space="preserve">94 The SMSs analysis took into account both: the increased capital costs (due to higher interest rate) and the fact that</w:t>
      </w:r>
      <w:r>
        <w:t xml:space="preserve"> </w:t>
      </w:r>
      <w:r>
        <w:t xml:space="preserve">smaller companies value less future (energy) savings. It showed that the TCO is positive also for micro enterprises.</w:t>
      </w:r>
      <w:r>
        <w:br/>
      </w:r>
      <w:r>
        <w:t xml:space="preserve">95 Commission Implementing Regulation (EU) 2022/1362.</w:t>
      </w:r>
      <w:r>
        <w:br/>
      </w:r>
      <w:r>
        <w:t xml:space="preserve">96 According to the EU funded AEROFLEX project</w:t>
      </w:r>
      <w:r>
        <w:t xml:space="preserve"> </w:t>
      </w:r>
      <w:r>
        <w:t xml:space="preserve">“innovations reduce the energy need for the complete vehicle</w:t>
      </w:r>
      <w:r>
        <w:t xml:space="preserve"> </w:t>
      </w:r>
      <w:r>
        <w:t xml:space="preserve">combination: less energy need means more range with the same battery capacity and/or fuel cell in the pulling unit or</w:t>
      </w:r>
      <w:r>
        <w:t xml:space="preserve"> </w:t>
      </w:r>
      <w:r>
        <w:t xml:space="preserve">the same range with a smaller battery and/or fuel cell”</w:t>
      </w:r>
      <w:r>
        <w:t xml:space="preserve">. https://aeroflex-project.eu/wp-</w:t>
      </w:r>
      <w:r>
        <w:t xml:space="preserve"> </w:t>
      </w:r>
      <w:r>
        <w:t xml:space="preserve">content/uploads/2021/10/AEROFLEX_D6.6-Final-technical-assessment-results-CO-PUBSUM.pdf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autonomy range of ZEV. Intermodal transport is likely to remain partially disadvantaged (in terms of</w:t>
      </w:r>
      <w:r>
        <w:t xml:space="preserve"> </w:t>
      </w:r>
      <w:r>
        <w:t xml:space="preserve">payload) compared to 44t HDVs allowed in national transport97 and reduce the effectiveness of the</w:t>
      </w:r>
      <w:r>
        <w:t xml:space="preserve"> </w:t>
      </w:r>
      <w:r>
        <w:t xml:space="preserve">revision of the Combined Transport Directive.</w:t>
      </w:r>
      <w:r>
        <w:br/>
      </w:r>
      <w:r>
        <w:t xml:space="preserve">The rising costs of fuel and increasingly stringent measures to reduce CO2 emissions from road transport</w:t>
      </w:r>
      <w:r>
        <w:t xml:space="preserve"> </w:t>
      </w:r>
      <w:r>
        <w:t xml:space="preserve">(e.g. in the forms of fuel taxes and the ETS) as well as the scarcity of professional drivers will intensify the</w:t>
      </w:r>
      <w:r>
        <w:t xml:space="preserve"> </w:t>
      </w:r>
      <w:r>
        <w:t xml:space="preserve">already fierce competition between hauliers in the road transport sector. In search for savings, the</w:t>
      </w:r>
      <w:r>
        <w:t xml:space="preserve"> </w:t>
      </w:r>
      <w:r>
        <w:t xml:space="preserve">operators would likely resort to alternatives with lower costs of capital than ZEVs, such as the use of</w:t>
      </w:r>
      <w:r>
        <w:t xml:space="preserve"> </w:t>
      </w:r>
      <w:r>
        <w:t xml:space="preserve">biofuels, which are the preferred option for many road transport operators98, as well as to increase the</w:t>
      </w:r>
      <w:r>
        <w:t xml:space="preserve"> </w:t>
      </w:r>
      <w:r>
        <w:t xml:space="preserve">loading capacity of trucks to the maximum extent possible.</w:t>
      </w:r>
      <w:r>
        <w:br/>
      </w:r>
      <w:r>
        <w:t xml:space="preserve">In the absence of EU action and changes to the legal framework, the fragmentation of the market will</w:t>
      </w:r>
      <w:r>
        <w:t xml:space="preserve"> </w:t>
      </w:r>
      <w:r>
        <w:t xml:space="preserve">intensify. Diverging national rules and bilateral agreements will continue to be adopted among Member</w:t>
      </w:r>
      <w:r>
        <w:t xml:space="preserve"> </w:t>
      </w:r>
      <w:r>
        <w:t xml:space="preserve">States, as already announced by some Member States, to address specific circumstances and to improve</w:t>
      </w:r>
      <w:r>
        <w:t xml:space="preserve"> </w:t>
      </w:r>
      <w:r>
        <w:t xml:space="preserve">the operational and economic efficiency of road transport as well as cope with the shortage of professional</w:t>
      </w:r>
      <w:r>
        <w:t xml:space="preserve"> </w:t>
      </w:r>
      <w:r>
        <w:t xml:space="preserve">drivers.</w:t>
      </w:r>
      <w:r>
        <w:t xml:space="preserve"> </w:t>
      </w:r>
      <w:r>
        <w:t xml:space="preserve">As regards the effectiveness of controls, some improvements can be expected thanks to gradual</w:t>
      </w:r>
      <w:r>
        <w:t xml:space="preserve"> </w:t>
      </w:r>
      <w:r>
        <w:t xml:space="preserve">deployment of weigh-in-motion systems in all Member States and, to a lesser extent, of systems allowing</w:t>
      </w:r>
      <w:r>
        <w:t xml:space="preserve"> </w:t>
      </w:r>
      <w:r>
        <w:t xml:space="preserve">the direct enforcement of the weight rules. However, the level of enforcement will vary from Member</w:t>
      </w:r>
      <w:r>
        <w:t xml:space="preserve"> </w:t>
      </w:r>
      <w:r>
        <w:t xml:space="preserve">State to Member State and the compliance with the rules on maximum weights and dimensions will</w:t>
      </w:r>
      <w:r>
        <w:t xml:space="preserve"> </w:t>
      </w:r>
      <w:r>
        <w:t xml:space="preserve">continue to be subject to interpretation by the national authorities, and to the willingness of Member States</w:t>
      </w:r>
      <w:r>
        <w:t xml:space="preserve"> </w:t>
      </w:r>
      <w:r>
        <w:t xml:space="preserve">to enforce the rules in international (intra-EU) transport. Without providing legal clarity on the rules</w:t>
      </w:r>
      <w:r>
        <w:t xml:space="preserve"> </w:t>
      </w:r>
      <w:r>
        <w:t xml:space="preserve">applicable to cross-border operations by certain vehicles and the increase in effectiveness of enforcement,</w:t>
      </w:r>
      <w:r>
        <w:t xml:space="preserve"> </w:t>
      </w:r>
      <w:r>
        <w:t xml:space="preserve">the number of overloaded vehicles on the EU roads may further increase causing quicker road wear,</w:t>
      </w:r>
      <w:r>
        <w:t xml:space="preserve"> </w:t>
      </w:r>
      <w:r>
        <w:t xml:space="preserve">endangering road safety and distorting competition.</w:t>
      </w:r>
      <w:r>
        <w:t xml:space="preserve"> </w:t>
      </w:r>
      <w:r>
        <w:t xml:space="preserve">The analysis incorporates throughout all its dimensions relevant foresight tools. It does so to anticipate</w:t>
      </w:r>
      <w:r>
        <w:t xml:space="preserve"> </w:t>
      </w:r>
      <w:r>
        <w:t xml:space="preserve">trends and issues that may affect the initiative and build a robust, future-proof evidence base for its likely</w:t>
      </w:r>
      <w:r>
        <w:t xml:space="preserve"> </w:t>
      </w:r>
      <w:r>
        <w:t xml:space="preserve">impact. The megatrend “climate change and environmental degradation”99 is relevant for the problem</w:t>
      </w:r>
      <w:r>
        <w:t xml:space="preserve"> </w:t>
      </w:r>
      <w:r>
        <w:t xml:space="preserve">related to the low uptake of zero-emission heavy-duty vehicles and energy saving technologies and</w:t>
      </w:r>
      <w:r>
        <w:t xml:space="preserve"> </w:t>
      </w:r>
      <w:r>
        <w:t xml:space="preserve">schemes. According to the 2022 Strategic Foresight Report100, the aspect of “enabling a greener transport</w:t>
      </w:r>
      <w:r>
        <w:t xml:space="preserve"> </w:t>
      </w:r>
      <w:r>
        <w:t xml:space="preserve">sector with digital technologies” is one of the areas where the twinning of the green and digital transitions</w:t>
      </w:r>
      <w:r>
        <w:t xml:space="preserve"> </w:t>
      </w:r>
      <w:r>
        <w:t xml:space="preserve">is expected to have a major effect. It is particularly relevant to the challenges linked to the continuously</w:t>
      </w:r>
      <w:r>
        <w:t xml:space="preserve"> </w:t>
      </w:r>
      <w:r>
        <w:t xml:space="preserve">growing population, increasing consumer awareness, evolving costs of sustainable transport options and</w:t>
      </w:r>
      <w:r>
        <w:t xml:space="preserve"> </w:t>
      </w:r>
      <w:r>
        <w:t xml:space="preserve">new supply chain business models affecting the transport sector. This has been duly taken into account in</w:t>
      </w:r>
      <w:r>
        <w:t xml:space="preserve"> </w:t>
      </w:r>
      <w:r>
        <w:t xml:space="preserve">the analysis presented in the following sections.</w:t>
      </w:r>
    </w:p>
    <w:p>
      <w:pPr>
        <w:pStyle w:val="BodyText"/>
      </w:pPr>
      <w:r>
        <w:t xml:space="preserve">97 Only France has adopted measures to (partially) compensate for the loss payload of containerised transport via the</w:t>
      </w:r>
      <w:r>
        <w:t xml:space="preserve"> </w:t>
      </w:r>
      <w:r>
        <w:t xml:space="preserve">adoption in July 2022 of a Decree (Décret n° 2022-1045) to increase the maximum weight of trucks involved in</w:t>
      </w:r>
      <w:r>
        <w:t xml:space="preserve"> </w:t>
      </w:r>
      <w:r>
        <w:t xml:space="preserve">combined transport from 44t to 46t as part of an 18 months experiment.</w:t>
      </w:r>
      <w:r>
        <w:t xml:space="preserve"> </w:t>
      </w:r>
      <w:r>
        <w:t xml:space="preserve">98 Among others Accelerating the decarbonisation of road transport through the faster update of alternative fuels, IRU</w:t>
      </w:r>
      <w:r>
        <w:t xml:space="preserve"> </w:t>
      </w:r>
      <w:r>
        <w:t xml:space="preserve">position paper 12 November 2020, and UPS, Delivering sustainable logistics and smart recharging, 14 September 2022.</w:t>
      </w:r>
      <w:r>
        <w:t xml:space="preserve"> </w:t>
      </w:r>
      <w:r>
        <w:t xml:space="preserve">99 https://knowledge4policy.ec.europa.eu/foresight/tool/megatrends-hub_en</w:t>
      </w:r>
      <w:r>
        <w:br/>
      </w:r>
      <w:r>
        <w:t xml:space="preserve">100 COM(2022) 289 final.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Title VI (Transport, Articles 90-100) of the Treaty on the Functioning of the European Union (TFEU)</w:t>
      </w:r>
      <w:r>
        <w:t xml:space="preserve"> </w:t>
      </w:r>
      <w:r>
        <w:t xml:space="preserve">establishes the EU’s right to act in the area of transport. Article 91(1)(a) of the TFEU provides that the</w:t>
      </w:r>
      <w:r>
        <w:t xml:space="preserve"> </w:t>
      </w:r>
      <w:r>
        <w:t xml:space="preserve">Union has competence in the field of transport to lay down common rules applicable to international</w:t>
      </w:r>
      <w:r>
        <w:t xml:space="preserve"> </w:t>
      </w:r>
      <w:r>
        <w:t xml:space="preserve">transport between the EU Member States and Article 91(1)(d) TFEU provides the same competence to</w:t>
      </w:r>
      <w:r>
        <w:t xml:space="preserve"> </w:t>
      </w:r>
      <w:r>
        <w:t xml:space="preserve">adopt any other appropriate provisions in the transport policy area.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The on-going deepening of the EU Internal Market together with the liberalisation of the road freight</w:t>
      </w:r>
      <w:r>
        <w:t xml:space="preserve"> </w:t>
      </w:r>
      <w:r>
        <w:t xml:space="preserve">transport market have increased cross-border trade and the transnational dimension of the road transport</w:t>
      </w:r>
      <w:r>
        <w:t xml:space="preserve"> </w:t>
      </w:r>
      <w:r>
        <w:t xml:space="preserve">services. To facilitate cross-border operations by HDVs while ensuring fair competition and road safety</w:t>
      </w:r>
      <w:r>
        <w:t xml:space="preserve"> </w:t>
      </w:r>
      <w:r>
        <w:t xml:space="preserve">on the EU internal market, the EU has already adopted legislation – Directive 96/53/EC – setting the</w:t>
      </w:r>
      <w:r>
        <w:t xml:space="preserve"> </w:t>
      </w:r>
      <w:r>
        <w:t xml:space="preserve">limits as to the size and weights of the HDVs used in such operations. At the same time, in line with the</w:t>
      </w:r>
      <w:r>
        <w:t xml:space="preserve"> </w:t>
      </w:r>
      <w:r>
        <w:t xml:space="preserve">subsidiarity principle, the Directive safeguards the right of each Member State to allow the circulation of</w:t>
      </w:r>
      <w:r>
        <w:t xml:space="preserve"> </w:t>
      </w:r>
      <w:r>
        <w:t xml:space="preserve">bigger and/or heavier vehicles on its own territory according to their geographical and economic</w:t>
      </w:r>
      <w:r>
        <w:t xml:space="preserve"> </w:t>
      </w:r>
      <w:r>
        <w:t xml:space="preserve">specificities, such as industry needs, transport infrastructure, availability and capacity of other transport</w:t>
      </w:r>
      <w:r>
        <w:t xml:space="preserve"> </w:t>
      </w:r>
      <w:r>
        <w:t xml:space="preserve">modes, etc.</w:t>
      </w:r>
      <w:r>
        <w:br/>
      </w:r>
      <w:r>
        <w:t xml:space="preserve">While the Directive represents a step forward in the process of harmonisation of certain technical</w:t>
      </w:r>
      <w:r>
        <w:t xml:space="preserve"> </w:t>
      </w:r>
      <w:r>
        <w:t xml:space="preserve">standards of the HDVs circulating on the EU roads, the deficiencies of the Directive identified during the</w:t>
      </w:r>
      <w:r>
        <w:t xml:space="preserve"> </w:t>
      </w:r>
      <w:r>
        <w:t xml:space="preserve">evaluation, result in diverging interpretations and applications of the rules and inefficient and inconsistent</w:t>
      </w:r>
      <w:r>
        <w:t xml:space="preserve"> </w:t>
      </w:r>
      <w:r>
        <w:t xml:space="preserve">controls of compliance performed by Member States. A growing patchwork of national technical,</w:t>
      </w:r>
      <w:r>
        <w:t xml:space="preserve"> </w:t>
      </w:r>
      <w:r>
        <w:t xml:space="preserve">administrative and control requirements go against the policy goal of achieving a Single European</w:t>
      </w:r>
      <w:r>
        <w:t xml:space="preserve"> </w:t>
      </w:r>
      <w:r>
        <w:t xml:space="preserve">Transport Area that should ease the movements of citizens and freight, reduce costs and enhance the</w:t>
      </w:r>
      <w:r>
        <w:t xml:space="preserve"> </w:t>
      </w:r>
      <w:r>
        <w:t xml:space="preserve">sustainability of European transport. EU action is necessary to remove these unnecessary barriers to</w:t>
      </w:r>
      <w:r>
        <w:t xml:space="preserve"> </w:t>
      </w:r>
      <w:r>
        <w:t xml:space="preserve">efficient, fair and sustainable transport operations on the EU internal market. It is for the same reason</w:t>
      </w:r>
      <w:r>
        <w:t xml:space="preserve"> </w:t>
      </w:r>
      <w:r>
        <w:t xml:space="preserve">necessary to provide legal certainty and to ensure the compliance with the rules applicable in cross-border</w:t>
      </w:r>
      <w:r>
        <w:t xml:space="preserve"> </w:t>
      </w:r>
      <w:r>
        <w:t xml:space="preserve">transport, in particular as regards HDV exceeding the maximum weights and dimensions set in the W&amp;D</w:t>
      </w:r>
      <w:r>
        <w:t xml:space="preserve"> </w:t>
      </w:r>
      <w:r>
        <w:t xml:space="preserve">Directive as allowed in national traffic.</w:t>
      </w:r>
      <w:r>
        <w:t xml:space="preserve"> </w:t>
      </w:r>
      <w:r>
        <w:t xml:space="preserve">In addition, the Directive has proven ineffective in boosting the uptake of alternative fuels and energy</w:t>
      </w:r>
      <w:r>
        <w:t xml:space="preserve"> </w:t>
      </w:r>
      <w:r>
        <w:t xml:space="preserve">saving technologies and only partially effective in promoting intermodal transport. In the context of</w:t>
      </w:r>
      <w:r>
        <w:t xml:space="preserve"> </w:t>
      </w:r>
      <w:r>
        <w:t xml:space="preserve">emerging technological developments in the automotive industry and new EU targets on decarbonisation</w:t>
      </w:r>
      <w:r>
        <w:t xml:space="preserve"> </w:t>
      </w:r>
      <w:r>
        <w:t xml:space="preserve">of transport sector as a whole, it is necessary to take further EU actions to incentivise and accelerate the</w:t>
      </w:r>
      <w:r>
        <w:t xml:space="preserve"> </w:t>
      </w:r>
      <w:r>
        <w:t xml:space="preserve">deployment of zero-emission HDVs, improve compatibility with other modes of transport and contribute</w:t>
      </w:r>
      <w:r>
        <w:t xml:space="preserve"> </w:t>
      </w:r>
      <w:r>
        <w:t xml:space="preserve">to the EU greening objectives.</w:t>
      </w:r>
      <w:r>
        <w:t xml:space="preserve"> </w:t>
      </w:r>
      <w:r>
        <w:t xml:space="preserve">The revision of the Directive does not affect the possibility for Member States to develop solutions</w:t>
      </w:r>
      <w:r>
        <w:t xml:space="preserve"> </w:t>
      </w:r>
      <w:r>
        <w:t xml:space="preserve">according to local circumstances and for operations on national territories.</w:t>
      </w:r>
      <w:r>
        <w:br/>
      </w:r>
      <w:r>
        <w:t xml:space="preserve">The public consultation revealed that 93 respondents out of 125 fully agreed that EU action is essential to</w:t>
      </w:r>
      <w:r>
        <w:t xml:space="preserve"> </w:t>
      </w:r>
      <w:r>
        <w:t xml:space="preserve">the effective cross-border cooperation, to ensure the smooth functioning of the internal market and to</w:t>
      </w:r>
      <w:r>
        <w:t xml:space="preserve"> </w:t>
      </w:r>
      <w:r>
        <w:t xml:space="preserve">improve the environmental performance of the transport sector.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The evaluation of the Directive confirmed its added value by establishing EU standards for weights and</w:t>
      </w:r>
      <w:r>
        <w:t xml:space="preserve"> </w:t>
      </w:r>
      <w:r>
        <w:t xml:space="preserve">dimensions of HDVs used in cross-border operations. It has also revealed the Directive’s deficiencies,</w:t>
      </w:r>
      <w:r>
        <w:t xml:space="preserve"> </w:t>
      </w:r>
      <w:r>
        <w:t xml:space="preserve">including legal loopholes and ambiguities, standards not adapted to the technological progress, hampering</w:t>
      </w:r>
      <w:r>
        <w:t xml:space="preserve"> </w:t>
      </w:r>
      <w:r>
        <w:t xml:space="preserve">the use of the latest decarbonisation technologies and improving efficiency of cross border transport.</w:t>
      </w:r>
      <w:r>
        <w:br/>
      </w:r>
      <w:r>
        <w:t xml:space="preserve">A lack of coordinated EU action would translate into the need for Member States to act individually and</w:t>
      </w:r>
      <w:r>
        <w:t xml:space="preserve"> </w:t>
      </w:r>
      <w:r>
        <w:t xml:space="preserve">to reach bilateral agreements, leading to a risk of further market fragmentation due to the diversity of</w:t>
      </w:r>
      <w:r>
        <w:t xml:space="preserve"> </w:t>
      </w:r>
      <w:r>
        <w:t xml:space="preserve">national rules. Market fragmentation would potentially translate into competitive distortions and</w:t>
      </w:r>
      <w:r>
        <w:t xml:space="preserve"> </w:t>
      </w:r>
      <w:r>
        <w:t xml:space="preserve">discriminatory control practices. It would also weaken the incentive to deploy zero-emission vehicles and</w:t>
      </w:r>
      <w:r>
        <w:t xml:space="preserve"> </w:t>
      </w:r>
      <w:r>
        <w:t xml:space="preserve">energy efficient technologies to the overall EU market. Furthermore, while public financial support plays</w:t>
      </w:r>
      <w:r>
        <w:t xml:space="preserve"> </w:t>
      </w:r>
      <w:r>
        <w:t xml:space="preserve">a role to promote the market uptake of zero-emission vehicles, they differ among Member States, some of</w:t>
      </w:r>
      <w:r>
        <w:t xml:space="preserve"> </w:t>
      </w:r>
      <w:r>
        <w:t xml:space="preserve">which may not adopt them at all, and they would not provide with the necessary stability and</w:t>
      </w:r>
      <w:r>
        <w:t xml:space="preserve"> </w:t>
      </w:r>
      <w:r>
        <w:t xml:space="preserve">irreversibility for a long-term business case that would allow strategical planning for road transport</w:t>
      </w:r>
      <w:r>
        <w:t xml:space="preserve"> </w:t>
      </w:r>
      <w:r>
        <w:t xml:space="preserve">operators and HDV manufacturers.</w:t>
      </w:r>
      <w:r>
        <w:t xml:space="preserve"> </w:t>
      </w:r>
      <w:r>
        <w:t xml:space="preserve">Overall, initiatives at the national, local and sectoral level will not be sufficient or adequate to address the</w:t>
      </w:r>
      <w:r>
        <w:t xml:space="preserve"> </w:t>
      </w:r>
      <w:r>
        <w:t xml:space="preserve">identified EU-wide problems and their underlying drivers and to deliver on decarbonisation targets set at</w:t>
      </w:r>
      <w:r>
        <w:t xml:space="preserve"> </w:t>
      </w:r>
      <w:r>
        <w:t xml:space="preserve">the EU level.</w:t>
      </w:r>
      <w:r>
        <w:br/>
      </w:r>
      <w:r>
        <w:t xml:space="preserve">4. 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general objectives of this initiative are to improve the energy and operational efficiency of road</w:t>
      </w:r>
      <w:r>
        <w:t xml:space="preserve"> </w:t>
      </w:r>
      <w:r>
        <w:t xml:space="preserve">transport operations in the broader context of increased EU environmental and climate ambition by 2030</w:t>
      </w:r>
      <w:r>
        <w:t xml:space="preserve"> </w:t>
      </w:r>
      <w:r>
        <w:t xml:space="preserve">and EU climate neutrality by 2050 (i.e., achieve net zero GHG emissions by 2050) and to ensure the free</w:t>
      </w:r>
      <w:r>
        <w:t xml:space="preserve"> </w:t>
      </w:r>
      <w:r>
        <w:t xml:space="preserve">movement of goods and fair competition on the internal road transport market.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 specific objectives of this initiative are threefold:</w:t>
      </w:r>
      <w:r>
        <w:t xml:space="preserve"> </w:t>
      </w:r>
      <w:r>
        <w:t xml:space="preserve">1. To remove barriers for the uptake of ZEV and energy-saving devices and incentivise intermodal</w:t>
      </w:r>
      <w:r>
        <w:t xml:space="preserve"> </w:t>
      </w:r>
      <w:r>
        <w:t xml:space="preserve">transport.</w:t>
      </w:r>
      <w:r>
        <w:br/>
      </w:r>
      <w:r>
        <w:t xml:space="preserve">2. To harmonise the rules on maximum weights and dimensions of HDV in cross-border operations.</w:t>
      </w:r>
      <w:r>
        <w:t xml:space="preserve"> </w:t>
      </w:r>
      <w:r>
        <w:t xml:space="preserve">3. To improve the enforcement of cross-border rules, including for road safety purposes.</w:t>
      </w:r>
      <w:r>
        <w:t xml:space="preserve"> </w:t>
      </w:r>
      <w:r>
        <w:t xml:space="preserve">These objectives must be achieved while safeguarding the balance between the requirements of</w:t>
      </w:r>
      <w:r>
        <w:t xml:space="preserve"> </w:t>
      </w:r>
      <w:r>
        <w:t xml:space="preserve">infrastructure maintenance, road safety and the reduction of the GHG and pollutant emissions from the</w:t>
      </w:r>
      <w:r>
        <w:t xml:space="preserve"> </w:t>
      </w:r>
      <w:r>
        <w:t xml:space="preserve">transport system. The connection between problem drivers, specific objectives and general objectives is</w:t>
      </w:r>
      <w:r>
        <w:t xml:space="preserve"> </w:t>
      </w:r>
      <w:r>
        <w:t xml:space="preserve">presented in Figure 10.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Figure 10: Correspondence between the problem drivers and the specific objectives</w:t>
      </w:r>
    </w:p>
    <w:p>
      <w:pPr>
        <w:pStyle w:val="BodyText"/>
      </w:pPr>
      <w:r>
        <w:t xml:space="preserve">The first specific objective is related to the EU Green Deal goals. It reflects the need to remove the</w:t>
      </w:r>
      <w:r>
        <w:t xml:space="preserve"> </w:t>
      </w:r>
      <w:r>
        <w:t xml:space="preserve">existing technical and economic barriers to facilitate and speed up the uptake of the “greening measures”</w:t>
      </w:r>
      <w:r>
        <w:t xml:space="preserve"> </w:t>
      </w:r>
      <w:r>
        <w:t xml:space="preserve">(ZEVs, energy-saving technologies and intermodal transport). It addresses problem drivers 1, 2 and 3 by</w:t>
      </w:r>
      <w:r>
        <w:t xml:space="preserve"> </w:t>
      </w:r>
      <w:r>
        <w:t xml:space="preserve">providing clear incentives and/or requirements for road transport operators to improve energy and</w:t>
      </w:r>
      <w:r>
        <w:t xml:space="preserve"> </w:t>
      </w:r>
      <w:r>
        <w:t xml:space="preserve">operational performance of transport operations including through enhanced modal cooperation.</w:t>
      </w:r>
      <w:r>
        <w:br/>
      </w:r>
      <w:r>
        <w:t xml:space="preserve">The second objective is related to the policy goal of achieving the EU Single Market and addresses</w:t>
      </w:r>
      <w:r>
        <w:t xml:space="preserve"> </w:t>
      </w:r>
      <w:r>
        <w:t xml:space="preserve">problem driver 4. This specific objective will provide an adequate, stable and enforceable regulatory</w:t>
      </w:r>
      <w:r>
        <w:t xml:space="preserve"> </w:t>
      </w:r>
      <w:r>
        <w:t xml:space="preserve">framework for more efficient and more sustainable transport operations by bigger and/or heavier HDVs.</w:t>
      </w:r>
      <w:r>
        <w:t xml:space="preserve"> </w:t>
      </w:r>
      <w:r>
        <w:t xml:space="preserve">More efficient road transport operations by such vehicles will also contribute to economic growth and</w:t>
      </w:r>
      <w:r>
        <w:t xml:space="preserve"> </w:t>
      </w:r>
      <w:r>
        <w:t xml:space="preserve">bring environmental and social benefits including by reducing the number of vehicles and drivers needed</w:t>
      </w:r>
      <w:r>
        <w:t xml:space="preserve"> </w:t>
      </w:r>
      <w:r>
        <w:t xml:space="preserve">to carry the same amount of cargo.</w:t>
      </w:r>
      <w:r>
        <w:br/>
      </w:r>
      <w:r>
        <w:t xml:space="preserve">The third specific objective relates to a general EU goal of effective enforcement and uniform application</w:t>
      </w:r>
      <w:r>
        <w:t xml:space="preserve"> </w:t>
      </w:r>
      <w:r>
        <w:t xml:space="preserve">of the EU law. It addresses problem driver 5 and is closely linked with the specific objective 2 to</w:t>
      </w:r>
      <w:r>
        <w:t xml:space="preserve"> </w:t>
      </w:r>
      <w:r>
        <w:t xml:space="preserve">harmonise and streamline the rules to be enforced. It will step up enforcement by providing for better,</w:t>
      </w:r>
      <w:r>
        <w:t xml:space="preserve"> </w:t>
      </w:r>
      <w:r>
        <w:t xml:space="preserve">more targeted, more efficient and consistent controls of compliance. This serves the general objective of</w:t>
      </w:r>
      <w:r>
        <w:t xml:space="preserve"> </w:t>
      </w:r>
      <w:r>
        <w:t xml:space="preserve">ensuring fair conditions of competition and ensures road safety and the protection of the infrastructure.</w:t>
      </w:r>
      <w:r>
        <w:br/>
      </w:r>
      <w:r>
        <w:t xml:space="preserve">The specific objectives will also contribute towards the Sustainable Development Goal SDG 13 (“Take</w:t>
      </w:r>
      <w:r>
        <w:t xml:space="preserve"> </w:t>
      </w:r>
      <w:r>
        <w:t xml:space="preserve">urgent action to combat climate change and its impacts”) and SDG 3 (“Ensure healthy lives and promote</w:t>
      </w:r>
      <w:r>
        <w:t xml:space="preserve"> </w:t>
      </w:r>
      <w:r>
        <w:t xml:space="preserve">well-being for all at all ages”).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EU Reference scenario 2020 (REF2020) is the starting point for the impact assessment of this</w:t>
      </w:r>
      <w:r>
        <w:t xml:space="preserve"> </w:t>
      </w:r>
      <w:r>
        <w:t xml:space="preserve">initiative. The REF2020 takes into account the impacts of the COVID-19 pandemic that had a significant</w:t>
      </w:r>
      <w:r>
        <w:t xml:space="preserve"> </w:t>
      </w:r>
      <w:r>
        <w:t xml:space="preserve">impact on the transport sector. More detailed information about the preparation process, assumptions and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results are included in the Reference scenario publication101. Building on REF2020, the baseline has been</w:t>
      </w:r>
      <w:r>
        <w:t xml:space="preserve"> </w:t>
      </w:r>
      <w:r>
        <w:t xml:space="preserve">designed to include the initiatives of the ‘Fit for 55’ package proposed by the Commission on 14 July</w:t>
      </w:r>
      <w:r>
        <w:t xml:space="preserve"> </w:t>
      </w:r>
      <w:r>
        <w:t xml:space="preserve">2021102 and the initiatives of the RePowerEU package proposed by the Commission on 18 May 2022103.</w:t>
      </w:r>
      <w:r>
        <w:br/>
      </w:r>
      <w:r>
        <w:t xml:space="preserve">The baseline scenario factors in the proposals for a revision of the HDV CO2 standards Regulation104 and</w:t>
      </w:r>
      <w:r>
        <w:t xml:space="preserve"> </w:t>
      </w:r>
      <w:r>
        <w:t xml:space="preserve">the new Euro 7 standards105 as well as other initiatives being part of the Road Safety Package106. The</w:t>
      </w:r>
      <w:r>
        <w:t xml:space="preserve"> </w:t>
      </w:r>
      <w:r>
        <w:t xml:space="preserve">baseline scenario assumes no further EU level intervention beyond the current W&amp;D Directive. More</w:t>
      </w:r>
      <w:r>
        <w:t xml:space="preserve"> </w:t>
      </w:r>
      <w:r>
        <w:t xml:space="preserve">details on the baseline are provided in Annex 4107.</w:t>
      </w:r>
      <w:r>
        <w:t xml:space="preserve"> </w:t>
      </w:r>
      <w:r>
        <w:t xml:space="preserve">The baseline also incorporates foresight megatrends108 and developments captured in the 2022 Strategic</w:t>
      </w:r>
      <w:r>
        <w:t xml:space="preserve"> </w:t>
      </w:r>
      <w:r>
        <w:t xml:space="preserve">Foresight Report109. Among others, it captures the trend of increasing demand for transport as population</w:t>
      </w:r>
      <w:r>
        <w:t xml:space="preserve"> </w:t>
      </w:r>
      <w:r>
        <w:t xml:space="preserve">and living standards grow as well as the links between the digital and green transition. In particular, the</w:t>
      </w:r>
      <w:r>
        <w:t xml:space="preserve"> </w:t>
      </w:r>
      <w:r>
        <w:t xml:space="preserve">projected transport activity draws on the long-term population projections from Eurostat and GDP growth</w:t>
      </w:r>
      <w:r>
        <w:t xml:space="preserve"> </w:t>
      </w:r>
      <w:r>
        <w:t xml:space="preserve">from the Ageing Report 2021110 by the Directorate General for Economic and Financial Affairs.</w:t>
      </w:r>
      <w:r>
        <w:t xml:space="preserve"> </w:t>
      </w:r>
      <w:r>
        <w:t xml:space="preserve">In the baseline scenario, EU transport activity is projected to grow post-2020, following the recovery from</w:t>
      </w:r>
      <w:r>
        <w:t xml:space="preserve"> </w:t>
      </w:r>
      <w:r>
        <w:t xml:space="preserve">the COVID pandemic. Road transport would maintain its dominant role within the EU by 2050. Buses</w:t>
      </w:r>
      <w:r>
        <w:t xml:space="preserve"> </w:t>
      </w:r>
      <w:r>
        <w:t xml:space="preserve">activity (expressed in passenger-kilometres) is projected to grow by 13% between 2015 and 2030 (42%</w:t>
      </w:r>
      <w:r>
        <w:t xml:space="preserve"> </w:t>
      </w:r>
      <w:r>
        <w:t xml:space="preserve">for 2015-2050). For freight, heavy goods vehicles activity (expressed in tonne-kilometres) is projected to</w:t>
      </w:r>
      <w:r>
        <w:t xml:space="preserve"> </w:t>
      </w:r>
      <w:r>
        <w:t xml:space="preserve">go up by 30% by 2030 relative to 2015 (57% for 2015-2050). The activity of heavy goods vehicles above</w:t>
      </w:r>
      <w:r>
        <w:t xml:space="preserve"> </w:t>
      </w:r>
      <w:r>
        <w:t xml:space="preserve">32 tonnes would grow at slightly slower pace, by 27% by 2030 relative to 2015 (47% for 2015-2050).</w:t>
      </w:r>
      <w:r>
        <w:t xml:space="preserve"> </w:t>
      </w:r>
      <w:r>
        <w:t xml:space="preserve">Rail transport activity is projected to grow significantly faster than for road, driven in particular by the</w:t>
      </w:r>
      <w:r>
        <w:t xml:space="preserve"> </w:t>
      </w:r>
      <w:r>
        <w:t xml:space="preserve">completion of the TEN-T core network by 2030 and of the comprehensive network by 2050, supported by</w:t>
      </w:r>
      <w:r>
        <w:t xml:space="preserve"> </w:t>
      </w:r>
      <w:r>
        <w:t xml:space="preserve">the CEF, Cohesion Fund and ERDF funding, but also by measures of the ‘Fit for 55’ package that</w:t>
      </w:r>
      <w:r>
        <w:t xml:space="preserve"> </w:t>
      </w:r>
      <w:r>
        <w:t xml:space="preserve">increase to some extent the competitiveness of rail relative to road and air transport. Passenger rail activity</w:t>
      </w:r>
      <w:r>
        <w:t xml:space="preserve"> </w:t>
      </w:r>
      <w:r>
        <w:t xml:space="preserve">is projected to go up by 24% by 2030 relative to 2015 (67% for 2015-2050). Freight rail traffic would</w:t>
      </w:r>
      <w:r>
        <w:t xml:space="preserve"> </w:t>
      </w:r>
      <w:r>
        <w:t xml:space="preserve">increase by 42% by 2030 relative to 2015 (91% for 2015-2050)111. Congestion costs would increase by</w:t>
      </w:r>
      <w:r>
        <w:t xml:space="preserve"> </w:t>
      </w:r>
      <w:r>
        <w:t xml:space="preserve">about 14% by 2030 and 32% by 2050, relative to 2015. Congestion on the inter-urban network would be</w:t>
      </w:r>
      <w:r>
        <w:t xml:space="preserve"> </w:t>
      </w:r>
      <w:r>
        <w:t xml:space="preserve">the result of growing freight transport activity along specific corridors, in particular where these corridors</w:t>
      </w:r>
    </w:p>
    <w:p>
      <w:pPr>
        <w:pStyle w:val="BodyText"/>
      </w:pPr>
      <w:r>
        <w:t xml:space="preserve">101 https://energy.ec.europa.eu/data-and-analysis/energy-modelling/eu-reference-scenario-2020_en</w:t>
      </w:r>
      <w:r>
        <w:t xml:space="preserve"> </w:t>
      </w:r>
      <w:r>
        <w:t xml:space="preserve">102 COM(2021) 550 final.</w:t>
      </w:r>
      <w:r>
        <w:t xml:space="preserve"> </w:t>
      </w:r>
      <w:r>
        <w:t xml:space="preserve">103 COM(2022) 230 final.</w:t>
      </w:r>
      <w:r>
        <w:t xml:space="preserve"> </w:t>
      </w:r>
      <w:r>
        <w:t xml:space="preserve">104 COM(2023) 88 final.</w:t>
      </w:r>
      <w:r>
        <w:t xml:space="preserve"> </w:t>
      </w:r>
      <w:r>
        <w:t xml:space="preserve">105 COM(2022) 586 final.</w:t>
      </w:r>
      <w:r>
        <w:br/>
      </w:r>
      <w:r>
        <w:t xml:space="preserve">106 Proposal for a Directive amending the Driving Licence Directive, proposal for a Directive amending the Cross-</w:t>
      </w:r>
      <w:r>
        <w:t xml:space="preserve"> </w:t>
      </w:r>
      <w:r>
        <w:t xml:space="preserve">Border Enforcement Directive and proposal for a Directive on the Union-wide effect of certain driving</w:t>
      </w:r>
      <w:r>
        <w:t xml:space="preserve"> </w:t>
      </w:r>
      <w:r>
        <w:t xml:space="preserve">disqualifications.</w:t>
      </w:r>
      <w:r>
        <w:t xml:space="preserve"> </w:t>
      </w:r>
      <w:r>
        <w:t xml:space="preserve">107 The baseline scenario does not consider the forthcoming revision of the Combined Transport Directive, the rail</w:t>
      </w:r>
      <w:r>
        <w:t xml:space="preserve"> </w:t>
      </w:r>
      <w:r>
        <w:t xml:space="preserve">capacity initiative and the CountEmissions EU initiative. It should be noted that including the proposed revision of the</w:t>
      </w:r>
      <w:r>
        <w:t xml:space="preserve"> </w:t>
      </w:r>
      <w:r>
        <w:t xml:space="preserve">Combined Transport Directive in the baseline would lead to higher uptake of intermodal transport. Thus, the policy</w:t>
      </w:r>
      <w:r>
        <w:t xml:space="preserve"> </w:t>
      </w:r>
      <w:r>
        <w:t xml:space="preserve">options would result in somewhat lower reduction in external costs of transport relative to the baseline, and thus</w:t>
      </w:r>
      <w:r>
        <w:t xml:space="preserve"> </w:t>
      </w:r>
      <w:r>
        <w:t xml:space="preserve">somewhat lower net benefits. This is however not expected to result in a change in the ranking of the policy options.</w:t>
      </w:r>
      <w:r>
        <w:t xml:space="preserve"> </w:t>
      </w:r>
      <w:r>
        <w:t xml:space="preserve">108 https://knowledge4policy.ec.europa.eu/foresight/tool/megatrends-hub_en#explore</w:t>
      </w:r>
      <w:r>
        <w:br/>
      </w:r>
      <w:r>
        <w:t xml:space="preserve">109 COM(2022) 289 final.</w:t>
      </w:r>
      <w:r>
        <w:t xml:space="preserve"> </w:t>
      </w:r>
      <w:r>
        <w:t xml:space="preserve">110 doi:10.2765/733565.</w:t>
      </w:r>
      <w:r>
        <w:t xml:space="preserve"> </w:t>
      </w:r>
      <w:r>
        <w:t xml:space="preserve">111 The Sustainable and Smart Mobility Strategy uses 2015 as the base year for the milestones on the growth in rail and</w:t>
      </w:r>
      <w:r>
        <w:t xml:space="preserve"> </w:t>
      </w:r>
      <w:r>
        <w:t xml:space="preserve">waterborne transport activity. In addition, due to the COVID-19 pandemics, the lockdowns and all the consequent</w:t>
      </w:r>
      <w:r>
        <w:t xml:space="preserve"> </w:t>
      </w:r>
      <w:r>
        <w:t xml:space="preserve">effects on the transport sector do not qualify 2020 as representative base year. For these reasons, 2015 has also been</w:t>
      </w:r>
      <w:r>
        <w:t xml:space="preserve"> </w:t>
      </w:r>
      <w:r>
        <w:t xml:space="preserve">selected as a base year for showing the growth in road transport activity. Using 1995 as a base year the growth in heavy</w:t>
      </w:r>
      <w:r>
        <w:t xml:space="preserve"> </w:t>
      </w:r>
      <w:r>
        <w:t xml:space="preserve">goods vehicles activity (expressed in tonne-kilometres) is projected at 79% by 2030 relative to 1995 (116% for 1995-</w:t>
      </w:r>
      <w:r>
        <w:t xml:space="preserve"> </w:t>
      </w:r>
      <w:r>
        <w:t xml:space="preserve">2050) in the baseline scenario. For buses, the growth for 1995-2030 is projected at 17% (47% for 1995-2050).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cross urban areas with heavy local traffic.</w:t>
      </w:r>
      <w:r>
        <w:br/>
      </w:r>
      <w:r>
        <w:t xml:space="preserve">The share of zero-emission vehicles in the total heavy goods vehicles stock is projected at 5% in 2030,</w:t>
      </w:r>
      <w:r>
        <w:t xml:space="preserve"> </w:t>
      </w:r>
      <w:r>
        <w:t xml:space="preserve">going up to 30% in 2040 and 71% in 2050 in the baseline scenario. In terms of tonne-kilometres, zero-</w:t>
      </w:r>
      <w:r>
        <w:t xml:space="preserve"> </w:t>
      </w:r>
      <w:r>
        <w:t xml:space="preserve">emission heavy goods vehicles are projected to account for 136.8 billion tonne-kilometres in 2030 (around</w:t>
      </w:r>
      <w:r>
        <w:t xml:space="preserve"> </w:t>
      </w:r>
      <w:r>
        <w:t xml:space="preserve">7% of total tonne-kilometres by heavy goods vehicles), 1,060.7 billion tonne-kilometres in 2040 (around</w:t>
      </w:r>
      <w:r>
        <w:t xml:space="preserve"> </w:t>
      </w:r>
      <w:r>
        <w:t xml:space="preserve">48% of the total tonne-kilometres by heavy goods vehicles) and 2,147.3 billion tonne-kilometres in 2050</w:t>
      </w:r>
      <w:r>
        <w:t xml:space="preserve"> </w:t>
      </w:r>
      <w:r>
        <w:t xml:space="preserve">(around 88% of the total tonne-kilometres by heavy goods vehicles).</w:t>
      </w:r>
      <w:r>
        <w:t xml:space="preserve"> </w:t>
      </w:r>
      <w:r>
        <w:t xml:space="preserve">CO2 emissions from transport112 are projected to be 26% lower by 2030 compared to 2015, and 94%</w:t>
      </w:r>
      <w:r>
        <w:t xml:space="preserve"> </w:t>
      </w:r>
      <w:r>
        <w:t xml:space="preserve">lower by 2050. The baseline scenario shows that the emission reductions from the transport sector would</w:t>
      </w:r>
      <w:r>
        <w:t xml:space="preserve"> </w:t>
      </w:r>
      <w:r>
        <w:t xml:space="preserve">contribute towards the ambition of at least 55% emission reductions by 2030 and climate neutrality by</w:t>
      </w:r>
      <w:r>
        <w:t xml:space="preserve"> </w:t>
      </w:r>
      <w:r>
        <w:t xml:space="preserve">2050, while relying to a significant extent on technological solutions (i.e. the uptake of low- and zero-</w:t>
      </w:r>
      <w:r>
        <w:t xml:space="preserve"> </w:t>
      </w:r>
      <w:r>
        <w:t xml:space="preserve">emission vehicles and of renewable and low carbon fuels) and carbon pricing. This would depart from the</w:t>
      </w:r>
      <w:r>
        <w:t xml:space="preserve"> </w:t>
      </w:r>
      <w:r>
        <w:t xml:space="preserve">balanced approach underpinning the impact assessments accompanying the ‘Fit for 55’ package and the</w:t>
      </w:r>
      <w:r>
        <w:t xml:space="preserve"> </w:t>
      </w:r>
      <w:r>
        <w:t xml:space="preserve">staff working document accompanying the REPowerEU initiatives113, showing a combined approach of</w:t>
      </w:r>
      <w:r>
        <w:t xml:space="preserve"> </w:t>
      </w:r>
      <w:r>
        <w:t xml:space="preserve">carbon pricing instruments and regulatory-based measures to deliver on the increased climate ambition114.</w:t>
      </w:r>
      <w:r>
        <w:t xml:space="preserve"> </w:t>
      </w:r>
      <w:r>
        <w:t xml:space="preserve">NOx emissions are projected to go down by 56% between 2015 and 2030 (87% by 2050), mainly driven</w:t>
      </w:r>
      <w:r>
        <w:t xml:space="preserve"> </w:t>
      </w:r>
      <w:r>
        <w:t xml:space="preserve">by the electrification of the road transport and in particular of the light duty vehicles segment. The decline</w:t>
      </w:r>
      <w:r>
        <w:t xml:space="preserve"> </w:t>
      </w:r>
      <w:r>
        <w:t xml:space="preserve">in particulate matter (PM2.5) would be slightly lower by 2030 at 53% relative to 2015 (91% by 2050)115.</w:t>
      </w:r>
      <w:r>
        <w:br/>
      </w:r>
      <w:r>
        <w:t xml:space="preserve">Heavy duty vehicles can generate increased wear and tear of infrastructure. In the baseline scenario, the</w:t>
      </w:r>
      <w:r>
        <w:t xml:space="preserve"> </w:t>
      </w:r>
      <w:r>
        <w:t xml:space="preserve">road maintenance costs attributed to HGVs above 32 tonnes are projected to increase from EUR 13.9</w:t>
      </w:r>
      <w:r>
        <w:t xml:space="preserve"> </w:t>
      </w:r>
      <w:r>
        <w:t xml:space="preserve">billion in 2015 to EUR 15.5 billion in 2030 and EUR 18.9 billion in 2050.</w:t>
      </w:r>
      <w:r>
        <w:br/>
      </w:r>
      <w:r>
        <w:t xml:space="preserve">The baseline scenario reflects the projected higher energy prices driven by the Russian invasion of</w:t>
      </w:r>
      <w:r>
        <w:t xml:space="preserve"> </w:t>
      </w:r>
      <w:r>
        <w:t xml:space="preserve">Ukraine116. Beyond this aspect, it was however not possible to quantify the impact of the Russian invasion</w:t>
      </w:r>
      <w:r>
        <w:t xml:space="preserve"> </w:t>
      </w:r>
      <w:r>
        <w:t xml:space="preserve">of Ukraine in the context of the baseline scenario, as there is large uncertainty with respect to its impacts,</w:t>
      </w:r>
      <w:r>
        <w:t xml:space="preserve"> </w:t>
      </w:r>
      <w:r>
        <w:t xml:space="preserve">in particular for the medium to long term. While its impact is felt in terms of trade (e.g. grain, bulk</w:t>
      </w:r>
      <w:r>
        <w:t xml:space="preserve"> </w:t>
      </w:r>
      <w:r>
        <w:t xml:space="preserve">fertilizers and hydrocarbons) and in certain geographical areas, the impact on the baseline of this initiative</w:t>
      </w:r>
      <w:r>
        <w:t xml:space="preserve"> </w:t>
      </w:r>
      <w:r>
        <w:t xml:space="preserve">is expected to be relatively limited.</w:t>
      </w:r>
    </w:p>
    <w:p>
      <w:pPr>
        <w:pStyle w:val="BodyText"/>
      </w:pPr>
      <w:r>
        <w:t xml:space="preserve">112 Including international aviation but excluding international maritime.</w:t>
      </w:r>
      <w:r>
        <w:t xml:space="preserve"> </w:t>
      </w:r>
      <w:r>
        <w:t xml:space="preserve">113 SWD(2022) 230 final.</w:t>
      </w:r>
      <w:r>
        <w:t xml:space="preserve"> </w:t>
      </w:r>
      <w:r>
        <w:t xml:space="preserve">114 The scenarios underpinning the impact assessments accompanying the ‘Fit for 55’ initiatives and the staff working</w:t>
      </w:r>
      <w:r>
        <w:t xml:space="preserve"> </w:t>
      </w:r>
      <w:r>
        <w:t xml:space="preserve">document accompanying the REPowerEU initiatives incorporated a broader range of policies (including this initiative)</w:t>
      </w:r>
      <w:r>
        <w:t xml:space="preserve"> </w:t>
      </w:r>
      <w:r>
        <w:t xml:space="preserve">that were represented in a stylised way ahead of the actual proposals, to show the delivery of at least 55% emissions</w:t>
      </w:r>
      <w:r>
        <w:t xml:space="preserve"> </w:t>
      </w:r>
      <w:r>
        <w:t xml:space="preserve">reduction target by 2030 and to account for the interaction with the forthcoming initiatives. Therefore, this initiative</w:t>
      </w:r>
      <w:r>
        <w:t xml:space="preserve"> </w:t>
      </w:r>
      <w:r>
        <w:t xml:space="preserve">contributes towards at least 55% emissions reductions target by 2030 and achieving climate neutrality by 2050.</w:t>
      </w:r>
      <w:r>
        <w:t xml:space="preserve"> </w:t>
      </w:r>
      <w:r>
        <w:t xml:space="preserve">115 The baseline projections are quantified with the PRIMES-TREMOVE model, which projects the evolution of</w:t>
      </w:r>
      <w:r>
        <w:t xml:space="preserve"> </w:t>
      </w:r>
      <w:r>
        <w:t xml:space="preserve">demand for passengers and freight transport, by transport mode, and transport vehicle/technology, following a</w:t>
      </w:r>
      <w:r>
        <w:t xml:space="preserve"> </w:t>
      </w:r>
      <w:r>
        <w:t xml:space="preserve">formulation based on microeconomic foundation of decisions of multiple actors. Operation, investment and emission</w:t>
      </w:r>
      <w:r>
        <w:t xml:space="preserve"> </w:t>
      </w:r>
      <w:r>
        <w:t xml:space="preserve">costs, various policy measures, utility factors and congestion are among the drivers that influence the projections of the</w:t>
      </w:r>
      <w:r>
        <w:t xml:space="preserve"> </w:t>
      </w:r>
      <w:r>
        <w:t xml:space="preserve">model. The projections of activity, equipment (fleet), usage of equipment, energy consumption and emissions (and</w:t>
      </w:r>
      <w:r>
        <w:t xml:space="preserve"> </w:t>
      </w:r>
      <w:r>
        <w:t xml:space="preserve">other externalities) constitute the set of model outputs. More details are provided in Annex 4.</w:t>
      </w:r>
      <w:r>
        <w:t xml:space="preserve"> </w:t>
      </w:r>
      <w:r>
        <w:t xml:space="preserve">116 SWD(2022) 230 final.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Based on the consultation activities and desk research undertaken in the context of the Impact</w:t>
      </w:r>
      <w:r>
        <w:t xml:space="preserve"> </w:t>
      </w:r>
      <w:r>
        <w:t xml:space="preserve">Assessment117, the Commission identified a set of individual measures having the potential to address the</w:t>
      </w:r>
      <w:r>
        <w:t xml:space="preserve"> </w:t>
      </w:r>
      <w:r>
        <w:t xml:space="preserve">problem drivers identified in the problem definition in section 2.</w:t>
      </w:r>
      <w:r>
        <w:br/>
      </w:r>
      <w:r>
        <w:t xml:space="preserve">The following process was applied for establishing the policy packages: (i) identifying the policy</w:t>
      </w:r>
      <w:r>
        <w:t xml:space="preserve"> </w:t>
      </w:r>
      <w:r>
        <w:t xml:space="preserve">measures which can be discarded based on a first preliminary assessment; (ii) identifying a list of retained</w:t>
      </w:r>
      <w:r>
        <w:t xml:space="preserve"> </w:t>
      </w:r>
      <w:r>
        <w:t xml:space="preserve">policy measures addressing the problems and respective problem drivers; (iii) combining retained</w:t>
      </w:r>
      <w:r>
        <w:t xml:space="preserve"> </w:t>
      </w:r>
      <w:r>
        <w:t xml:space="preserve">measures into policy packages constituting viable policy alternatives for achieving the objectives of the</w:t>
      </w:r>
      <w:r>
        <w:t xml:space="preserve"> </w:t>
      </w:r>
      <w:r>
        <w:t xml:space="preserve">initiative.</w:t>
      </w:r>
      <w:r>
        <w:br/>
      </w:r>
      <w:r>
        <w:t xml:space="preserve">5.2.1. Discarded policy measures</w:t>
      </w:r>
      <w:r>
        <w:t xml:space="preserve"> </w:t>
      </w:r>
      <w:r>
        <w:t xml:space="preserve">Some policy measures considered in the preparatory phase of the impact assessment were discarded based</w:t>
      </w:r>
      <w:r>
        <w:t xml:space="preserve"> </w:t>
      </w:r>
      <w:r>
        <w:t xml:space="preserve">on pre-screening and preliminary assessment of their potential contribution to solving the problems and</w:t>
      </w:r>
      <w:r>
        <w:t xml:space="preserve"> </w:t>
      </w:r>
      <w:r>
        <w:t xml:space="preserve">addressing the problem drivers. These measures include: (i) the mandatory craneability118 of semitrailers;</w:t>
      </w:r>
      <w:r>
        <w:t xml:space="preserve"> </w:t>
      </w:r>
      <w:r>
        <w:t xml:space="preserve">(ii) mandatory equipping of HDVs with aerodynamic devices; (iii) mandatory equipping of HDVs,</w:t>
      </w:r>
      <w:r>
        <w:t xml:space="preserve"> </w:t>
      </w:r>
      <w:r>
        <w:t xml:space="preserve">exceeding the maximum weights set in the Directive, with on-board weighing (OBW) device. The</w:t>
      </w:r>
      <w:r>
        <w:t xml:space="preserve"> </w:t>
      </w:r>
      <w:r>
        <w:t xml:space="preserve">detailed explanations of the discarded policy measures are provided in Annex 8.</w:t>
      </w:r>
      <w:r>
        <w:t xml:space="preserve"> </w:t>
      </w:r>
      <w:r>
        <w:t xml:space="preserve">In addition, a simplification of the HDV weights and dimensions regulatory framework based on fit-for-</w:t>
      </w:r>
      <w:r>
        <w:t xml:space="preserve"> </w:t>
      </w:r>
      <w:r>
        <w:t xml:space="preserve">purpose approach has not been considered. First, the issue of weights and dimensions of HDVs is</w:t>
      </w:r>
      <w:r>
        <w:t xml:space="preserve"> </w:t>
      </w:r>
      <w:r>
        <w:t xml:space="preserve">complex and interconnected with various factors, such as road safety, infrastructure capacity,</w:t>
      </w:r>
      <w:r>
        <w:t xml:space="preserve"> </w:t>
      </w:r>
      <w:r>
        <w:t xml:space="preserve">environmental impact, and market competitiveness. Simplifying the regulatory framework while ensuring</w:t>
      </w:r>
      <w:r>
        <w:t xml:space="preserve"> </w:t>
      </w:r>
      <w:r>
        <w:t xml:space="preserve">these aspects are adequately addressed can be very challenging. Secondly, stakeholder interests differ. The</w:t>
      </w:r>
      <w:r>
        <w:t xml:space="preserve"> </w:t>
      </w:r>
      <w:r>
        <w:t xml:space="preserve">weights and dimensions of HDVs involve multiple stakeholders, including manufacturers, transport</w:t>
      </w:r>
      <w:r>
        <w:t xml:space="preserve"> </w:t>
      </w:r>
      <w:r>
        <w:t xml:space="preserve">operators, infrastructure managers, and public authorities. Each stakeholder has specific interests and</w:t>
      </w:r>
      <w:r>
        <w:t xml:space="preserve"> </w:t>
      </w:r>
      <w:r>
        <w:t xml:space="preserve">concerns, which can make it difficult to reach a consensus on a simplified regulatory framework that</w:t>
      </w:r>
      <w:r>
        <w:t xml:space="preserve"> </w:t>
      </w:r>
      <w:r>
        <w:t xml:space="preserve">satisfies all parties involved. Thirdly, there are various technical and operational considerations that have</w:t>
      </w:r>
      <w:r>
        <w:t xml:space="preserve"> </w:t>
      </w:r>
      <w:r>
        <w:t xml:space="preserve">to be addressed. HDVs come in various configurations and are used for different purposes, such as long-</w:t>
      </w:r>
      <w:r>
        <w:t xml:space="preserve"> </w:t>
      </w:r>
      <w:r>
        <w:t xml:space="preserve">haul transport, urban delivery, or specialized operations. Designing a simplified regulatory framework that</w:t>
      </w:r>
      <w:r>
        <w:t xml:space="preserve"> </w:t>
      </w:r>
      <w:r>
        <w:t xml:space="preserve">accommodates these diverse needs and ensures safe and efficient operations can be a considerable</w:t>
      </w:r>
      <w:r>
        <w:t xml:space="preserve"> </w:t>
      </w:r>
      <w:r>
        <w:t xml:space="preserve">challenge.</w:t>
      </w:r>
      <w:r>
        <w:t xml:space="preserve"> </w:t>
      </w:r>
      <w:r>
        <w:t xml:space="preserve">5.2.2. Retained policy measures</w:t>
      </w:r>
      <w:r>
        <w:t xml:space="preserve"> </w:t>
      </w:r>
      <w:r>
        <w:t xml:space="preserve">The retained policy measures have been grouped in 3 policy options: policy option A (PO-A), policy</w:t>
      </w:r>
      <w:r>
        <w:t xml:space="preserve"> </w:t>
      </w:r>
      <w:r>
        <w:t xml:space="preserve">option B (PO-B) and policy option C (PO-C). Table 1 provides an overview of the retained policy</w:t>
      </w:r>
      <w:r>
        <w:t xml:space="preserve"> </w:t>
      </w:r>
      <w:r>
        <w:t xml:space="preserve">measures and their links with specific objectives and policy options. A more detailed description of the</w:t>
      </w:r>
      <w:r>
        <w:t xml:space="preserve"> </w:t>
      </w:r>
      <w:r>
        <w:t xml:space="preserve">policy measures is included in Annex 6.</w:t>
      </w:r>
      <w:r>
        <w:t xml:space="preserve"> </w:t>
      </w:r>
      <w:r>
        <w:t xml:space="preserve">Table 1: Policy options and policy measures</w:t>
      </w:r>
    </w:p>
    <w:p>
      <w:pPr>
        <w:pStyle w:val="BodyText"/>
      </w:pPr>
      <w:r>
        <w:t xml:space="preserve">117 Details on all consultation activities are provided in Annex 2.</w:t>
      </w:r>
      <w:r>
        <w:t xml:space="preserve"> </w:t>
      </w:r>
      <w:r>
        <w:t xml:space="preserve">118 Craneability refers to the feature of a vehicle that make it suitable for handling by cranes to move a loading unit (e.g. </w:t>
      </w:r>
      <w:r>
        <w:t xml:space="preserve"> </w:t>
      </w:r>
      <w:r>
        <w:t xml:space="preserve">semitrailer) from road vehicle to pocket wagon or on another mode vehicle. Craneable vehicles usually have reinforced</w:t>
      </w:r>
      <w:r>
        <w:t xml:space="preserve"> </w:t>
      </w:r>
      <w:r>
        <w:t xml:space="preserve">frames and chassis and accessory features such as hydraulic systems and must be compatible with crane type and</w:t>
      </w:r>
      <w:r>
        <w:t xml:space="preserve"> </w:t>
      </w:r>
      <w:r>
        <w:t xml:space="preserve">capacity.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No. 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Common policy measures (PMc) to all policy options</w:t>
      </w:r>
      <w:r>
        <w:t xml:space="preserve"> </w:t>
      </w:r>
      <w:r>
        <w:t xml:space="preserve">SO1: Remove barriers for the uptake of</w:t>
      </w:r>
      <w:r>
        <w:t xml:space="preserve"> </w:t>
      </w:r>
      <w:r>
        <w:t xml:space="preserve">ZEV and energy-saving technologies &amp;</w:t>
      </w:r>
      <w:r>
        <w:t xml:space="preserve"> </w:t>
      </w:r>
      <w:r>
        <w:t xml:space="preserve">incentivise intermodal transport</w:t>
      </w:r>
      <w:r>
        <w:t xml:space="preserve"> </w:t>
      </w:r>
      <w:r>
        <w:t xml:space="preserve">PMc1</w:t>
      </w:r>
      <w:r>
        <w:t xml:space="preserve"> </w:t>
      </w:r>
      <w:r>
        <w:t xml:space="preserve">Allow for extra weight and extra length for ZE heavy</w:t>
      </w:r>
      <w:r>
        <w:t xml:space="preserve"> </w:t>
      </w:r>
      <w:r>
        <w:t xml:space="preserve">goods vehicles and 2-axle rigid buses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PMc2</w:t>
      </w:r>
      <w:r>
        <w:t xml:space="preserve"> </w:t>
      </w:r>
      <w:r>
        <w:t xml:space="preserve">Allow for extra height to accommodate high-cube</w:t>
      </w:r>
      <w:r>
        <w:t xml:space="preserve"> </w:t>
      </w:r>
      <w:r>
        <w:t xml:space="preserve">containers in intermodal transport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SO2: Harmonise the rules on maximum</w:t>
      </w:r>
      <w:r>
        <w:t xml:space="preserve"> </w:t>
      </w:r>
      <w:r>
        <w:t xml:space="preserve">W&amp;D of HDV in cross-border operations</w:t>
      </w:r>
      <w:r>
        <w:t xml:space="preserve"> </w:t>
      </w:r>
      <w:r>
        <w:t xml:space="preserve">PMc3</w:t>
      </w:r>
      <w:r>
        <w:t xml:space="preserve"> </w:t>
      </w:r>
      <w:r>
        <w:t xml:space="preserve">Harmonise maximum permitted weight of 5- and 6-</w:t>
      </w:r>
      <w:r>
        <w:t xml:space="preserve"> </w:t>
      </w:r>
      <w:r>
        <w:t xml:space="preserve">axle HDV (40t)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PMc4</w:t>
      </w:r>
      <w:r>
        <w:t xml:space="preserve"> </w:t>
      </w:r>
      <w:r>
        <w:t xml:space="preserve">Allow cross-border transport of 44t-HDV and EMS</w:t>
      </w:r>
      <w:r>
        <w:t xml:space="preserve"> </w:t>
      </w:r>
      <w:r>
        <w:t xml:space="preserve">between</w:t>
      </w:r>
      <w:r>
        <w:t xml:space="preserve"> </w:t>
      </w:r>
      <w:r>
        <w:t xml:space="preserve">“allowing”</w:t>
      </w:r>
      <w:r>
        <w:t xml:space="preserve"> </w:t>
      </w:r>
      <w:r>
        <w:t xml:space="preserve">MS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PMc5</w:t>
      </w:r>
      <w:r>
        <w:t xml:space="preserve"> </w:t>
      </w:r>
      <w:r>
        <w:t xml:space="preserve">Harmonise the loaded length of vehicle carriers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SO3: Improve the enforcement of cross-</w:t>
      </w:r>
      <w:r>
        <w:t xml:space="preserve"> </w:t>
      </w:r>
      <w:r>
        <w:t xml:space="preserve">border rules, including for road safety</w:t>
      </w:r>
      <w:r>
        <w:t xml:space="preserve"> </w:t>
      </w:r>
      <w:r>
        <w:t xml:space="preserve">purposes</w:t>
      </w:r>
      <w:r>
        <w:t xml:space="preserve"> </w:t>
      </w:r>
      <w:r>
        <w:t xml:space="preserve">PMc6</w:t>
      </w:r>
      <w:r>
        <w:t xml:space="preserve"> </w:t>
      </w:r>
      <w:r>
        <w:t xml:space="preserve">Reinforced MS obligation to conduct minimum level</w:t>
      </w:r>
      <w:r>
        <w:t xml:space="preserve"> </w:t>
      </w:r>
      <w:r>
        <w:t xml:space="preserve">of checks of HDV’s weight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PMc7</w:t>
      </w:r>
      <w:r>
        <w:t xml:space="preserve"> </w:t>
      </w:r>
      <w:r>
        <w:t xml:space="preserve">Set common principles for the voluntary</w:t>
      </w:r>
      <w:r>
        <w:t xml:space="preserve"> </w:t>
      </w:r>
      <w:r>
        <w:t xml:space="preserve">implementation of intelligent access policies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Policy measures (PM) assigned to one or two different policy options (PO)</w:t>
      </w:r>
      <w:r>
        <w:t xml:space="preserve"> </w:t>
      </w:r>
      <w:r>
        <w:t xml:space="preserve">SO1: Remove barriers for the uptake of</w:t>
      </w:r>
      <w:r>
        <w:t xml:space="preserve"> </w:t>
      </w:r>
      <w:r>
        <w:t xml:space="preserve">ZEV and energy-saving technologies &amp;</w:t>
      </w:r>
      <w:r>
        <w:t xml:space="preserve"> </w:t>
      </w:r>
      <w:r>
        <w:t xml:space="preserve">incentivise intermodal transport</w:t>
      </w:r>
      <w:r>
        <w:t xml:space="preserve"> </w:t>
      </w:r>
      <w:r>
        <w:t xml:space="preserve">PM1</w:t>
      </w:r>
      <w:r>
        <w:t xml:space="preserve"> </w:t>
      </w:r>
      <w:r>
        <w:t xml:space="preserve">Allow for extra weight for HDV which are ZEVs</w:t>
      </w:r>
      <w:r>
        <w:t xml:space="preserve"> </w:t>
      </w:r>
      <w:r>
        <w:t xml:space="preserve">regardless the weight of the ZE technology used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Align definition of intermodal transport with the</w:t>
      </w:r>
      <w:r>
        <w:t xml:space="preserve"> </w:t>
      </w:r>
      <w:r>
        <w:t xml:space="preserve">Combined Transport Directive (to include all</w:t>
      </w:r>
      <w:r>
        <w:t xml:space="preserve"> </w:t>
      </w:r>
      <w:r>
        <w:t xml:space="preserve">intermodal loading units)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PM3</w:t>
      </w:r>
      <w:r>
        <w:t xml:space="preserve"> </w:t>
      </w:r>
      <w:r>
        <w:t xml:space="preserve">Allow international (intra-EU) transport of EMS1119 at</w:t>
      </w:r>
      <w:r>
        <w:t xml:space="preserve"> </w:t>
      </w:r>
      <w:r>
        <w:t xml:space="preserve">least in core and comprehensive TEN-T network</w:t>
      </w:r>
      <w:r>
        <w:t xml:space="preserve"> </w:t>
      </w:r>
      <w:r>
        <w:t xml:space="preserve">conditioned to be ZEV or part of an intermodal transport</w:t>
      </w:r>
      <w:r>
        <w:t xml:space="preserve"> </w:t>
      </w:r>
      <w:r>
        <w:t xml:space="preserve">operation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SO2: Harmonise the rules on maximum</w:t>
      </w:r>
      <w:r>
        <w:t xml:space="preserve"> </w:t>
      </w:r>
      <w:r>
        <w:t xml:space="preserve">W&amp;D of HDV in cross-border operations</w:t>
      </w:r>
      <w:r>
        <w:t xml:space="preserve"> </w:t>
      </w:r>
      <w:r>
        <w:t xml:space="preserve">PM4</w:t>
      </w:r>
      <w:r>
        <w:t xml:space="preserve"> </w:t>
      </w:r>
      <w:r>
        <w:t xml:space="preserve">Set minimum administrative and safety requirements</w:t>
      </w:r>
      <w:r>
        <w:t xml:space="preserve"> </w:t>
      </w:r>
      <w:r>
        <w:t xml:space="preserve">for the transport of indivisible loads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PM5</w:t>
      </w:r>
      <w:r>
        <w:t xml:space="preserve"> </w:t>
      </w:r>
      <w:r>
        <w:t xml:space="preserve">Set international transport corridors for indivisible</w:t>
      </w:r>
      <w:r>
        <w:t xml:space="preserve"> </w:t>
      </w:r>
      <w:r>
        <w:t xml:space="preserve">loads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SO3: Improve the enforcement of cross-</w:t>
      </w:r>
      <w:r>
        <w:t xml:space="preserve"> </w:t>
      </w:r>
      <w:r>
        <w:t xml:space="preserve">border rules, including for road safety</w:t>
      </w:r>
      <w:r>
        <w:t xml:space="preserve"> </w:t>
      </w:r>
      <w:r>
        <w:t xml:space="preserve">purposes</w:t>
      </w:r>
      <w:r>
        <w:t xml:space="preserve"> </w:t>
      </w:r>
      <w:r>
        <w:t xml:space="preserve">PM6</w:t>
      </w:r>
      <w:r>
        <w:t xml:space="preserve"> </w:t>
      </w:r>
      <w:r>
        <w:t xml:space="preserve">Require a minimum number of Weigh-in-motion</w:t>
      </w:r>
      <w:r>
        <w:t xml:space="preserve"> </w:t>
      </w:r>
      <w:r>
        <w:t xml:space="preserve">systems to be deployed in the TEN-T network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PM7</w:t>
      </w:r>
      <w:r>
        <w:t xml:space="preserve"> </w:t>
      </w:r>
      <w:r>
        <w:t xml:space="preserve">Require a minimum amount of</w:t>
      </w:r>
      <w:r>
        <w:t xml:space="preserve"> </w:t>
      </w:r>
      <w:r>
        <w:t xml:space="preserve">“certified”</w:t>
      </w:r>
      <w:r>
        <w:t xml:space="preserve"> </w:t>
      </w:r>
      <w:r>
        <w:t xml:space="preserve">Weigh-in-</w:t>
      </w:r>
      <w:r>
        <w:t xml:space="preserve"> </w:t>
      </w:r>
      <w:r>
        <w:t xml:space="preserve">motion (WIM) systems to be deployed in the TEN-T</w:t>
      </w:r>
      <w:r>
        <w:t xml:space="preserve"> </w:t>
      </w:r>
      <w:r>
        <w:t xml:space="preserve">network for direct enforcement purposes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PM8</w:t>
      </w:r>
      <w:r>
        <w:t xml:space="preserve"> </w:t>
      </w:r>
      <w:r>
        <w:t xml:space="preserve">Require EMS to comply with higher safety standards for</w:t>
      </w:r>
      <w:r>
        <w:t xml:space="preserve"> </w:t>
      </w:r>
      <w:r>
        <w:t xml:space="preserve">HDV than those provided for in the General Safety</w:t>
      </w:r>
      <w:r>
        <w:t xml:space="preserve"> </w:t>
      </w:r>
      <w:r>
        <w:t xml:space="preserve">Regulation and driver’s minimum experience or training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5.2.3. Description of policy options</w:t>
      </w:r>
      <w:r>
        <w:t xml:space="preserve"> </w:t>
      </w:r>
      <w:r>
        <w:t xml:space="preserve">Policy option A</w:t>
      </w:r>
      <w:r>
        <w:br/>
      </w:r>
      <w:r>
        <w:t xml:space="preserve">Policy option A (PO-A) includes seven policy measures that are common to all three policy options. The</w:t>
      </w:r>
      <w:r>
        <w:t xml:space="preserve"> </w:t>
      </w:r>
      <w:r>
        <w:t xml:space="preserve">inclusion of the “common” policy measures in all three policy options reflects the extensive feedback</w:t>
      </w:r>
      <w:r>
        <w:t xml:space="preserve"> </w:t>
      </w:r>
      <w:r>
        <w:t xml:space="preserve">gathered from public and private stakeholders related to their needs, as well as to the current practices and</w:t>
      </w:r>
      <w:r>
        <w:t xml:space="preserve"> </w:t>
      </w:r>
      <w:r>
        <w:t xml:space="preserve">experiences reported by Member States and by the private sector. Both public and private stakeholders</w:t>
      </w:r>
    </w:p>
    <w:p>
      <w:pPr>
        <w:pStyle w:val="BodyText"/>
      </w:pPr>
      <w:r>
        <w:t xml:space="preserve">119 EMS1 is a modular combination of standard vehicles (motor vehicle, tractor, trailer, semitrailer), where (typically)</w:t>
      </w:r>
      <w:r>
        <w:t xml:space="preserve"> </w:t>
      </w:r>
      <w:r>
        <w:t xml:space="preserve">the maximum length of the combination is 25.25 m and the weight 60t, depending however on the number of axles.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were supportive of the common policy measures in the context of the stakeholders’ consultation</w:t>
      </w:r>
      <w:r>
        <w:t xml:space="preserve"> </w:t>
      </w:r>
      <w:r>
        <w:t xml:space="preserve">process120.</w:t>
      </w:r>
    </w:p>
    <w:p>
      <w:pPr>
        <w:pStyle w:val="BodyText"/>
      </w:pPr>
      <w:r>
        <w:t xml:space="preserve">PO-A guarantees the minimum progress needed to address all problem drivers and specific objectives,</w:t>
      </w:r>
      <w:r>
        <w:t xml:space="preserve"> </w:t>
      </w:r>
      <w:r>
        <w:t xml:space="preserve">ensuring legal clarity and a certain level of harmonisation of rules consolidating current positive practices.</w:t>
      </w:r>
      <w:r>
        <w:t xml:space="preserve"> </w:t>
      </w:r>
      <w:r>
        <w:t xml:space="preserve">Namely, in relation to Specific Objective 1 (SO1: Remove barriers for the uptake of ZEV and energy-</w:t>
      </w:r>
      <w:r>
        <w:t xml:space="preserve"> </w:t>
      </w:r>
      <w:r>
        <w:t xml:space="preserve">saving technologies &amp; incentivise intermodal transport), PO-A seeks to ensure that zero-emission HDVs</w:t>
      </w:r>
      <w:r>
        <w:t xml:space="preserve"> </w:t>
      </w:r>
      <w:r>
        <w:t xml:space="preserve">and intermodal transport are on equal footing compared to diesel trucks and road-only transport in terms</w:t>
      </w:r>
      <w:r>
        <w:t xml:space="preserve"> </w:t>
      </w:r>
      <w:r>
        <w:t xml:space="preserve">of payload capacity and height of high-cube containers, respectively. To do that PO-A allows extra weight</w:t>
      </w:r>
      <w:r>
        <w:t xml:space="preserve"> </w:t>
      </w:r>
      <w:r>
        <w:t xml:space="preserve">and length to accommodate ZE technologies, including in trailers, semitrailers and dollies and in two-axle</w:t>
      </w:r>
      <w:r>
        <w:t xml:space="preserve"> </w:t>
      </w:r>
      <w:r>
        <w:t xml:space="preserve">rigid buses (PMc1), and allows extra height to accommodate for the transport of high-cube containers</w:t>
      </w:r>
      <w:r>
        <w:t xml:space="preserve"> </w:t>
      </w:r>
      <w:r>
        <w:t xml:space="preserve">used in intermodal operations (PMc2).</w:t>
      </w:r>
    </w:p>
    <w:p>
      <w:pPr>
        <w:pStyle w:val="BodyText"/>
      </w:pPr>
      <w:r>
        <w:t xml:space="preserve">PMc1 would address the needs identified in problem drivers 1 and 2. It provides for increasing the</w:t>
      </w:r>
      <w:r>
        <w:t xml:space="preserve"> </w:t>
      </w:r>
      <w:r>
        <w:t xml:space="preserve">maximum gross vehicle combination weight (GVCW) up to a maximum of 4 tonnes121, the maximum</w:t>
      </w:r>
      <w:r>
        <w:t xml:space="preserve"> </w:t>
      </w:r>
      <w:r>
        <w:t xml:space="preserve">axle weight, when necessary, and the maximum length up to 90 cm, in order to compensate for the weight</w:t>
      </w:r>
      <w:r>
        <w:t xml:space="preserve"> </w:t>
      </w:r>
      <w:r>
        <w:t xml:space="preserve">and the size of ZE powertrains (i.e. weight of electric batteries and space for hydrogen tanks) thus</w:t>
      </w:r>
      <w:r>
        <w:t xml:space="preserve"> </w:t>
      </w:r>
      <w:r>
        <w:t xml:space="preserve">preventing the loss of payload. This allowance for ZE HDVs would apply to any zero-emission</w:t>
      </w:r>
      <w:r>
        <w:t xml:space="preserve"> </w:t>
      </w:r>
      <w:r>
        <w:t xml:space="preserve">technology installed in any vehicle, including 2-axle rigid buses, which under current rules are excluded</w:t>
      </w:r>
      <w:r>
        <w:t xml:space="preserve"> </w:t>
      </w:r>
      <w:r>
        <w:t xml:space="preserve">from extra weight allowance for ZE powertrains, and any combination of vehicles (motor vehicle,</w:t>
      </w:r>
      <w:r>
        <w:t xml:space="preserve"> </w:t>
      </w:r>
      <w:r>
        <w:t xml:space="preserve">semi/trailers and dollies). As regards the heaviest vehicle combinations, i.e. those with 5 or more axles,</w:t>
      </w:r>
      <w:r>
        <w:t xml:space="preserve"> </w:t>
      </w:r>
      <w:r>
        <w:t xml:space="preserve">this measure would enable a maximum GVCW of 44 tonnes for HDVs in road-only operations and of 46</w:t>
      </w:r>
      <w:r>
        <w:t xml:space="preserve"> </w:t>
      </w:r>
      <w:r>
        <w:t xml:space="preserve">or 48 tonnes (depending on the axle combination) for HDVs in intermodal operations. The current legal</w:t>
      </w:r>
      <w:r>
        <w:t xml:space="preserve"> </w:t>
      </w:r>
      <w:r>
        <w:t xml:space="preserve">framework allows already circulation of vehicles with a maximum GVCW of up to 46 tonnes in case of</w:t>
      </w:r>
      <w:r>
        <w:t xml:space="preserve"> </w:t>
      </w:r>
      <w:r>
        <w:t xml:space="preserve">ZE HDV (extra 2 t) involved in intermodal transport operations (extra 4 t). PMc1 as well as the measure</w:t>
      </w:r>
      <w:r>
        <w:t xml:space="preserve"> </w:t>
      </w:r>
      <w:r>
        <w:t xml:space="preserve">PMc2 on increasing the height of HDV to accommodate high-cube containers will address the problem</w:t>
      </w:r>
      <w:r>
        <w:t xml:space="preserve"> </w:t>
      </w:r>
      <w:r>
        <w:t xml:space="preserve">driver 3 by ensuring that the technical requirements of HDVs are compatible with technical standards in</w:t>
      </w:r>
    </w:p>
    <w:p>
      <w:pPr>
        <w:pStyle w:val="BodyText"/>
      </w:pPr>
      <w:r>
        <w:t xml:space="preserve">120 In particular, the extra weight or dimensions to accommodate the ZE technology (and prevent the loss of payload)</w:t>
      </w:r>
      <w:r>
        <w:t xml:space="preserve"> </w:t>
      </w:r>
      <w:r>
        <w:t xml:space="preserve">and allowing 44t HDVs and EMS in operations between Member States allowing those vehicles on their territories</w:t>
      </w:r>
      <w:r>
        <w:t xml:space="preserve"> </w:t>
      </w:r>
      <w:r>
        <w:t xml:space="preserve">have been broadly supported. Among more than 700 contributions in total, around 10% of contributions opposed or not</w:t>
      </w:r>
      <w:r>
        <w:t xml:space="preserve"> </w:t>
      </w:r>
      <w:r>
        <w:t xml:space="preserve">fully supported the higher weights and dimensions of vehicles in cross-border transport. These positions were mainly</w:t>
      </w:r>
      <w:r>
        <w:t xml:space="preserve"> </w:t>
      </w:r>
      <w:r>
        <w:t xml:space="preserve">from rail sector concerned about increased competitiveness of road sector and from few Member States who do not</w:t>
      </w:r>
      <w:r>
        <w:t xml:space="preserve"> </w:t>
      </w:r>
      <w:r>
        <w:t xml:space="preserve">allow heavier vehicles due to the concerns of a damage to infrastructure and risks to road safety. The contributions from</w:t>
      </w:r>
      <w:r>
        <w:t xml:space="preserve"> </w:t>
      </w:r>
      <w:r>
        <w:t xml:space="preserve">multimodal stakeholders showed support to additional weights and dimensions if it benefits intermodal transport. The</w:t>
      </w:r>
      <w:r>
        <w:t xml:space="preserve"> </w:t>
      </w:r>
      <w:r>
        <w:t xml:space="preserve">workshops with Member States (53 participants) and with industry stakeholders (171 participants), organised</w:t>
      </w:r>
      <w:r>
        <w:t xml:space="preserve"> </w:t>
      </w:r>
      <w:r>
        <w:t xml:space="preserve">separately, revealed that both types of stakeholders have the same priorities as regards removing barriers to the uptake</w:t>
      </w:r>
      <w:r>
        <w:t xml:space="preserve"> </w:t>
      </w:r>
      <w:r>
        <w:t xml:space="preserve">of ZE HDVs and to the use of energy and operational efficient vehicles and schemes (EMS). They have voted equally</w:t>
      </w:r>
      <w:r>
        <w:t xml:space="preserve"> </w:t>
      </w:r>
      <w:r>
        <w:t xml:space="preserve">high on increasing the weights and dimensions for ZE HDVs and for allowing EMS and 44t HDVs between allowing</w:t>
      </w:r>
      <w:r>
        <w:t xml:space="preserve"> </w:t>
      </w:r>
      <w:r>
        <w:t xml:space="preserve">Member States or broader, but on the TEN-T network. They have also equally prioritized the need to improve</w:t>
      </w:r>
      <w:r>
        <w:t xml:space="preserve"> </w:t>
      </w:r>
      <w:r>
        <w:t xml:space="preserve">enforcement by increasing the level of controls as well as ensuring that EMS comply with the latest safety standards.</w:t>
      </w:r>
      <w:r>
        <w:t xml:space="preserve"> </w:t>
      </w:r>
      <w:r>
        <w:t xml:space="preserve">121 Currently the W&amp;D Directive allows an additional GVW of 2 tonnes for certain ZE HDVs which would be</w:t>
      </w:r>
      <w:r>
        <w:t xml:space="preserve"> </w:t>
      </w:r>
      <w:r>
        <w:t xml:space="preserve">incremented in another 2 tonnes resulting in a potential increased GVW of 4 tonnes.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other modes of transport thus facilitating intermodal operations122.</w:t>
      </w:r>
      <w:r>
        <w:br/>
      </w:r>
      <w:r>
        <w:t xml:space="preserve">To address the Specific Objective 2 (SO2: Harmonise the rules on maximum W&amp;D of HDV in cross-</w:t>
      </w:r>
      <w:r>
        <w:t xml:space="preserve"> </w:t>
      </w:r>
      <w:r>
        <w:t xml:space="preserve">border operations), PO-A builds on the current practices regarding the excesses in weights and</w:t>
      </w:r>
      <w:r>
        <w:t xml:space="preserve"> </w:t>
      </w:r>
      <w:r>
        <w:t xml:space="preserve">dimensions that have been tolerated or considered lawful by the Member States, in particular, in cross-</w:t>
      </w:r>
      <w:r>
        <w:t xml:space="preserve"> </w:t>
      </w:r>
      <w:r>
        <w:t xml:space="preserve">border transport of 44-tonnes HDV, European Modular System (EMS) and vehicle carriers. A certain</w:t>
      </w:r>
      <w:r>
        <w:t xml:space="preserve"> </w:t>
      </w:r>
      <w:r>
        <w:t xml:space="preserve">level of harmonisation is provided based on the national rules shared among neighbouring Member States.</w:t>
      </w:r>
      <w:r>
        <w:t xml:space="preserve"> </w:t>
      </w:r>
      <w:r>
        <w:t xml:space="preserve">PO-A offers three measures to address Specific Objective 2: PMc3, PMc4 and PMc5. PMc3 aims to</w:t>
      </w:r>
      <w:r>
        <w:t xml:space="preserve"> </w:t>
      </w:r>
      <w:r>
        <w:t xml:space="preserve">further harmonise the maximum permitted weight of 5- and 6-axle HDV in cross-border transport (set at</w:t>
      </w:r>
      <w:r>
        <w:t xml:space="preserve"> </w:t>
      </w:r>
      <w:r>
        <w:t xml:space="preserve">40t) by including also 5- and 6-axle rigid trucks in scope of the Directive. PMc4 will allow cross-border</w:t>
      </w:r>
      <w:r>
        <w:t xml:space="preserve"> </w:t>
      </w:r>
      <w:r>
        <w:t xml:space="preserve">transport of 44t HDV (articulated vehicles and road trains) and/or EMS between allowing Member States</w:t>
      </w:r>
      <w:r>
        <w:t xml:space="preserve"> </w:t>
      </w:r>
      <w:r>
        <w:t xml:space="preserve">(i.e. Member States that allow such heavier and/or longer vehicles in national transport). Both measures –</w:t>
      </w:r>
      <w:r>
        <w:t xml:space="preserve"> </w:t>
      </w:r>
      <w:r>
        <w:t xml:space="preserve">PMc3 and PMc4 - will address the problem driver 4 by removing unjustified barriers to using</w:t>
      </w:r>
      <w:r>
        <w:t xml:space="preserve"> </w:t>
      </w:r>
      <w:r>
        <w:t xml:space="preserve">heavier/longer vehicles in cross-border operations between Member States that use such vehicles in</w:t>
      </w:r>
      <w:r>
        <w:t xml:space="preserve"> </w:t>
      </w:r>
      <w:r>
        <w:t xml:space="preserve">domestic operations. PMc5 will introduce a harmonised maximum loaded length of vehicle carriers of</w:t>
      </w:r>
      <w:r>
        <w:t xml:space="preserve"> </w:t>
      </w:r>
      <w:r>
        <w:t xml:space="preserve">20.75m which will also contribute to solving problem driver 4. This measure will also contribute to the</w:t>
      </w:r>
      <w:r>
        <w:t xml:space="preserve"> </w:t>
      </w:r>
      <w:r>
        <w:t xml:space="preserve">harmonisation objective of the intervention by removing the national divergences as regards the type and</w:t>
      </w:r>
      <w:r>
        <w:t xml:space="preserve"> </w:t>
      </w:r>
      <w:r>
        <w:t xml:space="preserve">length of overhangs allowed.</w:t>
      </w:r>
      <w:r>
        <w:br/>
      </w:r>
      <w:r>
        <w:t xml:space="preserve">Responding to Specific Objective 3 (SO3: Improve the enforcement of cross-border rules, including for</w:t>
      </w:r>
      <w:r>
        <w:t xml:space="preserve"> </w:t>
      </w:r>
      <w:r>
        <w:t xml:space="preserve">road safety purposes), PO-A improves enforcement by setting a minimum number of controls per million</w:t>
      </w:r>
      <w:r>
        <w:t xml:space="preserve"> </w:t>
      </w:r>
      <w:r>
        <w:t xml:space="preserve">vehicle-km to be performed yearly by Member States as regards compliance of HDVs with the rules on</w:t>
      </w:r>
      <w:r>
        <w:t xml:space="preserve"> </w:t>
      </w:r>
      <w:r>
        <w:t xml:space="preserve">maximum weights (PMc6), corresponding to the median level in the EU. In addition, PO-A provides for a</w:t>
      </w:r>
      <w:r>
        <w:t xml:space="preserve"> </w:t>
      </w:r>
      <w:r>
        <w:t xml:space="preserve">harmonised approach for the voluntary implementation of intelligent access policies123 based on general</w:t>
      </w:r>
      <w:r>
        <w:t xml:space="preserve"> </w:t>
      </w:r>
      <w:r>
        <w:t xml:space="preserve">principles of accessibility, non-discrimination and interoperability of systems (PMc7). This measure aims</w:t>
      </w:r>
      <w:r>
        <w:t xml:space="preserve"> </w:t>
      </w:r>
      <w:r>
        <w:t xml:space="preserve">to further facilitate efficient enforcement and to prevent a risk of damage to infrastructure and of road</w:t>
      </w:r>
      <w:r>
        <w:t xml:space="preserve"> </w:t>
      </w:r>
      <w:r>
        <w:t xml:space="preserve">safety by some types of heavier and/or longer HDV124. These measures will address problem driver 5 and</w:t>
      </w:r>
      <w:r>
        <w:t xml:space="preserve"> </w:t>
      </w:r>
      <w:r>
        <w:t xml:space="preserve">will contribute to stepping up enforcement of the rules in force, providing with a comprehensive</w:t>
      </w:r>
    </w:p>
    <w:p>
      <w:pPr>
        <w:pStyle w:val="BodyText"/>
      </w:pPr>
      <w:r>
        <w:t xml:space="preserve">122 The W&amp;D Directive sets the maximum authorised height in international (intra-EU) transport at 4m, which requires</w:t>
      </w:r>
      <w:r>
        <w:t xml:space="preserve"> </w:t>
      </w:r>
      <w:r>
        <w:t xml:space="preserve">road transport operators involved in the transport of high-cube containers to resort to special equipment (low skeletal</w:t>
      </w:r>
      <w:r>
        <w:t xml:space="preserve"> </w:t>
      </w:r>
      <w:r>
        <w:t xml:space="preserve">trailers and gooseneck trailers) or to request special permits for indivisible loads (only possible in cases where the road</w:t>
      </w:r>
      <w:r>
        <w:t xml:space="preserve"> </w:t>
      </w:r>
      <w:r>
        <w:t xml:space="preserve">infrastructure can accommodate 4.3m high HDV). Twelve Member States allow higher limits in national transport:</w:t>
      </w:r>
      <w:r>
        <w:t xml:space="preserve"> </w:t>
      </w:r>
      <w:r>
        <w:t xml:space="preserve">Slovenia, Hungary and Slovakia allow a maximum authorised height of 4.2 meters and Finland, France, Ireland,</w:t>
      </w:r>
      <w:r>
        <w:t xml:space="preserve"> </w:t>
      </w:r>
      <w:r>
        <w:t xml:space="preserve">Sweden, Estonia, Italy, Bulgaria, Portugal and Spain allow 4.3 meters or more. PMc2 aims at removing the “legal”</w:t>
      </w:r>
      <w:r>
        <w:t xml:space="preserve"> </w:t>
      </w:r>
      <w:r>
        <w:t xml:space="preserve">limitation to the circulation of HDVs transporting high-cube containers (or swap bodies of equivalent height), without</w:t>
      </w:r>
      <w:r>
        <w:t xml:space="preserve"> </w:t>
      </w:r>
      <w:r>
        <w:t xml:space="preserve">prejudice to the application of road traffic national provisions limiting the maximum height of HDV on certain roads of</w:t>
      </w:r>
      <w:r>
        <w:t xml:space="preserve"> </w:t>
      </w:r>
      <w:r>
        <w:t xml:space="preserve">civil engineering structures.</w:t>
      </w:r>
      <w:r>
        <w:t xml:space="preserve"> </w:t>
      </w:r>
      <w:r>
        <w:t xml:space="preserve">123 Intelligent Access Policies (IAP) is an extension of already existing Urban Vehicle Access Regulation. IAP</w:t>
      </w:r>
      <w:r>
        <w:t xml:space="preserve"> </w:t>
      </w:r>
      <w:r>
        <w:t xml:space="preserve">primarily ensures matching the performance and characteristics of a road freight vehicle with the state and capability of</w:t>
      </w:r>
      <w:r>
        <w:t xml:space="preserve"> </w:t>
      </w:r>
      <w:r>
        <w:t xml:space="preserve">specific section of an infrastructure network, i.e. it ensures that the correct vehicles runs on the correct road at the</w:t>
      </w:r>
      <w:r>
        <w:t xml:space="preserve"> </w:t>
      </w:r>
      <w:r>
        <w:t xml:space="preserve">correct time. The IAP concept is tested in some projects like the NORDICWAY project.</w:t>
      </w:r>
      <w:r>
        <w:t xml:space="preserve"> </w:t>
      </w:r>
      <w:r>
        <w:t xml:space="preserve">124 Intelligent access policies (IAP) are in their initial stages of conception and testing, which limits PMc7 to the</w:t>
      </w:r>
      <w:r>
        <w:t xml:space="preserve"> </w:t>
      </w:r>
      <w:r>
        <w:t xml:space="preserve">establishment of common general principles to facilitate their harmonised deployment in the future. The actual</w:t>
      </w:r>
      <w:r>
        <w:t xml:space="preserve"> </w:t>
      </w:r>
      <w:r>
        <w:t xml:space="preserve">implementation of IAP would have the potential to facilitate the introduction of a performance-based approach to</w:t>
      </w:r>
      <w:r>
        <w:t xml:space="preserve"> </w:t>
      </w:r>
      <w:r>
        <w:t xml:space="preserve">allowing the circulation of heavier and/or longer HDVs and to facilitate the enforcement of rules. However, it cannot</w:t>
      </w:r>
      <w:r>
        <w:t xml:space="preserve"> </w:t>
      </w:r>
      <w:r>
        <w:t xml:space="preserve">provide support for greening or enable the harmonisation of rules. Therefore, it can only be considered as a</w:t>
      </w:r>
      <w:r>
        <w:t xml:space="preserve"> </w:t>
      </w:r>
      <w:r>
        <w:t xml:space="preserve">complementary measure. At the same time, Member States have opted for the deployment of weighing systems</w:t>
      </w:r>
      <w:r>
        <w:t xml:space="preserve"> </w:t>
      </w:r>
      <w:r>
        <w:t xml:space="preserve">installed in the infrastructure (the so-called weigh-in-motion or WIM systems), as opposed to on-board-weighing</w:t>
      </w:r>
      <w:r>
        <w:t xml:space="preserve"> </w:t>
      </w:r>
      <w:r>
        <w:t xml:space="preserve">equipment to be installed in the vehicle. The WIM systems allow to achieve the same results as the IAP rendering the</w:t>
      </w:r>
      <w:r>
        <w:t xml:space="preserve"> </w:t>
      </w:r>
      <w:r>
        <w:t xml:space="preserve">mandatory deployment of IAP redundant. Hence, IAP are considered to be deployed on a voluntary basis.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framework for the safe and fair circulation of HDVs exceeding the maximum authorised weights and</w:t>
      </w:r>
      <w:r>
        <w:t xml:space="preserve"> </w:t>
      </w:r>
      <w:r>
        <w:t xml:space="preserve">dimensions, including those in support of zero-emission propulsion systems and intermodal transport.</w:t>
      </w:r>
      <w:r>
        <w:t xml:space="preserve"> </w:t>
      </w:r>
      <w:r>
        <w:t xml:space="preserve">Overall, PO-A is expected to largely contribute to removing the existing regulatory barriers for the uptake</w:t>
      </w:r>
      <w:r>
        <w:t xml:space="preserve"> </w:t>
      </w:r>
      <w:r>
        <w:t xml:space="preserve">of ZE technologies and to indirectly promote the uptake of aerodynamic devices which will render the use</w:t>
      </w:r>
      <w:r>
        <w:t xml:space="preserve"> </w:t>
      </w:r>
      <w:r>
        <w:t xml:space="preserve">of ZE powertrains more efficient (e.g. longer range travelled and longer battery life) by reducing their</w:t>
      </w:r>
      <w:r>
        <w:t xml:space="preserve"> </w:t>
      </w:r>
      <w:r>
        <w:t xml:space="preserve">energy consumption. As regards the harmonisation of the rules, PO-A will sanction existing practices that</w:t>
      </w:r>
      <w:r>
        <w:t xml:space="preserve"> </w:t>
      </w:r>
      <w:r>
        <w:t xml:space="preserve">have proven successful in several Member States in terms of economic and environmental benefits. This</w:t>
      </w:r>
      <w:r>
        <w:t xml:space="preserve"> </w:t>
      </w:r>
      <w:r>
        <w:t xml:space="preserve">policy option will only partially address the fragmentation of the market, given that not all Member States</w:t>
      </w:r>
      <w:r>
        <w:t xml:space="preserve"> </w:t>
      </w:r>
      <w:r>
        <w:t xml:space="preserve">allow any excesses in weights and dimensions in national transport, leaving a variety of rules that would</w:t>
      </w:r>
      <w:r>
        <w:t xml:space="preserve"> </w:t>
      </w:r>
      <w:r>
        <w:t xml:space="preserve">also pose a challenge in terms of enforcement in cross-border operations. The barriers to the development</w:t>
      </w:r>
      <w:r>
        <w:t xml:space="preserve"> </w:t>
      </w:r>
      <w:r>
        <w:t xml:space="preserve">of intermodal transport would also be partially eliminated. This policy option will ensure a common</w:t>
      </w:r>
      <w:r>
        <w:t xml:space="preserve"> </w:t>
      </w:r>
      <w:r>
        <w:t xml:space="preserve">minimum level of enforcement to check maximum permitted weights (total and per axle) and support the</w:t>
      </w:r>
      <w:r>
        <w:t xml:space="preserve"> </w:t>
      </w:r>
      <w:r>
        <w:t xml:space="preserve">voluntary implementation of innovative enforcement tools in a harmonised way, as overload of vehicles is</w:t>
      </w:r>
      <w:r>
        <w:t xml:space="preserve"> </w:t>
      </w:r>
      <w:r>
        <w:t xml:space="preserve">one of the most common infringements and has a direct impact on competition, road safety and damage to</w:t>
      </w:r>
      <w:r>
        <w:t xml:space="preserve"> </w:t>
      </w:r>
      <w:r>
        <w:t xml:space="preserve">road infrastructure.</w:t>
      </w:r>
      <w:r>
        <w:br/>
      </w:r>
      <w:r>
        <w:t xml:space="preserve">Policy option B</w:t>
      </w:r>
      <w:r>
        <w:t xml:space="preserve"> </w:t>
      </w:r>
      <w:r>
        <w:t xml:space="preserve">Policy Option B (PO-B) includes all seven common policy measures and additional ones providing</w:t>
      </w:r>
      <w:r>
        <w:t xml:space="preserve"> </w:t>
      </w:r>
      <w:r>
        <w:t xml:space="preserve">further incentives for the deployment of ZE HDVs, encouraging intermodal transport, more</w:t>
      </w:r>
      <w:r>
        <w:t xml:space="preserve"> </w:t>
      </w:r>
      <w:r>
        <w:t xml:space="preserve">harmonisation in terms of administrative requirements for specific cross-border operations requiring</w:t>
      </w:r>
      <w:r>
        <w:t xml:space="preserve"> </w:t>
      </w:r>
      <w:r>
        <w:t xml:space="preserve">permits and more requirements related to enforcement.</w:t>
      </w:r>
      <w:r>
        <w:br/>
      </w:r>
      <w:r>
        <w:t xml:space="preserve">In PO-B, in relation to specific objective 1, support to greening goes further than in PO-A by offering a</w:t>
      </w:r>
      <w:r>
        <w:t xml:space="preserve"> </w:t>
      </w:r>
      <w:r>
        <w:t xml:space="preserve">competitive advantage to road operators using ZEV or being involved in intermodal transport (i.e. by</w:t>
      </w:r>
      <w:r>
        <w:t xml:space="preserve"> </w:t>
      </w:r>
      <w:r>
        <w:t xml:space="preserve">considering lorries, trailers and semitrailers as intermodal transport units). In addition to the common</w:t>
      </w:r>
      <w:r>
        <w:t xml:space="preserve"> </w:t>
      </w:r>
      <w:r>
        <w:t xml:space="preserve">policy measures discussed above, PO-B will address SO1 by two measures. PM1 will allow a fixed 4</w:t>
      </w:r>
      <w:r>
        <w:t xml:space="preserve"> </w:t>
      </w:r>
      <w:r>
        <w:t xml:space="preserve">extra tonnes for HDV which are ZEV, irrespective of the ZE powertrain technology used, thus addressing</w:t>
      </w:r>
      <w:r>
        <w:t xml:space="preserve"> </w:t>
      </w:r>
      <w:r>
        <w:t xml:space="preserve">problem driver 2. While maintaining the same maximum GVW as in PO-A, this policy measure will</w:t>
      </w:r>
      <w:r>
        <w:t xml:space="preserve"> </w:t>
      </w:r>
      <w:r>
        <w:t xml:space="preserve">incentivise investment in the newest technologies that will become lighter/smaller allowing for gains in</w:t>
      </w:r>
      <w:r>
        <w:t xml:space="preserve"> </w:t>
      </w:r>
      <w:r>
        <w:t xml:space="preserve">payload. Those Member States which already allow the circulation of HDV of up to 44 tonnes will be</w:t>
      </w:r>
      <w:r>
        <w:t xml:space="preserve"> </w:t>
      </w:r>
      <w:r>
        <w:t xml:space="preserve">allowed to continue to do so during a transition period also in cross-border traffic, as enabled by PO-A125.</w:t>
      </w:r>
      <w:r>
        <w:br/>
      </w:r>
      <w:r>
        <w:t xml:space="preserve">PM2 will address problem driver 3 by aligning the definition of intermodal transport in the W&amp;D</w:t>
      </w:r>
      <w:r>
        <w:t xml:space="preserve"> </w:t>
      </w:r>
      <w:r>
        <w:t xml:space="preserve">Directive with the Combined Transport Directive in order to consider semitrailers as intermodal transport</w:t>
      </w:r>
      <w:r>
        <w:t xml:space="preserve"> </w:t>
      </w:r>
      <w:r>
        <w:t xml:space="preserve">units (now limited to containers and swap bodies)126. As a consequence, HDVs for which trailers or</w:t>
      </w:r>
      <w:r>
        <w:t xml:space="preserve"> </w:t>
      </w:r>
      <w:r>
        <w:t xml:space="preserve">semitrailers are used for intermodal operations would benefit from 4 additional tonnes of payload as there</w:t>
      </w:r>
    </w:p>
    <w:p>
      <w:pPr>
        <w:pStyle w:val="BodyText"/>
      </w:pPr>
      <w:r>
        <w:t xml:space="preserve">125 PM1 will limit the possibilities granted under PMc4 as regards the circulation of 44-t HDVs in cross-border</w:t>
      </w:r>
      <w:r>
        <w:t xml:space="preserve"> </w:t>
      </w:r>
      <w:r>
        <w:t xml:space="preserve">transport after the transition period, which will only be possible if they are zero-emission or, as it is the case under the</w:t>
      </w:r>
      <w:r>
        <w:t xml:space="preserve"> </w:t>
      </w:r>
      <w:r>
        <w:t xml:space="preserve">current legal framework, involved in intermodal transport. PO-B will also maintain the possibility to cumulate the extra</w:t>
      </w:r>
      <w:r>
        <w:t xml:space="preserve"> </w:t>
      </w:r>
      <w:r>
        <w:t xml:space="preserve">weight of the zero-emission technologies (4 tonnes under PM1) to the additional allowance granted to HDVs involved</w:t>
      </w:r>
      <w:r>
        <w:t xml:space="preserve"> </w:t>
      </w:r>
      <w:r>
        <w:t xml:space="preserve">in intermodal transport.</w:t>
      </w:r>
      <w:r>
        <w:br/>
      </w:r>
      <w:r>
        <w:t xml:space="preserve">126 Under the W&amp;D Directive, HDVs involved in intermodal transport 5/6-axle articulated vehicles and road trains are</w:t>
      </w:r>
      <w:r>
        <w:t xml:space="preserve"> </w:t>
      </w:r>
      <w:r>
        <w:t xml:space="preserve">granted an additional GVW of 2 tonnes or 4 tonnes, reaching up to 42 tonnes or 44 tonnes, depending on the axle</w:t>
      </w:r>
      <w:r>
        <w:t xml:space="preserve"> </w:t>
      </w:r>
      <w:r>
        <w:t xml:space="preserve">configuration. PM2 will allow the same extra weight also for intermodal (non-containerised) transport where lorry,</w:t>
      </w:r>
      <w:r>
        <w:t xml:space="preserve"> </w:t>
      </w:r>
      <w:r>
        <w:t xml:space="preserve">trailer, semi-trailer are the intermodal loading units. When the heaviest vehicle combinations involved in intermodal</w:t>
      </w:r>
      <w:r>
        <w:t xml:space="preserve"> </w:t>
      </w:r>
      <w:r>
        <w:t xml:space="preserve">transport are zero-emission they also benefit from the extra weight allowance envisaged in PM1. PO-B will thus result</w:t>
      </w:r>
      <w:r>
        <w:t xml:space="preserve"> </w:t>
      </w:r>
      <w:r>
        <w:t xml:space="preserve">in a maximum weight of the heaviest vehicle combinations used in intermodal transport of 48 tonnes if they are ZEV.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is no weight of empty containers or swap bodies to be compensated. This extra weight allowance will</w:t>
      </w:r>
      <w:r>
        <w:t xml:space="preserve"> </w:t>
      </w:r>
      <w:r>
        <w:t xml:space="preserve">cover also compensation for the weight of craneable semitrailers, which is estimated between 200 kg and</w:t>
      </w:r>
      <w:r>
        <w:t xml:space="preserve"> </w:t>
      </w:r>
      <w:r>
        <w:t xml:space="preserve">1 tonne127. To verify whether the transport loading unit was/will be used in intermodal operation,</w:t>
      </w:r>
      <w:r>
        <w:t xml:space="preserve"> </w:t>
      </w:r>
      <w:r>
        <w:t xml:space="preserve">controllers can currently check a consignment note (CMR128) in combination with evidence of reloading,</w:t>
      </w:r>
      <w:r>
        <w:t xml:space="preserve"> </w:t>
      </w:r>
      <w:r>
        <w:t xml:space="preserve">from other modes operators129. These controls will be facilitated by the implementation of eFTI</w:t>
      </w:r>
      <w:r>
        <w:t xml:space="preserve"> </w:t>
      </w:r>
      <w:r>
        <w:t xml:space="preserve">(Electronic Freight Transport Information) Regulation130 as operators will be able to record all the freight</w:t>
      </w:r>
      <w:r>
        <w:t xml:space="preserve"> </w:t>
      </w:r>
      <w:r>
        <w:t xml:space="preserve">transport data in a digital format in a certified eFTI platform prior to an operation, and authorities would</w:t>
      </w:r>
      <w:r>
        <w:t xml:space="preserve"> </w:t>
      </w:r>
      <w:r>
        <w:t xml:space="preserve">have access to this data for control purposes.</w:t>
      </w:r>
    </w:p>
    <w:p>
      <w:pPr>
        <w:pStyle w:val="BodyText"/>
      </w:pPr>
      <w:r>
        <w:t xml:space="preserve">In relation to specific objective 2, PO-B goes further than PO-A by providing for limited harmonisation of</w:t>
      </w:r>
      <w:r>
        <w:t xml:space="preserve"> </w:t>
      </w:r>
      <w:r>
        <w:t xml:space="preserve">the market sector of indivisible loads, where a first step was made with the adoption of the Best Practice</w:t>
      </w:r>
      <w:r>
        <w:t xml:space="preserve"> </w:t>
      </w:r>
      <w:r>
        <w:t xml:space="preserve">Guidance for Abnormal Transport. PO-B will address SO2 and contribute to solving problem driver 4 by</w:t>
      </w:r>
      <w:r>
        <w:t xml:space="preserve"> </w:t>
      </w:r>
      <w:r>
        <w:t xml:space="preserve">adding a measure (PM4) on harmonisation of the requirements and procedures for issuing permits</w:t>
      </w:r>
      <w:r>
        <w:t xml:space="preserve"> </w:t>
      </w:r>
      <w:r>
        <w:t xml:space="preserve">(currently subject to different national rules) for performing transport of indivisible load requiring longer</w:t>
      </w:r>
      <w:r>
        <w:t xml:space="preserve"> </w:t>
      </w:r>
      <w:r>
        <w:t xml:space="preserve">HDVs. The measure envisages the implementation of the one-stop-shop concept, at national level, for the</w:t>
      </w:r>
      <w:r>
        <w:t xml:space="preserve"> </w:t>
      </w:r>
      <w:r>
        <w:t xml:space="preserve">submission of applications for national permits at a single national location and the use of digital</w:t>
      </w:r>
      <w:r>
        <w:t xml:space="preserve"> </w:t>
      </w:r>
      <w:r>
        <w:t xml:space="preserve">documents. Public administrations where the one-stop-shop is not yet implemented will have to adapt</w:t>
      </w:r>
      <w:r>
        <w:t xml:space="preserve"> </w:t>
      </w:r>
      <w:r>
        <w:t xml:space="preserve">their national procedures to handle permission requests. The use of a digital document, namely the</w:t>
      </w:r>
      <w:r>
        <w:t xml:space="preserve"> </w:t>
      </w:r>
      <w:r>
        <w:t xml:space="preserve">introduction of a common abnormal road transport registration document at EU level, could be done in</w:t>
      </w:r>
      <w:r>
        <w:t xml:space="preserve"> </w:t>
      </w:r>
      <w:r>
        <w:t xml:space="preserve">two stages. The first stage would be the mutual acceptance between Member States of existing abnormal</w:t>
      </w:r>
      <w:r>
        <w:t xml:space="preserve"> </w:t>
      </w:r>
      <w:r>
        <w:t xml:space="preserve">road transport registration documents. The second stage would be to agree on the SERT document and its</w:t>
      </w:r>
      <w:r>
        <w:t xml:space="preserve"> </w:t>
      </w:r>
      <w:r>
        <w:t xml:space="preserve">utilisation by the EU permit granting authorities.</w:t>
      </w:r>
      <w:r>
        <w:br/>
      </w:r>
      <w:r>
        <w:t xml:space="preserve">Finally, to address SO3 and contribute to solving problem diver 5, PO-B imposes a minimum amount of</w:t>
      </w:r>
      <w:r>
        <w:t xml:space="preserve"> </w:t>
      </w:r>
      <w:r>
        <w:t xml:space="preserve">Weigh-in-Motion (WIM) systems to be deployed by Member States on the TEN-T network (every 300</w:t>
      </w:r>
      <w:r>
        <w:t xml:space="preserve"> </w:t>
      </w:r>
      <w:r>
        <w:t xml:space="preserve">km) for targeting controls131 (PM6). This measure will also entail an assessment of the most adequate</w:t>
      </w:r>
      <w:r>
        <w:t xml:space="preserve"> </w:t>
      </w:r>
      <w:r>
        <w:t xml:space="preserve">locations within the TEN-T network to install such systems. This measure aims to further enhance the</w:t>
      </w:r>
      <w:r>
        <w:t xml:space="preserve"> </w:t>
      </w:r>
      <w:r>
        <w:t xml:space="preserve">efficiency and effectiveness of controls and contribute to improving compliance.</w:t>
      </w:r>
      <w:r>
        <w:br/>
      </w:r>
      <w:r>
        <w:t xml:space="preserve">Policy Option B is expected to further increase the greening impact of the intervention, by providing</w:t>
      </w:r>
      <w:r>
        <w:t xml:space="preserve"> </w:t>
      </w:r>
      <w:r>
        <w:t xml:space="preserve">additional incentives (e.g. potential extra payload to the deployment of ZEV). The aim is to incentivise the</w:t>
      </w:r>
      <w:r>
        <w:t xml:space="preserve"> </w:t>
      </w:r>
      <w:r>
        <w:t xml:space="preserve">uptake of ZEV as well as of aerodynamic devices and cabs which will allow lighter technologies by</w:t>
      </w:r>
      <w:r>
        <w:t xml:space="preserve"> </w:t>
      </w:r>
      <w:r>
        <w:t xml:space="preserve">reducing the energy consumption and increasing the vehicle autonomy (range between the</w:t>
      </w:r>
      <w:r>
        <w:t xml:space="preserve"> </w:t>
      </w:r>
      <w:r>
        <w:t xml:space="preserve">charging/refuelling points). This policy option will further facilitate intermodal transport operations in</w:t>
      </w:r>
      <w:r>
        <w:t xml:space="preserve"> </w:t>
      </w:r>
      <w:r>
        <w:t xml:space="preserve">which semitrailers are used as intermodal loading units, remove current fragmentation of the market for</w:t>
      </w:r>
      <w:r>
        <w:t xml:space="preserve"> </w:t>
      </w:r>
      <w:r>
        <w:t xml:space="preserve">the transport of indivisible loads and strengthen enforcement via more targeted controls.</w:t>
      </w:r>
    </w:p>
    <w:p>
      <w:pPr>
        <w:pStyle w:val="BodyText"/>
      </w:pPr>
      <w:r>
        <w:t xml:space="preserve">127 Position paper from the Austrian Federal Economic Chamber (WKO) “Creating favourable framework conditions</w:t>
      </w:r>
      <w:r>
        <w:t xml:space="preserve"> </w:t>
      </w:r>
      <w:r>
        <w:t xml:space="preserve">for businesses on the way to decarbonisation of the transport sector”, from September 2022.</w:t>
      </w:r>
      <w:r>
        <w:t xml:space="preserve"> </w:t>
      </w:r>
      <w:r>
        <w:t xml:space="preserve">128 Although CMR is the document containing information about the carriage by road, it contains a section where the details</w:t>
      </w:r>
      <w:r>
        <w:t xml:space="preserve"> </w:t>
      </w:r>
      <w:r>
        <w:t xml:space="preserve">about successive carriers should be added as well as carrier’s reservations and observations on taking over the goods.</w:t>
      </w:r>
      <w:r>
        <w:br/>
      </w:r>
      <w:r>
        <w:t xml:space="preserve">129 It is a common practice that a train company issues a confirmation that semitrailer has been loaded/unloaded in</w:t>
      </w:r>
      <w:r>
        <w:t xml:space="preserve"> </w:t>
      </w:r>
      <w:r>
        <w:t xml:space="preserve">order to determine the moment when responsibility passes form one operator to another.</w:t>
      </w:r>
      <w:r>
        <w:t xml:space="preserve"> </w:t>
      </w:r>
      <w:r>
        <w:t xml:space="preserve">130 Regulation (EU) 2020/1956.</w:t>
      </w:r>
      <w:r>
        <w:t xml:space="preserve"> </w:t>
      </w:r>
      <w:r>
        <w:t xml:space="preserve">131 MS are currently obliged to deploy WIM systems in the infrastructure to, at least, detect HDV that could be</w:t>
      </w:r>
      <w:r>
        <w:t xml:space="preserve"> </w:t>
      </w:r>
      <w:r>
        <w:t xml:space="preserve">overloaded. MS are free to decide where and how many WIM systems can be installed in any part of to install.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Policy Option C</w:t>
      </w:r>
      <w:r>
        <w:t xml:space="preserve"> </w:t>
      </w:r>
      <w:r>
        <w:t xml:space="preserve">PO-C includes all seven common policy measures, two measures (PM2 and PM4) from PO-B and four</w:t>
      </w:r>
      <w:r>
        <w:t xml:space="preserve"> </w:t>
      </w:r>
      <w:r>
        <w:t xml:space="preserve">additional measures. Altogether, this policy option is the most ambitious in terms of decarbonisation,</w:t>
      </w:r>
      <w:r>
        <w:t xml:space="preserve"> </w:t>
      </w:r>
      <w:r>
        <w:t xml:space="preserve">harmonisation and enforcement efforts.</w:t>
      </w:r>
      <w:r>
        <w:br/>
      </w:r>
      <w:r>
        <w:t xml:space="preserve">PO-C will strengthen SO1 by one additional measure - PM3 which will allow international operations</w:t>
      </w:r>
      <w:r>
        <w:t xml:space="preserve"> </w:t>
      </w:r>
      <w:r>
        <w:t xml:space="preserve">(intra-EU) by EMS1 (of up to 25.25m long and 60 tonnes of GVCW), at least on the core and</w:t>
      </w:r>
      <w:r>
        <w:t xml:space="preserve"> </w:t>
      </w:r>
      <w:r>
        <w:t xml:space="preserve">comprehensive TEN-T network, under the condition that they are ZEV or involved in intermodal</w:t>
      </w:r>
      <w:r>
        <w:t xml:space="preserve"> </w:t>
      </w:r>
      <w:r>
        <w:t xml:space="preserve">transport operation. PM3 will thus address problem drivers 2 and 3. The verification of the intermodal</w:t>
      </w:r>
      <w:r>
        <w:t xml:space="preserve"> </w:t>
      </w:r>
      <w:r>
        <w:t xml:space="preserve">nature of the operation, will be facilitated by certified eFTI platforms containing all data related to the</w:t>
      </w:r>
      <w:r>
        <w:t xml:space="preserve"> </w:t>
      </w:r>
      <w:r>
        <w:t xml:space="preserve">cargo and its movements, including transport modes used through the entire transport operation chain. An</w:t>
      </w:r>
      <w:r>
        <w:t xml:space="preserve"> </w:t>
      </w:r>
      <w:r>
        <w:t xml:space="preserve">assessment of the TEN-T network by Member States will also be necessary, in particular to ensure the</w:t>
      </w:r>
      <w:r>
        <w:t xml:space="preserve"> </w:t>
      </w:r>
      <w:r>
        <w:t xml:space="preserve">manoeuvrability and visibility of EMS at critical infrastructure points, such as roundabouts, and the</w:t>
      </w:r>
      <w:r>
        <w:t xml:space="preserve"> </w:t>
      </w:r>
      <w:r>
        <w:t xml:space="preserve">suitability of the network to bear the increased weight of the vehicle combinations. This assessment could</w:t>
      </w:r>
      <w:r>
        <w:t xml:space="preserve"> </w:t>
      </w:r>
      <w:r>
        <w:t xml:space="preserve">take advantage of the gap analysis conducted under EU Action Plan on military mobility, as military</w:t>
      </w:r>
      <w:r>
        <w:t xml:space="preserve"> </w:t>
      </w:r>
      <w:r>
        <w:t xml:space="preserve">transport share many of the critical aspects with EMS. Those Member States which already allow the</w:t>
      </w:r>
      <w:r>
        <w:t xml:space="preserve"> </w:t>
      </w:r>
      <w:r>
        <w:t xml:space="preserve">circulation of non-ZE EMS would be allowed to continue to do so during a transition period in cross-</w:t>
      </w:r>
      <w:r>
        <w:t xml:space="preserve"> </w:t>
      </w:r>
      <w:r>
        <w:t xml:space="preserve">border traffic, as enabled by Policy Option A.</w:t>
      </w:r>
      <w:r>
        <w:br/>
      </w:r>
      <w:r>
        <w:t xml:space="preserve">PO-C will further contribute to SO2 by setting “abnormal transport corridors” for indivisible loads (PM5)</w:t>
      </w:r>
      <w:r>
        <w:t xml:space="preserve"> </w:t>
      </w:r>
      <w:r>
        <w:t xml:space="preserve">thus addressing problem driver 4. With this measure abnormal transport (carriage of indivisible loads)</w:t>
      </w:r>
      <w:r>
        <w:t xml:space="preserve"> </w:t>
      </w:r>
      <w:r>
        <w:t xml:space="preserve">would be allowed within those corridors, including crossing borders, without the need for national</w:t>
      </w:r>
      <w:r>
        <w:t xml:space="preserve"> </w:t>
      </w:r>
      <w:r>
        <w:t xml:space="preserve">permits.</w:t>
      </w:r>
      <w:r>
        <w:br/>
      </w:r>
      <w:r>
        <w:t xml:space="preserve">Finally, to address SO3, PO-C proposes two measures that contribute to solving problem driver 5. PM7</w:t>
      </w:r>
      <w:r>
        <w:t xml:space="preserve"> </w:t>
      </w:r>
      <w:r>
        <w:t xml:space="preserve">will require a minimum amount of certified Weigh-in-motion (WIM) systems to be deployed in the TEN-</w:t>
      </w:r>
      <w:r>
        <w:t xml:space="preserve"> </w:t>
      </w:r>
      <w:r>
        <w:t xml:space="preserve">T network (every 300 km) allowing for automated enforcement (from detecting the overweight vehicles</w:t>
      </w:r>
      <w:r>
        <w:t xml:space="preserve"> </w:t>
      </w:r>
      <w:r>
        <w:t xml:space="preserve">to automatically issuing a penalty or alerting authorities for further action). The certified WIM systems</w:t>
      </w:r>
      <w:r>
        <w:t xml:space="preserve"> </w:t>
      </w:r>
      <w:r>
        <w:t xml:space="preserve">will significantly increase their effectivity (controls could be performed 24h/7d) by reducing the need for</w:t>
      </w:r>
      <w:r>
        <w:t xml:space="preserve"> </w:t>
      </w:r>
      <w:r>
        <w:t xml:space="preserve">additional resources (certified secondary scales and enforcement officers at the site) and replacing random</w:t>
      </w:r>
      <w:r>
        <w:t xml:space="preserve"> </w:t>
      </w:r>
      <w:r>
        <w:t xml:space="preserve">ineffective roadside controls. The measure will increase the cost of the systems and require their</w:t>
      </w:r>
      <w:r>
        <w:t xml:space="preserve"> </w:t>
      </w:r>
      <w:r>
        <w:t xml:space="preserve">certification and regular calibration. This policy measure is directly related to PM3, allowing EMS in the</w:t>
      </w:r>
      <w:r>
        <w:t xml:space="preserve"> </w:t>
      </w:r>
      <w:r>
        <w:t xml:space="preserve">TEN-T network, and to PM5 requiring setting international abnormal transport corridors primarily on the</w:t>
      </w:r>
      <w:r>
        <w:t xml:space="preserve"> </w:t>
      </w:r>
      <w:r>
        <w:t xml:space="preserve">TEN-T network. PM8 will require EMS to comply with higher safety standards for HDV than those</w:t>
      </w:r>
      <w:r>
        <w:t xml:space="preserve"> </w:t>
      </w:r>
      <w:r>
        <w:t xml:space="preserve">provided for in the General Safety Regulation, such as a minimum power engine or side-warning devices.</w:t>
      </w:r>
      <w:r>
        <w:t xml:space="preserve"> </w:t>
      </w:r>
      <w:r>
        <w:t xml:space="preserve">It will also require that drivers of EMS have a minimum number of years of experience driving HDV for</w:t>
      </w:r>
      <w:r>
        <w:t xml:space="preserve"> </w:t>
      </w:r>
      <w:r>
        <w:t xml:space="preserve">which an EC driving licence is required or completing a specific training course for EMS drivers. This</w:t>
      </w:r>
      <w:r>
        <w:t xml:space="preserve"> </w:t>
      </w:r>
      <w:r>
        <w:t xml:space="preserve">policy measure is directly related to PM3.</w:t>
      </w:r>
      <w:r>
        <w:br/>
      </w:r>
      <w:r>
        <w:t xml:space="preserve">While the cross-border transport of EMS is envisaged in all policy options via PMc4, it is limited to traffic</w:t>
      </w:r>
      <w:r>
        <w:t xml:space="preserve"> </w:t>
      </w:r>
      <w:r>
        <w:t xml:space="preserve">between those Member States that already allow them. These “allowing” Member States have tested EMS</w:t>
      </w:r>
      <w:r>
        <w:t xml:space="preserve"> </w:t>
      </w:r>
      <w:r>
        <w:t xml:space="preserve">and assessed their impacts in terms of road safety, infrastructure protection and modal cooperation and</w:t>
      </w:r>
      <w:r>
        <w:t xml:space="preserve"> </w:t>
      </w:r>
      <w:r>
        <w:t xml:space="preserve">they have reported, among others, that the use of EMS leads naturally to the renewal of the fleet (operators</w:t>
      </w:r>
      <w:r>
        <w:t xml:space="preserve"> </w:t>
      </w:r>
      <w:r>
        <w:t xml:space="preserve">tend to acquire new vehicles to be used in EMS combinations), which brings safety improvements due to</w:t>
      </w:r>
      <w:r>
        <w:t xml:space="preserve"> </w:t>
      </w:r>
      <w:r>
        <w:t xml:space="preserve">more modern vehicles, and that operators also employ their best and most experienced drivers to drive</w:t>
      </w:r>
      <w:r>
        <w:t xml:space="preserve"> </w:t>
      </w:r>
      <w:r>
        <w:t xml:space="preserve">EMS.</w:t>
      </w:r>
      <w:r>
        <w:br/>
      </w:r>
      <w:r>
        <w:t xml:space="preserve">Building on PO-A and PO-B, Policy Option C aims to bring higher operational efficiency of road</w:t>
      </w:r>
      <w:r>
        <w:t xml:space="preserve"> </w:t>
      </w:r>
      <w:r>
        <w:t xml:space="preserve">transport and higher environmental benefits, in particular, by allowing for a wider use of EMS at EU level</w:t>
      </w:r>
      <w:r>
        <w:t xml:space="preserve"> </w:t>
      </w:r>
      <w:r>
        <w:t xml:space="preserve">and by linking them with ZE technologies and/or intermodal operations. PO-C will thus provide a higher</w:t>
      </w:r>
      <w:r>
        <w:t xml:space="preserve"> </w:t>
      </w:r>
      <w:r>
        <w:t xml:space="preserve">level of harmonisation and environmental performance. Road safety and better enforcement of the rules in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force are also addressed for these vehicles, with more stringent conditions related to the vehicle</w:t>
      </w:r>
      <w:r>
        <w:t xml:space="preserve"> </w:t>
      </w:r>
      <w:r>
        <w:t xml:space="preserve">specifications and to driver’s experience.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This section summarises the main expected economic, social and environmental impacts of each policy</w:t>
      </w:r>
      <w:r>
        <w:t xml:space="preserve"> </w:t>
      </w:r>
      <w:r>
        <w:t xml:space="preserve">option132. The proposed measures included in the policy options are assumed to be implemented from</w:t>
      </w:r>
      <w:r>
        <w:t xml:space="preserve"> </w:t>
      </w:r>
      <w:r>
        <w:t xml:space="preserve">2025 onwards, so the assessment has been performed for the period 2025-2050 and covers EU27. Costs</w:t>
      </w:r>
      <w:r>
        <w:t xml:space="preserve"> </w:t>
      </w:r>
      <w:r>
        <w:t xml:space="preserve">and benefits are expressed as present value over the 2025-2050 period, using a 3% discount rate. Further</w:t>
      </w:r>
      <w:r>
        <w:t xml:space="preserve"> </w:t>
      </w:r>
      <w:r>
        <w:t xml:space="preserve">details on the methodological approach are provided in Annex 4.</w:t>
      </w:r>
      <w:r>
        <w:t xml:space="preserve"> </w:t>
      </w:r>
      <w:r>
        <w:t xml:space="preserve">6.1. Economic impact</w:t>
      </w:r>
      <w:r>
        <w:t xml:space="preserve"> </w:t>
      </w:r>
      <w:r>
        <w:t xml:space="preserve">The assessment of the economic impacts includes the costs and benefits which the various policy options</w:t>
      </w:r>
      <w:r>
        <w:t xml:space="preserve"> </w:t>
      </w:r>
      <w:r>
        <w:t xml:space="preserve">entail for public administrations, the European Commission and road transport operators. In addition, this</w:t>
      </w:r>
      <w:r>
        <w:t xml:space="preserve"> </w:t>
      </w:r>
      <w:r>
        <w:t xml:space="preserve">section covers the impacts on the functioning of the internal market and competition, SMEs and</w:t>
      </w:r>
      <w:r>
        <w:t xml:space="preserve"> </w:t>
      </w:r>
      <w:r>
        <w:t xml:space="preserve">competitiveness, and digital by default.</w:t>
      </w:r>
      <w:r>
        <w:br/>
      </w:r>
      <w:r>
        <w:t xml:space="preserve">6.1.1. Impact on public administrations</w:t>
      </w:r>
      <w:r>
        <w:t xml:space="preserve"> </w:t>
      </w:r>
      <w:r>
        <w:t xml:space="preserve">All policy options are expected to lead to adjustment costs, administrative costs and adjustment costs</w:t>
      </w:r>
      <w:r>
        <w:t xml:space="preserve"> </w:t>
      </w:r>
      <w:r>
        <w:t xml:space="preserve">savings for national authorities. In addition, PO-B and PO-C are also expected to result in administrative</w:t>
      </w:r>
      <w:r>
        <w:t xml:space="preserve"> </w:t>
      </w:r>
      <w:r>
        <w:t xml:space="preserve">costs savings. Each category of costs/costs savings is discussed below (see also Table 2 to Table 4), while</w:t>
      </w:r>
      <w:r>
        <w:t xml:space="preserve"> </w:t>
      </w:r>
      <w:r>
        <w:t xml:space="preserve">a detailed analysis including the estimates and the assumptions used for deriving the costs and costs</w:t>
      </w:r>
      <w:r>
        <w:t xml:space="preserve"> </w:t>
      </w:r>
      <w:r>
        <w:t xml:space="preserve">savings for each policy measure included in each policy option is provided in Annex 4.</w:t>
      </w:r>
      <w:r>
        <w:t xml:space="preserve"> </w:t>
      </w:r>
      <w:r>
        <w:t xml:space="preserve">Adjustment costs for Member States administrations. The recurrent adjustment costs for MS</w:t>
      </w:r>
      <w:r>
        <w:t xml:space="preserve"> </w:t>
      </w:r>
      <w:r>
        <w:t xml:space="preserve">administrations in 2030, 2040 and 2050 relative to the baseline are provided in Table 2, while the one-off</w:t>
      </w:r>
      <w:r>
        <w:t xml:space="preserve"> </w:t>
      </w:r>
      <w:r>
        <w:t xml:space="preserve">costs are shown in Table 3Error! Reference source not found.. In terms of recurrent costs, PO-A is</w:t>
      </w:r>
      <w:r>
        <w:t xml:space="preserve"> </w:t>
      </w:r>
      <w:r>
        <w:t xml:space="preserve">estimated to result in the lowest additional costs among the options (EUR 46.6 million in 2030 going</w:t>
      </w:r>
      <w:r>
        <w:t xml:space="preserve"> </w:t>
      </w:r>
      <w:r>
        <w:t xml:space="preserve">down to zero up to 2050) relative to the baseline. These costs relate to the maintenance of road</w:t>
      </w:r>
      <w:r>
        <w:t xml:space="preserve"> </w:t>
      </w:r>
      <w:r>
        <w:t xml:space="preserve">infrastructure, due to the extra weight allowance for ZEV in PMc1 (included in PO-A). They are projected</w:t>
      </w:r>
      <w:r>
        <w:t xml:space="preserve"> </w:t>
      </w:r>
      <w:r>
        <w:t xml:space="preserve">to decrease over time due to the improvement in technology, leading to the reduction of the weight of the</w:t>
      </w:r>
      <w:r>
        <w:t xml:space="preserve"> </w:t>
      </w:r>
      <w:r>
        <w:t xml:space="preserve">batteries, and the lower number of trips required for transporting the same amount of cargo. It should also</w:t>
      </w:r>
      <w:r>
        <w:t xml:space="preserve"> </w:t>
      </w:r>
      <w:r>
        <w:t xml:space="preserve">be noted that in PMc1, the purpose of the extra length and weight for ZE technologies is only to prevent</w:t>
      </w:r>
      <w:r>
        <w:t xml:space="preserve"> </w:t>
      </w:r>
      <w:r>
        <w:t xml:space="preserve">the loss of payload capacity and/or range in comparison with diesel vehicles. The recurrent adjustment</w:t>
      </w:r>
      <w:r>
        <w:t xml:space="preserve"> </w:t>
      </w:r>
      <w:r>
        <w:t xml:space="preserve">costs are higher in PO-C (EUR 50.3 million in 2030 and EUR 3.7 million in 2050), which in addition to</w:t>
      </w:r>
      <w:r>
        <w:t xml:space="preserve"> </w:t>
      </w:r>
      <w:r>
        <w:t xml:space="preserve">the maintenance costs for road infrastructure due to PMc1 also includes the recurrent costs for the</w:t>
      </w:r>
      <w:r>
        <w:t xml:space="preserve"> </w:t>
      </w:r>
      <w:r>
        <w:t xml:space="preserve">calibration of the Weigh-in-Motion (WIM) systems (PM7). PO-B shows the highest recurrent adjustment</w:t>
      </w:r>
      <w:r>
        <w:t xml:space="preserve"> </w:t>
      </w:r>
      <w:r>
        <w:t xml:space="preserve">costs among the options (EUR 71.6 million in 2030 and EUR 547.5 million in 2050), relative to the</w:t>
      </w:r>
      <w:r>
        <w:t xml:space="preserve"> </w:t>
      </w:r>
      <w:r>
        <w:t xml:space="preserve">baseline, driven by the combined effect of PMc1 and PM1. It should be noted that in PM1 the extra</w:t>
      </w:r>
      <w:r>
        <w:t xml:space="preserve"> </w:t>
      </w:r>
      <w:r>
        <w:t xml:space="preserve">weight for HDV which are ZEV is granted regardless of the weight of the ZE technology used and thus</w:t>
      </w:r>
      <w:r>
        <w:t xml:space="preserve"> </w:t>
      </w:r>
      <w:r>
        <w:t xml:space="preserve">the impact on maintenance costs of road infrastructure, as explained in Annex 4, is estimated to be</w:t>
      </w:r>
      <w:r>
        <w:t xml:space="preserve"> </w:t>
      </w:r>
      <w:r>
        <w:t xml:space="preserve">significantly higher.</w:t>
      </w:r>
    </w:p>
    <w:p>
      <w:pPr>
        <w:pStyle w:val="BodyText"/>
      </w:pPr>
      <w:r>
        <w:t xml:space="preserve">132 The analysis in this section is based on TML et al. (2023), Impact assessment support study for the revision of the</w:t>
      </w:r>
      <w:r>
        <w:t xml:space="preserve"> </w:t>
      </w:r>
      <w:r>
        <w:t xml:space="preserve">directive on weights and dimensions of heavy-duty vehicles, and on the analysis of stakeholders’ feedback.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In addition, PO-A is estimated to result in one-off adjustment costs (see Table 3) of EUR 10.5 million for</w:t>
      </w:r>
      <w:r>
        <w:t xml:space="preserve"> </w:t>
      </w:r>
      <w:r>
        <w:t xml:space="preserve">updating the inventory of bridges and tunnels (PMc2). In PO-B, in addition to the costs related to updating</w:t>
      </w:r>
      <w:r>
        <w:t xml:space="preserve"> </w:t>
      </w:r>
      <w:r>
        <w:t xml:space="preserve">the inventory of bridges and tunnels, one-off adjustment costs are expected for the implementation of the</w:t>
      </w:r>
      <w:r>
        <w:t xml:space="preserve"> </w:t>
      </w:r>
      <w:r>
        <w:t xml:space="preserve">one-stop-shop principle at national level (PM4) and the deployment of Weigh-in-Motion (WIM) systems</w:t>
      </w:r>
      <w:r>
        <w:t xml:space="preserve"> </w:t>
      </w:r>
      <w:r>
        <w:t xml:space="preserve">every 300 km in the TEN-T network (PM6). Thus, total one-off adjustment costs in PO-B are estimated at</w:t>
      </w:r>
      <w:r>
        <w:t xml:space="preserve"> </w:t>
      </w:r>
      <w:r>
        <w:t xml:space="preserve">EUR 102.7 million. PO-C shows the highest one-off adjustment costs relative to the baseline (EUR 7.7</w:t>
      </w:r>
      <w:r>
        <w:t xml:space="preserve"> </w:t>
      </w:r>
      <w:r>
        <w:t xml:space="preserve">billion), mainly due to the adaptation costs for infrastructure and reinforcement costs for bridges in</w:t>
      </w:r>
      <w:r>
        <w:t xml:space="preserve"> </w:t>
      </w:r>
      <w:r>
        <w:t xml:space="preserve">PM3133.</w:t>
      </w:r>
      <w:r>
        <w:br/>
      </w:r>
      <w:r>
        <w:t xml:space="preserve">Expressed as present value over 2025-2050, total adjustment costs for Member States administrations are</w:t>
      </w:r>
      <w:r>
        <w:t xml:space="preserve"> </w:t>
      </w:r>
      <w:r>
        <w:t xml:space="preserve">estimated at EUR 446.6 million in PO-A, EUR 4.3 billion in PO-B and EUR 8.3 billion in PO-C relative</w:t>
      </w:r>
      <w:r>
        <w:t xml:space="preserve"> </w:t>
      </w:r>
      <w:r>
        <w:t xml:space="preserve">to the baseline (see Table 4). Over 95% of total adjustment costs for Member States administrations in all</w:t>
      </w:r>
      <w:r>
        <w:t xml:space="preserve"> </w:t>
      </w:r>
      <w:r>
        <w:t xml:space="preserve">policy options relate to maintenance and reinforcement of road infrastructure.</w:t>
      </w:r>
      <w:r>
        <w:br/>
      </w:r>
      <w:r>
        <w:t xml:space="preserve">Administrative costs for Member States administrations. PO-B and PO-C are estimated to lead to</w:t>
      </w:r>
      <w:r>
        <w:t xml:space="preserve"> </w:t>
      </w:r>
      <w:r>
        <w:t xml:space="preserve">recurrent administrative costs (EUR 0.9 million per year from 2025 onwards) driven by the maintenance</w:t>
      </w:r>
      <w:r>
        <w:t xml:space="preserve"> </w:t>
      </w:r>
      <w:r>
        <w:t xml:space="preserve">and management of the one-stop-shop systems at national level for the submission of applications and the</w:t>
      </w:r>
      <w:r>
        <w:t xml:space="preserve"> </w:t>
      </w:r>
      <w:r>
        <w:t xml:space="preserve">Special European Registration of Trucks and Trailers (PM4 in both PO-B and PO-C)134. In PO-A, the</w:t>
      </w:r>
      <w:r>
        <w:t xml:space="preserve"> </w:t>
      </w:r>
      <w:r>
        <w:t xml:space="preserve">recurrent administrative costs (EUR 39.1 million in 2030 and EUR 48.7 million in 2050) are driven by the</w:t>
      </w:r>
    </w:p>
    <w:p>
      <w:pPr>
        <w:pStyle w:val="BodyText"/>
      </w:pPr>
      <w:r>
        <w:t xml:space="preserve">133 As explained in Annex 4 (section 3), the need for adapting specific elements of the infrastructure will be the</w:t>
      </w:r>
      <w:r>
        <w:t xml:space="preserve"> </w:t>
      </w:r>
      <w:r>
        <w:t xml:space="preserve">outcome of inspections. A number of Member States (SE, DK, DE) have already undertaken such inspections. Based</w:t>
      </w:r>
      <w:r>
        <w:t xml:space="preserve"> </w:t>
      </w:r>
      <w:r>
        <w:t xml:space="preserve">on this information, the adaptation costs per km of the road infrastructure to the dimensions of EMS (e.g. upgrading of</w:t>
      </w:r>
      <w:r>
        <w:t xml:space="preserve"> </w:t>
      </w:r>
      <w:r>
        <w:t xml:space="preserve">roundabouts, adaptation of acceleration and deceleration lanes to enter and exit a motorway and provision of adequate</w:t>
      </w:r>
      <w:r>
        <w:t xml:space="preserve"> </w:t>
      </w:r>
      <w:r>
        <w:t xml:space="preserve">parking spaces) was estimated at EUR 10,000 per km. The analysis for Germany was used as starting point. By</w:t>
      </w:r>
      <w:r>
        <w:t xml:space="preserve"> </w:t>
      </w:r>
      <w:r>
        <w:t xml:space="preserve">extrapolating to all the affected Member States, the one-off adjustment costs are estimated at EUR 727 million. In</w:t>
      </w:r>
      <w:r>
        <w:t xml:space="preserve"> </w:t>
      </w:r>
      <w:r>
        <w:t xml:space="preserve">addition, the one-off adjustment costs for the reinforcement of bridges are estimated at EUR 6.9 billion, drawing on a</w:t>
      </w:r>
      <w:r>
        <w:t xml:space="preserve"> </w:t>
      </w:r>
      <w:r>
        <w:t xml:space="preserve">study by TML et al. (Effects of adapting the rules on weights and dimensions of heavy commercial vehicles as</w:t>
      </w:r>
      <w:r>
        <w:t xml:space="preserve"> </w:t>
      </w:r>
      <w:r>
        <w:t xml:space="preserve">established within Directive 96/53/EC). Thus, the total one-off adjustment costs for public authorities are estimated at</w:t>
      </w:r>
      <w:r>
        <w:t xml:space="preserve"> </w:t>
      </w:r>
      <w:r>
        <w:t xml:space="preserve">EUR 7.6 billion for PM3.</w:t>
      </w:r>
      <w:r>
        <w:t xml:space="preserve"> </w:t>
      </w:r>
      <w:r>
        <w:t xml:space="preserve">134 As explained in Annex 4 (section 3), the introduction of the one-stop-shop concept will require national procedures</w:t>
      </w:r>
      <w:r>
        <w:t xml:space="preserve"> </w:t>
      </w:r>
      <w:r>
        <w:t xml:space="preserve">to be adapted to handle permission requests across all authorities involved within each Member State. Each Member</w:t>
      </w:r>
      <w:r>
        <w:t xml:space="preserve"> </w:t>
      </w:r>
      <w:r>
        <w:t xml:space="preserve">States shall appoint a single authority to handle the permission request. The single authority will also be in charge of</w:t>
      </w:r>
      <w:r>
        <w:t xml:space="preserve"> </w:t>
      </w:r>
      <w:r>
        <w:t xml:space="preserve">internally involving other national or regional competent authorities. The application process will be digital by default,</w:t>
      </w:r>
      <w:r>
        <w:t xml:space="preserve"> </w:t>
      </w:r>
      <w:r>
        <w:t xml:space="preserve">and therefore PM4 shall be based on an IT tool. The development of the IT tool and the implementation phase will</w:t>
      </w:r>
      <w:r>
        <w:t xml:space="preserve"> </w:t>
      </w:r>
      <w:r>
        <w:t xml:space="preserve">entail one-off costs. According to the Better Regulation toolbox, these one-off costs for the IT tool are classified as</w:t>
      </w:r>
      <w:r>
        <w:t xml:space="preserve"> </w:t>
      </w:r>
      <w:r>
        <w:t xml:space="preserve">adjustment costs and explained in detail in Annex 4, including detailed costs per Member State. Recurrent annual</w:t>
      </w:r>
      <w:r>
        <w:t xml:space="preserve"> </w:t>
      </w:r>
      <w:r>
        <w:t xml:space="preserve">maintenance costs for the IT tools and management of the systems are also to be expected and are classified under</w:t>
      </w:r>
      <w:r>
        <w:t xml:space="preserve"> </w:t>
      </w:r>
      <w:r>
        <w:t xml:space="preserve">administrative costs in line with the Better Regulation toolbox. Based on a study by COWI and TRT (COWI and TRT</w:t>
      </w:r>
      <w:r>
        <w:t xml:space="preserve"> </w:t>
      </w:r>
      <w:r>
        <w:t xml:space="preserve">(2021), Study on Implementation of the Weights and Dimension Directive), the recurrent annual costs related to the</w:t>
      </w:r>
      <w:r>
        <w:t xml:space="preserve"> </w:t>
      </w:r>
      <w:r>
        <w:t xml:space="preserve">maintenance and management of the systems are estimated at 5% of development costs. These refer to additional costs</w:t>
      </w:r>
      <w:r>
        <w:t xml:space="preserve"> </w:t>
      </w:r>
      <w:r>
        <w:t xml:space="preserve">with respect to the baseline. The countries with (partial) systems in place were already incurring some maintenance</w:t>
      </w:r>
      <w:r>
        <w:t xml:space="preserve"> </w:t>
      </w:r>
      <w:r>
        <w:t xml:space="preserve">costs. This is why the additional maintenance costs are assumed to be proportional to the additional development costs.</w:t>
      </w:r>
      <w:r>
        <w:t xml:space="preserve"> </w:t>
      </w:r>
      <w:r>
        <w:t xml:space="preserve">The additional costs are thus estimated at EUR 0.9 million per year from 2025 onwards.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obligation to conduct a minimum level of checks on HDV’s weight (PMc6)135. In addition, in PO-C one-</w:t>
      </w:r>
      <w:r>
        <w:t xml:space="preserve"> </w:t>
      </w:r>
      <w:r>
        <w:t xml:space="preserve">off administrative costs for inspections will be needed to assess the suitability of the infrastructure to</w:t>
      </w:r>
      <w:r>
        <w:t xml:space="preserve"> </w:t>
      </w:r>
      <w:r>
        <w:t xml:space="preserve">accommodate EMS136. Total administrative costs, expressed as present value over 2025-2050 relative to</w:t>
      </w:r>
      <w:r>
        <w:t xml:space="preserve"> </w:t>
      </w:r>
      <w:r>
        <w:t xml:space="preserve">the baseline (see Table 4), are estimated to be the highest in PO-A (EUR 762.7 million), followed by PO-</w:t>
      </w:r>
      <w:r>
        <w:t xml:space="preserve"> </w:t>
      </w:r>
      <w:r>
        <w:t xml:space="preserve">C (EUR 25.4 million) and PO-B (EUR 16.4 million).</w:t>
      </w:r>
      <w:r>
        <w:br/>
      </w:r>
      <w:r>
        <w:t xml:space="preserve">Administrative costs savings for Member States administrations. PO-B and PO-C are also expected to</w:t>
      </w:r>
      <w:r>
        <w:t xml:space="preserve"> </w:t>
      </w:r>
      <w:r>
        <w:t xml:space="preserve">result in administrative costs savings for Member States administrations. The implementation of the one-</w:t>
      </w:r>
      <w:r>
        <w:t xml:space="preserve"> </w:t>
      </w:r>
      <w:r>
        <w:t xml:space="preserve">stop-shop systems at national level is estimated to lead to costs savings for processing the permit requests</w:t>
      </w:r>
      <w:r>
        <w:t xml:space="preserve"> </w:t>
      </w:r>
      <w:r>
        <w:t xml:space="preserve">by public authorities (PM4) in both PO-B and PO-C (EUR 81.5 million in 2030 and EUR 64.1 million in</w:t>
      </w:r>
      <w:r>
        <w:t xml:space="preserve"> </w:t>
      </w:r>
      <w:r>
        <w:t xml:space="preserve">2050, relative to the baseline). In addition, in PO-B the non-certified WIM systems are expected to</w:t>
      </w:r>
      <w:r>
        <w:t xml:space="preserve"> </w:t>
      </w:r>
      <w:r>
        <w:t xml:space="preserve">considerably increase the effectiveness of controls for pre-identifying the HDVs that are likely to be</w:t>
      </w:r>
      <w:r>
        <w:t xml:space="preserve"> </w:t>
      </w:r>
      <w:r>
        <w:t xml:space="preserve">overloaded, although some manual/roadside checks would remain necessary. The reduction in the number</w:t>
      </w:r>
      <w:r>
        <w:t xml:space="preserve"> </w:t>
      </w:r>
      <w:r>
        <w:t xml:space="preserve">of manual/roadside checks is estimated to lead to costs savings of EUR 1.1 billion in 2030 and EUR 1.5</w:t>
      </w:r>
      <w:r>
        <w:t xml:space="preserve"> </w:t>
      </w:r>
      <w:r>
        <w:t xml:space="preserve">billion in 2050 relative to the baseline, considering the combined effect of PM6 and PMc6 in PO-B. In</w:t>
      </w:r>
      <w:r>
        <w:t xml:space="preserve"> </w:t>
      </w:r>
      <w:r>
        <w:t xml:space="preserve">PO-C, the certified WIM systems (PM7) eliminate the need for roadside controls with certified scales in</w:t>
      </w:r>
      <w:r>
        <w:t xml:space="preserve"> </w:t>
      </w:r>
      <w:r>
        <w:t xml:space="preserve">the TEN-T network, where 67% of the circulation of HDVs occurs. PM7 will allow Member States to</w:t>
      </w:r>
      <w:r>
        <w:t xml:space="preserve"> </w:t>
      </w:r>
      <w:r>
        <w:t xml:space="preserve">reach the minimum level of controls envisaged by PMc6 while increasing the ratio of infractions detected</w:t>
      </w:r>
      <w:r>
        <w:t xml:space="preserve"> </w:t>
      </w:r>
      <w:r>
        <w:t xml:space="preserve">and will reduce the administrative costs for public authorities linked to roadside inspections (EUR 1.1</w:t>
      </w:r>
      <w:r>
        <w:t xml:space="preserve"> </w:t>
      </w:r>
      <w:r>
        <w:t xml:space="preserve">billion in 2030 and EUR 1.5 billion in 2050, relative to the baseline). In addition, setting international</w:t>
      </w:r>
      <w:r>
        <w:t xml:space="preserve"> </w:t>
      </w:r>
      <w:r>
        <w:t xml:space="preserve">transport corridors for indivisible loads (PM5) in PO-C would result in additional costs savings for public</w:t>
      </w:r>
      <w:r>
        <w:t xml:space="preserve"> </w:t>
      </w:r>
      <w:r>
        <w:t xml:space="preserve">authorities due to a reduction in the time for processing the permits (EUR 5.8 million in 2030 and EUR</w:t>
      </w:r>
      <w:r>
        <w:t xml:space="preserve"> </w:t>
      </w:r>
      <w:r>
        <w:t xml:space="preserve">8.4 million in 2050). Total administrative costs savings, expressed as present value over 2025-2050 (see</w:t>
      </w:r>
      <w:r>
        <w:t xml:space="preserve"> </w:t>
      </w:r>
      <w:r>
        <w:t xml:space="preserve">Table 4), are estimated at EUR 22.8 billion in PO-B and EUR 23.6 billion in PO-C relative to the baseline.</w:t>
      </w:r>
      <w:r>
        <w:br/>
      </w:r>
      <w:r>
        <w:t xml:space="preserve">Adjustment costs savings for Member States administrations. The adjustments costs savings for Member</w:t>
      </w:r>
      <w:r>
        <w:t xml:space="preserve"> </w:t>
      </w:r>
      <w:r>
        <w:t xml:space="preserve">States authorities (see Table 2) are related in all policy options to a reduction in the maintenance costs for</w:t>
      </w:r>
      <w:r>
        <w:t xml:space="preserve"> </w:t>
      </w:r>
      <w:r>
        <w:t xml:space="preserve">road infrastructure. This is an effect of a decrease in the number of trips and road transport activity in</w:t>
      </w:r>
      <w:r>
        <w:t xml:space="preserve"> </w:t>
      </w:r>
      <w:r>
        <w:t xml:space="preserve">vehicle-kilometres relative to the baseline, driven by an increase in payload (PMc3, PMc4), the shift from</w:t>
      </w:r>
      <w:r>
        <w:t xml:space="preserve"> </w:t>
      </w:r>
      <w:r>
        <w:t xml:space="preserve">road-only to intermodal transport (PM2, PM3) or the reduction in the frequency and severity of</w:t>
      </w:r>
    </w:p>
    <w:p>
      <w:pPr>
        <w:pStyle w:val="BodyText"/>
      </w:pPr>
      <w:r>
        <w:t xml:space="preserve">135 As explained in Annex 4 (section 3), PMc6 will require public authorities to perform additional tests in the 9</w:t>
      </w:r>
      <w:r>
        <w:t xml:space="preserve"> </w:t>
      </w:r>
      <w:r>
        <w:t xml:space="preserve">Member States below the threshold of 6.4 weight tests per million vehicle-kilometres (Belgium, Bulgaria, Germany,</w:t>
      </w:r>
      <w:r>
        <w:t xml:space="preserve"> </w:t>
      </w:r>
      <w:r>
        <w:t xml:space="preserve">Estonia, Spain, Finland, Latvia, Netherlands, Poland and Sweden). More details on the Member States above and below</w:t>
      </w:r>
      <w:r>
        <w:t xml:space="preserve"> </w:t>
      </w:r>
      <w:r>
        <w:t xml:space="preserve">the threshold are provided in Annex 4. The evolution of the total number of weight tests over time in the baseline and</w:t>
      </w:r>
      <w:r>
        <w:t xml:space="preserve"> </w:t>
      </w:r>
      <w:r>
        <w:t xml:space="preserve">under PMc6 takes into account the projected transport activity. For instance, in 2025 these Member States will have to</w:t>
      </w:r>
      <w:r>
        <w:t xml:space="preserve"> </w:t>
      </w:r>
      <w:r>
        <w:t xml:space="preserve">undertake 239.2 thousand additional weight tests to reach the threshold, going up to 275.3 thousand in 2030 and 343.3</w:t>
      </w:r>
      <w:r>
        <w:t xml:space="preserve"> </w:t>
      </w:r>
      <w:r>
        <w:t xml:space="preserve">thousand in 2050. No additional tests are required in the 8 Member States above the threshold (Austria, Denmark,</w:t>
      </w:r>
      <w:r>
        <w:t xml:space="preserve"> </w:t>
      </w:r>
      <w:r>
        <w:t xml:space="preserve">Greece, Ireland, Italy, Luxembourg, Slovenia and Slovakia). In addition, for Cyprus, Czechia, France, Croatia,</w:t>
      </w:r>
      <w:r>
        <w:t xml:space="preserve"> </w:t>
      </w:r>
      <w:r>
        <w:t xml:space="preserve">Hungary, Lithuania, Malta, Portugal and Romania for which there is no information provided on their enforcement</w:t>
      </w:r>
      <w:r>
        <w:t xml:space="preserve"> </w:t>
      </w:r>
      <w:r>
        <w:t xml:space="preserve">activity in compliance with article 10g of the W&amp;D Directive, it is assumed that they meet the EU threshold. Based on</w:t>
      </w:r>
      <w:r>
        <w:t xml:space="preserve"> </w:t>
      </w:r>
      <w:r>
        <w:t xml:space="preserve">the stakeholders’ consultation and the REMOVE project (i.e. data was obtained for Croatia, Italy, Finland, Estonia,</w:t>
      </w:r>
      <w:r>
        <w:t xml:space="preserve"> </w:t>
      </w:r>
      <w:r>
        <w:t xml:space="preserve">Poland, Latvia, Malta and Luxembourg. Source: Wermskerken (2005), Project REMOVE work package 4 final report</w:t>
      </w:r>
      <w:r>
        <w:t xml:space="preserve"> </w:t>
      </w:r>
      <w:r>
        <w:t xml:space="preserve">on cost benefit analysis), each weight test is considered, on average, to require one hour for two officers (one hour for</w:t>
      </w:r>
      <w:r>
        <w:t xml:space="preserve"> </w:t>
      </w:r>
      <w:r>
        <w:t xml:space="preserve">each). The cost per check is estimated at EUR 142. Taking into account the additional number of tests required and the</w:t>
      </w:r>
      <w:r>
        <w:t xml:space="preserve"> </w:t>
      </w:r>
      <w:r>
        <w:t xml:space="preserve">cost per test, the administrative costs for public authorities under PMc6 are estimated at EUR 39.1 million in 2030 and</w:t>
      </w:r>
      <w:r>
        <w:t xml:space="preserve"> </w:t>
      </w:r>
      <w:r>
        <w:t xml:space="preserve">EUR 48.7 million in 2050 relative to the baseline.</w:t>
      </w:r>
      <w:r>
        <w:t xml:space="preserve"> </w:t>
      </w:r>
      <w:r>
        <w:t xml:space="preserve">136 As explained in Annex 4 (section 3), inspections will be needed to assess the suitability of the infrastructure, to</w:t>
      </w:r>
      <w:r>
        <w:t xml:space="preserve"> </w:t>
      </w:r>
      <w:r>
        <w:t xml:space="preserve">accommodate EMS. In case specific elements of the infrastructure are considered not suitable for EMS circulation, this</w:t>
      </w:r>
      <w:r>
        <w:t xml:space="preserve"> </w:t>
      </w:r>
      <w:r>
        <w:t xml:space="preserve">will lead to the need of reinforcement (discussed under adjustment costs). The inspection costs are estimated at EUR</w:t>
      </w:r>
      <w:r>
        <w:t xml:space="preserve"> </w:t>
      </w:r>
      <w:r>
        <w:t xml:space="preserve">0.5 million per Member State, for the Member States that currently do not allow EMS. The one-off administrative costs</w:t>
      </w:r>
      <w:r>
        <w:t xml:space="preserve"> </w:t>
      </w:r>
      <w:r>
        <w:t xml:space="preserve">for public authorities due to PM3 are thus estimated at EUR 9 million relative to the baseline.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overloading practices (PMc6, PM6, PM7). The total adjustment costs savings are estimated to be the</w:t>
      </w:r>
      <w:r>
        <w:t xml:space="preserve"> </w:t>
      </w:r>
      <w:r>
        <w:t xml:space="preserve">highest in PO-C (EUR 377.3 million in 2030 and EUR 487.9 million in 2050), followed by PO-B (EUR</w:t>
      </w:r>
      <w:r>
        <w:t xml:space="preserve"> </w:t>
      </w:r>
      <w:r>
        <w:t xml:space="preserve">154.4 million in 2030 and EUR 188.9 million in 2050) and PO-A (EUR 31 million in 2030 and EUR 38</w:t>
      </w:r>
      <w:r>
        <w:t xml:space="preserve"> </w:t>
      </w:r>
      <w:r>
        <w:t xml:space="preserve">million in 2050). Expressed as present value over 2025-2050 (see Table 4), the adjustment costs savings</w:t>
      </w:r>
      <w:r>
        <w:t xml:space="preserve"> </w:t>
      </w:r>
      <w:r>
        <w:t xml:space="preserve">for Member States administrations are estimated at EUR 7.5 billion in PO-C, EUR 3 billion in PO-B and</w:t>
      </w:r>
      <w:r>
        <w:t xml:space="preserve"> </w:t>
      </w:r>
      <w:r>
        <w:t xml:space="preserve">EUR 0.6 billion in PO-A.</w:t>
      </w:r>
      <w:r>
        <w:br/>
      </w:r>
      <w:r>
        <w:t xml:space="preserve">Net costs savings/net costs for Member States administrations. As shown in Table 2, PO-B and PO-C</w:t>
      </w:r>
      <w:r>
        <w:t xml:space="preserve"> </w:t>
      </w:r>
      <w:r>
        <w:t xml:space="preserve">are estimated to result in net costs savings relative to the baseline in 2030, 2040 and 2050 while PO-A</w:t>
      </w:r>
      <w:r>
        <w:t xml:space="preserve"> </w:t>
      </w:r>
      <w:r>
        <w:t xml:space="preserve">would result in net costs for Member States administrations. Expressed as present value over 2025-2050,</w:t>
      </w:r>
      <w:r>
        <w:t xml:space="preserve"> </w:t>
      </w:r>
      <w:r>
        <w:t xml:space="preserve">PO-C is projected to lead to net costs savings of EUR 22.8 billion and PO-B to net costs savings of EUR</w:t>
      </w:r>
      <w:r>
        <w:t xml:space="preserve"> </w:t>
      </w:r>
      <w:r>
        <w:t xml:space="preserve">21.5 billion, while PO-A would result in net costs of EUR 0.6 billion relative to the baseline (see Table 4).</w:t>
      </w:r>
      <w:r>
        <w:br/>
      </w:r>
      <w:r>
        <w:t xml:space="preserve">Table 2: Recurrent costs and costs savings for public administrations in the POs relative to the baseline scenario</w:t>
      </w:r>
      <w:r>
        <w:t xml:space="preserve"> </w:t>
      </w:r>
      <w:r>
        <w:t xml:space="preserve">(EU27), in 2030, 2040 and 2050,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46.6</w:t>
      </w:r>
      <w:r>
        <w:t xml:space="preserve"> </w:t>
      </w:r>
      <w:r>
        <w:t xml:space="preserve">26.1</w:t>
      </w:r>
      <w:r>
        <w:t xml:space="preserve"> </w:t>
      </w:r>
      <w:r>
        <w:t xml:space="preserve">0.0</w:t>
      </w:r>
      <w:r>
        <w:t xml:space="preserve"> </w:t>
      </w:r>
      <w:r>
        <w:t xml:space="preserve">71.6</w:t>
      </w:r>
      <w:r>
        <w:t xml:space="preserve"> </w:t>
      </w:r>
      <w:r>
        <w:t xml:space="preserve">336.8</w:t>
      </w:r>
      <w:r>
        <w:t xml:space="preserve"> </w:t>
      </w:r>
      <w:r>
        <w:t xml:space="preserve">547.5</w:t>
      </w:r>
      <w:r>
        <w:t xml:space="preserve"> </w:t>
      </w:r>
      <w:r>
        <w:t xml:space="preserve">50.3</w:t>
      </w:r>
      <w:r>
        <w:t xml:space="preserve"> </w:t>
      </w:r>
      <w:r>
        <w:t xml:space="preserve">29.8</w:t>
      </w:r>
      <w:r>
        <w:t xml:space="preserve"> </w:t>
      </w:r>
      <w:r>
        <w:t xml:space="preserve">3.7</w:t>
      </w:r>
      <w:r>
        <w:t xml:space="preserve"> </w:t>
      </w:r>
      <w:r>
        <w:t xml:space="preserve">PMc1</w:t>
      </w:r>
      <w:r>
        <w:br/>
      </w:r>
      <w:r>
        <w:t xml:space="preserve">46.6</w:t>
      </w:r>
      <w:r>
        <w:t xml:space="preserve"> </w:t>
      </w:r>
      <w:r>
        <w:t xml:space="preserve">26.1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46.6</w:t>
      </w:r>
      <w:r>
        <w:t xml:space="preserve"> </w:t>
      </w:r>
      <w:r>
        <w:t xml:space="preserve">26.1</w:t>
      </w:r>
      <w:r>
        <w:t xml:space="preserve"> </w:t>
      </w:r>
      <w:r>
        <w:t xml:space="preserve">0.0</w:t>
      </w:r>
      <w:r>
        <w:t xml:space="preserve"> </w:t>
      </w:r>
      <w:r>
        <w:t xml:space="preserve">PM1&amp;PMc1</w:t>
      </w:r>
    </w:p>
    <w:p>
      <w:pPr>
        <w:pStyle w:val="BodyText"/>
      </w:pPr>
      <w:r>
        <w:t xml:space="preserve">67.8</w:t>
      </w:r>
      <w:r>
        <w:t xml:space="preserve"> </w:t>
      </w:r>
      <w:r>
        <w:t xml:space="preserve">333.1</w:t>
      </w:r>
      <w:r>
        <w:t xml:space="preserve"> </w:t>
      </w:r>
      <w:r>
        <w:t xml:space="preserve">543.8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PM4</w:t>
      </w:r>
    </w:p>
    <w:p>
      <w:pPr>
        <w:pStyle w:val="BodyText"/>
      </w:pPr>
      <w:r>
        <w:t xml:space="preserve">PM6</w:t>
      </w:r>
    </w:p>
    <w:p>
      <w:pPr>
        <w:pStyle w:val="BodyText"/>
      </w:pP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</w:p>
    <w:p>
      <w:pPr>
        <w:pStyle w:val="BodyText"/>
      </w:pPr>
      <w:r>
        <w:t xml:space="preserve">PM7</w:t>
      </w:r>
    </w:p>
    <w:p>
      <w:pPr>
        <w:pStyle w:val="BodyText"/>
      </w:pP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39.1</w:t>
      </w:r>
      <w:r>
        <w:t xml:space="preserve"> </w:t>
      </w:r>
      <w:r>
        <w:t xml:space="preserve">43.7</w:t>
      </w:r>
      <w:r>
        <w:t xml:space="preserve"> </w:t>
      </w:r>
      <w:r>
        <w:t xml:space="preserve">48.7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PMc6</w:t>
      </w:r>
      <w:r>
        <w:t xml:space="preserve"> </w:t>
      </w:r>
      <w:r>
        <w:t xml:space="preserve">39.1</w:t>
      </w:r>
      <w:r>
        <w:t xml:space="preserve"> </w:t>
      </w:r>
      <w:r>
        <w:t xml:space="preserve">43.7</w:t>
      </w:r>
      <w:r>
        <w:t xml:space="preserve"> </w:t>
      </w:r>
      <w:r>
        <w:t xml:space="preserve">48.7</w:t>
      </w:r>
    </w:p>
    <w:p>
      <w:pPr>
        <w:pStyle w:val="BodyText"/>
      </w:pPr>
      <w:r>
        <w:t xml:space="preserve">PM4</w:t>
      </w:r>
    </w:p>
    <w:p>
      <w:pPr>
        <w:pStyle w:val="BodyText"/>
      </w:pP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1,186.5</w:t>
      </w:r>
      <w:r>
        <w:t xml:space="preserve"> </w:t>
      </w:r>
      <w:r>
        <w:t xml:space="preserve">1,286.9</w:t>
      </w:r>
      <w:r>
        <w:t xml:space="preserve"> </w:t>
      </w:r>
      <w:r>
        <w:t xml:space="preserve">1,538.5</w:t>
      </w:r>
      <w:r>
        <w:t xml:space="preserve"> </w:t>
      </w:r>
      <w:r>
        <w:t xml:space="preserve">1,226.5</w:t>
      </w:r>
      <w:r>
        <w:t xml:space="preserve"> </w:t>
      </w:r>
      <w:r>
        <w:t xml:space="preserve">1,332.1</w:t>
      </w:r>
      <w:r>
        <w:t xml:space="preserve"> </w:t>
      </w:r>
      <w:r>
        <w:t xml:space="preserve">1,592.4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81.5</w:t>
      </w:r>
      <w:r>
        <w:t xml:space="preserve"> </w:t>
      </w:r>
      <w:r>
        <w:t xml:space="preserve">55.0</w:t>
      </w:r>
      <w:r>
        <w:t xml:space="preserve"> </w:t>
      </w:r>
      <w:r>
        <w:t xml:space="preserve">64.1</w:t>
      </w:r>
      <w:r>
        <w:t xml:space="preserve"> </w:t>
      </w:r>
      <w:r>
        <w:t xml:space="preserve">81.5</w:t>
      </w:r>
      <w:r>
        <w:t xml:space="preserve"> </w:t>
      </w:r>
      <w:r>
        <w:t xml:space="preserve">55.0</w:t>
      </w:r>
      <w:r>
        <w:t xml:space="preserve"> </w:t>
      </w:r>
      <w:r>
        <w:t xml:space="preserve">64.1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5.8</w:t>
      </w:r>
      <w:r>
        <w:t xml:space="preserve"> </w:t>
      </w:r>
      <w:r>
        <w:t xml:space="preserve">7.0</w:t>
      </w:r>
      <w:r>
        <w:t xml:space="preserve"> </w:t>
      </w:r>
      <w:r>
        <w:t xml:space="preserve">8.4</w:t>
      </w:r>
      <w:r>
        <w:t xml:space="preserve"> </w:t>
      </w:r>
      <w:r>
        <w:t xml:space="preserve">PM6&amp;PMc6</w:t>
      </w:r>
    </w:p>
    <w:p>
      <w:pPr>
        <w:pStyle w:val="BodyText"/>
      </w:pPr>
      <w:r>
        <w:t xml:space="preserve">1,105.0</w:t>
      </w:r>
      <w:r>
        <w:t xml:space="preserve"> </w:t>
      </w:r>
      <w:r>
        <w:t xml:space="preserve">1,231.9</w:t>
      </w:r>
      <w:r>
        <w:t xml:space="preserve"> </w:t>
      </w:r>
      <w:r>
        <w:t xml:space="preserve">1,474.3</w:t>
      </w:r>
    </w:p>
    <w:p>
      <w:pPr>
        <w:pStyle w:val="BodyText"/>
      </w:pPr>
      <w:r>
        <w:t xml:space="preserve">PM7&amp;PMc6</w:t>
      </w:r>
    </w:p>
    <w:p>
      <w:pPr>
        <w:pStyle w:val="BodyText"/>
      </w:pPr>
      <w:r>
        <w:t xml:space="preserve">1,139.2</w:t>
      </w:r>
      <w:r>
        <w:t xml:space="preserve"> </w:t>
      </w:r>
      <w:r>
        <w:t xml:space="preserve">1,270.0</w:t>
      </w:r>
      <w:r>
        <w:t xml:space="preserve"> </w:t>
      </w:r>
      <w:r>
        <w:t xml:space="preserve">1,519.9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31.0</w:t>
      </w:r>
      <w:r>
        <w:t xml:space="preserve"> </w:t>
      </w:r>
      <w:r>
        <w:t xml:space="preserve">34.6</w:t>
      </w:r>
      <w:r>
        <w:t xml:space="preserve"> </w:t>
      </w:r>
      <w:r>
        <w:t xml:space="preserve">38.0</w:t>
      </w:r>
      <w:r>
        <w:t xml:space="preserve"> </w:t>
      </w:r>
      <w:r>
        <w:t xml:space="preserve">154.4</w:t>
      </w:r>
      <w:r>
        <w:t xml:space="preserve"> </w:t>
      </w:r>
      <w:r>
        <w:t xml:space="preserve">171.1</w:t>
      </w:r>
      <w:r>
        <w:t xml:space="preserve"> </w:t>
      </w:r>
      <w:r>
        <w:t xml:space="preserve">188.9</w:t>
      </w:r>
      <w:r>
        <w:t xml:space="preserve"> </w:t>
      </w:r>
      <w:r>
        <w:t xml:space="preserve">377.3</w:t>
      </w:r>
      <w:r>
        <w:t xml:space="preserve"> </w:t>
      </w:r>
      <w:r>
        <w:t xml:space="preserve">430.3</w:t>
      </w:r>
      <w:r>
        <w:t xml:space="preserve"> </w:t>
      </w:r>
      <w:r>
        <w:t xml:space="preserve">487.9</w:t>
      </w:r>
      <w:r>
        <w:t xml:space="preserve"> </w:t>
      </w:r>
      <w:r>
        <w:t xml:space="preserve">PMc3</w:t>
      </w:r>
      <w:r>
        <w:t xml:space="preserve"> </w:t>
      </w:r>
      <w:r>
        <w:t xml:space="preserve">0.9</w:t>
      </w:r>
      <w:r>
        <w:t xml:space="preserve"> </w:t>
      </w:r>
      <w:r>
        <w:t xml:space="preserve">1.8</w:t>
      </w:r>
      <w:r>
        <w:t xml:space="preserve"> </w:t>
      </w:r>
      <w:r>
        <w:t xml:space="preserve">2.0</w:t>
      </w:r>
      <w:r>
        <w:t xml:space="preserve"> </w:t>
      </w:r>
      <w:r>
        <w:t xml:space="preserve">0.9</w:t>
      </w:r>
      <w:r>
        <w:t xml:space="preserve"> </w:t>
      </w:r>
      <w:r>
        <w:t xml:space="preserve">1.8</w:t>
      </w:r>
      <w:r>
        <w:t xml:space="preserve"> </w:t>
      </w:r>
      <w:r>
        <w:t xml:space="preserve">2.0</w:t>
      </w:r>
      <w:r>
        <w:t xml:space="preserve"> </w:t>
      </w:r>
      <w:r>
        <w:t xml:space="preserve">0.9</w:t>
      </w:r>
      <w:r>
        <w:t xml:space="preserve"> </w:t>
      </w:r>
      <w:r>
        <w:t xml:space="preserve">1.8</w:t>
      </w:r>
      <w:r>
        <w:t xml:space="preserve"> </w:t>
      </w:r>
      <w:r>
        <w:t xml:space="preserve">2.0</w:t>
      </w:r>
      <w:r>
        <w:t xml:space="preserve"> </w:t>
      </w:r>
      <w:r>
        <w:t xml:space="preserve">PMc4</w:t>
      </w:r>
      <w:r>
        <w:t xml:space="preserve"> </w:t>
      </w:r>
      <w:r>
        <w:t xml:space="preserve">5.6</w:t>
      </w:r>
      <w:r>
        <w:t xml:space="preserve"> </w:t>
      </w:r>
      <w:r>
        <w:t xml:space="preserve">5.8</w:t>
      </w:r>
      <w:r>
        <w:t xml:space="preserve"> </w:t>
      </w:r>
      <w:r>
        <w:t xml:space="preserve">6.2</w:t>
      </w:r>
      <w:r>
        <w:t xml:space="preserve"> </w:t>
      </w:r>
      <w:r>
        <w:t xml:space="preserve">5.6</w:t>
      </w:r>
      <w:r>
        <w:t xml:space="preserve"> </w:t>
      </w:r>
      <w:r>
        <w:t xml:space="preserve">5.8</w:t>
      </w:r>
      <w:r>
        <w:t xml:space="preserve"> </w:t>
      </w:r>
      <w:r>
        <w:t xml:space="preserve">6.2</w:t>
      </w:r>
      <w:r>
        <w:t xml:space="preserve"> </w:t>
      </w:r>
      <w:r>
        <w:t xml:space="preserve">5.6</w:t>
      </w:r>
      <w:r>
        <w:t xml:space="preserve"> </w:t>
      </w:r>
      <w:r>
        <w:t xml:space="preserve">5.8</w:t>
      </w:r>
      <w:r>
        <w:t xml:space="preserve"> </w:t>
      </w:r>
      <w:r>
        <w:t xml:space="preserve">6.2</w:t>
      </w:r>
      <w:r>
        <w:t xml:space="preserve"> </w:t>
      </w:r>
      <w:r>
        <w:t xml:space="preserve">PMc6</w:t>
      </w:r>
      <w:r>
        <w:br/>
      </w:r>
      <w:r>
        <w:t xml:space="preserve">24.4</w:t>
      </w:r>
      <w:r>
        <w:t xml:space="preserve"> </w:t>
      </w:r>
      <w:r>
        <w:t xml:space="preserve">27.0</w:t>
      </w:r>
      <w:r>
        <w:t xml:space="preserve"> </w:t>
      </w:r>
      <w:r>
        <w:t xml:space="preserve">29.9</w:t>
      </w:r>
    </w:p>
    <w:p>
      <w:pPr>
        <w:pStyle w:val="BodyText"/>
      </w:pPr>
      <w:r>
        <w:t xml:space="preserve">PM2</w:t>
      </w:r>
    </w:p>
    <w:p>
      <w:pPr>
        <w:pStyle w:val="BodyText"/>
      </w:pPr>
      <w:r>
        <w:t xml:space="preserve">16.0</w:t>
      </w:r>
      <w:r>
        <w:t xml:space="preserve"> </w:t>
      </w:r>
      <w:r>
        <w:t xml:space="preserve">17.6</w:t>
      </w:r>
      <w:r>
        <w:t xml:space="preserve"> </w:t>
      </w:r>
      <w:r>
        <w:t xml:space="preserve">19.5</w:t>
      </w:r>
      <w:r>
        <w:t xml:space="preserve"> </w:t>
      </w:r>
      <w:r>
        <w:t xml:space="preserve">16.0</w:t>
      </w:r>
      <w:r>
        <w:t xml:space="preserve"> </w:t>
      </w:r>
      <w:r>
        <w:t xml:space="preserve">17.6</w:t>
      </w:r>
      <w:r>
        <w:t xml:space="preserve"> </w:t>
      </w:r>
      <w:r>
        <w:t xml:space="preserve">19.5</w:t>
      </w:r>
      <w:r>
        <w:t xml:space="preserve"> </w:t>
      </w:r>
      <w:r>
        <w:t xml:space="preserve">PM3</w:t>
      </w:r>
    </w:p>
    <w:p>
      <w:pPr>
        <w:pStyle w:val="BodyText"/>
      </w:pPr>
      <w:r>
        <w:t xml:space="preserve">16.0</w:t>
      </w:r>
      <w:r>
        <w:t xml:space="preserve"> </w:t>
      </w:r>
      <w:r>
        <w:t xml:space="preserve">30.3</w:t>
      </w:r>
      <w:r>
        <w:t xml:space="preserve"> </w:t>
      </w:r>
      <w:r>
        <w:t xml:space="preserve">46.0</w:t>
      </w:r>
      <w:r>
        <w:t xml:space="preserve"> </w:t>
      </w:r>
      <w:r>
        <w:t xml:space="preserve">PM6&amp;PMc6</w:t>
      </w:r>
    </w:p>
    <w:p>
      <w:pPr>
        <w:pStyle w:val="BodyText"/>
      </w:pPr>
      <w:r>
        <w:t xml:space="preserve">131.9</w:t>
      </w:r>
      <w:r>
        <w:t xml:space="preserve"> </w:t>
      </w:r>
      <w:r>
        <w:t xml:space="preserve">145.9</w:t>
      </w:r>
      <w:r>
        <w:t xml:space="preserve"> </w:t>
      </w:r>
      <w:r>
        <w:t xml:space="preserve">161.3</w:t>
      </w:r>
    </w:p>
    <w:p>
      <w:pPr>
        <w:pStyle w:val="BodyText"/>
      </w:pPr>
      <w:r>
        <w:t xml:space="preserve">PM7&amp;PMc6</w:t>
      </w:r>
    </w:p>
    <w:p>
      <w:pPr>
        <w:pStyle w:val="BodyText"/>
      </w:pPr>
      <w:r>
        <w:t xml:space="preserve">338.9</w:t>
      </w:r>
      <w:r>
        <w:t xml:space="preserve"> </w:t>
      </w:r>
      <w:r>
        <w:t xml:space="preserve">374.7</w:t>
      </w:r>
      <w:r>
        <w:t xml:space="preserve"> </w:t>
      </w:r>
      <w:r>
        <w:t xml:space="preserve">414.3</w:t>
      </w:r>
      <w:r>
        <w:t xml:space="preserve"> </w:t>
      </w:r>
      <w:r>
        <w:t xml:space="preserve">Net costs savings/net costs</w:t>
      </w:r>
      <w:r>
        <w:br/>
      </w:r>
      <w:r>
        <w:t xml:space="preserve">-54.7</w:t>
      </w:r>
      <w:r>
        <w:t xml:space="preserve"> </w:t>
      </w:r>
      <w:r>
        <w:t xml:space="preserve">-35.2</w:t>
      </w:r>
      <w:r>
        <w:t xml:space="preserve"> </w:t>
      </w:r>
      <w:r>
        <w:t xml:space="preserve">-10.7</w:t>
      </w:r>
      <w:r>
        <w:t xml:space="preserve"> </w:t>
      </w:r>
      <w:r>
        <w:t xml:space="preserve">1,268.5</w:t>
      </w:r>
      <w:r>
        <w:t xml:space="preserve"> </w:t>
      </w:r>
      <w:r>
        <w:t xml:space="preserve">1,120.4</w:t>
      </w:r>
      <w:r>
        <w:t xml:space="preserve"> </w:t>
      </w:r>
      <w:r>
        <w:t xml:space="preserve">1,179.0</w:t>
      </w:r>
      <w:r>
        <w:t xml:space="preserve"> </w:t>
      </w:r>
      <w:r>
        <w:t xml:space="preserve">1,552.7</w:t>
      </w:r>
      <w:r>
        <w:t xml:space="preserve"> </w:t>
      </w:r>
      <w:r>
        <w:t xml:space="preserve">1,731.7</w:t>
      </w:r>
      <w:r>
        <w:t xml:space="preserve"> </w:t>
      </w:r>
      <w:r>
        <w:t xml:space="preserve">2,075.7</w:t>
      </w:r>
      <w:r>
        <w:t xml:space="preserve"> </w:t>
      </w:r>
      <w:r>
        <w:t xml:space="preserve">Source: TML et al. (2023), impact assessment support study; Note: negative values for ‘Net costs savings/net costs’</w:t>
      </w:r>
      <w:r>
        <w:t xml:space="preserve"> </w:t>
      </w:r>
      <w:r>
        <w:t xml:space="preserve">represent net costs.</w:t>
      </w:r>
      <w:r>
        <w:br/>
      </w:r>
      <w:r>
        <w:t xml:space="preserve">Table 3: One-off costs for public administrations in the POs relative to the baseline scenario (EU27), in million</w:t>
      </w:r>
      <w:r>
        <w:t xml:space="preserve"> </w:t>
      </w:r>
      <w:r>
        <w:t xml:space="preserve">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Adjustment costs</w:t>
      </w:r>
      <w:r>
        <w:br/>
      </w:r>
      <w:r>
        <w:t xml:space="preserve">10.5</w:t>
      </w:r>
      <w:r>
        <w:t xml:space="preserve"> </w:t>
      </w:r>
      <w:r>
        <w:t xml:space="preserve">102.7</w:t>
      </w:r>
      <w:r>
        <w:t xml:space="preserve"> </w:t>
      </w:r>
      <w:r>
        <w:t xml:space="preserve">7,728.1</w:t>
      </w:r>
      <w:r>
        <w:t xml:space="preserve"> </w:t>
      </w:r>
      <w:r>
        <w:t xml:space="preserve">PMc2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PM3</w:t>
      </w:r>
    </w:p>
    <w:p>
      <w:pPr>
        <w:pStyle w:val="BodyText"/>
      </w:pPr>
      <w:r>
        <w:t xml:space="preserve">7,590.9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74.4</w:t>
      </w:r>
      <w:r>
        <w:br/>
      </w:r>
      <w:r>
        <w:t xml:space="preserve">PM7</w:t>
      </w:r>
    </w:p>
    <w:p>
      <w:pPr>
        <w:pStyle w:val="BodyText"/>
      </w:pPr>
      <w:r>
        <w:t xml:space="preserve">108.9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9.0</w:t>
      </w:r>
      <w:r>
        <w:t xml:space="preserve"> </w:t>
      </w:r>
      <w:r>
        <w:t xml:space="preserve">PM3</w:t>
      </w:r>
    </w:p>
    <w:p>
      <w:pPr>
        <w:pStyle w:val="BodyText"/>
      </w:pPr>
      <w:r>
        <w:t xml:space="preserve">9.0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Table 4: Costs and costs savings for public authorities by policy option and measure relative to the baseline,</w:t>
      </w:r>
      <w:r>
        <w:t xml:space="preserve"> </w:t>
      </w:r>
      <w:r>
        <w:t xml:space="preserve">expressed as present value over 2025-2050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Adjustment costs</w:t>
      </w:r>
      <w:r>
        <w:br/>
      </w:r>
      <w:r>
        <w:t xml:space="preserve">466.6</w:t>
      </w:r>
      <w:r>
        <w:t xml:space="preserve"> </w:t>
      </w:r>
      <w:r>
        <w:t xml:space="preserve">4,346.6</w:t>
      </w:r>
      <w:r>
        <w:t xml:space="preserve"> </w:t>
      </w:r>
      <w:r>
        <w:t xml:space="preserve">8,252.5</w:t>
      </w:r>
      <w:r>
        <w:t xml:space="preserve"> </w:t>
      </w:r>
      <w:r>
        <w:t xml:space="preserve">PMc1</w:t>
      </w:r>
      <w:r>
        <w:br/>
      </w:r>
      <w:r>
        <w:t xml:space="preserve">456.1</w:t>
      </w:r>
      <w:r>
        <w:br/>
      </w:r>
      <w:r>
        <w:t xml:space="preserve">456.1</w:t>
      </w:r>
      <w:r>
        <w:t xml:space="preserve"> </w:t>
      </w:r>
      <w:r>
        <w:t xml:space="preserve">PMc2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PM1&amp;PMc1</w:t>
      </w:r>
    </w:p>
    <w:p>
      <w:pPr>
        <w:pStyle w:val="BodyText"/>
      </w:pPr>
      <w:r>
        <w:t xml:space="preserve">4,175.4</w:t>
      </w:r>
      <w:r>
        <w:br/>
      </w:r>
      <w:r>
        <w:t xml:space="preserve">PM3</w:t>
      </w:r>
    </w:p>
    <w:p>
      <w:pPr>
        <w:pStyle w:val="BodyText"/>
      </w:pPr>
      <w:r>
        <w:t xml:space="preserve">7,590.9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142.9</w:t>
      </w:r>
      <w:r>
        <w:br/>
      </w:r>
      <w:r>
        <w:t xml:space="preserve">PM7</w:t>
      </w:r>
    </w:p>
    <w:p>
      <w:pPr>
        <w:pStyle w:val="BodyText"/>
      </w:pPr>
      <w:r>
        <w:t xml:space="preserve">177.1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762.7</w:t>
      </w:r>
      <w:r>
        <w:t xml:space="preserve"> </w:t>
      </w:r>
      <w:r>
        <w:t xml:space="preserve">16.4</w:t>
      </w:r>
      <w:r>
        <w:t xml:space="preserve"> </w:t>
      </w:r>
      <w:r>
        <w:t xml:space="preserve">25.4</w:t>
      </w:r>
      <w:r>
        <w:t xml:space="preserve"> </w:t>
      </w:r>
      <w:r>
        <w:t xml:space="preserve">PMc6</w:t>
      </w:r>
      <w:r>
        <w:t xml:space="preserve"> </w:t>
      </w:r>
      <w:r>
        <w:t xml:space="preserve">762.7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9.0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16.4</w:t>
      </w:r>
      <w:r>
        <w:t xml:space="preserve"> </w:t>
      </w:r>
      <w:r>
        <w:t xml:space="preserve">16.4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22,796.3</w:t>
      </w:r>
      <w:r>
        <w:t xml:space="preserve"> </w:t>
      </w:r>
      <w:r>
        <w:t xml:space="preserve">23,586.0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1,203.5</w:t>
      </w:r>
      <w:r>
        <w:t xml:space="preserve"> </w:t>
      </w:r>
      <w:r>
        <w:t xml:space="preserve">1,203.5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121.9</w:t>
      </w:r>
      <w:r>
        <w:t xml:space="preserve"> </w:t>
      </w:r>
      <w:r>
        <w:t xml:space="preserve">PM6&amp;PMc6</w:t>
      </w:r>
    </w:p>
    <w:p>
      <w:pPr>
        <w:pStyle w:val="BodyText"/>
      </w:pPr>
      <w:r>
        <w:t xml:space="preserve">21,592.8</w:t>
      </w:r>
      <w:r>
        <w:br/>
      </w:r>
      <w:r>
        <w:t xml:space="preserve">PM7&amp;PMc6</w:t>
      </w:r>
    </w:p>
    <w:p>
      <w:pPr>
        <w:pStyle w:val="BodyText"/>
      </w:pPr>
      <w:r>
        <w:t xml:space="preserve">22,260.6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609.6</w:t>
      </w:r>
      <w:r>
        <w:t xml:space="preserve"> </w:t>
      </w:r>
      <w:r>
        <w:t xml:space="preserve">3,028.0</w:t>
      </w:r>
      <w:r>
        <w:t xml:space="preserve"> </w:t>
      </w:r>
      <w:r>
        <w:t xml:space="preserve">7,540.6</w:t>
      </w:r>
      <w:r>
        <w:t xml:space="preserve"> </w:t>
      </w:r>
      <w:r>
        <w:t xml:space="preserve">PMc3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PMc4</w:t>
      </w:r>
      <w:r>
        <w:t xml:space="preserve"> </w:t>
      </w:r>
      <w:r>
        <w:t xml:space="preserve">106.2</w:t>
      </w:r>
      <w:r>
        <w:t xml:space="preserve"> </w:t>
      </w:r>
      <w:r>
        <w:t xml:space="preserve">106.2</w:t>
      </w:r>
      <w:r>
        <w:t xml:space="preserve"> </w:t>
      </w:r>
      <w:r>
        <w:t xml:space="preserve">106.2</w:t>
      </w:r>
      <w:r>
        <w:t xml:space="preserve"> </w:t>
      </w:r>
      <w:r>
        <w:t xml:space="preserve">PMc6</w:t>
      </w:r>
      <w:r>
        <w:br/>
      </w:r>
      <w:r>
        <w:t xml:space="preserve">478.4</w:t>
      </w:r>
    </w:p>
    <w:p>
      <w:pPr>
        <w:pStyle w:val="BodyText"/>
      </w:pPr>
      <w:r>
        <w:t xml:space="preserve">PM2</w:t>
      </w:r>
    </w:p>
    <w:p>
      <w:pPr>
        <w:pStyle w:val="BodyText"/>
      </w:pPr>
      <w:r>
        <w:t xml:space="preserve">312.9</w:t>
      </w:r>
      <w:r>
        <w:t xml:space="preserve"> </w:t>
      </w:r>
      <w:r>
        <w:t xml:space="preserve">312.9</w:t>
      </w:r>
      <w:r>
        <w:t xml:space="preserve"> </w:t>
      </w:r>
      <w:r>
        <w:t xml:space="preserve">PM3</w:t>
      </w:r>
    </w:p>
    <w:p>
      <w:pPr>
        <w:pStyle w:val="BodyText"/>
      </w:pPr>
      <w:r>
        <w:t xml:space="preserve">459.3</w:t>
      </w:r>
      <w:r>
        <w:t xml:space="preserve"> </w:t>
      </w:r>
      <w:r>
        <w:t xml:space="preserve">PM6&amp;PMc6</w:t>
      </w:r>
    </w:p>
    <w:p>
      <w:pPr>
        <w:pStyle w:val="BodyText"/>
      </w:pPr>
      <w:r>
        <w:t xml:space="preserve">2,583.8</w:t>
      </w:r>
      <w:r>
        <w:br/>
      </w:r>
      <w:r>
        <w:t xml:space="preserve">PM7&amp;PMc6</w:t>
      </w:r>
    </w:p>
    <w:p>
      <w:pPr>
        <w:pStyle w:val="BodyText"/>
      </w:pPr>
      <w:r>
        <w:t xml:space="preserve">6,637.1</w:t>
      </w:r>
      <w:r>
        <w:t xml:space="preserve"> </w:t>
      </w:r>
      <w:r>
        <w:t xml:space="preserve">Net costs savings/net costs</w:t>
      </w:r>
      <w:r>
        <w:t xml:space="preserve"> </w:t>
      </w:r>
      <w:r>
        <w:t xml:space="preserve">-619.8</w:t>
      </w:r>
      <w:r>
        <w:t xml:space="preserve"> </w:t>
      </w:r>
      <w:r>
        <w:t xml:space="preserve">21,461.3</w:t>
      </w:r>
      <w:r>
        <w:t xml:space="preserve"> </w:t>
      </w:r>
      <w:r>
        <w:t xml:space="preserve">22,848.8</w:t>
      </w:r>
      <w:r>
        <w:t xml:space="preserve"> </w:t>
      </w:r>
      <w:r>
        <w:t xml:space="preserve">Source: TML et al. (2023), impact assessment support study; Note: The baseline scenario is also expressed as present</w:t>
      </w:r>
      <w:r>
        <w:t xml:space="preserve"> </w:t>
      </w:r>
      <w:r>
        <w:t xml:space="preserve">value over 2025-2050, for consistency reasons. Negative values for ‘Net costs savings/net costs’ represent net costs.</w:t>
      </w:r>
      <w:r>
        <w:br/>
      </w:r>
      <w:r>
        <w:t xml:space="preserve">6.1.2. Impact on the European Commission</w:t>
      </w:r>
      <w:r>
        <w:t xml:space="preserve"> </w:t>
      </w:r>
      <w:r>
        <w:t xml:space="preserve">Adjustment costs for the European Commission. All policy options are expected to lead to adjustment</w:t>
      </w:r>
      <w:r>
        <w:t xml:space="preserve"> </w:t>
      </w:r>
      <w:r>
        <w:t xml:space="preserve">costs for the European Commission. For PMc7 (included in all policy options), the development of IAP</w:t>
      </w:r>
      <w:r>
        <w:t xml:space="preserve"> </w:t>
      </w:r>
      <w:r>
        <w:t xml:space="preserve">standards will proceed in two steps. First, a study will be carried out followed by the use of the findings</w:t>
      </w:r>
      <w:r>
        <w:t xml:space="preserve"> </w:t>
      </w:r>
      <w:r>
        <w:t xml:space="preserve">and the assessment of the study to draft the standards assisted by an expert group. The cost of the initial</w:t>
      </w:r>
      <w:r>
        <w:t xml:space="preserve"> </w:t>
      </w:r>
      <w:r>
        <w:t xml:space="preserve">study is estimated at EUR 400,000. The average cost for a two-day workshop hosted by European</w:t>
      </w:r>
      <w:r>
        <w:t xml:space="preserve"> </w:t>
      </w:r>
      <w:r>
        <w:t xml:space="preserve">Commission (EC), where participants are reimbursed by the EC is estimated at around EUR 30,000. Two</w:t>
      </w:r>
      <w:r>
        <w:t xml:space="preserve"> </w:t>
      </w:r>
      <w:r>
        <w:t xml:space="preserve">of such in-person workshops may be required as well as two online meetings. Compensation for the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experts contributing to the meetings is estimated at EUR 5,000 for each meeting. Therefore, the one-off</w:t>
      </w:r>
      <w:r>
        <w:t xml:space="preserve"> </w:t>
      </w:r>
      <w:r>
        <w:t xml:space="preserve">adjustment costs for PMc7 are estimated at EUR 0.47 million. For PM4 (included in both PO-B and PO-</w:t>
      </w:r>
      <w:r>
        <w:t xml:space="preserve"> </w:t>
      </w:r>
      <w:r>
        <w:t xml:space="preserve">C), technical and operational standards for information exchange will need to be established. This will</w:t>
      </w:r>
      <w:r>
        <w:t xml:space="preserve"> </w:t>
      </w:r>
      <w:r>
        <w:t xml:space="preserve">also be done in two steps. A study will be carried out to compile the required elements and propose</w:t>
      </w:r>
      <w:r>
        <w:t xml:space="preserve"> </w:t>
      </w:r>
      <w:r>
        <w:t xml:space="preserve">several options for the establishment of the standards. In a second stage, the findings and assessment of</w:t>
      </w:r>
      <w:r>
        <w:t xml:space="preserve"> </w:t>
      </w:r>
      <w:r>
        <w:t xml:space="preserve">the study will be used to draft the standards with the help of an expert group. The one-off adjustment costs</w:t>
      </w:r>
      <w:r>
        <w:t xml:space="preserve"> </w:t>
      </w:r>
      <w:r>
        <w:t xml:space="preserve">for PM4 are estimated at EUR 0.46 million. For PM8 (included in PO-C) the reinforced safety features in</w:t>
      </w:r>
      <w:r>
        <w:t xml:space="preserve"> </w:t>
      </w:r>
      <w:r>
        <w:t xml:space="preserve">vehicles beyond the General Safety Regulation and Type Approval legal framework are also expected to</w:t>
      </w:r>
      <w:r>
        <w:t xml:space="preserve"> </w:t>
      </w:r>
      <w:r>
        <w:t xml:space="preserve">be developed with the help of an expert group, drawing on a study commissioned by the European</w:t>
      </w:r>
      <w:r>
        <w:t xml:space="preserve"> </w:t>
      </w:r>
      <w:r>
        <w:t xml:space="preserve">Commission. The one-off adjustment costs for PM8 are estimated at EUR 0.47 million137. Thus, total one-</w:t>
      </w:r>
      <w:r>
        <w:t xml:space="preserve"> </w:t>
      </w:r>
      <w:r>
        <w:t xml:space="preserve">off adjustment costs for the European Commission are estimated at EUR 0.47 million in PO-A, EUR 0.93</w:t>
      </w:r>
      <w:r>
        <w:t xml:space="preserve"> </w:t>
      </w:r>
      <w:r>
        <w:t xml:space="preserve">million in PO-B and EUR 1.4 million in PO-C relative to the baseline.</w:t>
      </w:r>
    </w:p>
    <w:p>
      <w:pPr>
        <w:pStyle w:val="BodyText"/>
      </w:pPr>
      <w:r>
        <w:t xml:space="preserve">6.1.3. Impact on road transport operators</w:t>
      </w:r>
      <w:r>
        <w:t xml:space="preserve"> </w:t>
      </w:r>
      <w:r>
        <w:t xml:space="preserve">All policy options are expected to result in adjustment costs but also in adjustment costs savings and</w:t>
      </w:r>
      <w:r>
        <w:t xml:space="preserve"> </w:t>
      </w:r>
      <w:r>
        <w:t xml:space="preserve">administrative costs savings for road transport operators (see Table 5 and Table 6). Detailed explanations</w:t>
      </w:r>
      <w:r>
        <w:t xml:space="preserve"> </w:t>
      </w:r>
      <w:r>
        <w:t xml:space="preserve">on the estimates and assumptions used for deriving the costs and costs savings for each policy measure</w:t>
      </w:r>
      <w:r>
        <w:t xml:space="preserve"> </w:t>
      </w:r>
      <w:r>
        <w:t xml:space="preserve">included in each policy option are provided in Annex 4. In addition, this section also provides the impacts</w:t>
      </w:r>
      <w:r>
        <w:t xml:space="preserve"> </w:t>
      </w:r>
      <w:r>
        <w:t xml:space="preserve">on the transport activity performed by zero-emission vehicles.</w:t>
      </w:r>
      <w:r>
        <w:br/>
      </w:r>
      <w:r>
        <w:t xml:space="preserve">Adjustment costs for road transport operators. In PO-A, the reinforced Member States obligation to</w:t>
      </w:r>
      <w:r>
        <w:t xml:space="preserve"> </w:t>
      </w:r>
      <w:r>
        <w:t xml:space="preserve">conduct a minimum number of checks of HDV’s weight (PMc6) is expected to lead to additional costs for</w:t>
      </w:r>
      <w:r>
        <w:t xml:space="preserve"> </w:t>
      </w:r>
      <w:r>
        <w:t xml:space="preserve">road transport operators for cooperating with public authorities for performing the manual/roadside checks</w:t>
      </w:r>
      <w:r>
        <w:t xml:space="preserve"> </w:t>
      </w:r>
      <w:r>
        <w:t xml:space="preserve">and also to additional operation costs for the operators that were operating overloaded trucks (i.e. non-</w:t>
      </w:r>
      <w:r>
        <w:t xml:space="preserve"> </w:t>
      </w:r>
      <w:r>
        <w:t xml:space="preserve">compliant operators) in the baseline and now comply with the weight limits. The additional operation</w:t>
      </w:r>
      <w:r>
        <w:t xml:space="preserve"> </w:t>
      </w:r>
      <w:r>
        <w:t xml:space="preserve">costs for non-compliant operators are due to the need of performing more vehicle-kilometres to transport</w:t>
      </w:r>
      <w:r>
        <w:t xml:space="preserve"> </w:t>
      </w:r>
      <w:r>
        <w:t xml:space="preserve">the same quantity of goods. For PO-A, the recurrent adjustment costs for transport operators are thus</w:t>
      </w:r>
      <w:r>
        <w:t xml:space="preserve"> </w:t>
      </w:r>
      <w:r>
        <w:t xml:space="preserve">estimated at EUR 32.7 million in 2030 and EUR 41.7 million in 2050 relative to the baseline (see Table</w:t>
      </w:r>
      <w:r>
        <w:t xml:space="preserve"> </w:t>
      </w:r>
      <w:r>
        <w:t xml:space="preserve">5). In PO-B, the joint effect of the reinforced Member States obligation to conduct a minimum number of</w:t>
      </w:r>
      <w:r>
        <w:t xml:space="preserve"> </w:t>
      </w:r>
      <w:r>
        <w:t xml:space="preserve">checks of HDV’s weight (PMc6) and the requirements on the installation of WIM systems (PM6)</w:t>
      </w:r>
      <w:r>
        <w:t xml:space="preserve"> </w:t>
      </w:r>
      <w:r>
        <w:t xml:space="preserve">enhances the efficiency and effectiveness of controls. PO-B achieves higher level of compliance than PO-</w:t>
      </w:r>
      <w:r>
        <w:t xml:space="preserve"> </w:t>
      </w:r>
      <w:r>
        <w:t xml:space="preserve">A with lower number of manual/roadside checks than in the baseline, due to the use of WIM systems as a</w:t>
      </w:r>
      <w:r>
        <w:t xml:space="preserve"> </w:t>
      </w:r>
      <w:r>
        <w:t xml:space="preserve">filter to pre-identify HDV that are likely to be overloaded. The adjustment costs for non-compliant</w:t>
      </w:r>
      <w:r>
        <w:t xml:space="preserve"> </w:t>
      </w:r>
      <w:r>
        <w:t xml:space="preserve">operators are estimated to be higher in PO-B than in PO-A (EUR 107.3 million in 2030 and EUR 140.1</w:t>
      </w:r>
      <w:r>
        <w:t xml:space="preserve"> </w:t>
      </w:r>
      <w:r>
        <w:t xml:space="preserve">million in 2050, relative to the baseline) due to the higher number of vehicle-kilometres to transport the</w:t>
      </w:r>
      <w:r>
        <w:t xml:space="preserve"> </w:t>
      </w:r>
      <w:r>
        <w:t xml:space="preserve">same quantity of goods. In PO-C, the joint effect of the requirement on a minimum amount of certified</w:t>
      </w:r>
      <w:r>
        <w:t xml:space="preserve"> </w:t>
      </w:r>
      <w:r>
        <w:t xml:space="preserve">Weigh-in-motion (WIM) systems and PMc6 will significantly increase the effectiveness of controls,</w:t>
      </w:r>
      <w:r>
        <w:t xml:space="preserve"> </w:t>
      </w:r>
      <w:r>
        <w:t xml:space="preserve">relative to PO-A and PO-B, and the operation costs for non-compliant operators (EUR 265 million in</w:t>
      </w:r>
      <w:r>
        <w:t xml:space="preserve"> </w:t>
      </w:r>
      <w:r>
        <w:t xml:space="preserve">2030 and EUR 346.9 million in 2050, relative to the baseline), with controls potentially being carried out</w:t>
      </w:r>
      <w:r>
        <w:t xml:space="preserve"> </w:t>
      </w:r>
      <w:r>
        <w:t xml:space="preserve">24 hours per day while eliminating the need for ad-hoc manual/roadside checks. By minimising the</w:t>
      </w:r>
      <w:r>
        <w:t xml:space="preserve"> </w:t>
      </w:r>
      <w:r>
        <w:t xml:space="preserve">proportion of overloaded vehicles, compliant operators will benefit from a levelled playing field. PO-C</w:t>
      </w:r>
      <w:r>
        <w:t xml:space="preserve"> </w:t>
      </w:r>
      <w:r>
        <w:t xml:space="preserve">additionally includes adjustment costs related to the requirement for EMS to comply with higher safety</w:t>
      </w:r>
    </w:p>
    <w:p>
      <w:pPr>
        <w:pStyle w:val="BodyText"/>
      </w:pPr>
      <w:r>
        <w:t xml:space="preserve">137 Compared to PM4, PMc7 and PM8 also foresee a compensation for the experts contributing to the online meetings</w:t>
      </w:r>
      <w:r>
        <w:t xml:space="preserve"> </w:t>
      </w:r>
      <w:r>
        <w:t xml:space="preserve">estimated at EUR 5,000 for each meeting.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standards for HDV under PM8, for training EMS drivers under PM8138. Thus, PO-C results in adjustment</w:t>
      </w:r>
      <w:r>
        <w:t xml:space="preserve"> </w:t>
      </w:r>
      <w:r>
        <w:t xml:space="preserve">costs estimated at EUR 295 million in 2030 and EUR 381.8 million in 2050 relative to the baseline.</w:t>
      </w:r>
      <w:r>
        <w:t xml:space="preserve"> </w:t>
      </w:r>
      <w:r>
        <w:t xml:space="preserve">Expressed as present value over 2025-2050, the adjustment costs for road transport operators are</w:t>
      </w:r>
      <w:r>
        <w:t xml:space="preserve"> </w:t>
      </w:r>
      <w:r>
        <w:t xml:space="preserve">estimated at EUR 6.8 billion in PO-C, EUR 2.1 billion in PO-B and EUR 0.6 billion in PO-A (see Table</w:t>
      </w:r>
      <w:r>
        <w:t xml:space="preserve"> </w:t>
      </w:r>
      <w:r>
        <w:t xml:space="preserve">6).</w:t>
      </w:r>
      <w:r>
        <w:br/>
      </w:r>
      <w:r>
        <w:t xml:space="preserve">Adjustment costs savings for road transport operators. In PO-A, the extra length and weight to</w:t>
      </w:r>
      <w:r>
        <w:t xml:space="preserve"> </w:t>
      </w:r>
      <w:r>
        <w:t xml:space="preserve">accommodate ZE technologies (PMc1), the harmonisation of the maximum permitted weight of 5- and 6-</w:t>
      </w:r>
      <w:r>
        <w:t xml:space="preserve"> </w:t>
      </w:r>
      <w:r>
        <w:t xml:space="preserve">axle HDV in cross-border transport (PMc3), allowing cross-border transport of 44t and EMS between</w:t>
      </w:r>
      <w:r>
        <w:t xml:space="preserve"> </w:t>
      </w:r>
      <w:r>
        <w:t xml:space="preserve">“allowing”</w:t>
      </w:r>
      <w:r>
        <w:t xml:space="preserve"> </w:t>
      </w:r>
      <w:r>
        <w:t xml:space="preserve">MS (PMc4) and the harmonisation of the loaded length of vehicle carriers (PMc5) leads to</w:t>
      </w:r>
      <w:r>
        <w:t xml:space="preserve"> </w:t>
      </w:r>
      <w:r>
        <w:t xml:space="preserve">operation costs savings for road transport operators due to the increase in the average payload and the</w:t>
      </w:r>
      <w:r>
        <w:t xml:space="preserve"> </w:t>
      </w:r>
      <w:r>
        <w:t xml:space="preserve">reduction in the number of trips (see Table 5). The total adjustment costs savings for PO-A are estimated</w:t>
      </w:r>
      <w:r>
        <w:t xml:space="preserve"> </w:t>
      </w:r>
      <w:r>
        <w:t xml:space="preserve">at EUR 603.4 million in 2030 and EUR 793.2 million in 2050, relative to the baseline. In PO-B, the</w:t>
      </w:r>
      <w:r>
        <w:t xml:space="preserve"> </w:t>
      </w:r>
      <w:r>
        <w:t xml:space="preserve">combined effect of PMc1 and PM1 (allowing 4 extra tonnes for HDV for ZEVs, irrespective of the ZE</w:t>
      </w:r>
      <w:r>
        <w:t xml:space="preserve"> </w:t>
      </w:r>
      <w:r>
        <w:t xml:space="preserve">powertrain technology) leads to higher operation costs savings for road transport operators than in PO-A,</w:t>
      </w:r>
      <w:r>
        <w:t xml:space="preserve"> </w:t>
      </w:r>
      <w:r>
        <w:t xml:space="preserve">due to the increase in the average payload and the larger reduction in the number of trips. In addition,</w:t>
      </w:r>
      <w:r>
        <w:t xml:space="preserve"> </w:t>
      </w:r>
      <w:r>
        <w:t xml:space="preserve">aligning the definition of intermodal transport with the Combined Transport Directive (PM2) results in</w:t>
      </w:r>
      <w:r>
        <w:t xml:space="preserve"> </w:t>
      </w:r>
      <w:r>
        <w:t xml:space="preserve">adjustment costs savings due to the shift from road-only to intermodal operations, while PM6 and PMc6</w:t>
      </w:r>
      <w:r>
        <w:t xml:space="preserve"> </w:t>
      </w:r>
      <w:r>
        <w:t xml:space="preserve">lead to lower costs relative to the baseline due to the reduced time required for cooperating with the public</w:t>
      </w:r>
      <w:r>
        <w:t xml:space="preserve"> </w:t>
      </w:r>
      <w:r>
        <w:t xml:space="preserve">authorities for manual/roadside weight checks. Thus, PO-B is estimated to lead to total adjustment costs</w:t>
      </w:r>
      <w:r>
        <w:t xml:space="preserve"> </w:t>
      </w:r>
      <w:r>
        <w:t xml:space="preserve">savings for road transport operators of EUR 2.1 billion in 2030 and EUR 2.9 billion in 2050, relative to</w:t>
      </w:r>
      <w:r>
        <w:t xml:space="preserve"> </w:t>
      </w:r>
      <w:r>
        <w:t xml:space="preserve">the baseline. In PO-C, the common measures for all options (PMc1, PMc3, PMc4, PMc5) and the</w:t>
      </w:r>
      <w:r>
        <w:t xml:space="preserve"> </w:t>
      </w:r>
      <w:r>
        <w:t xml:space="preserve">common measure with PO-B (PM2) lead to similar adjustment costs savings. However, PO-C</w:t>
      </w:r>
      <w:r>
        <w:t xml:space="preserve"> </w:t>
      </w:r>
      <w:r>
        <w:t xml:space="preserve">additionally results in operation costs savings due to the extra payload allowed through the use of EMS1</w:t>
      </w:r>
      <w:r>
        <w:t xml:space="preserve"> </w:t>
      </w:r>
      <w:r>
        <w:t xml:space="preserve">in the core and comprehensive TEN-T network, conditioned to be ZEV or part of an intermodal transport</w:t>
      </w:r>
      <w:r>
        <w:t xml:space="preserve"> </w:t>
      </w:r>
      <w:r>
        <w:t xml:space="preserve">operation (PM3) and lower costs relative to the baseline due to the reduced time required for cooperating</w:t>
      </w:r>
      <w:r>
        <w:t xml:space="preserve"> </w:t>
      </w:r>
      <w:r>
        <w:t xml:space="preserve">with the public authorities for manual/roadside weight checks (PM7 and PMc6). The costs savings for</w:t>
      </w:r>
      <w:r>
        <w:t xml:space="preserve"> </w:t>
      </w:r>
      <w:r>
        <w:t xml:space="preserve">PM7 and PMc6, relative to the baseline, are larger than those for PM6 and PMc6 (included in PO-B), due</w:t>
      </w:r>
      <w:r>
        <w:t xml:space="preserve"> </w:t>
      </w:r>
      <w:r>
        <w:t xml:space="preserve">to the elimination of the need for ad-hoc manual/roadside checks thanks to the use of certified WIM</w:t>
      </w:r>
      <w:r>
        <w:t xml:space="preserve"> </w:t>
      </w:r>
      <w:r>
        <w:t xml:space="preserve">systems. PO-C is thus expected to result in total adjustment costs savings for transport operators,</w:t>
      </w:r>
      <w:r>
        <w:t xml:space="preserve"> </w:t>
      </w:r>
      <w:r>
        <w:t xml:space="preserve">estimated at EUR 2.3 billion in 2030 and EUR 3.7 billion in 2050 relative to the baseline. Expressed as</w:t>
      </w:r>
      <w:r>
        <w:t xml:space="preserve"> </w:t>
      </w:r>
      <w:r>
        <w:t xml:space="preserve">present value over 2025-2050 relative to the baseline (see Table 6), total adjustment costs savings for road</w:t>
      </w:r>
      <w:r>
        <w:t xml:space="preserve"> </w:t>
      </w:r>
      <w:r>
        <w:t xml:space="preserve">transport operators are estimated to be the highest in PO-C (EUR 49.1 billion), followed by PO-B (EUR</w:t>
      </w:r>
      <w:r>
        <w:t xml:space="preserve"> </w:t>
      </w:r>
      <w:r>
        <w:t xml:space="preserve">42.8 billion) and PO-A (EUR 12.1 billion).</w:t>
      </w:r>
      <w:r>
        <w:br/>
      </w:r>
      <w:r>
        <w:t xml:space="preserve">Administrative costs savings for road transport operators. All policy options result in administrative</w:t>
      </w:r>
      <w:r>
        <w:t xml:space="preserve"> </w:t>
      </w:r>
      <w:r>
        <w:t xml:space="preserve">costs savings for road transport operators (see Table 5). In PO-A, allowing for extra height (+0.3m) to</w:t>
      </w:r>
      <w:r>
        <w:t xml:space="preserve"> </w:t>
      </w:r>
      <w:r>
        <w:t xml:space="preserve">accommodate high-cube containers in intermodal transport (PMc2) eliminates the administrative costs</w:t>
      </w:r>
      <w:r>
        <w:t xml:space="preserve"> </w:t>
      </w:r>
      <w:r>
        <w:t xml:space="preserve">linked to the authorisation of higher trucks (i.e. the costs of permits). PO-A is estimated to lead to</w:t>
      </w:r>
      <w:r>
        <w:t xml:space="preserve"> </w:t>
      </w:r>
      <w:r>
        <w:t xml:space="preserve">administrative costs savings of EUR 168.5 million in 2030 and EUR 196.9 million in 2050 relative to the</w:t>
      </w:r>
      <w:r>
        <w:t xml:space="preserve"> </w:t>
      </w:r>
      <w:r>
        <w:t xml:space="preserve">baseline. The average number of permits over 2025-2035 is estimated at 2.37 million per year.</w:t>
      </w:r>
      <w:r>
        <w:t xml:space="preserve"> </w:t>
      </w:r>
      <w:r>
        <w:t xml:space="preserve">Considering the cost per permit of EUR 70, based on the stakeholders’ consultation activities, the average</w:t>
      </w:r>
      <w:r>
        <w:t xml:space="preserve"> </w:t>
      </w:r>
      <w:r>
        <w:t xml:space="preserve">annual cost savings are estimated at EUR 165.9 million. These administrative costs savings are not subject</w:t>
      </w:r>
      <w:r>
        <w:t xml:space="preserve"> </w:t>
      </w:r>
      <w:r>
        <w:t xml:space="preserve">to the application of the ‘one in, one out’ approach.</w:t>
      </w:r>
    </w:p>
    <w:p>
      <w:pPr>
        <w:pStyle w:val="BodyText"/>
      </w:pPr>
      <w:r>
        <w:t xml:space="preserve">138 These costs are estimated at EUR 996.5 million in 2025, going down to EUR 30.1 million in 2030 and EUR 35</w:t>
      </w:r>
      <w:r>
        <w:t xml:space="preserve"> </w:t>
      </w:r>
      <w:r>
        <w:t xml:space="preserve">million in 2050 relative to the baseline.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PO-B results in higher total administrative costs savings (EUR 250.3 million in 2030 and EUR 261.1</w:t>
      </w:r>
      <w:r>
        <w:t xml:space="preserve"> </w:t>
      </w:r>
      <w:r>
        <w:t xml:space="preserve">million in 2050, relative to the baseline) than PO-A due to the reduction in the time needed to prepare and</w:t>
      </w:r>
      <w:r>
        <w:t xml:space="preserve"> </w:t>
      </w:r>
      <w:r>
        <w:t xml:space="preserve">submit the requests for the issuance of special permits for the transport of indivisible loads139,140, driven by</w:t>
      </w:r>
      <w:r>
        <w:t xml:space="preserve"> </w:t>
      </w:r>
      <w:r>
        <w:t xml:space="preserve">the application of the one-stop-shop principles at national level and the digitalisation of documents (PM4).</w:t>
      </w:r>
      <w:r>
        <w:t xml:space="preserve"> </w:t>
      </w:r>
      <w:r>
        <w:t xml:space="preserve">For PM4, for the purpose of the application of the ‘one in, one out’ approach, the annual average cost</w:t>
      </w:r>
      <w:r>
        <w:t xml:space="preserve"> </w:t>
      </w:r>
      <w:r>
        <w:t xml:space="preserve">saving per permit over 2025-2035 has been estimated at EUR 64.1. Considering the average number of</w:t>
      </w:r>
      <w:r>
        <w:t xml:space="preserve"> </w:t>
      </w:r>
      <w:r>
        <w:t xml:space="preserve">permits over 2025-2035, estimated at 1.12 million, the average annual cost savings are estimated at EUR</w:t>
      </w:r>
      <w:r>
        <w:t xml:space="preserve"> </w:t>
      </w:r>
      <w:r>
        <w:t xml:space="preserve">71.8 million.</w:t>
      </w:r>
      <w:r>
        <w:t xml:space="preserve"> </w:t>
      </w:r>
      <w:r>
        <w:t xml:space="preserve">Total administrative costs savings for road transport operators in PO-C are estimated at EUR 256.2</w:t>
      </w:r>
      <w:r>
        <w:t xml:space="preserve"> </w:t>
      </w:r>
      <w:r>
        <w:t xml:space="preserve">million in 2030 and EUR 269.4 million in 2050, relative to the baseline. PO-C additionally envisages (in</w:t>
      </w:r>
      <w:r>
        <w:t xml:space="preserve"> </w:t>
      </w:r>
      <w:r>
        <w:t xml:space="preserve">addition to PMc2 and PM4) setting abnormal transport corridors for indivisible loads up to certain</w:t>
      </w:r>
      <w:r>
        <w:t xml:space="preserve"> </w:t>
      </w:r>
      <w:r>
        <w:t xml:space="preserve">excesses in W&amp;D and for EMS (PM5). Road transport operators are expected to benefit from the</w:t>
      </w:r>
      <w:r>
        <w:t xml:space="preserve"> </w:t>
      </w:r>
      <w:r>
        <w:t xml:space="preserve">simplification of procedures under PM5. Permits will continue to be required for all trips as any trip will</w:t>
      </w:r>
      <w:r>
        <w:t xml:space="preserve"> </w:t>
      </w:r>
      <w:r>
        <w:t xml:space="preserve">always begin or end outside the TEN-T network. However, PM5 is expected to result in a reduction of the</w:t>
      </w:r>
      <w:r>
        <w:t xml:space="preserve"> </w:t>
      </w:r>
      <w:r>
        <w:t xml:space="preserve">time needed for preparing and submitting the request for the permits. The annual average cost saving per</w:t>
      </w:r>
      <w:r>
        <w:t xml:space="preserve"> </w:t>
      </w:r>
      <w:r>
        <w:t xml:space="preserve">permit over 2025-2035 has been estimated at EUR 5.3. Considering the average number of permits over</w:t>
      </w:r>
      <w:r>
        <w:t xml:space="preserve"> </w:t>
      </w:r>
      <w:r>
        <w:t xml:space="preserve">2025-2035, estimated at 1.12 million, the average annual cost savings due to PM5 are estimated at EUR</w:t>
      </w:r>
      <w:r>
        <w:t xml:space="preserve"> </w:t>
      </w:r>
      <w:r>
        <w:t xml:space="preserve">5.9 million for the purpose of the application of the ‘one in, one out’.</w:t>
      </w:r>
      <w:r>
        <w:t xml:space="preserve"> </w:t>
      </w:r>
      <w:r>
        <w:t xml:space="preserve">Expressed as present value over 2025-2050 relative to the baseline (see Table 6), total administrative costs</w:t>
      </w:r>
      <w:r>
        <w:t xml:space="preserve"> </w:t>
      </w:r>
      <w:r>
        <w:t xml:space="preserve">savings for road transport operators are estimated to be the highest in PO-C (EUR 4.5 billion), followed</w:t>
      </w:r>
      <w:r>
        <w:t xml:space="preserve"> </w:t>
      </w:r>
      <w:r>
        <w:t xml:space="preserve">by PO-B (EUR 4.4 billion) and PO-A (EUR 3.2 billion).</w:t>
      </w:r>
      <w:r>
        <w:br/>
      </w:r>
      <w:r>
        <w:t xml:space="preserve">Table 5: Recurrent costs and costs savings for transport operators in the POs relative to the baseline scenario</w:t>
      </w:r>
      <w:r>
        <w:t xml:space="preserve"> </w:t>
      </w:r>
      <w:r>
        <w:t xml:space="preserve">(EU27), in 2030, 2040 and 2050,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32.7</w:t>
      </w:r>
      <w:r>
        <w:t xml:space="preserve"> </w:t>
      </w:r>
      <w:r>
        <w:t xml:space="preserve">37.1</w:t>
      </w:r>
      <w:r>
        <w:t xml:space="preserve"> </w:t>
      </w:r>
      <w:r>
        <w:t xml:space="preserve">41.7</w:t>
      </w:r>
      <w:r>
        <w:t xml:space="preserve"> </w:t>
      </w:r>
      <w:r>
        <w:t xml:space="preserve">107.3</w:t>
      </w:r>
      <w:r>
        <w:t xml:space="preserve"> </w:t>
      </w:r>
      <w:r>
        <w:t xml:space="preserve">122.4</w:t>
      </w:r>
      <w:r>
        <w:t xml:space="preserve"> </w:t>
      </w:r>
      <w:r>
        <w:t xml:space="preserve">140.1</w:t>
      </w:r>
      <w:r>
        <w:t xml:space="preserve"> </w:t>
      </w:r>
      <w:r>
        <w:t xml:space="preserve">295.0</w:t>
      </w:r>
      <w:r>
        <w:t xml:space="preserve"> </w:t>
      </w:r>
      <w:r>
        <w:t xml:space="preserve">335.0</w:t>
      </w:r>
      <w:r>
        <w:t xml:space="preserve"> </w:t>
      </w:r>
      <w:r>
        <w:t xml:space="preserve">381.8</w:t>
      </w:r>
      <w:r>
        <w:t xml:space="preserve"> </w:t>
      </w:r>
      <w:r>
        <w:t xml:space="preserve">PMc6</w:t>
      </w:r>
      <w:r>
        <w:t xml:space="preserve"> </w:t>
      </w:r>
      <w:r>
        <w:t xml:space="preserve">32.7</w:t>
      </w:r>
      <w:r>
        <w:t xml:space="preserve"> </w:t>
      </w:r>
      <w:r>
        <w:t xml:space="preserve">37.1</w:t>
      </w:r>
      <w:r>
        <w:t xml:space="preserve"> </w:t>
      </w:r>
      <w:r>
        <w:t xml:space="preserve">41.7</w:t>
      </w:r>
    </w:p>
    <w:p>
      <w:pPr>
        <w:pStyle w:val="BodyText"/>
      </w:pPr>
      <w:r>
        <w:t xml:space="preserve">PM6&amp;PMc6</w:t>
      </w:r>
    </w:p>
    <w:p>
      <w:pPr>
        <w:pStyle w:val="BodyText"/>
      </w:pPr>
      <w:r>
        <w:t xml:space="preserve">107.3</w:t>
      </w:r>
      <w:r>
        <w:t xml:space="preserve"> </w:t>
      </w:r>
      <w:r>
        <w:t xml:space="preserve">122.4</w:t>
      </w:r>
      <w:r>
        <w:t xml:space="preserve"> </w:t>
      </w:r>
      <w:r>
        <w:t xml:space="preserve">140.1</w:t>
      </w:r>
    </w:p>
    <w:p>
      <w:pPr>
        <w:pStyle w:val="BodyText"/>
      </w:pPr>
      <w:r>
        <w:t xml:space="preserve">PM7&amp;PMc6</w:t>
      </w:r>
    </w:p>
    <w:p>
      <w:pPr>
        <w:pStyle w:val="BodyText"/>
      </w:pPr>
      <w:r>
        <w:t xml:space="preserve">265.0</w:t>
      </w:r>
      <w:r>
        <w:t xml:space="preserve"> </w:t>
      </w:r>
      <w:r>
        <w:t xml:space="preserve">303.4</w:t>
      </w:r>
      <w:r>
        <w:t xml:space="preserve"> </w:t>
      </w:r>
      <w:r>
        <w:t xml:space="preserve">346.9</w:t>
      </w:r>
      <w:r>
        <w:t xml:space="preserve"> </w:t>
      </w:r>
      <w:r>
        <w:t xml:space="preserve">PM8</w:t>
      </w:r>
    </w:p>
    <w:p>
      <w:pPr>
        <w:pStyle w:val="BodyText"/>
      </w:pPr>
      <w:r>
        <w:t xml:space="preserve">30.1</w:t>
      </w:r>
      <w:r>
        <w:t xml:space="preserve"> </w:t>
      </w:r>
      <w:r>
        <w:t xml:space="preserve">31.6</w:t>
      </w:r>
      <w:r>
        <w:t xml:space="preserve"> </w:t>
      </w:r>
      <w:r>
        <w:t xml:space="preserve">35.0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603.4</w:t>
      </w:r>
      <w:r>
        <w:t xml:space="preserve"> </w:t>
      </w:r>
      <w:r>
        <w:t xml:space="preserve">693.5</w:t>
      </w:r>
      <w:r>
        <w:t xml:space="preserve"> </w:t>
      </w:r>
      <w:r>
        <w:t xml:space="preserve">793.2</w:t>
      </w:r>
      <w:r>
        <w:t xml:space="preserve"> </w:t>
      </w:r>
      <w:r>
        <w:t xml:space="preserve">2,086.2</w:t>
      </w:r>
      <w:r>
        <w:t xml:space="preserve"> </w:t>
      </w:r>
      <w:r>
        <w:t xml:space="preserve">2,511.3</w:t>
      </w:r>
      <w:r>
        <w:t xml:space="preserve"> </w:t>
      </w:r>
      <w:r>
        <w:t xml:space="preserve">2,941.3</w:t>
      </w:r>
      <w:r>
        <w:t xml:space="preserve"> </w:t>
      </w:r>
      <w:r>
        <w:t xml:space="preserve">2,305.2</w:t>
      </w:r>
      <w:r>
        <w:t xml:space="preserve"> </w:t>
      </w:r>
      <w:r>
        <w:t xml:space="preserve">2,883.6</w:t>
      </w:r>
      <w:r>
        <w:t xml:space="preserve"> </w:t>
      </w:r>
      <w:r>
        <w:t xml:space="preserve">3,661.0</w:t>
      </w:r>
      <w:r>
        <w:t xml:space="preserve"> </w:t>
      </w:r>
      <w:r>
        <w:t xml:space="preserve">PMc1</w:t>
      </w:r>
      <w:r>
        <w:t xml:space="preserve"> </w:t>
      </w:r>
      <w:r>
        <w:t xml:space="preserve">23.7</w:t>
      </w:r>
      <w:r>
        <w:t xml:space="preserve"> </w:t>
      </w:r>
      <w:r>
        <w:t xml:space="preserve">9.1</w:t>
      </w:r>
      <w:r>
        <w:t xml:space="preserve"> </w:t>
      </w:r>
      <w:r>
        <w:t xml:space="preserve">-1.9</w:t>
      </w:r>
    </w:p>
    <w:p>
      <w:pPr>
        <w:pStyle w:val="BodyText"/>
      </w:pPr>
      <w:r>
        <w:t xml:space="preserve">23.7</w:t>
      </w:r>
      <w:r>
        <w:t xml:space="preserve"> </w:t>
      </w:r>
      <w:r>
        <w:t xml:space="preserve">9.1</w:t>
      </w:r>
      <w:r>
        <w:t xml:space="preserve"> </w:t>
      </w:r>
      <w:r>
        <w:t xml:space="preserve">-1.9</w:t>
      </w:r>
      <w:r>
        <w:t xml:space="preserve"> </w:t>
      </w:r>
      <w:r>
        <w:t xml:space="preserve">PMc3</w:t>
      </w:r>
      <w:r>
        <w:t xml:space="preserve"> </w:t>
      </w:r>
      <w:r>
        <w:t xml:space="preserve">28.8</w:t>
      </w:r>
      <w:r>
        <w:t xml:space="preserve"> </w:t>
      </w:r>
      <w:r>
        <w:t xml:space="preserve">58.9</w:t>
      </w:r>
      <w:r>
        <w:t xml:space="preserve"> </w:t>
      </w:r>
      <w:r>
        <w:t xml:space="preserve">65.5</w:t>
      </w:r>
      <w:r>
        <w:t xml:space="preserve"> </w:t>
      </w:r>
      <w:r>
        <w:t xml:space="preserve">28.8</w:t>
      </w:r>
      <w:r>
        <w:t xml:space="preserve"> </w:t>
      </w:r>
      <w:r>
        <w:t xml:space="preserve">58.9</w:t>
      </w:r>
      <w:r>
        <w:t xml:space="preserve"> </w:t>
      </w:r>
      <w:r>
        <w:t xml:space="preserve">65.5</w:t>
      </w:r>
      <w:r>
        <w:t xml:space="preserve"> </w:t>
      </w:r>
      <w:r>
        <w:t xml:space="preserve">28.8</w:t>
      </w:r>
      <w:r>
        <w:t xml:space="preserve"> </w:t>
      </w:r>
      <w:r>
        <w:t xml:space="preserve">58.9</w:t>
      </w:r>
      <w:r>
        <w:t xml:space="preserve"> </w:t>
      </w:r>
      <w:r>
        <w:t xml:space="preserve">65.5</w:t>
      </w:r>
      <w:r>
        <w:t xml:space="preserve"> </w:t>
      </w:r>
      <w:r>
        <w:t xml:space="preserve">PMc4</w:t>
      </w:r>
      <w:r>
        <w:t xml:space="preserve"> </w:t>
      </w:r>
      <w:r>
        <w:t xml:space="preserve">106.6</w:t>
      </w:r>
      <w:r>
        <w:t xml:space="preserve"> </w:t>
      </w:r>
      <w:r>
        <w:t xml:space="preserve">139.0</w:t>
      </w:r>
      <w:r>
        <w:t xml:space="preserve"> </w:t>
      </w:r>
      <w:r>
        <w:t xml:space="preserve">175.2</w:t>
      </w:r>
      <w:r>
        <w:t xml:space="preserve"> </w:t>
      </w:r>
      <w:r>
        <w:t xml:space="preserve">106.6</w:t>
      </w:r>
      <w:r>
        <w:t xml:space="preserve"> </w:t>
      </w:r>
      <w:r>
        <w:t xml:space="preserve">139.0</w:t>
      </w:r>
      <w:r>
        <w:t xml:space="preserve"> </w:t>
      </w:r>
      <w:r>
        <w:t xml:space="preserve">175.2</w:t>
      </w:r>
      <w:r>
        <w:t xml:space="preserve"> </w:t>
      </w:r>
      <w:r>
        <w:t xml:space="preserve">106.6</w:t>
      </w:r>
      <w:r>
        <w:t xml:space="preserve"> </w:t>
      </w:r>
      <w:r>
        <w:t xml:space="preserve">139.0</w:t>
      </w:r>
      <w:r>
        <w:t xml:space="preserve"> </w:t>
      </w:r>
      <w:r>
        <w:t xml:space="preserve">175.2</w:t>
      </w:r>
      <w:r>
        <w:t xml:space="preserve"> </w:t>
      </w:r>
      <w:r>
        <w:t xml:space="preserve">PMc5</w:t>
      </w:r>
      <w:r>
        <w:t xml:space="preserve"> </w:t>
      </w:r>
      <w:r>
        <w:t xml:space="preserve">444.2</w:t>
      </w:r>
      <w:r>
        <w:t xml:space="preserve"> </w:t>
      </w:r>
      <w:r>
        <w:t xml:space="preserve">486.5</w:t>
      </w:r>
      <w:r>
        <w:t xml:space="preserve"> </w:t>
      </w:r>
      <w:r>
        <w:t xml:space="preserve">554.4</w:t>
      </w:r>
      <w:r>
        <w:t xml:space="preserve"> </w:t>
      </w:r>
      <w:r>
        <w:t xml:space="preserve">444.2</w:t>
      </w:r>
      <w:r>
        <w:t xml:space="preserve"> </w:t>
      </w:r>
      <w:r>
        <w:t xml:space="preserve">486.5</w:t>
      </w:r>
      <w:r>
        <w:t xml:space="preserve"> </w:t>
      </w:r>
      <w:r>
        <w:t xml:space="preserve">554.4</w:t>
      </w:r>
      <w:r>
        <w:t xml:space="preserve"> </w:t>
      </w:r>
      <w:r>
        <w:t xml:space="preserve">444.2</w:t>
      </w:r>
      <w:r>
        <w:t xml:space="preserve"> </w:t>
      </w:r>
      <w:r>
        <w:t xml:space="preserve">486.5</w:t>
      </w:r>
      <w:r>
        <w:t xml:space="preserve"> </w:t>
      </w:r>
      <w:r>
        <w:t xml:space="preserve">554.4</w:t>
      </w:r>
      <w:r>
        <w:t xml:space="preserve"> </w:t>
      </w:r>
      <w:r>
        <w:t xml:space="preserve">PM1&amp;PMc1</w:t>
      </w:r>
    </w:p>
    <w:p>
      <w:pPr>
        <w:pStyle w:val="BodyText"/>
      </w:pPr>
      <w:r>
        <w:t xml:space="preserve">78.8</w:t>
      </w:r>
      <w:r>
        <w:t xml:space="preserve"> </w:t>
      </w:r>
      <w:r>
        <w:t xml:space="preserve">294.7</w:t>
      </w:r>
      <w:r>
        <w:t xml:space="preserve"> </w:t>
      </w:r>
      <w:r>
        <w:t xml:space="preserve">485.6</w:t>
      </w:r>
    </w:p>
    <w:p>
      <w:pPr>
        <w:pStyle w:val="BodyText"/>
      </w:pPr>
      <w:r>
        <w:t xml:space="preserve">PM2</w:t>
      </w:r>
    </w:p>
    <w:p>
      <w:pPr>
        <w:pStyle w:val="BodyText"/>
      </w:pPr>
      <w:r>
        <w:t xml:space="preserve">1,160.2</w:t>
      </w:r>
      <w:r>
        <w:t xml:space="preserve"> </w:t>
      </w:r>
      <w:r>
        <w:t xml:space="preserve">1,233.9</w:t>
      </w:r>
      <w:r>
        <w:t xml:space="preserve"> </w:t>
      </w:r>
      <w:r>
        <w:t xml:space="preserve">1,303.6</w:t>
      </w:r>
      <w:r>
        <w:t xml:space="preserve"> </w:t>
      </w:r>
      <w:r>
        <w:t xml:space="preserve">1,160.2</w:t>
      </w:r>
      <w:r>
        <w:t xml:space="preserve"> </w:t>
      </w:r>
      <w:r>
        <w:t xml:space="preserve">1,233.9</w:t>
      </w:r>
      <w:r>
        <w:t xml:space="preserve"> </w:t>
      </w:r>
      <w:r>
        <w:t xml:space="preserve">1,303.6</w:t>
      </w:r>
    </w:p>
    <w:p>
      <w:pPr>
        <w:pStyle w:val="BodyText"/>
      </w:pPr>
      <w:r>
        <w:t xml:space="preserve">139 Article 2 of Council Directive 96/53/EC defines an indivisible load as “a load that cannot, for the purpose of</w:t>
      </w:r>
      <w:r>
        <w:t xml:space="preserve"> </w:t>
      </w:r>
      <w:r>
        <w:t xml:space="preserve">carriage by road, be divided into two or more loads without undue expense or risk of damage and which owing to its</w:t>
      </w:r>
      <w:r>
        <w:t xml:space="preserve"> </w:t>
      </w:r>
      <w:r>
        <w:t xml:space="preserve">dimensions or mass cannot be carried by a motor vehicle, trailer, road train or articulated vehicle complying with the</w:t>
      </w:r>
      <w:r>
        <w:t xml:space="preserve"> </w:t>
      </w:r>
      <w:r>
        <w:t xml:space="preserve">W&amp;D Directive in all respects.”</w:t>
      </w:r>
      <w:r>
        <w:t xml:space="preserve"> </w:t>
      </w:r>
      <w:r>
        <w:t xml:space="preserve">140 The transport of an indivisible load requiring longer HDVs and specific safety measures is subject to the issuance of</w:t>
      </w:r>
      <w:r>
        <w:t xml:space="preserve"> </w:t>
      </w:r>
      <w:r>
        <w:t xml:space="preserve">special permit for each trip or for the number of trips performed in a given period of time. Special permits may include</w:t>
      </w:r>
      <w:r>
        <w:t xml:space="preserve"> </w:t>
      </w:r>
      <w:r>
        <w:t xml:space="preserve">conditions such as vehicle escorts, allowed time frames, authorised speeds, etc. Different countries and regions have</w:t>
      </w:r>
      <w:r>
        <w:t xml:space="preserve"> </w:t>
      </w:r>
      <w:r>
        <w:t xml:space="preserve">different rules and procedures in place for obtaining such permits.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PM3</w:t>
      </w:r>
    </w:p>
    <w:p>
      <w:pPr>
        <w:pStyle w:val="BodyText"/>
      </w:pPr>
      <w:r>
        <w:t xml:space="preserve">265.8</w:t>
      </w:r>
      <w:r>
        <w:t xml:space="preserve"> </w:t>
      </w:r>
      <w:r>
        <w:t xml:space="preserve">648.6</w:t>
      </w:r>
      <w:r>
        <w:t xml:space="preserve"> </w:t>
      </w:r>
      <w:r>
        <w:t xml:space="preserve">1,196.2</w:t>
      </w:r>
      <w:r>
        <w:t xml:space="preserve"> </w:t>
      </w:r>
      <w:r>
        <w:t xml:space="preserve">PM6&amp;PMc6</w:t>
      </w:r>
    </w:p>
    <w:p>
      <w:pPr>
        <w:pStyle w:val="BodyText"/>
      </w:pPr>
      <w:r>
        <w:t xml:space="preserve">267.6</w:t>
      </w:r>
      <w:r>
        <w:t xml:space="preserve"> </w:t>
      </w:r>
      <w:r>
        <w:t xml:space="preserve">298.3</w:t>
      </w:r>
      <w:r>
        <w:t xml:space="preserve"> </w:t>
      </w:r>
      <w:r>
        <w:t xml:space="preserve">357.0</w:t>
      </w:r>
    </w:p>
    <w:p>
      <w:pPr>
        <w:pStyle w:val="BodyText"/>
      </w:pPr>
      <w:r>
        <w:t xml:space="preserve">PM7&amp;PMc6</w:t>
      </w:r>
    </w:p>
    <w:p>
      <w:pPr>
        <w:pStyle w:val="BodyText"/>
      </w:pPr>
      <w:r>
        <w:t xml:space="preserve">275.9</w:t>
      </w:r>
      <w:r>
        <w:t xml:space="preserve"> </w:t>
      </w:r>
      <w:r>
        <w:t xml:space="preserve">307.5</w:t>
      </w:r>
      <w:r>
        <w:t xml:space="preserve"> </w:t>
      </w:r>
      <w:r>
        <w:t xml:space="preserve">368.0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168.8</w:t>
      </w:r>
      <w:r>
        <w:t xml:space="preserve"> </w:t>
      </w:r>
      <w:r>
        <w:t xml:space="preserve">180.5</w:t>
      </w:r>
      <w:r>
        <w:t xml:space="preserve"> </w:t>
      </w:r>
      <w:r>
        <w:t xml:space="preserve">196.9</w:t>
      </w:r>
      <w:r>
        <w:t xml:space="preserve"> </w:t>
      </w:r>
      <w:r>
        <w:t xml:space="preserve">250.3</w:t>
      </w:r>
      <w:r>
        <w:t xml:space="preserve"> </w:t>
      </w:r>
      <w:r>
        <w:t xml:space="preserve">235.6</w:t>
      </w:r>
      <w:r>
        <w:t xml:space="preserve"> </w:t>
      </w:r>
      <w:r>
        <w:t xml:space="preserve">261.1</w:t>
      </w:r>
      <w:r>
        <w:t xml:space="preserve"> </w:t>
      </w:r>
      <w:r>
        <w:t xml:space="preserve">256.2</w:t>
      </w:r>
      <w:r>
        <w:t xml:space="preserve"> </w:t>
      </w:r>
      <w:r>
        <w:t xml:space="preserve">242.6</w:t>
      </w:r>
      <w:r>
        <w:t xml:space="preserve"> </w:t>
      </w:r>
      <w:r>
        <w:t xml:space="preserve">269.4</w:t>
      </w:r>
      <w:r>
        <w:t xml:space="preserve"> </w:t>
      </w:r>
      <w:r>
        <w:t xml:space="preserve">PMc2</w:t>
      </w:r>
      <w:r>
        <w:t xml:space="preserve"> </w:t>
      </w:r>
      <w:r>
        <w:t xml:space="preserve">168.8</w:t>
      </w:r>
      <w:r>
        <w:t xml:space="preserve"> </w:t>
      </w:r>
      <w:r>
        <w:t xml:space="preserve">180.5</w:t>
      </w:r>
      <w:r>
        <w:t xml:space="preserve"> </w:t>
      </w:r>
      <w:r>
        <w:t xml:space="preserve">196.9</w:t>
      </w:r>
      <w:r>
        <w:t xml:space="preserve"> </w:t>
      </w:r>
      <w:r>
        <w:t xml:space="preserve">168.8</w:t>
      </w:r>
      <w:r>
        <w:t xml:space="preserve"> </w:t>
      </w:r>
      <w:r>
        <w:t xml:space="preserve">180.5</w:t>
      </w:r>
      <w:r>
        <w:t xml:space="preserve"> </w:t>
      </w:r>
      <w:r>
        <w:t xml:space="preserve">196.9</w:t>
      </w:r>
      <w:r>
        <w:t xml:space="preserve"> </w:t>
      </w:r>
      <w:r>
        <w:t xml:space="preserve">168.8</w:t>
      </w:r>
      <w:r>
        <w:t xml:space="preserve"> </w:t>
      </w:r>
      <w:r>
        <w:t xml:space="preserve">180.5</w:t>
      </w:r>
      <w:r>
        <w:t xml:space="preserve"> </w:t>
      </w:r>
      <w:r>
        <w:t xml:space="preserve">196.9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81.5</w:t>
      </w:r>
      <w:r>
        <w:t xml:space="preserve"> </w:t>
      </w:r>
      <w:r>
        <w:t xml:space="preserve">55.0</w:t>
      </w:r>
      <w:r>
        <w:t xml:space="preserve"> </w:t>
      </w:r>
      <w:r>
        <w:t xml:space="preserve">64.1</w:t>
      </w:r>
      <w:r>
        <w:t xml:space="preserve"> </w:t>
      </w:r>
      <w:r>
        <w:t xml:space="preserve">81.5</w:t>
      </w:r>
      <w:r>
        <w:t xml:space="preserve"> </w:t>
      </w:r>
      <w:r>
        <w:t xml:space="preserve">55.0</w:t>
      </w:r>
      <w:r>
        <w:t xml:space="preserve"> </w:t>
      </w:r>
      <w:r>
        <w:t xml:space="preserve">64.1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5.8</w:t>
      </w:r>
      <w:r>
        <w:t xml:space="preserve"> </w:t>
      </w:r>
      <w:r>
        <w:t xml:space="preserve">7.0</w:t>
      </w:r>
      <w:r>
        <w:t xml:space="preserve"> </w:t>
      </w:r>
      <w:r>
        <w:t xml:space="preserve">8.4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739.5</w:t>
      </w:r>
      <w:r>
        <w:t xml:space="preserve"> </w:t>
      </w:r>
      <w:r>
        <w:t xml:space="preserve">837.0</w:t>
      </w:r>
      <w:r>
        <w:t xml:space="preserve"> </w:t>
      </w:r>
      <w:r>
        <w:t xml:space="preserve">948.5</w:t>
      </w:r>
      <w:r>
        <w:t xml:space="preserve"> </w:t>
      </w:r>
      <w:r>
        <w:t xml:space="preserve">2,229.2</w:t>
      </w:r>
      <w:r>
        <w:t xml:space="preserve"> </w:t>
      </w:r>
      <w:r>
        <w:t xml:space="preserve">2,624.4</w:t>
      </w:r>
      <w:r>
        <w:t xml:space="preserve"> </w:t>
      </w:r>
      <w:r>
        <w:t xml:space="preserve">3,062.2</w:t>
      </w:r>
      <w:r>
        <w:t xml:space="preserve"> </w:t>
      </w:r>
      <w:r>
        <w:t xml:space="preserve">2,266.3</w:t>
      </w:r>
      <w:r>
        <w:t xml:space="preserve"> </w:t>
      </w:r>
      <w:r>
        <w:t xml:space="preserve">2,791.1</w:t>
      </w:r>
      <w:r>
        <w:t xml:space="preserve"> </w:t>
      </w:r>
      <w:r>
        <w:t xml:space="preserve">3,548.6</w:t>
      </w:r>
      <w:r>
        <w:t xml:space="preserve"> </w:t>
      </w:r>
      <w:r>
        <w:t xml:space="preserve">Source: TML et al. (2023), impact assessment support study; Note: negative values for ‘adjustment costs savings’</w:t>
      </w:r>
      <w:r>
        <w:t xml:space="preserve"> </w:t>
      </w:r>
      <w:r>
        <w:t xml:space="preserve">represent net costs.</w:t>
      </w:r>
      <w:r>
        <w:t xml:space="preserve"> </w:t>
      </w:r>
      <w:r>
        <w:t xml:space="preserve">Table 6: Costs and costs savings for road transport operators by policy option and measure relative to the</w:t>
      </w:r>
      <w:r>
        <w:t xml:space="preserve"> </w:t>
      </w:r>
      <w:r>
        <w:t xml:space="preserve">baseline, expressed as present value over 2025-2050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643.0</w:t>
      </w:r>
      <w:r>
        <w:t xml:space="preserve"> </w:t>
      </w:r>
      <w:r>
        <w:t xml:space="preserve">2,132.6</w:t>
      </w:r>
      <w:r>
        <w:t xml:space="preserve"> </w:t>
      </w:r>
      <w:r>
        <w:t xml:space="preserve">6,816.9</w:t>
      </w:r>
      <w:r>
        <w:t xml:space="preserve"> </w:t>
      </w:r>
      <w:r>
        <w:t xml:space="preserve">PMc6</w:t>
      </w:r>
      <w:r>
        <w:t xml:space="preserve"> </w:t>
      </w:r>
      <w:r>
        <w:t xml:space="preserve">643.0</w:t>
      </w:r>
    </w:p>
    <w:p>
      <w:pPr>
        <w:pStyle w:val="BodyText"/>
      </w:pPr>
      <w:r>
        <w:t xml:space="preserve">PM6&amp;PMc6</w:t>
      </w:r>
    </w:p>
    <w:p>
      <w:pPr>
        <w:pStyle w:val="BodyText"/>
      </w:pPr>
      <w:r>
        <w:t xml:space="preserve">2,132.6</w:t>
      </w:r>
      <w:r>
        <w:br/>
      </w:r>
      <w:r>
        <w:t xml:space="preserve">PM7&amp;PMc6</w:t>
      </w:r>
    </w:p>
    <w:p>
      <w:pPr>
        <w:pStyle w:val="BodyText"/>
      </w:pPr>
      <w:r>
        <w:t xml:space="preserve">5,273.4</w:t>
      </w:r>
      <w:r>
        <w:t xml:space="preserve"> </w:t>
      </w:r>
      <w:r>
        <w:t xml:space="preserve">PM8</w:t>
      </w:r>
    </w:p>
    <w:p>
      <w:pPr>
        <w:pStyle w:val="BodyText"/>
      </w:pPr>
      <w:r>
        <w:t xml:space="preserve">1,543.4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12,138.5</w:t>
      </w:r>
      <w:r>
        <w:t xml:space="preserve"> </w:t>
      </w:r>
      <w:r>
        <w:t xml:space="preserve">42,831.1</w:t>
      </w:r>
      <w:r>
        <w:t xml:space="preserve"> </w:t>
      </w:r>
      <w:r>
        <w:t xml:space="preserve">49,093.5</w:t>
      </w:r>
      <w:r>
        <w:t xml:space="preserve"> </w:t>
      </w:r>
      <w:r>
        <w:t xml:space="preserve">PMc1</w:t>
      </w:r>
      <w:r>
        <w:t xml:space="preserve"> </w:t>
      </w:r>
      <w:r>
        <w:t xml:space="preserve">344.5</w:t>
      </w:r>
      <w:r>
        <w:br/>
      </w:r>
      <w:r>
        <w:t xml:space="preserve">344.5</w:t>
      </w:r>
      <w:r>
        <w:t xml:space="preserve"> </w:t>
      </w:r>
      <w:r>
        <w:t xml:space="preserve">PMc3</w:t>
      </w:r>
      <w:r>
        <w:t xml:space="preserve"> </w:t>
      </w:r>
      <w:r>
        <w:t xml:space="preserve">808.5</w:t>
      </w:r>
      <w:r>
        <w:t xml:space="preserve"> </w:t>
      </w:r>
      <w:r>
        <w:t xml:space="preserve">808.5</w:t>
      </w:r>
      <w:r>
        <w:t xml:space="preserve"> </w:t>
      </w:r>
      <w:r>
        <w:t xml:space="preserve">808.5</w:t>
      </w:r>
      <w:r>
        <w:t xml:space="preserve"> </w:t>
      </w:r>
      <w:r>
        <w:t xml:space="preserve">PMc4</w:t>
      </w:r>
      <w:r>
        <w:t xml:space="preserve"> </w:t>
      </w:r>
      <w:r>
        <w:t xml:space="preserve">2,317.2</w:t>
      </w:r>
      <w:r>
        <w:t xml:space="preserve"> </w:t>
      </w:r>
      <w:r>
        <w:t xml:space="preserve">2,317.2</w:t>
      </w:r>
      <w:r>
        <w:t xml:space="preserve"> </w:t>
      </w:r>
      <w:r>
        <w:t xml:space="preserve">2,317.2</w:t>
      </w:r>
      <w:r>
        <w:t xml:space="preserve"> </w:t>
      </w:r>
      <w:r>
        <w:t xml:space="preserve">PMc5</w:t>
      </w:r>
      <w:r>
        <w:t xml:space="preserve"> </w:t>
      </w:r>
      <w:r>
        <w:t xml:space="preserve">8,668.2</w:t>
      </w:r>
      <w:r>
        <w:t xml:space="preserve"> </w:t>
      </w:r>
      <w:r>
        <w:t xml:space="preserve">8,668.2</w:t>
      </w:r>
      <w:r>
        <w:t xml:space="preserve"> </w:t>
      </w:r>
      <w:r>
        <w:t xml:space="preserve">8,668.2</w:t>
      </w:r>
      <w:r>
        <w:t xml:space="preserve"> </w:t>
      </w:r>
      <w:r>
        <w:t xml:space="preserve">PM1&amp;PMc1</w:t>
      </w:r>
    </w:p>
    <w:p>
      <w:pPr>
        <w:pStyle w:val="BodyText"/>
      </w:pPr>
      <w:r>
        <w:t xml:space="preserve">3,907.8</w:t>
      </w:r>
      <w:r>
        <w:br/>
      </w:r>
      <w:r>
        <w:t xml:space="preserve">PM2</w:t>
      </w:r>
    </w:p>
    <w:p>
      <w:pPr>
        <w:pStyle w:val="BodyText"/>
      </w:pPr>
      <w:r>
        <w:t xml:space="preserve">21,900.6</w:t>
      </w:r>
      <w:r>
        <w:t xml:space="preserve"> </w:t>
      </w:r>
      <w:r>
        <w:t xml:space="preserve">21,900.6</w:t>
      </w:r>
      <w:r>
        <w:t xml:space="preserve"> </w:t>
      </w:r>
      <w:r>
        <w:t xml:space="preserve">PM3</w:t>
      </w:r>
    </w:p>
    <w:p>
      <w:pPr>
        <w:pStyle w:val="BodyText"/>
      </w:pPr>
      <w:r>
        <w:t xml:space="preserve">9,664.0</w:t>
      </w:r>
      <w:r>
        <w:t xml:space="preserve"> </w:t>
      </w:r>
      <w:r>
        <w:t xml:space="preserve">PM6&amp;PMc6</w:t>
      </w:r>
    </w:p>
    <w:p>
      <w:pPr>
        <w:pStyle w:val="BodyText"/>
      </w:pPr>
      <w:r>
        <w:t xml:space="preserve">5,228.7</w:t>
      </w:r>
      <w:r>
        <w:br/>
      </w:r>
      <w:r>
        <w:t xml:space="preserve">PM7&amp;PMc6</w:t>
      </w:r>
    </w:p>
    <w:p>
      <w:pPr>
        <w:pStyle w:val="BodyText"/>
      </w:pPr>
      <w:r>
        <w:t xml:space="preserve">5,390.4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3,218.2</w:t>
      </w:r>
      <w:r>
        <w:t xml:space="preserve"> </w:t>
      </w:r>
      <w:r>
        <w:t xml:space="preserve">4,421.7</w:t>
      </w:r>
      <w:r>
        <w:t xml:space="preserve"> </w:t>
      </w:r>
      <w:r>
        <w:t xml:space="preserve">4,543.6</w:t>
      </w:r>
      <w:r>
        <w:t xml:space="preserve"> </w:t>
      </w:r>
      <w:r>
        <w:t xml:space="preserve">PMc2</w:t>
      </w:r>
      <w:r>
        <w:t xml:space="preserve"> </w:t>
      </w:r>
      <w:r>
        <w:t xml:space="preserve">3,218.2</w:t>
      </w:r>
      <w:r>
        <w:t xml:space="preserve"> </w:t>
      </w:r>
      <w:r>
        <w:t xml:space="preserve">3,218.2</w:t>
      </w:r>
      <w:r>
        <w:t xml:space="preserve"> </w:t>
      </w:r>
      <w:r>
        <w:t xml:space="preserve">3,218.2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1,203.5</w:t>
      </w:r>
      <w:r>
        <w:t xml:space="preserve"> </w:t>
      </w:r>
      <w:r>
        <w:t xml:space="preserve">1,203.5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121.9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14,713.7</w:t>
      </w:r>
      <w:r>
        <w:t xml:space="preserve"> </w:t>
      </w:r>
      <w:r>
        <w:t xml:space="preserve">45,120.2</w:t>
      </w:r>
      <w:r>
        <w:t xml:space="preserve"> </w:t>
      </w:r>
      <w:r>
        <w:t xml:space="preserve">46,820.3</w:t>
      </w:r>
      <w:r>
        <w:t xml:space="preserve"> </w:t>
      </w:r>
      <w:r>
        <w:t xml:space="preserve">Source: TML et al. (2023), impact assessment support study; Note: the baseline scenario is also expressed as present</w:t>
      </w:r>
      <w:r>
        <w:t xml:space="preserve"> </w:t>
      </w:r>
      <w:r>
        <w:t xml:space="preserve">value over 2025-2050, for consistency reasons.</w:t>
      </w:r>
      <w:r>
        <w:br/>
      </w:r>
      <w:r>
        <w:t xml:space="preserve">Net costs savings for road transport operators. As shown in Table 5, all policy options are expected to</w:t>
      </w:r>
      <w:r>
        <w:t xml:space="preserve"> </w:t>
      </w:r>
      <w:r>
        <w:t xml:space="preserve">result in net costs savings for road transport operators relative to the baseline in 2030, 2040 and 2050.</w:t>
      </w:r>
      <w:r>
        <w:t xml:space="preserve"> </w:t>
      </w:r>
      <w:r>
        <w:t xml:space="preserve">Expressed as present value over 2025-2050 (see Table 6), PO-C is projected to lead to the highest net</w:t>
      </w:r>
      <w:r>
        <w:t xml:space="preserve"> </w:t>
      </w:r>
      <w:r>
        <w:t xml:space="preserve">costs savings (EUR 46.8 billion) followed by PO-B (EUR 45.1 billion) and PO-A (EUR 14.7 billion).</w:t>
      </w:r>
      <w:r>
        <w:br/>
      </w:r>
      <w:r>
        <w:t xml:space="preserve">Transport activity performed by zero-emission vehicles. The measures incentivising the uptake of zero-</w:t>
      </w:r>
      <w:r>
        <w:t xml:space="preserve"> </w:t>
      </w:r>
      <w:r>
        <w:t xml:space="preserve">emission HDVs (PMc1 and PMc4 in PO-A, PMc1, PMc4 and PM1 in PO-B and PMc1, PMc4 and PM3</w:t>
      </w:r>
      <w:r>
        <w:t xml:space="preserve"> </w:t>
      </w:r>
      <w:r>
        <w:t xml:space="preserve">in PO-C) are estimated to lead to a reduction in the operation costs per tonne for these vehicles relative to</w:t>
      </w:r>
      <w:r>
        <w:t xml:space="preserve"> </w:t>
      </w:r>
      <w:r>
        <w:t xml:space="preserve">the baseline, due to the higher average payload relative to the baseline. The combined effect of the</w:t>
      </w:r>
      <w:r>
        <w:t xml:space="preserve"> </w:t>
      </w:r>
      <w:r>
        <w:t xml:space="preserve">reduction in the operation costs per tonne and higher average payload is the increase in the transport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activity in tonnes and tonne-kilometres for the zero-emission vehicles, coupled with a decrease in the</w:t>
      </w:r>
      <w:r>
        <w:t xml:space="preserve"> </w:t>
      </w:r>
      <w:r>
        <w:t xml:space="preserve">number of trips and vehicle-kilometres driven relative to the baseline.</w:t>
      </w:r>
      <w:r>
        <w:br/>
      </w:r>
      <w:r>
        <w:t xml:space="preserve">As explained in Annex 4 (section 1), based on literature review141,142, the price elasticity of demand for</w:t>
      </w:r>
      <w:r>
        <w:t xml:space="preserve"> </w:t>
      </w:r>
      <w:r>
        <w:t xml:space="preserve">road transport (-0.3) is used to calculate the changes in the number of tonnes transported by road, relative</w:t>
      </w:r>
      <w:r>
        <w:t xml:space="preserve"> </w:t>
      </w:r>
      <w:r>
        <w:t xml:space="preserve">to the baseline, due to the changes in the transport costs per unit of transport. In addition, a price elasticity</w:t>
      </w:r>
      <w:r>
        <w:t xml:space="preserve"> </w:t>
      </w:r>
      <w:r>
        <w:t xml:space="preserve">of -0.1 is used to reflect rebound effects due to the use of more energy-efficient vehicles, with lower</w:t>
      </w:r>
      <w:r>
        <w:t xml:space="preserve"> </w:t>
      </w:r>
      <w:r>
        <w:t xml:space="preserve">operating costs. The changes in transport activity in tonnes-kilometres due to the policy measures relative</w:t>
      </w:r>
      <w:r>
        <w:t xml:space="preserve"> </w:t>
      </w:r>
      <w:r>
        <w:t xml:space="preserve">to the baseline are calculated based on the changes in transport activity in tonnes and the average mileage</w:t>
      </w:r>
      <w:r>
        <w:t xml:space="preserve"> </w:t>
      </w:r>
      <w:r>
        <w:t xml:space="preserve">per origin-destination from the baseline scenario. In the following step, the changes in the number of trips</w:t>
      </w:r>
      <w:r>
        <w:t xml:space="preserve"> </w:t>
      </w:r>
      <w:r>
        <w:t xml:space="preserve">are derived using the average payload corresponding to the policy measures143 and the activity in tonne-</w:t>
      </w:r>
      <w:r>
        <w:t xml:space="preserve"> </w:t>
      </w:r>
      <w:r>
        <w:t xml:space="preserve">kilometres. The activity in vehicle-kilometres is further derived by multiplying the number of trips with</w:t>
      </w:r>
      <w:r>
        <w:t xml:space="preserve"> </w:t>
      </w:r>
      <w:r>
        <w:t xml:space="preserve">the average mileage per origin-destination from the baseline scenario.</w:t>
      </w:r>
      <w:r>
        <w:br/>
      </w:r>
      <w:r>
        <w:t xml:space="preserve">The increase in the transport activity of zero-emission vehicles by policy option relative to the baseline (in</w:t>
      </w:r>
      <w:r>
        <w:t xml:space="preserve"> </w:t>
      </w:r>
      <w:r>
        <w:t xml:space="preserve">billion tonne-kilometres and percentage change to the baseline) for 2030, 2040 and 2050 is provided in</w:t>
      </w:r>
      <w:r>
        <w:t xml:space="preserve"> </w:t>
      </w:r>
      <w:r>
        <w:t xml:space="preserve">Table 7.</w:t>
      </w:r>
      <w:r>
        <w:br/>
      </w:r>
      <w:r>
        <w:t xml:space="preserve">Table 7: Increase in transport activity of zero-emission vehicles by policy option relative to the baseline (in</w:t>
      </w:r>
      <w:r>
        <w:t xml:space="preserve"> </w:t>
      </w:r>
      <w:r>
        <w:t xml:space="preserve">billion tonne-kilometres and percentage change to the 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 (billion tonne-kilometres)</w:t>
      </w:r>
      <w:r>
        <w:t xml:space="preserve"> </w:t>
      </w:r>
      <w:r>
        <w:t xml:space="preserve">136.8</w:t>
      </w:r>
      <w:r>
        <w:t xml:space="preserve"> </w:t>
      </w:r>
      <w:r>
        <w:t xml:space="preserve">1,060.7</w:t>
      </w:r>
      <w:r>
        <w:t xml:space="preserve"> </w:t>
      </w:r>
      <w:r>
        <w:t xml:space="preserve">2,147.3</w:t>
      </w:r>
      <w:r>
        <w:t xml:space="preserve"> </w:t>
      </w:r>
      <w:r>
        <w:t xml:space="preserve">Difference to the baseline (billion tonne-kilometres)</w:t>
      </w:r>
    </w:p>
    <w:p>
      <w:pPr>
        <w:pStyle w:val="BodyText"/>
      </w:pPr>
      <w:r>
        <w:t xml:space="preserve">PO-A</w:t>
      </w:r>
      <w:r>
        <w:t xml:space="preserve"> </w:t>
      </w:r>
      <w:r>
        <w:t xml:space="preserve">1.5</w:t>
      </w:r>
      <w:r>
        <w:t xml:space="preserve"> </w:t>
      </w:r>
      <w:r>
        <w:t xml:space="preserve">2.8</w:t>
      </w:r>
      <w:r>
        <w:t xml:space="preserve"> </w:t>
      </w:r>
      <w:r>
        <w:t xml:space="preserve">3.5</w:t>
      </w:r>
      <w:r>
        <w:t xml:space="preserve"> </w:t>
      </w:r>
      <w:r>
        <w:t xml:space="preserve">PO-B</w:t>
      </w:r>
      <w:r>
        <w:t xml:space="preserve"> </w:t>
      </w:r>
      <w:r>
        <w:t xml:space="preserve">5.4</w:t>
      </w:r>
      <w:r>
        <w:t xml:space="preserve"> </w:t>
      </w:r>
      <w:r>
        <w:t xml:space="preserve">8.3</w:t>
      </w:r>
      <w:r>
        <w:t xml:space="preserve"> </w:t>
      </w:r>
      <w:r>
        <w:t xml:space="preserve">8.6</w:t>
      </w:r>
      <w:r>
        <w:t xml:space="preserve"> </w:t>
      </w:r>
      <w:r>
        <w:t xml:space="preserve">PO-C</w:t>
      </w:r>
      <w:r>
        <w:t xml:space="preserve"> </w:t>
      </w:r>
      <w:r>
        <w:t xml:space="preserve">7.3</w:t>
      </w:r>
      <w:r>
        <w:t xml:space="preserve"> </w:t>
      </w:r>
      <w:r>
        <w:t xml:space="preserve">19.3</w:t>
      </w:r>
      <w:r>
        <w:t xml:space="preserve"> </w:t>
      </w:r>
      <w:r>
        <w:t xml:space="preserve">36.2</w:t>
      </w:r>
      <w:r>
        <w:t xml:space="preserve"> </w:t>
      </w:r>
      <w:r>
        <w:t xml:space="preserve">% change relative to the baseline</w:t>
      </w:r>
    </w:p>
    <w:p>
      <w:pPr>
        <w:pStyle w:val="BodyText"/>
      </w:pPr>
      <w:r>
        <w:t xml:space="preserve">PO-A</w:t>
      </w:r>
      <w:r>
        <w:t xml:space="preserve"> </w:t>
      </w:r>
      <w:r>
        <w:t xml:space="preserve">1.1%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PO-B</w:t>
      </w:r>
      <w:r>
        <w:t xml:space="preserve"> </w:t>
      </w:r>
      <w:r>
        <w:t xml:space="preserve">3.9%</w:t>
      </w:r>
      <w:r>
        <w:t xml:space="preserve"> </w:t>
      </w:r>
      <w:r>
        <w:t xml:space="preserve">0.8%</w:t>
      </w:r>
      <w:r>
        <w:t xml:space="preserve"> </w:t>
      </w:r>
      <w:r>
        <w:t xml:space="preserve">0.4%</w:t>
      </w:r>
      <w:r>
        <w:t xml:space="preserve"> </w:t>
      </w:r>
      <w:r>
        <w:t xml:space="preserve">PO-C</w:t>
      </w:r>
      <w:r>
        <w:t xml:space="preserve"> </w:t>
      </w:r>
      <w:r>
        <w:t xml:space="preserve">5.3%</w:t>
      </w:r>
      <w:r>
        <w:t xml:space="preserve"> </w:t>
      </w:r>
      <w:r>
        <w:t xml:space="preserve">1.8%</w:t>
      </w:r>
      <w:r>
        <w:t xml:space="preserve"> </w:t>
      </w:r>
      <w:r>
        <w:t xml:space="preserve">1.7%</w:t>
      </w:r>
      <w:r>
        <w:t xml:space="preserve"> </w:t>
      </w:r>
      <w:r>
        <w:t xml:space="preserve">Source: TML et al. (2023), impact assessment support study</w:t>
      </w:r>
      <w:r>
        <w:br/>
      </w:r>
      <w:r>
        <w:t xml:space="preserve">In addition, sensitivity analysis has been performed to show the impacts of different price elasticities of</w:t>
      </w:r>
      <w:r>
        <w:t xml:space="preserve"> </w:t>
      </w:r>
      <w:r>
        <w:t xml:space="preserve">demand for road transport on the transport activity by ZEV. Two cases have been considered: (i) case A,</w:t>
      </w:r>
      <w:r>
        <w:t xml:space="preserve"> </w:t>
      </w:r>
      <w:r>
        <w:t xml:space="preserve">using a price elasticity of demand of -0.2, and (ii) case B, using a price elasticity of demand of -0.4. These</w:t>
      </w:r>
      <w:r>
        <w:t xml:space="preserve"> </w:t>
      </w:r>
      <w:r>
        <w:t xml:space="preserve">are to be compared with the central case, using a price elasticity of demand of -0.3 (see Table 7).</w:t>
      </w:r>
      <w:r>
        <w:t xml:space="preserve"> </w:t>
      </w:r>
      <w:r>
        <w:t xml:space="preserve">Considering the range of elasticities, the transport activity performed by ZEV is estimated to increase in</w:t>
      </w:r>
      <w:r>
        <w:t xml:space="preserve"> </w:t>
      </w:r>
      <w:r>
        <w:t xml:space="preserve">PO-A by 0.8 to 1.4% in 2030 and 0.1 to 0.2% in 2050 relative to the baseline (see Table 8). The increase</w:t>
      </w:r>
      <w:r>
        <w:t xml:space="preserve"> </w:t>
      </w:r>
      <w:r>
        <w:t xml:space="preserve">would be higher in PO-B, estimated at 2.7 to 5.2% in 2030 and 0.3 to 0.5% in 2050 relative to the</w:t>
      </w:r>
      <w:r>
        <w:t xml:space="preserve"> </w:t>
      </w:r>
      <w:r>
        <w:t xml:space="preserve">baseline, and the highest in PO-C (4.9 to 5.7% in 2030 and around 1.7% in 2050 relative to the baseline).</w:t>
      </w:r>
      <w:r>
        <w:t xml:space="preserve"> </w:t>
      </w:r>
      <w:r>
        <w:t xml:space="preserve">The ranking of the policy options in terms of transport activity performed by ZEV remains unchanged</w:t>
      </w:r>
      <w:r>
        <w:t xml:space="preserve"> </w:t>
      </w:r>
      <w:r>
        <w:t xml:space="preserve">considering the different price elasticities of demand for road transport.</w:t>
      </w:r>
    </w:p>
    <w:p>
      <w:pPr>
        <w:pStyle w:val="BodyText"/>
      </w:pPr>
      <w:r>
        <w:t xml:space="preserve">141 De Jong et al (2010). Price sensitivity of European road freight transport - towards a better understanding of existing</w:t>
      </w:r>
      <w:r>
        <w:t xml:space="preserve"> </w:t>
      </w:r>
      <w:r>
        <w:t xml:space="preserve">results. A report for Transport &amp; Environment. The Hague: Significance.</w:t>
      </w:r>
      <w:r>
        <w:t xml:space="preserve"> </w:t>
      </w:r>
      <w:r>
        <w:t xml:space="preserve">142 Rijkswaterstaat (2020). DP07 - Eindanalyse BasGoed 5.0. Rijswijk: Rijkswaterstaat</w:t>
      </w:r>
      <w:r>
        <w:t xml:space="preserve"> </w:t>
      </w:r>
      <w:r>
        <w:t xml:space="preserve">143 For example, the changes in average payload capacity for PMc1 and PM1 are described in detail in Annex 4.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Table 8: Increase in transport activity of zero-emission vehicles by policy option relative to the baseline in case A</w:t>
      </w:r>
      <w:r>
        <w:t xml:space="preserve"> </w:t>
      </w:r>
      <w:r>
        <w:t xml:space="preserve">and case B (in billion tonne-kilometres and percentage change to the 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Difference to the baseline (billion tkm)</w:t>
      </w:r>
    </w:p>
    <w:p>
      <w:pPr>
        <w:pStyle w:val="BodyText"/>
      </w:pPr>
      <w:r>
        <w:t xml:space="preserve">PO-A</w:t>
      </w:r>
    </w:p>
    <w:p>
      <w:pPr>
        <w:pStyle w:val="BodyText"/>
      </w:pPr>
      <w:r>
        <w:t xml:space="preserve">Case A (elasticity -0.2)</w:t>
      </w:r>
      <w:r>
        <w:t xml:space="preserve"> </w:t>
      </w:r>
      <w:r>
        <w:t xml:space="preserve">1.1</w:t>
      </w:r>
      <w:r>
        <w:t xml:space="preserve"> </w:t>
      </w:r>
      <w:r>
        <w:t xml:space="preserve">2.2</w:t>
      </w:r>
      <w:r>
        <w:t xml:space="preserve"> </w:t>
      </w:r>
      <w:r>
        <w:t xml:space="preserve">3.0</w:t>
      </w:r>
      <w:r>
        <w:t xml:space="preserve"> </w:t>
      </w:r>
      <w:r>
        <w:t xml:space="preserve">Case B (elasticity -0.4)</w:t>
      </w:r>
      <w:r>
        <w:t xml:space="preserve"> </w:t>
      </w:r>
      <w:r>
        <w:t xml:space="preserve">2.0</w:t>
      </w:r>
      <w:r>
        <w:t xml:space="preserve"> </w:t>
      </w:r>
      <w:r>
        <w:t xml:space="preserve">3.4</w:t>
      </w:r>
      <w:r>
        <w:t xml:space="preserve"> </w:t>
      </w:r>
      <w:r>
        <w:t xml:space="preserve">4.0</w:t>
      </w:r>
      <w:r>
        <w:t xml:space="preserve"> </w:t>
      </w:r>
      <w:r>
        <w:t xml:space="preserve">PO-B</w:t>
      </w:r>
    </w:p>
    <w:p>
      <w:pPr>
        <w:pStyle w:val="BodyText"/>
      </w:pPr>
      <w:r>
        <w:t xml:space="preserve">Case A (elasticity -0.2)</w:t>
      </w:r>
      <w:r>
        <w:t xml:space="preserve"> </w:t>
      </w:r>
      <w:r>
        <w:t xml:space="preserve">3.7</w:t>
      </w:r>
      <w:r>
        <w:t xml:space="preserve"> </w:t>
      </w:r>
      <w:r>
        <w:t xml:space="preserve">5.9</w:t>
      </w:r>
      <w:r>
        <w:t xml:space="preserve"> </w:t>
      </w:r>
      <w:r>
        <w:t xml:space="preserve">6.4</w:t>
      </w:r>
      <w:r>
        <w:t xml:space="preserve"> </w:t>
      </w:r>
      <w:r>
        <w:t xml:space="preserve">Case B (elasticity -0.4)</w:t>
      </w:r>
      <w:r>
        <w:t xml:space="preserve"> </w:t>
      </w:r>
      <w:r>
        <w:t xml:space="preserve">7.1</w:t>
      </w:r>
      <w:r>
        <w:t xml:space="preserve"> </w:t>
      </w:r>
      <w:r>
        <w:t xml:space="preserve">10.7</w:t>
      </w:r>
      <w:r>
        <w:t xml:space="preserve"> </w:t>
      </w:r>
      <w:r>
        <w:t xml:space="preserve">10.8</w:t>
      </w:r>
      <w:r>
        <w:t xml:space="preserve"> </w:t>
      </w:r>
      <w:r>
        <w:t xml:space="preserve">PO-C</w:t>
      </w:r>
    </w:p>
    <w:p>
      <w:pPr>
        <w:pStyle w:val="BodyText"/>
      </w:pPr>
      <w:r>
        <w:t xml:space="preserve">Case A (elasticity -0.2)</w:t>
      </w:r>
      <w:r>
        <w:t xml:space="preserve"> </w:t>
      </w:r>
      <w:r>
        <w:t xml:space="preserve">6.7</w:t>
      </w:r>
      <w:r>
        <w:t xml:space="preserve"> </w:t>
      </w:r>
      <w:r>
        <w:t xml:space="preserve">18.7</w:t>
      </w:r>
      <w:r>
        <w:t xml:space="preserve"> </w:t>
      </w:r>
      <w:r>
        <w:t xml:space="preserve">35.7</w:t>
      </w:r>
      <w:r>
        <w:t xml:space="preserve"> </w:t>
      </w:r>
      <w:r>
        <w:t xml:space="preserve">Case B (elasticity -0.4)</w:t>
      </w:r>
      <w:r>
        <w:t xml:space="preserve"> </w:t>
      </w:r>
      <w:r>
        <w:t xml:space="preserve">7.8</w:t>
      </w:r>
      <w:r>
        <w:t xml:space="preserve"> </w:t>
      </w:r>
      <w:r>
        <w:t xml:space="preserve">19.9</w:t>
      </w:r>
      <w:r>
        <w:t xml:space="preserve"> </w:t>
      </w:r>
      <w:r>
        <w:t xml:space="preserve">36.7</w:t>
      </w:r>
      <w:r>
        <w:t xml:space="preserve"> </w:t>
      </w:r>
      <w:r>
        <w:t xml:space="preserve">% change to the baseline</w:t>
      </w:r>
    </w:p>
    <w:p>
      <w:pPr>
        <w:pStyle w:val="BodyText"/>
      </w:pPr>
      <w:r>
        <w:t xml:space="preserve">PO-A</w:t>
      </w:r>
    </w:p>
    <w:p>
      <w:pPr>
        <w:pStyle w:val="BodyText"/>
      </w:pPr>
      <w:r>
        <w:t xml:space="preserve">Case A (elasticity -0.2)</w:t>
      </w:r>
      <w:r>
        <w:t xml:space="preserve"> </w:t>
      </w:r>
      <w:r>
        <w:t xml:space="preserve">0.8%</w:t>
      </w:r>
      <w:r>
        <w:t xml:space="preserve"> </w:t>
      </w:r>
      <w:r>
        <w:t xml:space="preserve">0.2%</w:t>
      </w:r>
      <w:r>
        <w:t xml:space="preserve"> </w:t>
      </w:r>
      <w:r>
        <w:t xml:space="preserve">0.1%</w:t>
      </w:r>
      <w:r>
        <w:t xml:space="preserve"> </w:t>
      </w:r>
      <w:r>
        <w:t xml:space="preserve">Case B (elasticity -0.4)</w:t>
      </w:r>
      <w:r>
        <w:t xml:space="preserve"> </w:t>
      </w:r>
      <w:r>
        <w:t xml:space="preserve">1.4%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PO-B</w:t>
      </w:r>
    </w:p>
    <w:p>
      <w:pPr>
        <w:pStyle w:val="BodyText"/>
      </w:pPr>
      <w:r>
        <w:t xml:space="preserve">Case A (elasticity -0.2)</w:t>
      </w:r>
      <w:r>
        <w:t xml:space="preserve"> </w:t>
      </w:r>
      <w:r>
        <w:t xml:space="preserve">2.7%</w:t>
      </w:r>
      <w:r>
        <w:t xml:space="preserve"> </w:t>
      </w:r>
      <w:r>
        <w:t xml:space="preserve">0.6%</w:t>
      </w:r>
      <w:r>
        <w:t xml:space="preserve"> </w:t>
      </w:r>
      <w:r>
        <w:t xml:space="preserve">0.3%</w:t>
      </w:r>
      <w:r>
        <w:t xml:space="preserve"> </w:t>
      </w:r>
      <w:r>
        <w:t xml:space="preserve">Case B (elasticity -0.4)</w:t>
      </w:r>
      <w:r>
        <w:t xml:space="preserve"> </w:t>
      </w:r>
      <w:r>
        <w:t xml:space="preserve">5.2%</w:t>
      </w:r>
      <w:r>
        <w:t xml:space="preserve"> </w:t>
      </w:r>
      <w:r>
        <w:t xml:space="preserve">1.0%</w:t>
      </w:r>
      <w:r>
        <w:t xml:space="preserve"> </w:t>
      </w:r>
      <w:r>
        <w:t xml:space="preserve">0.5%</w:t>
      </w:r>
      <w:r>
        <w:t xml:space="preserve"> </w:t>
      </w:r>
      <w:r>
        <w:t xml:space="preserve">PO-C</w:t>
      </w:r>
    </w:p>
    <w:p>
      <w:pPr>
        <w:pStyle w:val="BodyText"/>
      </w:pPr>
      <w:r>
        <w:t xml:space="preserve">Case A (elasticity -0.2)</w:t>
      </w:r>
      <w:r>
        <w:t xml:space="preserve"> </w:t>
      </w:r>
      <w:r>
        <w:t xml:space="preserve">4.9%</w:t>
      </w:r>
      <w:r>
        <w:t xml:space="preserve"> </w:t>
      </w:r>
      <w:r>
        <w:t xml:space="preserve">1.8%</w:t>
      </w:r>
      <w:r>
        <w:t xml:space="preserve"> </w:t>
      </w:r>
      <w:r>
        <w:t xml:space="preserve">1.7%</w:t>
      </w:r>
      <w:r>
        <w:t xml:space="preserve"> </w:t>
      </w:r>
      <w:r>
        <w:t xml:space="preserve">Case B (elasticity -0.4)</w:t>
      </w:r>
      <w:r>
        <w:t xml:space="preserve"> </w:t>
      </w:r>
      <w:r>
        <w:t xml:space="preserve">5.7%</w:t>
      </w:r>
      <w:r>
        <w:t xml:space="preserve"> </w:t>
      </w:r>
      <w:r>
        <w:t xml:space="preserve">1.9%</w:t>
      </w:r>
      <w:r>
        <w:t xml:space="preserve"> </w:t>
      </w:r>
      <w:r>
        <w:t xml:space="preserve">1.7%</w:t>
      </w:r>
      <w:r>
        <w:t xml:space="preserve"> </w:t>
      </w:r>
      <w:r>
        <w:t xml:space="preserve">Source: TML et al. (2023), impact assessment support study</w:t>
      </w:r>
    </w:p>
    <w:p>
      <w:pPr>
        <w:pStyle w:val="BodyText"/>
      </w:pPr>
      <w:r>
        <w:t xml:space="preserve">6.1.4. Impact on the internal market and competition of the road transport sector</w:t>
      </w:r>
      <w:r>
        <w:t xml:space="preserve"> </w:t>
      </w:r>
      <w:r>
        <w:t xml:space="preserve">All policy options are expected to have a positive impact on the functioning of the internal market.</w:t>
      </w:r>
      <w:r>
        <w:t xml:space="preserve"> </w:t>
      </w:r>
      <w:r>
        <w:t xml:space="preserve">Removing the barriers to the free movement of goods via the harmonisation of the rules allows road</w:t>
      </w:r>
      <w:r>
        <w:t xml:space="preserve"> </w:t>
      </w:r>
      <w:r>
        <w:t xml:space="preserve">transport operators to provide transport services more efficiently for the benefit of the customers</w:t>
      </w:r>
      <w:r>
        <w:t xml:space="preserve"> </w:t>
      </w:r>
      <w:r>
        <w:t xml:space="preserve">throughout the EU. The harmonisation measures in PO-A (PMc3, PMc4 and PMc5) will remove the main</w:t>
      </w:r>
      <w:r>
        <w:t xml:space="preserve"> </w:t>
      </w:r>
      <w:r>
        <w:t xml:space="preserve">barrier to cross-border operations by heavier/longer HDVs between “allowing” Member States, while</w:t>
      </w:r>
      <w:r>
        <w:t xml:space="preserve"> </w:t>
      </w:r>
      <w:r>
        <w:t xml:space="preserve">Member States will retain the flexibility to adapt the rules for domestic operations to national</w:t>
      </w:r>
      <w:r>
        <w:t xml:space="preserve"> </w:t>
      </w:r>
      <w:r>
        <w:t xml:space="preserve">circumstances, such as infrastructure standards and operational conditions. PO-B and PO-C will, in</w:t>
      </w:r>
      <w:r>
        <w:t xml:space="preserve"> </w:t>
      </w:r>
      <w:r>
        <w:t xml:space="preserve">addition, streamline and digitalise the authorisation procedures for the issuing of national permits for the</w:t>
      </w:r>
      <w:r>
        <w:t xml:space="preserve"> </w:t>
      </w:r>
      <w:r>
        <w:t xml:space="preserve">transport of indivisible loads (PM4 in PO-B and PO-C) and further simplify procedures by setting</w:t>
      </w:r>
      <w:r>
        <w:t xml:space="preserve"> </w:t>
      </w:r>
      <w:r>
        <w:t xml:space="preserve">abnormal transport corridors for indivisible loads (PM5 in PO-C) improving transport services, as well as</w:t>
      </w:r>
      <w:r>
        <w:t xml:space="preserve"> </w:t>
      </w:r>
      <w:r>
        <w:t xml:space="preserve">reducing unauthorised runs.</w:t>
      </w:r>
      <w:r>
        <w:br/>
      </w:r>
      <w:r>
        <w:t xml:space="preserve">A higher level of compliance with the rules on the maximum authorised weight and axle weight of HDV</w:t>
      </w:r>
      <w:r>
        <w:t xml:space="preserve"> </w:t>
      </w:r>
      <w:r>
        <w:t xml:space="preserve">will contribute to eliminating unfair business practices. All policy options set a minimum level of controls,</w:t>
      </w:r>
      <w:r>
        <w:t xml:space="preserve"> </w:t>
      </w:r>
      <w:r>
        <w:t xml:space="preserve">as envisaged by PMc6, as well as a harmonised approach to the voluntary implementation of intelligent</w:t>
      </w:r>
      <w:r>
        <w:t xml:space="preserve"> </w:t>
      </w:r>
      <w:r>
        <w:t xml:space="preserve">access policies (PMc7). The efficiency and effectiveness of such controls on compliance with the</w:t>
      </w:r>
      <w:r>
        <w:t xml:space="preserve"> </w:t>
      </w:r>
      <w:r>
        <w:t xml:space="preserve">maximum authorised weights is further strengthened in PO-B by the deployment of WIM systems in the</w:t>
      </w:r>
      <w:r>
        <w:t xml:space="preserve"> </w:t>
      </w:r>
      <w:r>
        <w:t xml:space="preserve">TEN-T network for targeting controls (PM6). PO-C will in addition require the certification of WIM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systems to allow for direct (automatic) enforcement in the TEN-T network (PM7), eliminating the need to</w:t>
      </w:r>
      <w:r>
        <w:t xml:space="preserve"> </w:t>
      </w:r>
      <w:r>
        <w:t xml:space="preserve">deploy inspectors to carry out roadside checks, analyse the findings and issue fines.</w:t>
      </w:r>
      <w:r>
        <w:br/>
      </w:r>
      <w:r>
        <w:t xml:space="preserve">6.1.5. Impact on the competitiveness of the road, rail, inland waterways and intermodal</w:t>
      </w:r>
      <w:r>
        <w:t xml:space="preserve"> </w:t>
      </w:r>
      <w:r>
        <w:t xml:space="preserve">transport sectors</w:t>
      </w:r>
      <w:r>
        <w:br/>
      </w:r>
      <w:r>
        <w:t xml:space="preserve">The main positive impact on the competitiveness of the road transport sector is linked to the common</w:t>
      </w:r>
      <w:r>
        <w:t xml:space="preserve"> </w:t>
      </w:r>
      <w:r>
        <w:t xml:space="preserve">policy measures addressing the Specific Objective 2 (SO2: Harmonise the rules on maximum W&amp;D of</w:t>
      </w:r>
      <w:r>
        <w:t xml:space="preserve"> </w:t>
      </w:r>
      <w:r>
        <w:t xml:space="preserve">HDV in cross-border operations), namely PMc3, PMc4 and PMc5. They aim at removing existing</w:t>
      </w:r>
      <w:r>
        <w:t xml:space="preserve"> </w:t>
      </w:r>
      <w:r>
        <w:t xml:space="preserve">barriers to cross-border road freight transport and improving the efficiency of road transport operations. At</w:t>
      </w:r>
      <w:r>
        <w:t xml:space="preserve"> </w:t>
      </w:r>
      <w:r>
        <w:t xml:space="preserve">the same time, the improved competitiveness of road freight transport needs to be achieved without</w:t>
      </w:r>
      <w:r>
        <w:t xml:space="preserve"> </w:t>
      </w:r>
      <w:r>
        <w:t xml:space="preserve">attracting freight transport from other modes with generally even lower externalities, namely rail and</w:t>
      </w:r>
      <w:r>
        <w:t xml:space="preserve"> </w:t>
      </w:r>
      <w:r>
        <w:t xml:space="preserve">waterborne transport, which would affect the competitiveness of those sectors. For this reason, all policy</w:t>
      </w:r>
      <w:r>
        <w:t xml:space="preserve"> </w:t>
      </w:r>
      <w:r>
        <w:t xml:space="preserve">options include policy measures supporting intermodal transport144.</w:t>
      </w:r>
      <w:r>
        <w:br/>
      </w:r>
      <w:r>
        <w:t xml:space="preserve">The possible impact of the policy options on modal shift has also been assessed. More specifically, the</w:t>
      </w:r>
      <w:r>
        <w:t xml:space="preserve"> </w:t>
      </w:r>
      <w:r>
        <w:t xml:space="preserve">changes in transport activity due to the changes in the road transport prices and due to the changes in the</w:t>
      </w:r>
      <w:r>
        <w:t xml:space="preserve"> </w:t>
      </w:r>
      <w:r>
        <w:t xml:space="preserve">relative prices between transport modes are assessed based on price elasticities from the literature. Two</w:t>
      </w:r>
      <w:r>
        <w:t xml:space="preserve"> </w:t>
      </w:r>
      <w:r>
        <w:t xml:space="preserve">sources145,146 have been identified that look at elasticities for the EU freight transport sector and have been</w:t>
      </w:r>
      <w:r>
        <w:t xml:space="preserve"> </w:t>
      </w:r>
      <w:r>
        <w:t xml:space="preserve">used for the assessment, as explained in section 1 of Annex 4.</w:t>
      </w:r>
      <w:r>
        <w:t xml:space="preserve"> </w:t>
      </w:r>
      <w:r>
        <w:t xml:space="preserve">Given that PMc4 (included in all policy options) generally extends the use of EMS and 44t HDV in cross-</w:t>
      </w:r>
      <w:r>
        <w:t xml:space="preserve"> </w:t>
      </w:r>
      <w:r>
        <w:t xml:space="preserve">border transport without any distance limitation, while other modes are considered more suitable for long</w:t>
      </w:r>
      <w:r>
        <w:t xml:space="preserve"> </w:t>
      </w:r>
      <w:r>
        <w:t xml:space="preserve">distance transport, the reverse modal shift from rail and inland navigation towards road has been estimated</w:t>
      </w:r>
      <w:r>
        <w:t xml:space="preserve"> </w:t>
      </w:r>
      <w:r>
        <w:t xml:space="preserve">based on the potential reduction in the costs of the road transport services and the cross-price elasticities of</w:t>
      </w:r>
    </w:p>
    <w:p>
      <w:pPr>
        <w:pStyle w:val="BodyText"/>
      </w:pPr>
      <w:r>
        <w:t xml:space="preserve">144 It should be noted that there is no robust evidence based on Member States experience with the EMS supporting the</w:t>
      </w:r>
      <w:r>
        <w:t xml:space="preserve"> </w:t>
      </w:r>
      <w:r>
        <w:t xml:space="preserve">statement that harmonisation measures that improve efficiency of transport operations without additional requirements</w:t>
      </w:r>
      <w:r>
        <w:t xml:space="preserve"> </w:t>
      </w:r>
      <w:r>
        <w:t xml:space="preserve">(not conditioned to be ZEV or involved in intermodal transport) would lead to a reverse modal shift from rail and/or</w:t>
      </w:r>
      <w:r>
        <w:t xml:space="preserve"> </w:t>
      </w:r>
      <w:r>
        <w:t xml:space="preserve">water base modes of transport to road. The feedback provided by Member States that have allowed the circulation of</w:t>
      </w:r>
      <w:r>
        <w:t xml:space="preserve"> </w:t>
      </w:r>
      <w:r>
        <w:t xml:space="preserve">EMS in national and cross-border transport (Finland and Sweden, and EMS is being tested in Denmark, the</w:t>
      </w:r>
      <w:r>
        <w:t xml:space="preserve"> </w:t>
      </w:r>
      <w:r>
        <w:t xml:space="preserve">Netherlands, Belgium, Spain, Portugal, Czech Republic and Germany authorise EMS in national transport, while cross-</w:t>
      </w:r>
      <w:r>
        <w:t xml:space="preserve"> </w:t>
      </w:r>
      <w:r>
        <w:t xml:space="preserve">border transport is allowed between Finland and Sweden, Sweden and Denmark, Belgium and the Netherlands and</w:t>
      </w:r>
      <w:r>
        <w:t xml:space="preserve"> </w:t>
      </w:r>
      <w:r>
        <w:t xml:space="preserve">between Germany and the Netherlands) and to a lesser extent of those allowing 44 tonnes HDVs in national traffic</w:t>
      </w:r>
      <w:r>
        <w:t xml:space="preserve"> </w:t>
      </w:r>
      <w:r>
        <w:t xml:space="preserve">(Belgium, Czech Republic, France, Ireland, Italy, Luxembourg, the Netherlands, Portugal, Sweden, Denmark and</w:t>
      </w:r>
      <w:r>
        <w:t xml:space="preserve"> </w:t>
      </w:r>
      <w:r>
        <w:t xml:space="preserve">Finland), as well as the feedback from the transport and logistics operators that have made use of EMS, 44 tonnes</w:t>
      </w:r>
      <w:r>
        <w:t xml:space="preserve"> </w:t>
      </w:r>
      <w:r>
        <w:t xml:space="preserve">HDVs and vehicle carriers with additional length (road operators, shippers and producers, as well as EU representatives</w:t>
      </w:r>
      <w:r>
        <w:t xml:space="preserve"> </w:t>
      </w:r>
      <w:r>
        <w:t xml:space="preserve">of the finished vehicle logistics), shows positive impacts in terms of road safety and negligible modal shift effects. This</w:t>
      </w:r>
      <w:r>
        <w:t xml:space="preserve"> </w:t>
      </w:r>
      <w:r>
        <w:t xml:space="preserve">evidence also shows that shifts in activity occur rather between different categories of HDVs, as more efficient ones</w:t>
      </w:r>
      <w:r>
        <w:t xml:space="preserve"> </w:t>
      </w:r>
      <w:r>
        <w:t xml:space="preserve">(such as EMS) substitute standard 40 tonne trucks. However, one concern stressed during the consultation activities as</w:t>
      </w:r>
      <w:r>
        <w:t xml:space="preserve"> </w:t>
      </w:r>
      <w:r>
        <w:t xml:space="preserve">regards the coherence of the Weights and Dimensions Directive with other EU policies is that the Directive would put</w:t>
      </w:r>
      <w:r>
        <w:t xml:space="preserve"> </w:t>
      </w:r>
      <w:r>
        <w:t xml:space="preserve">other, more sustainable modes of transport in a competitive disadvantage, ultimately contributing to a reverse modal</w:t>
      </w:r>
      <w:r>
        <w:t xml:space="preserve"> </w:t>
      </w:r>
      <w:r>
        <w:t xml:space="preserve">shift. For this reason, all policy options include policy measures that support the shift from road-only to intermodal</w:t>
      </w:r>
      <w:r>
        <w:t xml:space="preserve"> </w:t>
      </w:r>
      <w:r>
        <w:t xml:space="preserve">transport (PMc2 in PO-A, PM2 in PO-B and PM2 and PM3 in PO-C) thus mitigating possible negative impacts on</w:t>
      </w:r>
      <w:r>
        <w:t xml:space="preserve"> </w:t>
      </w:r>
      <w:r>
        <w:t xml:space="preserve">modal shift.</w:t>
      </w:r>
      <w:r>
        <w:t xml:space="preserve"> </w:t>
      </w:r>
      <w:r>
        <w:t xml:space="preserve">145 De Jong et al (2010). Price sensitivity of European road freight transport - towards a better understanding of existing</w:t>
      </w:r>
      <w:r>
        <w:t xml:space="preserve"> </w:t>
      </w:r>
      <w:r>
        <w:t xml:space="preserve">results. A report for Transport &amp; Environment. The Hague: Significance.</w:t>
      </w:r>
      <w:r>
        <w:t xml:space="preserve"> </w:t>
      </w:r>
      <w:r>
        <w:t xml:space="preserve">146 Rijkswaterstaat (2020). DP07 - Eindanalyse BasGoed 5.0. Rijswijk: Rijkswaterstaat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demand (see Annex 4)147. This is estimated at 4.9 billion tonne-kilometres in 2030 and 5.5 billion tonne-</w:t>
      </w:r>
      <w:r>
        <w:t xml:space="preserve"> </w:t>
      </w:r>
      <w:r>
        <w:t xml:space="preserve">kilometres in 2050 relative to the baseline, or 0.7% of the total rail and inland navigation activity in the</w:t>
      </w:r>
      <w:r>
        <w:t xml:space="preserve"> </w:t>
      </w:r>
      <w:r>
        <w:t xml:space="preserve">baseline in 2030 and 0.6% in 2050.</w:t>
      </w:r>
      <w:r>
        <w:t xml:space="preserve"> </w:t>
      </w:r>
      <w:r>
        <w:t xml:space="preserve">At the same time, PO-A is expected to increase the efficiency of intermodal transport of high-cube</w:t>
      </w:r>
      <w:r>
        <w:t xml:space="preserve"> </w:t>
      </w:r>
      <w:r>
        <w:t xml:space="preserve">containers (PMc2) and enable the use of ZE HDVs in intermodal containerised operations as the extra</w:t>
      </w:r>
      <w:r>
        <w:t xml:space="preserve"> </w:t>
      </w:r>
      <w:r>
        <w:t xml:space="preserve">weight and length for ZEVs provided under PMc1 can be combined with the extra weight granted to</w:t>
      </w:r>
      <w:r>
        <w:t xml:space="preserve"> </w:t>
      </w:r>
      <w:r>
        <w:t xml:space="preserve">HDV involved in intermodal transport. The shift from road-only to intermodal transport is estimated at</w:t>
      </w:r>
      <w:r>
        <w:t xml:space="preserve"> </w:t>
      </w:r>
      <w:r>
        <w:t xml:space="preserve">around 12 billion tonne-kilometres in 2030 and 14 billion tonne-kilometres in 2050, relative to the</w:t>
      </w:r>
      <w:r>
        <w:t xml:space="preserve"> </w:t>
      </w:r>
      <w:r>
        <w:t xml:space="preserve">baseline, as explained in Annex 4. The risks of reverse modal shift will be further mitigated in PO-B, as</w:t>
      </w:r>
      <w:r>
        <w:t xml:space="preserve"> </w:t>
      </w:r>
      <w:r>
        <w:t xml:space="preserve">PM2 will further support intermodal transport by considering trailers and semitrailers as intermodal</w:t>
      </w:r>
      <w:r>
        <w:t xml:space="preserve"> </w:t>
      </w:r>
      <w:r>
        <w:t xml:space="preserve">loading units. This measure will render a non-containerised intermodal transport more attractive to the</w:t>
      </w:r>
      <w:r>
        <w:t xml:space="preserve"> </w:t>
      </w:r>
      <w:r>
        <w:t xml:space="preserve">operators using standard vehicles, who will be able to benefit from the 4t extra weight for intermodal</w:t>
      </w:r>
      <w:r>
        <w:t xml:space="preserve"> </w:t>
      </w:r>
      <w:r>
        <w:t xml:space="preserve">operations (see Annex 4 for more details). In addition, PO-B will require that as of 2035, 44-t HDV that</w:t>
      </w:r>
      <w:r>
        <w:t xml:space="preserve"> </w:t>
      </w:r>
      <w:r>
        <w:t xml:space="preserve">are used in cross-border non-intermodal operations between allowing Member States (under PMc4) are</w:t>
      </w:r>
      <w:r>
        <w:t xml:space="preserve"> </w:t>
      </w:r>
      <w:r>
        <w:t xml:space="preserve">ZEV (PM1). The shift from road-only to intermodal transport in PO-B is estimated at around 21 billion</w:t>
      </w:r>
      <w:r>
        <w:t xml:space="preserve"> </w:t>
      </w:r>
      <w:r>
        <w:t xml:space="preserve">tonne-kilometres in 2030 and 26 billion tonne-kilometres in 2050, relative to the baseline. PO-C will</w:t>
      </w:r>
      <w:r>
        <w:t xml:space="preserve"> </w:t>
      </w:r>
      <w:r>
        <w:t xml:space="preserve">enable further reductions in transport costs, alongside with further incentives for the uptake of ZEV and</w:t>
      </w:r>
      <w:r>
        <w:t xml:space="preserve"> </w:t>
      </w:r>
      <w:r>
        <w:t xml:space="preserve">intermodal transport, thanks to PM3 which allows for the circulation of EMS in international (intra-EU)</w:t>
      </w:r>
      <w:r>
        <w:t xml:space="preserve"> </w:t>
      </w:r>
      <w:r>
        <w:t xml:space="preserve">transport on TEN-T network provided that they are either ZEV or part of an intermodal transport</w:t>
      </w:r>
      <w:r>
        <w:t xml:space="preserve"> </w:t>
      </w:r>
      <w:r>
        <w:t xml:space="preserve">operation (see Annex 4). The shift from road-only to intermodal transport in PO-C is estimated at around</w:t>
      </w:r>
      <w:r>
        <w:t xml:space="preserve"> </w:t>
      </w:r>
      <w:r>
        <w:t xml:space="preserve">23 billion tonne-kilometres in 2030 and 28 billion tonne-kilometres in 2050, relative to the baseline.</w:t>
      </w:r>
      <w:r>
        <w:br/>
      </w:r>
      <w:r>
        <w:t xml:space="preserve">In addition, the sector of indivisible loads transport will benefit from the streamlining of the procedures to</w:t>
      </w:r>
      <w:r>
        <w:t xml:space="preserve"> </w:t>
      </w:r>
      <w:r>
        <w:t xml:space="preserve">obtain national permits, including the digitalisation of documents (PM4) in PO-B and PO-C, while PO-C</w:t>
      </w:r>
      <w:r>
        <w:t xml:space="preserve"> </w:t>
      </w:r>
      <w:r>
        <w:t xml:space="preserve">will further improve the efficiency of this market segment by setting abnormal transport corridors which</w:t>
      </w:r>
      <w:r>
        <w:t xml:space="preserve"> </w:t>
      </w:r>
      <w:r>
        <w:t xml:space="preserve">will further simplify the authorisation of abnormal transport in certain cases.</w:t>
      </w:r>
      <w:r>
        <w:br/>
      </w:r>
      <w:r>
        <w:t xml:space="preserve">All policy options may improve the international competitiveness of the EU commercial road transport</w:t>
      </w:r>
      <w:r>
        <w:t xml:space="preserve"> </w:t>
      </w:r>
      <w:r>
        <w:t xml:space="preserve">sector by making it greener and more efficient, including by encouraging involvement in intermodal</w:t>
      </w:r>
      <w:r>
        <w:t xml:space="preserve"> </w:t>
      </w:r>
      <w:r>
        <w:t xml:space="preserve">operations. They may also positively affect the road transport sector’s capacity to innovate, by providing</w:t>
      </w:r>
      <w:r>
        <w:t xml:space="preserve"> </w:t>
      </w:r>
      <w:r>
        <w:t xml:space="preserve">incentives to the deployment of zero-emission HDVs and intermodal operations that may drive innovation</w:t>
      </w:r>
      <w:r>
        <w:t xml:space="preserve"> </w:t>
      </w:r>
      <w:r>
        <w:t xml:space="preserve">in logistics and supply chain management.</w:t>
      </w:r>
      <w:r>
        <w:t xml:space="preserve"> </w:t>
      </w:r>
      <w:r>
        <w:t xml:space="preserve">6.1.6. Impact on small and medium enterprises (SMEs)</w:t>
      </w:r>
      <w:r>
        <w:t xml:space="preserve"> </w:t>
      </w:r>
      <w:r>
        <w:t xml:space="preserve">In the road transport sector 99% of companies are SMEs (enterprises employing up to 250 people and</w:t>
      </w:r>
      <w:r>
        <w:t xml:space="preserve"> </w:t>
      </w:r>
      <w:r>
        <w:t xml:space="preserve">with a turnover of less than EUR 50 million148,149). Intermodal transport involves by definition many</w:t>
      </w:r>
      <w:r>
        <w:t xml:space="preserve"> </w:t>
      </w:r>
      <w:r>
        <w:t xml:space="preserve">different economic agents. While many operators in rail transport and shipping are medium and some</w:t>
      </w:r>
      <w:r>
        <w:t xml:space="preserve"> </w:t>
      </w:r>
      <w:r>
        <w:t xml:space="preserve">even large companies, operators in inland waterways and many intermodal organisers are often SMEs.</w:t>
      </w:r>
    </w:p>
    <w:p>
      <w:pPr>
        <w:pStyle w:val="BodyText"/>
      </w:pPr>
      <w:r>
        <w:t xml:space="preserve">147 As explained in Annex 4 (section 1), the following elements have been taken into account for estimating the changes</w:t>
      </w:r>
      <w:r>
        <w:t xml:space="preserve"> </w:t>
      </w:r>
      <w:r>
        <w:t xml:space="preserve">in the number of tonnes transported and the potential reverse modal shift: the price elasticity of demand for road</w:t>
      </w:r>
      <w:r>
        <w:t xml:space="preserve"> </w:t>
      </w:r>
      <w:r>
        <w:t xml:space="preserve">transport, the cross-price elasticity of demand for rail transport, the cross-price elasticity of demand for inland</w:t>
      </w:r>
      <w:r>
        <w:t xml:space="preserve"> </w:t>
      </w:r>
      <w:r>
        <w:t xml:space="preserve">navigation, the cross-price elasticity of demand for different road vehicle categories. In addition, a price elasticity of -</w:t>
      </w:r>
      <w:r>
        <w:t xml:space="preserve"> </w:t>
      </w:r>
      <w:r>
        <w:t xml:space="preserve">0.1 is used to take into account rebound effects due to the use of more energy-efficient vehicles, with lower operation</w:t>
      </w:r>
      <w:r>
        <w:t xml:space="preserve"> </w:t>
      </w:r>
      <w:r>
        <w:t xml:space="preserve">costs.</w:t>
      </w:r>
      <w:r>
        <w:t xml:space="preserve"> </w:t>
      </w:r>
      <w:r>
        <w:t xml:space="preserve">148 Commission SWD(2017) 194 final.</w:t>
      </w:r>
      <w:r>
        <w:br/>
      </w:r>
      <w:r>
        <w:t xml:space="preserve">149 https://ec.europa.eu/eurostat/databrowser/view/SBS_SC_1B_SE_R2__custom_3493320/default/table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Therefore, the initiative is considered relevant for the SMEs and the SME test has been performed (see</w:t>
      </w:r>
      <w:r>
        <w:t xml:space="preserve"> </w:t>
      </w:r>
      <w:r>
        <w:t xml:space="preserve">Annex 11).</w:t>
      </w:r>
      <w:r>
        <w:t xml:space="preserve"> </w:t>
      </w:r>
      <w:r>
        <w:t xml:space="preserve">As explained in section 6.1.3, all policy options are expected to result in net costs savings for road</w:t>
      </w:r>
      <w:r>
        <w:t xml:space="preserve"> </w:t>
      </w:r>
      <w:r>
        <w:t xml:space="preserve">transport operators, estimated at EUR 46.8 billion in PO-C, followed by PO-B with net costs savings</w:t>
      </w:r>
      <w:r>
        <w:t xml:space="preserve"> </w:t>
      </w:r>
      <w:r>
        <w:t xml:space="preserve">estimated at EUR 45.1 billion and PO-A with net costs savings of EUR 14.7 billion, expressed as present</w:t>
      </w:r>
      <w:r>
        <w:t xml:space="preserve"> </w:t>
      </w:r>
      <w:r>
        <w:t xml:space="preserve">value over 2025-2050 relative to the baseline (in 2022 prices). Considering the very large share of SMEs</w:t>
      </w:r>
      <w:r>
        <w:t xml:space="preserve"> </w:t>
      </w:r>
      <w:r>
        <w:t xml:space="preserve">in the road transport sector, most of these net costs savings are expected to be attributed to them although</w:t>
      </w:r>
      <w:r>
        <w:t xml:space="preserve"> </w:t>
      </w:r>
      <w:r>
        <w:t xml:space="preserve">the available data did not allow a split of these costs savings between the two groups of operators (i.e. </w:t>
      </w:r>
      <w:r>
        <w:t xml:space="preserve"> </w:t>
      </w:r>
      <w:r>
        <w:t xml:space="preserve">SME and others). In addition, the increase in intermodal transport in all policy options will have a positive</w:t>
      </w:r>
      <w:r>
        <w:t xml:space="preserve"> </w:t>
      </w:r>
      <w:r>
        <w:t xml:space="preserve">economic impact on the SMEs involved, which the highest benefits expected in PO-C and PO-B.</w:t>
      </w:r>
      <w:r>
        <w:br/>
      </w:r>
      <w:r>
        <w:t xml:space="preserve">6.1.7. Digital by default</w:t>
      </w:r>
      <w:r>
        <w:t xml:space="preserve"> </w:t>
      </w:r>
      <w:r>
        <w:t xml:space="preserve">PO-B and PO-C are expected to have a positive impact on the application of the ‘digital by default’</w:t>
      </w:r>
      <w:r>
        <w:t xml:space="preserve"> </w:t>
      </w:r>
      <w:r>
        <w:t xml:space="preserve">principle, by stimulating the transition to the digitalisation of documents (e.g. permits for abnormal</w:t>
      </w:r>
      <w:r>
        <w:t xml:space="preserve"> </w:t>
      </w:r>
      <w:r>
        <w:t xml:space="preserve">transport) and transport data related to cargo, vehicle, route, etc. (e.g. on eFTI platforms) due to PM4.</w:t>
      </w:r>
      <w:r>
        <w:t xml:space="preserve"> </w:t>
      </w:r>
      <w:r>
        <w:t xml:space="preserve">6.2. Social impact</w:t>
      </w:r>
      <w:r>
        <w:t xml:space="preserve"> </w:t>
      </w:r>
      <w:r>
        <w:t xml:space="preserve">The social impacts are assessed in terms of impacts on road safety, health and fundamental rights.</w:t>
      </w:r>
      <w:r>
        <w:t xml:space="preserve"> </w:t>
      </w:r>
      <w:r>
        <w:t xml:space="preserve">6.2.1. Road safety</w:t>
      </w:r>
      <w:r>
        <w:t xml:space="preserve"> </w:t>
      </w:r>
      <w:r>
        <w:t xml:space="preserve">All policy options are estimated to reduce the number of fatalities from road accidents in which HDVs are</w:t>
      </w:r>
      <w:r>
        <w:t xml:space="preserve"> </w:t>
      </w:r>
      <w:r>
        <w:t xml:space="preserve">involved. The main driver is the reduction in the number of trips and vehicle-kilometres driven relative to</w:t>
      </w:r>
      <w:r>
        <w:t xml:space="preserve"> </w:t>
      </w:r>
      <w:r>
        <w:t xml:space="preserve">the baseline due to the increased payload of HDVs (the same amount of goods transported with less</w:t>
      </w:r>
      <w:r>
        <w:t xml:space="preserve"> </w:t>
      </w:r>
      <w:r>
        <w:t xml:space="preserve">vehicles) and the shift from road-only to intermodal transport. Thus, the risk exposure is reduced,</w:t>
      </w:r>
      <w:r>
        <w:t xml:space="preserve"> </w:t>
      </w:r>
      <w:r>
        <w:t xml:space="preserve">offsetting the potential higher risk represented by heavier and/or bigger HDVs. Cumulatively, over the</w:t>
      </w:r>
      <w:r>
        <w:t xml:space="preserve"> </w:t>
      </w:r>
      <w:r>
        <w:t xml:space="preserve">period 2025-2050, PO-A is estimated to result in 237 lives saved and to lead to a reduction in the external</w:t>
      </w:r>
      <w:r>
        <w:t xml:space="preserve"> </w:t>
      </w:r>
      <w:r>
        <w:t xml:space="preserve">costs of accidents by EUR 0.5 billion relative to the baseline (expressed as present value over 2025-2050).</w:t>
      </w:r>
      <w:r>
        <w:t xml:space="preserve"> </w:t>
      </w:r>
      <w:r>
        <w:t xml:space="preserve">PO-B is expected to result in 411 lives saved and external costs savings of roughly EUR 0.9 billion, while</w:t>
      </w:r>
      <w:r>
        <w:t xml:space="preserve"> </w:t>
      </w:r>
      <w:r>
        <w:t xml:space="preserve">PO-C accounts for 642 lives saved and external costs savings of approximately EUR 1.4 billion over the</w:t>
      </w:r>
      <w:r>
        <w:t xml:space="preserve"> </w:t>
      </w:r>
      <w:r>
        <w:t xml:space="preserve">same period150.</w:t>
      </w:r>
      <w:r>
        <w:t xml:space="preserve"> </w:t>
      </w:r>
      <w:r>
        <w:t xml:space="preserve">Two factors were considered in assessing the impacts of the policy measures on road safety: i) the change</w:t>
      </w:r>
      <w:r>
        <w:t xml:space="preserve"> </w:t>
      </w:r>
      <w:r>
        <w:t xml:space="preserve">in risk per vehicle-kilometre relative to the baseline, and ii) the change in the number of vehicle-</w:t>
      </w:r>
      <w:r>
        <w:t xml:space="preserve"> </w:t>
      </w:r>
      <w:r>
        <w:t xml:space="preserve">kilometres driven relative to the baseline. The change in the risk factor associated to each policy measure</w:t>
      </w:r>
      <w:r>
        <w:t xml:space="preserve"> </w:t>
      </w:r>
      <w:r>
        <w:t xml:space="preserve">draws on literature review and additional analysis performed in the context of the impact assessment</w:t>
      </w:r>
      <w:r>
        <w:t xml:space="preserve"> </w:t>
      </w:r>
      <w:r>
        <w:t xml:space="preserve">support study. The changes in the vehicle-kilometres driven are derived for each policy measure, drawing</w:t>
      </w:r>
      <w:r>
        <w:t xml:space="preserve"> </w:t>
      </w:r>
      <w:r>
        <w:t xml:space="preserve">on the changes in costs and price elasticities.</w:t>
      </w:r>
      <w:r>
        <w:t xml:space="preserve"> </w:t>
      </w:r>
      <w:r>
        <w:t xml:space="preserve">For the risk factor, as explained in section 4 of Annex 4, the assessment was based, on the one hand, on</w:t>
      </w:r>
      <w:r>
        <w:t xml:space="preserve"> </w:t>
      </w:r>
      <w:r>
        <w:t xml:space="preserve">literature focusing on engineering predictions, which studies the engineering effects of overloading</w:t>
      </w:r>
    </w:p>
    <w:p>
      <w:pPr>
        <w:pStyle w:val="BodyText"/>
      </w:pPr>
      <w:r>
        <w:t xml:space="preserve">150 To monetise the external costs of fatalities, the unit costs at Member State level from the Handbook on external</w:t>
      </w:r>
      <w:r>
        <w:t xml:space="preserve"> </w:t>
      </w:r>
      <w:r>
        <w:t xml:space="preserve">costs of transport have been used. At EU level, the unit cost per fatality is estimated at EUR 3.9 million in 2022 prices.</w:t>
      </w:r>
      <w:r>
        <w:t xml:space="preserve"> </w:t>
      </w:r>
      <w:r>
        <w:t xml:space="preserve">Source: Essen, H. et al. (2020), Handbook on the external costs of transport: version 2019 – 1.1, Publications Office,</w:t>
      </w:r>
      <w:r>
        <w:t xml:space="preserve"> </w:t>
      </w:r>
      <w:r>
        <w:t xml:space="preserve">available at: https://data.europa.eu/doi/10.2832/51388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vehicles both within and beyond their design limit as well as the specific additional risks of EMS of 60</w:t>
      </w:r>
      <w:r>
        <w:t xml:space="preserve"> </w:t>
      </w:r>
      <w:r>
        <w:t xml:space="preserve">tonnes versus standard 44 tonne HGVs151. On the other hand, post-hoc statistical methods were also</w:t>
      </w:r>
      <w:r>
        <w:t xml:space="preserve"> </w:t>
      </w:r>
      <w:r>
        <w:t xml:space="preserve">considered. These included a comparison of the fatality rates of different vehicles within existing length</w:t>
      </w:r>
      <w:r>
        <w:t xml:space="preserve"> </w:t>
      </w:r>
      <w:r>
        <w:t xml:space="preserve">limits (16.5/18.75) by gross vehicle weight (GVW) and number of axles152, which was updated and</w:t>
      </w:r>
      <w:r>
        <w:t xml:space="preserve"> </w:t>
      </w:r>
      <w:r>
        <w:t xml:space="preserve">extended to smaller vehicles in the context of the impact assessment support study, and a comparison of</w:t>
      </w:r>
      <w:r>
        <w:t xml:space="preserve"> </w:t>
      </w:r>
      <w:r>
        <w:t xml:space="preserve">EMS with HGVs of up to 40 tonnes and 18.75m in Sweden153, which found that the actual fatality rate in</w:t>
      </w:r>
      <w:r>
        <w:t xml:space="preserve"> </w:t>
      </w:r>
      <w:r>
        <w:t xml:space="preserve">the EMS group was 21% lower than that for the 40 tonne vehicles.</w:t>
      </w:r>
      <w:r>
        <w:t xml:space="preserve"> </w:t>
      </w:r>
      <w:r>
        <w:t xml:space="preserve">Policy measures PMc1, PM1 and PMc3 envisage a modest increase in the mass of HDVs. Based on the</w:t>
      </w:r>
      <w:r>
        <w:t xml:space="preserve"> </w:t>
      </w:r>
      <w:r>
        <w:t xml:space="preserve">sources mentioned above, for PMc1 and PM1, the increase in mass from 42 tonnes to 44 tonnes was</w:t>
      </w:r>
      <w:r>
        <w:t xml:space="preserve"> </w:t>
      </w:r>
      <w:r>
        <w:t xml:space="preserve">considered to increase the risk by 0.5%. In PMc3, permitting 5 and 6-axle rigid vehicles was estimated to</w:t>
      </w:r>
      <w:r>
        <w:t xml:space="preserve"> </w:t>
      </w:r>
      <w:r>
        <w:t xml:space="preserve">lead to a 1% risk increase. It should be noted that this factor represents an increase in risk per vehicle.</w:t>
      </w:r>
      <w:r>
        <w:t xml:space="preserve"> </w:t>
      </w:r>
      <w:r>
        <w:t xml:space="preserve">Given that the measures lead to an overall decrease in the number of vehicle-kilometres driven, the overall</w:t>
      </w:r>
      <w:r>
        <w:t xml:space="preserve"> </w:t>
      </w:r>
      <w:r>
        <w:t xml:space="preserve">effect is a decrease in the number of fatalities.</w:t>
      </w:r>
      <w:r>
        <w:t xml:space="preserve"> </w:t>
      </w:r>
      <w:r>
        <w:t xml:space="preserve">PMc4, PM3 and PM8 envisage larger capacity increases connected to EMS. Engineering assessments</w:t>
      </w:r>
      <w:r>
        <w:t xml:space="preserve"> </w:t>
      </w:r>
      <w:r>
        <w:t xml:space="preserve">show a large increase in risk per km, associated with the larger weight gain and the addition of length</w:t>
      </w:r>
      <w:r>
        <w:t xml:space="preserve"> </w:t>
      </w:r>
      <w:r>
        <w:t xml:space="preserve">related risks (e.g. poor manoeuvrability)154. However, statistical observations suggest a reduction in the</w:t>
      </w:r>
      <w:r>
        <w:t xml:space="preserve"> </w:t>
      </w:r>
      <w:r>
        <w:t xml:space="preserve">risk per kilometre associated with EMS compared with standard vehicles155. This apparent contradiction</w:t>
      </w:r>
      <w:r>
        <w:t xml:space="preserve"> </w:t>
      </w:r>
      <w:r>
        <w:t xml:space="preserve">is explained by the fact that EMS are implemented with additional safety features compared to standard</w:t>
      </w:r>
      <w:r>
        <w:t xml:space="preserve"> </w:t>
      </w:r>
      <w:r>
        <w:t xml:space="preserve">HGVs and that they are used differently than standard HGVs such that their exposure to risk is different</w:t>
      </w:r>
      <w:r>
        <w:t xml:space="preserve"> </w:t>
      </w:r>
      <w:r>
        <w:t xml:space="preserve">(e.g. more of their time is spent on safer parts of the road network). Operators also tend to use their best</w:t>
      </w:r>
      <w:r>
        <w:t xml:space="preserve"> </w:t>
      </w:r>
      <w:r>
        <w:t xml:space="preserve">drivers on EMS. The anecdotal evidence suggests that drivers of EMS drive them more carefully than</w:t>
      </w:r>
      <w:r>
        <w:t xml:space="preserve"> </w:t>
      </w:r>
      <w:r>
        <w:t xml:space="preserve">they would drive a standard HGV because of the perception of increased difficulty and risk that the</w:t>
      </w:r>
      <w:r>
        <w:t xml:space="preserve"> </w:t>
      </w:r>
      <w:r>
        <w:t xml:space="preserve">additional length and articulation point brings. Moreover, EMS tend to be newer compared to other HGVs</w:t>
      </w:r>
      <w:r>
        <w:t xml:space="preserve"> </w:t>
      </w:r>
      <w:r>
        <w:t xml:space="preserve">and are thus equipped with more modern safety features than the average HGV. Taking into account all</w:t>
      </w:r>
      <w:r>
        <w:t xml:space="preserve"> </w:t>
      </w:r>
      <w:r>
        <w:t xml:space="preserve">these factors, a 5% reduction in risk has been estimated for PMc4 and PM3, which is further reduced to</w:t>
      </w:r>
      <w:r>
        <w:t xml:space="preserve"> </w:t>
      </w:r>
      <w:r>
        <w:t xml:space="preserve">6% with the introduction of PM8. Here again, besides the inherent risk per vehicle, the effect of the</w:t>
      </w:r>
      <w:r>
        <w:t xml:space="preserve"> </w:t>
      </w:r>
      <w:r>
        <w:t xml:space="preserve">measures on the number of vehicle-kilometres has been taken into account to calculate the overall impact</w:t>
      </w:r>
      <w:r>
        <w:t xml:space="preserve"> </w:t>
      </w:r>
      <w:r>
        <w:t xml:space="preserve">on road safety.</w:t>
      </w:r>
      <w:r>
        <w:t xml:space="preserve"> </w:t>
      </w:r>
      <w:r>
        <w:t xml:space="preserve">For PMc5 (i.e. vehicle carriers), it was considered that front and rear overhangs, that cause additional</w:t>
      </w:r>
      <w:r>
        <w:t xml:space="preserve"> </w:t>
      </w:r>
      <w:r>
        <w:t xml:space="preserve">swept path that fall outside of turning circle limits, would be the main risk rather than load. Based on an</w:t>
      </w:r>
      <w:r>
        <w:t xml:space="preserve"> </w:t>
      </w:r>
      <w:r>
        <w:t xml:space="preserve">analysis of collision data identifying typical manoeuvring related collisions, undertaken in the context of</w:t>
      </w:r>
      <w:r>
        <w:t xml:space="preserve"> </w:t>
      </w:r>
      <w:r>
        <w:t xml:space="preserve">the support study, it was estimated that PMc5 would increase the fatality risk of each vehicle by 0.02%.</w:t>
      </w:r>
      <w:r>
        <w:t xml:space="preserve"> </w:t>
      </w:r>
      <w:r>
        <w:t xml:space="preserve">As in previous cases, the effect of the measure on the number of vehicle-kilometres has been taken into</w:t>
      </w:r>
      <w:r>
        <w:t xml:space="preserve"> </w:t>
      </w:r>
      <w:r>
        <w:t xml:space="preserve">account to calculate the overall impact on road safety.</w:t>
      </w:r>
    </w:p>
    <w:p>
      <w:pPr>
        <w:pStyle w:val="BodyText"/>
      </w:pPr>
      <w:r>
        <w:t xml:space="preserve">151 Breemersch, T. et al. (2021). Overweight vehicles’ impacts on road infrastructure and safety. Transport and</w:t>
      </w:r>
      <w:r>
        <w:t xml:space="preserve"> </w:t>
      </w:r>
      <w:r>
        <w:t xml:space="preserve">Mobility Leuven.</w:t>
      </w:r>
      <w:r>
        <w:t xml:space="preserve"> </w:t>
      </w:r>
      <w:r>
        <w:t xml:space="preserve">152 Knight, I., et al. (2008). Longer and/or longer and heavier goods vehicles (LHVs) - a study of the likely effects if</w:t>
      </w:r>
      <w:r>
        <w:t xml:space="preserve"> </w:t>
      </w:r>
      <w:r>
        <w:t xml:space="preserve">permitted in the UK. Crowthorne: TRL Published Project Report PPR 285.</w:t>
      </w:r>
      <w:r>
        <w:br/>
      </w:r>
      <w:r>
        <w:t xml:space="preserve">153 Balint, A. et al. (2014). Accident analysis for traffic safety aspects of High Capacity Transports. Chalmers</w:t>
      </w:r>
      <w:r>
        <w:t xml:space="preserve"> </w:t>
      </w:r>
      <w:r>
        <w:t xml:space="preserve">University of Technology, Department of Vehicle Safety.</w:t>
      </w:r>
      <w:r>
        <w:t xml:space="preserve"> </w:t>
      </w:r>
      <w:r>
        <w:t xml:space="preserve">154 Breemersch, T. et al. (2021). Overweight vehicles’ impacts on road infrastructure and safety. Transport and</w:t>
      </w:r>
      <w:r>
        <w:t xml:space="preserve"> </w:t>
      </w:r>
      <w:r>
        <w:t xml:space="preserve">Mobility Leuven.</w:t>
      </w:r>
      <w:r>
        <w:t xml:space="preserve"> </w:t>
      </w:r>
      <w:r>
        <w:t xml:space="preserve">155 Balint, A. et al. (2014). Accident analysis for traffic safety aspects of High Capacity Transports. Chalmers</w:t>
      </w:r>
      <w:r>
        <w:t xml:space="preserve"> </w:t>
      </w:r>
      <w:r>
        <w:t xml:space="preserve">University of Technology, Department of Vehicle Safety.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PMc6, PM6, and PM7 reduce the number of overloaded vehicles. When the overloaded vehicles are</w:t>
      </w:r>
      <w:r>
        <w:t xml:space="preserve"> </w:t>
      </w:r>
      <w:r>
        <w:t xml:space="preserve">within their design limit, the effect on safety risk per kilometre is expected to be the same as for legally</w:t>
      </w:r>
      <w:r>
        <w:t xml:space="preserve"> </w:t>
      </w:r>
      <w:r>
        <w:t xml:space="preserve">loaded vehicles. However, when overloads go above the design limit the safety risks substantially</w:t>
      </w:r>
      <w:r>
        <w:t xml:space="preserve"> </w:t>
      </w:r>
      <w:r>
        <w:t xml:space="preserve">increase. No studies were identified that could provide a quantification of the scale of this increase. Based</w:t>
      </w:r>
      <w:r>
        <w:t xml:space="preserve"> </w:t>
      </w:r>
      <w:r>
        <w:t xml:space="preserve">on expert opinion in the context of the support study, 2% higher risk per kilometre was assumed for all</w:t>
      </w:r>
      <w:r>
        <w:t xml:space="preserve"> </w:t>
      </w:r>
      <w:r>
        <w:t xml:space="preserve">overloaded vehicles compared to the legally loaded vehicles.</w:t>
      </w:r>
      <w:r>
        <w:br/>
      </w:r>
      <w:r>
        <w:t xml:space="preserve">6.2.2. Impacts on health</w:t>
      </w:r>
      <w:r>
        <w:t xml:space="preserve"> </w:t>
      </w:r>
      <w:r>
        <w:t xml:space="preserve">All policy options are expected to reduce air pollutant and noise emissions as a consequence of the uptake</w:t>
      </w:r>
      <w:r>
        <w:t xml:space="preserve"> </w:t>
      </w:r>
      <w:r>
        <w:t xml:space="preserve">of ZEV, which will progressively increase their share in the HDV fleet as shown in section 6.1.3, but also</w:t>
      </w:r>
      <w:r>
        <w:t xml:space="preserve"> </w:t>
      </w:r>
      <w:r>
        <w:t xml:space="preserve">due to the reduction in the number of trips and thus vehicle-kilometres driven. The reduction in the</w:t>
      </w:r>
      <w:r>
        <w:t xml:space="preserve"> </w:t>
      </w:r>
      <w:r>
        <w:t xml:space="preserve">external costs of air pollution (in terms of impacts on human health) and noise will benefit society by</w:t>
      </w:r>
      <w:r>
        <w:t xml:space="preserve"> </w:t>
      </w:r>
      <w:r>
        <w:t xml:space="preserve">improving the quality of the air and reducing the acoustic contamination. It will also improve the working</w:t>
      </w:r>
      <w:r>
        <w:t xml:space="preserve"> </w:t>
      </w:r>
      <w:r>
        <w:t xml:space="preserve">conditions of HDVs drivers thanks to the reduced levels of noise and vibrations inside the vehicles. PO-A</w:t>
      </w:r>
      <w:r>
        <w:t xml:space="preserve"> </w:t>
      </w:r>
      <w:r>
        <w:t xml:space="preserve">is estimated to result in external costs savings for air pollutant emissions (NOx and Particulate Matter)</w:t>
      </w:r>
      <w:r>
        <w:t xml:space="preserve"> </w:t>
      </w:r>
      <w:r>
        <w:t xml:space="preserve">estimated at EUR 1.6 billion, expressed as present value over 2025-2050 relative to the baseline, while</w:t>
      </w:r>
      <w:r>
        <w:t xml:space="preserve"> </w:t>
      </w:r>
      <w:r>
        <w:t xml:space="preserve">PO-B results in external costs savings of EUR 2.1 billion, and PO-C of EUR 6.2 billion. With regard to</w:t>
      </w:r>
      <w:r>
        <w:t xml:space="preserve"> </w:t>
      </w:r>
      <w:r>
        <w:t xml:space="preserve">acoustic contamination, the external costs of noise emissions are projected to decline by EUR 0.6 billion</w:t>
      </w:r>
      <w:r>
        <w:t xml:space="preserve"> </w:t>
      </w:r>
      <w:r>
        <w:t xml:space="preserve">in PO-A, EUR 0.7 billion in PO-B and EUR 1 billion in PO-C relative to the baseline156. All policy</w:t>
      </w:r>
      <w:r>
        <w:t xml:space="preserve"> </w:t>
      </w:r>
      <w:r>
        <w:t xml:space="preserve">options contribute towards Sustainable Development Goal 3 (“Ensure healthy lives and promote well-</w:t>
      </w:r>
      <w:r>
        <w:t xml:space="preserve"> </w:t>
      </w:r>
      <w:r>
        <w:t xml:space="preserve">being for all at all ages”).</w:t>
      </w:r>
      <w:r>
        <w:t xml:space="preserve"> </w:t>
      </w:r>
      <w:r>
        <w:t xml:space="preserve">6.2.3. Impacts on fundamental rights</w:t>
      </w:r>
      <w:r>
        <w:br/>
      </w:r>
      <w:r>
        <w:t xml:space="preserve">The policy options were assessed to determine if they have an impact on the fundamental rights and/or</w:t>
      </w:r>
      <w:r>
        <w:t xml:space="preserve"> </w:t>
      </w:r>
      <w:r>
        <w:t xml:space="preserve">equal treatment of EU citizens. The starting point of the assessment of the fundamental rights is the</w:t>
      </w:r>
      <w:r>
        <w:t xml:space="preserve"> </w:t>
      </w:r>
      <w:r>
        <w:t xml:space="preserve">Charter of Fundamental Rights of the European Union157. All POs were assessed having regard to the</w:t>
      </w:r>
      <w:r>
        <w:t xml:space="preserve"> </w:t>
      </w:r>
      <w:r>
        <w:t xml:space="preserve">relevant EU instrument and it was concluded that they maintain full respect for human and fundamental</w:t>
      </w:r>
      <w:r>
        <w:t xml:space="preserve"> </w:t>
      </w:r>
      <w:r>
        <w:t xml:space="preserve">rights and none will have any negative impact thereon.</w:t>
      </w:r>
      <w:r>
        <w:t xml:space="preserve"> </w:t>
      </w:r>
      <w:r>
        <w:t xml:space="preserve">6.3. Environmental impact</w:t>
      </w:r>
      <w:r>
        <w:t xml:space="preserve"> </w:t>
      </w:r>
      <w:r>
        <w:t xml:space="preserve">The environmental impacts are assessed in terms of impacts on CO2 emissions, air pollution emissions</w:t>
      </w:r>
      <w:r>
        <w:t xml:space="preserve"> </w:t>
      </w:r>
      <w:r>
        <w:t xml:space="preserve">and noise. Air pollution emissions and noise related external costs were analysed in section 6.2.2.</w:t>
      </w:r>
    </w:p>
    <w:p>
      <w:pPr>
        <w:pStyle w:val="BodyText"/>
      </w:pPr>
      <w:r>
        <w:t xml:space="preserve">156 To calculate the external costs of air pollution emissions and noise, the unit costs from the Handbook on external</w:t>
      </w:r>
      <w:r>
        <w:t xml:space="preserve"> </w:t>
      </w:r>
      <w:r>
        <w:t xml:space="preserve">costs of transport have been used (expressed in 2022 prices). Source: Essen, H. et al. (2020), Handbook on the external</w:t>
      </w:r>
      <w:r>
        <w:t xml:space="preserve"> </w:t>
      </w:r>
      <w:r>
        <w:t xml:space="preserve">costs of transport: version 2019 – 1.1, Publications Office, available at: https://data.europa.eu/doi/10.2832/51388</w:t>
      </w:r>
      <w:r>
        <w:t xml:space="preserve"> </w:t>
      </w:r>
      <w:r>
        <w:t xml:space="preserve">157 OJ C 326 of 26.10.2012 p.2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Nevertheless, Table 9 additionally provides the reduction in thousand tonnes of NOx and PM emissions in</w:t>
      </w:r>
      <w:r>
        <w:t xml:space="preserve"> </w:t>
      </w:r>
      <w:r>
        <w:t xml:space="preserve">the policy options relative to the baseline for 2030 and 2050158.</w:t>
      </w:r>
      <w:r>
        <w:br/>
      </w:r>
      <w:r>
        <w:t xml:space="preserve">Similarly, the reduction in the CO2 emissions is estimated as a result of the increase in the share of zero-</w:t>
      </w:r>
      <w:r>
        <w:t xml:space="preserve"> </w:t>
      </w:r>
      <w:r>
        <w:t xml:space="preserve">emission vehicles in the HDVs fleet (due to PMc1 in PO-A, PMc1 and PM1 in PO-B, PMc1 and PM3 in</w:t>
      </w:r>
      <w:r>
        <w:t xml:space="preserve"> </w:t>
      </w:r>
      <w:r>
        <w:t xml:space="preserve">PO-C), the increase in the intermodal transport (due to PMc2 in all policy options, PM2 in PO-B and PO-</w:t>
      </w:r>
      <w:r>
        <w:t xml:space="preserve"> </w:t>
      </w:r>
      <w:r>
        <w:t xml:space="preserve">C and PM3 in PO-C) and the improved efficiency of transport operations (PMc3, PMc4 and PMc5 in all</w:t>
      </w:r>
      <w:r>
        <w:t xml:space="preserve"> </w:t>
      </w:r>
      <w:r>
        <w:t xml:space="preserve">policy options). As explained in section 6.1.5, the measures supporting the increase in the intermodal</w:t>
      </w:r>
      <w:r>
        <w:t xml:space="preserve"> </w:t>
      </w:r>
      <w:r>
        <w:t xml:space="preserve">transport are estimated to mitigate the risk of modal backshift resulting from the harmonisation measures.</w:t>
      </w:r>
      <w:r>
        <w:t xml:space="preserve"> </w:t>
      </w:r>
      <w:r>
        <w:t xml:space="preserve">The reduction in CO2 emissions relative to the baseline in 2030 and 2050 is provided in Table 9. For</w:t>
      </w:r>
      <w:r>
        <w:t xml:space="preserve"> </w:t>
      </w:r>
      <w:r>
        <w:t xml:space="preserve">2030, in PO-A the reduction is estimated at 0.4% of the CO2 emissions from freight transport relative to</w:t>
      </w:r>
      <w:r>
        <w:t xml:space="preserve"> </w:t>
      </w:r>
      <w:r>
        <w:t xml:space="preserve">the baseline, in PO-B at 1% and in PO-C at 1.1%. Cumulatively, over 2025-2050, PO-A is estimated to</w:t>
      </w:r>
      <w:r>
        <w:t xml:space="preserve"> </w:t>
      </w:r>
      <w:r>
        <w:t xml:space="preserve">reduce CO2 emissions by 10.7 million tonnes relative to the baseline (0.5% of the CO2 emissions from</w:t>
      </w:r>
      <w:r>
        <w:t xml:space="preserve"> </w:t>
      </w:r>
      <w:r>
        <w:t xml:space="preserve">freight transport). PO-B would reduce CO2 emissions by 27.8 million tonnes (1.2% of the CO2 emissions</w:t>
      </w:r>
      <w:r>
        <w:t xml:space="preserve"> </w:t>
      </w:r>
      <w:r>
        <w:t xml:space="preserve">from freight transport) and PO-C by 29.8 million tonnes (1.3% of the CO2 emissions from freight</w:t>
      </w:r>
      <w:r>
        <w:t xml:space="preserve"> </w:t>
      </w:r>
      <w:r>
        <w:t xml:space="preserve">transport), over the same period. The external costs savings of CO2 emissions, expressed as present value</w:t>
      </w:r>
      <w:r>
        <w:t xml:space="preserve"> </w:t>
      </w:r>
      <w:r>
        <w:t xml:space="preserve">over 2025-2050 relative to the baseline, are estimated to reduce by EUR 1.3 billion in PO-A, EUR 3.5</w:t>
      </w:r>
      <w:r>
        <w:t xml:space="preserve"> </w:t>
      </w:r>
      <w:r>
        <w:t xml:space="preserve">billion in PO-B and EUR 3.7 billion in PO-C.</w:t>
      </w:r>
      <w:r>
        <w:t xml:space="preserve"> </w:t>
      </w:r>
      <w:r>
        <w:t xml:space="preserve">Table 9: Reduction in CO2 emissions and air pollution emissions in the POs relative to the baseline scenario</w:t>
      </w:r>
      <w:r>
        <w:t xml:space="preserve"> </w:t>
      </w:r>
      <w:r>
        <w:t xml:space="preserve">(EU27), in 2030 and 2050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Reduction in CO2 emissions (thousand tonnes)</w:t>
      </w:r>
      <w:r>
        <w:t xml:space="preserve"> </w:t>
      </w:r>
      <w:r>
        <w:t xml:space="preserve">609.6</w:t>
      </w:r>
      <w:r>
        <w:t xml:space="preserve"> </w:t>
      </w:r>
      <w:r>
        <w:t xml:space="preserve">25.1</w:t>
      </w:r>
      <w:r>
        <w:t xml:space="preserve"> </w:t>
      </w:r>
      <w:r>
        <w:t xml:space="preserve">1,592.7</w:t>
      </w:r>
      <w:r>
        <w:t xml:space="preserve"> </w:t>
      </w:r>
      <w:r>
        <w:t xml:space="preserve">54.6</w:t>
      </w:r>
      <w:r>
        <w:t xml:space="preserve"> </w:t>
      </w:r>
      <w:r>
        <w:t xml:space="preserve">1,714.3</w:t>
      </w:r>
      <w:r>
        <w:t xml:space="preserve"> </w:t>
      </w:r>
      <w:r>
        <w:t xml:space="preserve">63.8</w:t>
      </w:r>
      <w:r>
        <w:t xml:space="preserve"> </w:t>
      </w:r>
      <w:r>
        <w:t xml:space="preserve">Reduction in NOx emissions (thousand tonnes)</w:t>
      </w:r>
      <w:r>
        <w:t xml:space="preserve"> </w:t>
      </w:r>
      <w:r>
        <w:t xml:space="preserve">2.6</w:t>
      </w:r>
      <w:r>
        <w:t xml:space="preserve"> </w:t>
      </w:r>
      <w:r>
        <w:t xml:space="preserve">0.5</w:t>
      </w:r>
      <w:r>
        <w:t xml:space="preserve"> </w:t>
      </w:r>
      <w:r>
        <w:t xml:space="preserve">5.1</w:t>
      </w:r>
      <w:r>
        <w:t xml:space="preserve"> </w:t>
      </w:r>
      <w:r>
        <w:t xml:space="preserve">0.7</w:t>
      </w:r>
      <w:r>
        <w:t xml:space="preserve"> </w:t>
      </w:r>
      <w:r>
        <w:t xml:space="preserve">7.3</w:t>
      </w:r>
      <w:r>
        <w:t xml:space="preserve"> </w:t>
      </w:r>
      <w:r>
        <w:t xml:space="preserve">3.3</w:t>
      </w:r>
      <w:r>
        <w:t xml:space="preserve"> </w:t>
      </w:r>
      <w:r>
        <w:t xml:space="preserve">Reduction in PM emissions (thousand tonnes)</w:t>
      </w:r>
      <w:r>
        <w:t xml:space="preserve"> </w:t>
      </w:r>
      <w:r>
        <w:t xml:space="preserve">0.9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0.4</w:t>
      </w:r>
      <w:r>
        <w:t xml:space="preserve"> </w:t>
      </w:r>
      <w:r>
        <w:t xml:space="preserve">2.8</w:t>
      </w:r>
      <w:r>
        <w:t xml:space="preserve"> </w:t>
      </w:r>
      <w:r>
        <w:t xml:space="preserve">3.0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All policy options are consistent with the environmental objectives of the European Green Deal and the</w:t>
      </w:r>
      <w:r>
        <w:t xml:space="preserve"> </w:t>
      </w:r>
      <w:r>
        <w:t xml:space="preserve">European Climate Law159. All policy options contribute towards Sustainable Development Goal 13</w:t>
      </w:r>
      <w:r>
        <w:t xml:space="preserve"> </w:t>
      </w:r>
      <w:r>
        <w:t xml:space="preserve">(‘Take urgent action to combat climate change and its impacts’). No significant harm is expected on the</w:t>
      </w:r>
      <w:r>
        <w:t xml:space="preserve"> </w:t>
      </w:r>
      <w:r>
        <w:t xml:space="preserve">environment in any of the policy options.</w:t>
      </w:r>
    </w:p>
    <w:p>
      <w:pPr>
        <w:pStyle w:val="BodyText"/>
      </w:pPr>
      <w:r>
        <w:t xml:space="preserve">158 As explained in Annex 4 (section 1) of the impact assessment report, the CO2 emissions intensity by vehicle type</w:t>
      </w:r>
      <w:r>
        <w:t xml:space="preserve"> </w:t>
      </w:r>
      <w:r>
        <w:t xml:space="preserve">and transport mode from the baseline scenario (including its evolution over time) is used together with the transport</w:t>
      </w:r>
      <w:r>
        <w:t xml:space="preserve"> </w:t>
      </w:r>
      <w:r>
        <w:t xml:space="preserve">activity to calculate the CO2 emissions. For NOx and PM2.5, the EEA/EMEP emission inventory guidebook for road</w:t>
      </w:r>
      <w:r>
        <w:t xml:space="preserve"> </w:t>
      </w:r>
      <w:r>
        <w:t xml:space="preserve">transport was used (Tier 2 emission factors for heavy duty vehicles, EURO VI D/E) for the base year, adjusted over</w:t>
      </w:r>
      <w:r>
        <w:t xml:space="preserve"> </w:t>
      </w:r>
      <w:r>
        <w:t xml:space="preserve">time to match the NOx and PM2.5 emissions from the baseline scenario developed with the PRIMES-TREMOVE</w:t>
      </w:r>
      <w:r>
        <w:t xml:space="preserve"> </w:t>
      </w:r>
      <w:r>
        <w:t xml:space="preserve">model. To calculate the external costs of CO2 emissions, the unit costs from the Handbook on external costs of</w:t>
      </w:r>
      <w:r>
        <w:t xml:space="preserve"> </w:t>
      </w:r>
      <w:r>
        <w:t xml:space="preserve">transport have been used (expressed in 2022 prices). Source: Essen, H. et al. (2020), Handbook on the external costs of</w:t>
      </w:r>
      <w:r>
        <w:t xml:space="preserve"> </w:t>
      </w:r>
      <w:r>
        <w:t xml:space="preserve">transport: version 2019 – 1.1, Publications Office, available at: https://data.europa.eu/doi/10.2832/51388.</w:t>
      </w:r>
      <w:r>
        <w:t xml:space="preserve"> </w:t>
      </w:r>
      <w:r>
        <w:t xml:space="preserve">159 Regulation (EU) 2021/1119.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7.1. Effectiveness</w:t>
      </w:r>
      <w:r>
        <w:t xml:space="preserve"> </w:t>
      </w:r>
      <w:r>
        <w:t xml:space="preserve">The assessment of effectiveness looks at the extent to which the general and specific objectives (SO) of</w:t>
      </w:r>
      <w:r>
        <w:t xml:space="preserve"> </w:t>
      </w:r>
      <w:r>
        <w:t xml:space="preserve">the intervention, as previously described, are met. Table 10 provides the links between policy objectives</w:t>
      </w:r>
      <w:r>
        <w:t xml:space="preserve"> </w:t>
      </w:r>
      <w:r>
        <w:t xml:space="preserve">and assessment criteria. A detailed assessment is provided in Annex 10.</w:t>
      </w:r>
      <w:r>
        <w:t xml:space="preserve"> </w:t>
      </w:r>
      <w:r>
        <w:t xml:space="preserve">Table 10: Links between objectives and assessment criteria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br/>
      </w:r>
      <w:r>
        <w:t xml:space="preserve">The general objectives</w:t>
      </w:r>
      <w:r>
        <w:t xml:space="preserve"> </w:t>
      </w:r>
      <w:r>
        <w:t xml:space="preserve">are:</w:t>
      </w:r>
      <w:r>
        <w:t xml:space="preserve"> </w:t>
      </w:r>
      <w:r>
        <w:t xml:space="preserve">(i)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energy and operational</w:t>
      </w:r>
      <w:r>
        <w:t xml:space="preserve"> </w:t>
      </w:r>
      <w:r>
        <w:t xml:space="preserve">efficiency of transport</w:t>
      </w:r>
      <w:r>
        <w:t xml:space="preserve"> </w:t>
      </w:r>
      <w:r>
        <w:t xml:space="preserve">operations in the broader</w:t>
      </w:r>
      <w:r>
        <w:t xml:space="preserve"> </w:t>
      </w:r>
      <w:r>
        <w:t xml:space="preserve">context of increased EU</w:t>
      </w:r>
      <w:r>
        <w:t xml:space="preserve"> </w:t>
      </w:r>
      <w:r>
        <w:t xml:space="preserve">climate ambition by 2030</w:t>
      </w:r>
      <w:r>
        <w:t xml:space="preserve"> </w:t>
      </w:r>
      <w:r>
        <w:t xml:space="preserve">and EU climate neutrality</w:t>
      </w:r>
      <w:r>
        <w:t xml:space="preserve"> </w:t>
      </w:r>
      <w:r>
        <w:t xml:space="preserve">by 2050; (ii) ensure the</w:t>
      </w:r>
      <w:r>
        <w:t xml:space="preserve"> </w:t>
      </w:r>
      <w:r>
        <w:t xml:space="preserve">free movement of goods</w:t>
      </w:r>
      <w:r>
        <w:t xml:space="preserve"> </w:t>
      </w:r>
      <w:r>
        <w:t xml:space="preserve">and fair competition on</w:t>
      </w:r>
      <w:r>
        <w:t xml:space="preserve"> </w:t>
      </w:r>
      <w:r>
        <w:t xml:space="preserve">the internal road transport</w:t>
      </w:r>
      <w:r>
        <w:t xml:space="preserve"> </w:t>
      </w:r>
      <w:r>
        <w:t xml:space="preserve">market.</w:t>
      </w:r>
      <w:r>
        <w:t xml:space="preserve"> </w:t>
      </w:r>
      <w:r>
        <w:t xml:space="preserve">SO1 - Remove barriers for the</w:t>
      </w:r>
      <w:r>
        <w:t xml:space="preserve"> </w:t>
      </w:r>
      <w:r>
        <w:t xml:space="preserve">uptake of ZEV and energy-saving</w:t>
      </w:r>
      <w:r>
        <w:t xml:space="preserve"> </w:t>
      </w:r>
      <w:r>
        <w:t xml:space="preserve">devices and incentivise intermodal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Increase of transport activity performed by ZE</w:t>
      </w:r>
      <w:r>
        <w:t xml:space="preserve"> </w:t>
      </w:r>
      <w:r>
        <w:t xml:space="preserve">HDVs</w:t>
      </w:r>
      <w:r>
        <w:t xml:space="preserve"> </w:t>
      </w:r>
      <w:r>
        <w:t xml:space="preserve">Expected increase in intermodal transport</w:t>
      </w:r>
      <w:r>
        <w:br/>
      </w:r>
      <w:r>
        <w:t xml:space="preserve">Expected reduction in CO2 emissions</w:t>
      </w:r>
      <w:r>
        <w:t xml:space="preserve"> </w:t>
      </w:r>
      <w:r>
        <w:t xml:space="preserve">SO2 - Harmonise the rules on</w:t>
      </w:r>
      <w:r>
        <w:t xml:space="preserve"> </w:t>
      </w:r>
      <w:r>
        <w:t xml:space="preserve">maximum weights and dimensions</w:t>
      </w:r>
      <w:r>
        <w:br/>
      </w:r>
      <w:r>
        <w:t xml:space="preserve">of HDV in cross-border operations</w:t>
      </w:r>
      <w:r>
        <w:t xml:space="preserve"> </w:t>
      </w:r>
      <w:r>
        <w:t xml:space="preserve">Expected reduction in the number of barriers to</w:t>
      </w:r>
      <w:r>
        <w:t xml:space="preserve"> </w:t>
      </w:r>
      <w:r>
        <w:t xml:space="preserve">cross-border transport, including the need for</w:t>
      </w:r>
      <w:r>
        <w:t xml:space="preserve"> </w:t>
      </w:r>
      <w:r>
        <w:t xml:space="preserve">special permits</w:t>
      </w:r>
      <w:r>
        <w:t xml:space="preserve"> </w:t>
      </w:r>
      <w:r>
        <w:t xml:space="preserve">Simplification of authorization procedures for</w:t>
      </w:r>
      <w:r>
        <w:t xml:space="preserve"> </w:t>
      </w:r>
      <w:r>
        <w:t xml:space="preserve">issuing permits for abnormal transport</w:t>
      </w:r>
      <w:r>
        <w:br/>
      </w:r>
      <w:r>
        <w:t xml:space="preserve">SO3 - Improve the enforcement of</w:t>
      </w:r>
      <w:r>
        <w:t xml:space="preserve"> </w:t>
      </w:r>
      <w:r>
        <w:t xml:space="preserve">cross-border rules, including for</w:t>
      </w:r>
      <w:r>
        <w:t xml:space="preserve"> </w:t>
      </w:r>
      <w:r>
        <w:t xml:space="preserve">road safety purposes</w:t>
      </w:r>
      <w:r>
        <w:t xml:space="preserve"> </w:t>
      </w:r>
      <w:r>
        <w:t xml:space="preserve">Infringement detection ratio</w:t>
      </w:r>
      <w:r>
        <w:t xml:space="preserve"> </w:t>
      </w:r>
      <w:r>
        <w:t xml:space="preserve">Level of controls on maximum weights of HDVs</w:t>
      </w:r>
      <w:r>
        <w:br/>
      </w:r>
      <w:r>
        <w:t xml:space="preserve">Duration of controls</w:t>
      </w:r>
    </w:p>
    <w:p>
      <w:pPr>
        <w:pStyle w:val="BodyText"/>
      </w:pPr>
      <w:r>
        <w:t xml:space="preserve">Each of the policy options addresses the problems identified, their drivers and the general and specific</w:t>
      </w:r>
      <w:r>
        <w:t xml:space="preserve"> </w:t>
      </w:r>
      <w:r>
        <w:t xml:space="preserve">objectives. All three policy options provide support to a wider range of operations than the current W&amp;D</w:t>
      </w:r>
      <w:r>
        <w:t xml:space="preserve"> </w:t>
      </w:r>
      <w:r>
        <w:t xml:space="preserve">Directive, though the effectiveness varies between the different options.</w:t>
      </w:r>
      <w:r>
        <w:t xml:space="preserve"> </w:t>
      </w:r>
      <w:r>
        <w:t xml:space="preserve">Regarding SO1, PO-A effectively contributes to the uptake of ZEV, as operators do not lose any payload</w:t>
      </w:r>
      <w:r>
        <w:t xml:space="preserve"> </w:t>
      </w:r>
      <w:r>
        <w:t xml:space="preserve">when using such vehicles due to the PO’s measures increasing weight and length for ZE technologies.</w:t>
      </w:r>
      <w:r>
        <w:t xml:space="preserve"> </w:t>
      </w:r>
      <w:r>
        <w:t xml:space="preserve">However, PO-B is more effective, as weight allowances are granted irrespective of the weight of the</w:t>
      </w:r>
      <w:r>
        <w:t xml:space="preserve"> </w:t>
      </w:r>
      <w:r>
        <w:t xml:space="preserve">technology used, which could result in higher payloads for operators and thus creating more incentives for</w:t>
      </w:r>
      <w:r>
        <w:t xml:space="preserve"> </w:t>
      </w:r>
      <w:r>
        <w:t xml:space="preserve">them to invest in ZE technologies. While PO-A facilitates somewhat intermodal containerised transport,</w:t>
      </w:r>
      <w:r>
        <w:t xml:space="preserve"> </w:t>
      </w:r>
      <w:r>
        <w:t xml:space="preserve">PO-B significantly improves the attractiveness of intermodal transport by extending the allowance of extra</w:t>
      </w:r>
      <w:r>
        <w:t xml:space="preserve"> </w:t>
      </w:r>
      <w:r>
        <w:t xml:space="preserve">4t (currently to compensate the weight of empty container or swap body used in intermodal operations)</w:t>
      </w:r>
      <w:r>
        <w:t xml:space="preserve"> </w:t>
      </w:r>
      <w:r>
        <w:t xml:space="preserve">also for non-containerised intermodal operations. In practice, it means that operators using conventional</w:t>
      </w:r>
      <w:r>
        <w:t xml:space="preserve"> </w:t>
      </w:r>
      <w:r>
        <w:t xml:space="preserve">HDVs may, in fact, benefit from additional payload when using their trucks, trailers and semitrailers in</w:t>
      </w:r>
      <w:r>
        <w:t xml:space="preserve"> </w:t>
      </w:r>
      <w:r>
        <w:t xml:space="preserve">intermodal operations. Consequently, the alignment of the W&amp;D Directive with the CTD under PO-B</w:t>
      </w:r>
      <w:r>
        <w:t xml:space="preserve"> </w:t>
      </w:r>
      <w:r>
        <w:t xml:space="preserve">would bring along synergy effects in promoting growth of intermodal transport. PO-C is more effective in</w:t>
      </w:r>
      <w:r>
        <w:t xml:space="preserve"> </w:t>
      </w:r>
      <w:r>
        <w:t xml:space="preserve">addressing SO1 than PO-A and PO-B, by further incentivising the use of ZEV and shift to intermodal</w:t>
      </w:r>
      <w:r>
        <w:t xml:space="preserve"> </w:t>
      </w:r>
      <w:r>
        <w:t xml:space="preserve">transport as it removes regulatory barriers for the use of EMS in cross-border operations, and at the same</w:t>
      </w:r>
      <w:r>
        <w:t xml:space="preserve"> </w:t>
      </w:r>
      <w:r>
        <w:t xml:space="preserve">time introduces several conditions for the use of EMS (which must be ZEV or/and intermodal and used in</w:t>
      </w:r>
      <w:r>
        <w:t xml:space="preserve"> </w:t>
      </w:r>
      <w:r>
        <w:t xml:space="preserve">dedicated parts of the TEN-T road network). These conditions imposed by PO-C entail upfront</w:t>
      </w:r>
      <w:r>
        <w:t xml:space="preserve"> </w:t>
      </w:r>
      <w:r>
        <w:t xml:space="preserve">investment or a change of a business model by operators, limiting the use cases.</w:t>
      </w:r>
      <w:r>
        <w:br/>
      </w:r>
      <w:r>
        <w:t xml:space="preserve">For SO-2, PO-A harmonises the rules for cross-border operations by certain types of HDVs (5- and 6-</w:t>
      </w:r>
      <w:r>
        <w:t xml:space="preserve"> </w:t>
      </w:r>
      <w:r>
        <w:t xml:space="preserve">axle), heavier HDVs (44t) and introduces the harmonised loaded length for car carriers. PO-A allows the</w:t>
      </w:r>
      <w:r>
        <w:t xml:space="preserve"> </w:t>
      </w:r>
      <w:r>
        <w:t xml:space="preserve">cross-border transport of EMS between Member States that already allow these vehicles combinations. It</w:t>
      </w:r>
      <w:r>
        <w:t xml:space="preserve"> </w:t>
      </w:r>
      <w:r>
        <w:t xml:space="preserve">does not fully harmonise the rules as EMS are subject to the national limits in terms of length, weight and</w:t>
      </w:r>
      <w:r>
        <w:t xml:space="preserve"> </w:t>
      </w:r>
      <w:r>
        <w:t xml:space="preserve">axel weight, which provides Member States with the possibility to adapt their use to the national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circumstances. PO-A will also reduce the need for special permits linked to the transport of high-cube</w:t>
      </w:r>
      <w:r>
        <w:t xml:space="preserve"> </w:t>
      </w:r>
      <w:r>
        <w:t xml:space="preserve">containers. These measures effectively contribute to smooth cross-border operations and eliminate legal</w:t>
      </w:r>
      <w:r>
        <w:t xml:space="preserve"> </w:t>
      </w:r>
      <w:r>
        <w:t xml:space="preserve">barriers to certain intermodal transport operations, ensuring fair competition between operators on the</w:t>
      </w:r>
      <w:r>
        <w:t xml:space="preserve"> </w:t>
      </w:r>
      <w:r>
        <w:t xml:space="preserve">internal road transport market. Through the harmonisation of the rules, PO-A creates legal certainty and a</w:t>
      </w:r>
      <w:r>
        <w:t xml:space="preserve"> </w:t>
      </w:r>
      <w:r>
        <w:t xml:space="preserve">clear regulatory framework for operators and enforcers. PO-B further extends this effectiveness in</w:t>
      </w:r>
      <w:r>
        <w:t xml:space="preserve"> </w:t>
      </w:r>
      <w:r>
        <w:t xml:space="preserve">harmonisation by providing common requirements, harmonised documents and procedures for the</w:t>
      </w:r>
      <w:r>
        <w:t xml:space="preserve"> </w:t>
      </w:r>
      <w:r>
        <w:t xml:space="preserve">authorisation of abnormal transport, including the transport of indivisible loads. Although the segment is</w:t>
      </w:r>
      <w:r>
        <w:t xml:space="preserve"> </w:t>
      </w:r>
      <w:r>
        <w:t xml:space="preserve">small, it is mostly involved in international operations, as the type of goods (e.g. wind turbines, large</w:t>
      </w:r>
      <w:r>
        <w:t xml:space="preserve"> </w:t>
      </w:r>
      <w:r>
        <w:t xml:space="preserve">industrial equipment, specialised components) are often transported across borders for assembly or to a</w:t>
      </w:r>
      <w:r>
        <w:t xml:space="preserve"> </w:t>
      </w:r>
      <w:r>
        <w:t xml:space="preserve">remote construction or mining site. Therefore, harmonisation of administrative and safety requirements</w:t>
      </w:r>
      <w:r>
        <w:t xml:space="preserve"> </w:t>
      </w:r>
      <w:r>
        <w:t xml:space="preserve">render the operations more efficient reducing unnecessary burden for operators. PO-B is thus more</w:t>
      </w:r>
      <w:r>
        <w:t xml:space="preserve"> </w:t>
      </w:r>
      <w:r>
        <w:t xml:space="preserve">effective than PO-A in providing clear rules facilitating fair, safe and efficient cross-border operations.</w:t>
      </w:r>
      <w:r>
        <w:br/>
      </w:r>
      <w:r>
        <w:t xml:space="preserve">PO-C brings additional effect compared to PO-B by setting corridors in the EU for abnormal transport</w:t>
      </w:r>
      <w:r>
        <w:t xml:space="preserve"> </w:t>
      </w:r>
      <w:r>
        <w:t xml:space="preserve">operations which enhances clarity as regards the part of network that can be used. PO-C also harmonises</w:t>
      </w:r>
      <w:r>
        <w:t xml:space="preserve"> </w:t>
      </w:r>
      <w:r>
        <w:t xml:space="preserve">the use of EMS of 25.25m long and 60t all over the EU, but it creates new barriers impeding the currently</w:t>
      </w:r>
      <w:r>
        <w:t xml:space="preserve"> </w:t>
      </w:r>
      <w:r>
        <w:t xml:space="preserve">existing cross-border transport of EMS beyond those limits.</w:t>
      </w:r>
      <w:r>
        <w:br/>
      </w:r>
      <w:r>
        <w:t xml:space="preserve">For SO3, PO-A is effective in enhancing enforcement obligations on Member States by introducing</w:t>
      </w:r>
      <w:r>
        <w:t xml:space="preserve"> </w:t>
      </w:r>
      <w:r>
        <w:t xml:space="preserve">minimum thresholds for controls on overloaded vehicles. The overall significance of such controls is</w:t>
      </w:r>
      <w:r>
        <w:t xml:space="preserve"> </w:t>
      </w:r>
      <w:r>
        <w:t xml:space="preserve">strong, as their increased frequency and effectiveness discourage non-compliant behaviours, thus reducing</w:t>
      </w:r>
      <w:r>
        <w:t xml:space="preserve"> </w:t>
      </w:r>
      <w:r>
        <w:t xml:space="preserve">the number of overloaded vehicles circulating on EU roads, contributing to less risks to road safety.</w:t>
      </w:r>
      <w:r>
        <w:t xml:space="preserve"> </w:t>
      </w:r>
      <w:r>
        <w:t xml:space="preserve">However, PO-A maintains random controls which are not an efficient way of detecting infringements and,</w:t>
      </w:r>
      <w:r>
        <w:t xml:space="preserve"> </w:t>
      </w:r>
      <w:r>
        <w:t xml:space="preserve">as a consequence of the increase in the overall number of checks PO-A will also increase the time and</w:t>
      </w:r>
      <w:r>
        <w:t xml:space="preserve"> </w:t>
      </w:r>
      <w:r>
        <w:t xml:space="preserve">resources dedicated to performing those roadside checks. PO-A provides for additional possibilities of</w:t>
      </w:r>
      <w:r>
        <w:t xml:space="preserve"> </w:t>
      </w:r>
      <w:r>
        <w:t xml:space="preserve">enhancing effectiveness of controls and improving compliance via the implementation of intelligent</w:t>
      </w:r>
      <w:r>
        <w:t xml:space="preserve"> </w:t>
      </w:r>
      <w:r>
        <w:t xml:space="preserve">access policies. However, its voluntary nature may result in a limited outreach. PO-B introduces the</w:t>
      </w:r>
      <w:r>
        <w:t xml:space="preserve"> </w:t>
      </w:r>
      <w:r>
        <w:t xml:space="preserve">obligation to deploy a minimum number of WIM systems per Member State, to help enforcers detect</w:t>
      </w:r>
      <w:r>
        <w:t xml:space="preserve"> </w:t>
      </w:r>
      <w:r>
        <w:t xml:space="preserve">overloaded vehicles while they are in motion. Thus, PO-B is more effective than PO-A as it allows for</w:t>
      </w:r>
      <w:r>
        <w:t xml:space="preserve"> </w:t>
      </w:r>
      <w:r>
        <w:t xml:space="preserve">targeting checks at non-compliant (overloaded) vehicles rendering the controls more efficient (increasing</w:t>
      </w:r>
      <w:r>
        <w:t xml:space="preserve"> </w:t>
      </w:r>
      <w:r>
        <w:t xml:space="preserve">the infringement detection rate) further dissuading from non-compliant behaviour. The use of WIM</w:t>
      </w:r>
      <w:r>
        <w:t xml:space="preserve"> </w:t>
      </w:r>
      <w:r>
        <w:t xml:space="preserve">systems will in addition increase the ratio of controls performed by Member States with the same (or</w:t>
      </w:r>
      <w:r>
        <w:t xml:space="preserve"> </w:t>
      </w:r>
      <w:r>
        <w:t xml:space="preserve">lower) level of resources dedicated to performing roadside checks. PO-C introduces even more advanced</w:t>
      </w:r>
      <w:r>
        <w:t xml:space="preserve"> </w:t>
      </w:r>
      <w:r>
        <w:t xml:space="preserve">enforcement tools by requiring the use of certified WIMs, which do not only detect overloaded vehicles,</w:t>
      </w:r>
      <w:r>
        <w:t xml:space="preserve"> </w:t>
      </w:r>
      <w:r>
        <w:t xml:space="preserve">but also automatically analyse the type and severity of infringement and issue a fine. However, the</w:t>
      </w:r>
      <w:r>
        <w:t xml:space="preserve"> </w:t>
      </w:r>
      <w:r>
        <w:t xml:space="preserve">efficiency of enforcement is not as significantly increased between PO-B and PO-C as it is between PO-B</w:t>
      </w:r>
      <w:r>
        <w:t xml:space="preserve"> </w:t>
      </w:r>
      <w:r>
        <w:t xml:space="preserve">and PO-A. Moreover, PO-C measure imposing extra safety requirements on vehicles and drivers of EMS</w:t>
      </w:r>
      <w:r>
        <w:t xml:space="preserve"> </w:t>
      </w:r>
      <w:r>
        <w:t xml:space="preserve">(PM8) does not bring significant safety gains, as EMS are usually carried out with better and newer</w:t>
      </w:r>
      <w:r>
        <w:t xml:space="preserve"> </w:t>
      </w:r>
      <w:r>
        <w:t xml:space="preserve">vehicles by experienced and specifically trained drivers.</w:t>
      </w:r>
      <w:r>
        <w:br/>
      </w:r>
      <w:r>
        <w:t xml:space="preserve">7.2. Efficiency</w:t>
      </w:r>
      <w:r>
        <w:t xml:space="preserve"> </w:t>
      </w:r>
      <w:r>
        <w:t xml:space="preserve">Efficiency concerns the ‘extent to which objectives can be achieved for a given cost (cost effectiveness)’.</w:t>
      </w:r>
      <w:r>
        <w:t xml:space="preserve"> </w:t>
      </w:r>
      <w:r>
        <w:t xml:space="preserve">In all policy options, the benefits outweigh the increase in costs, relative to the baseline. The estimates of</w:t>
      </w:r>
      <w:r>
        <w:t xml:space="preserve"> </w:t>
      </w:r>
      <w:r>
        <w:t xml:space="preserve">costs and benefits are summarised in Table 11.</w:t>
      </w:r>
      <w:r>
        <w:t xml:space="preserve"> </w:t>
      </w:r>
      <w:r>
        <w:t xml:space="preserve">Table 11: Summary of costs and benefits of policy options – net present value for 2025-2050 compared to the</w:t>
      </w:r>
      <w:r>
        <w:t xml:space="preserve"> </w:t>
      </w:r>
      <w:r>
        <w:t xml:space="preserve">baseline (in million EUR), in 2022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643.0</w:t>
      </w:r>
      <w:r>
        <w:t xml:space="preserve"> </w:t>
      </w:r>
      <w:r>
        <w:t xml:space="preserve">2,132.6</w:t>
      </w:r>
      <w:r>
        <w:t xml:space="preserve"> </w:t>
      </w:r>
      <w:r>
        <w:t xml:space="preserve">6,816.9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12,138.5</w:t>
      </w:r>
      <w:r>
        <w:t xml:space="preserve"> </w:t>
      </w:r>
      <w:r>
        <w:t xml:space="preserve">42,831.1</w:t>
      </w:r>
      <w:r>
        <w:t xml:space="preserve"> </w:t>
      </w:r>
      <w:r>
        <w:t xml:space="preserve">49,093.5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3,218.2</w:t>
      </w:r>
      <w:r>
        <w:t xml:space="preserve"> </w:t>
      </w:r>
      <w:r>
        <w:t xml:space="preserve">4,421.7</w:t>
      </w:r>
      <w:r>
        <w:t xml:space="preserve"> </w:t>
      </w:r>
      <w:r>
        <w:t xml:space="preserve">4,543.6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Adjustment costs</w:t>
      </w:r>
      <w:r>
        <w:br/>
      </w:r>
      <w:r>
        <w:t xml:space="preserve">466.6</w:t>
      </w:r>
      <w:r>
        <w:t xml:space="preserve"> </w:t>
      </w:r>
      <w:r>
        <w:t xml:space="preserve">4,346.6</w:t>
      </w:r>
      <w:r>
        <w:t xml:space="preserve"> </w:t>
      </w:r>
      <w:r>
        <w:t xml:space="preserve">8,252.5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762.7</w:t>
      </w:r>
      <w:r>
        <w:t xml:space="preserve"> </w:t>
      </w:r>
      <w:r>
        <w:t xml:space="preserve">16.4</w:t>
      </w:r>
      <w:r>
        <w:t xml:space="preserve"> </w:t>
      </w:r>
      <w:r>
        <w:t xml:space="preserve">25.4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22,796.3</w:t>
      </w:r>
      <w:r>
        <w:t xml:space="preserve"> </w:t>
      </w:r>
      <w:r>
        <w:t xml:space="preserve">23,586.0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609.6</w:t>
      </w:r>
      <w:r>
        <w:t xml:space="preserve"> </w:t>
      </w:r>
      <w:r>
        <w:t xml:space="preserve">3,028.0</w:t>
      </w:r>
      <w:r>
        <w:t xml:space="preserve"> </w:t>
      </w:r>
      <w:r>
        <w:t xml:space="preserve">7,540.6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Adjustment costs</w:t>
      </w:r>
      <w:r>
        <w:br/>
      </w:r>
      <w:r>
        <w:t xml:space="preserve">0.47</w:t>
      </w:r>
      <w:r>
        <w:t xml:space="preserve"> </w:t>
      </w:r>
      <w:r>
        <w:t xml:space="preserve">0.93</w:t>
      </w:r>
      <w:r>
        <w:t xml:space="preserve"> </w:t>
      </w:r>
      <w:r>
        <w:t xml:space="preserve">1.40</w:t>
      </w:r>
      <w:r>
        <w:t xml:space="preserve"> </w:t>
      </w:r>
      <w:r>
        <w:t xml:space="preserve">External costs savings</w:t>
      </w:r>
    </w:p>
    <w:p>
      <w:pPr>
        <w:pStyle w:val="BodyText"/>
      </w:pPr>
      <w:r>
        <w:t xml:space="preserve">Reduction in external costs of CO2 emissions</w:t>
      </w:r>
      <w:r>
        <w:t xml:space="preserve"> </w:t>
      </w:r>
      <w:r>
        <w:t xml:space="preserve">1,319.5</w:t>
      </w:r>
      <w:r>
        <w:t xml:space="preserve"> </w:t>
      </w:r>
      <w:r>
        <w:t xml:space="preserve">3,451.0</w:t>
      </w:r>
      <w:r>
        <w:t xml:space="preserve"> </w:t>
      </w:r>
      <w:r>
        <w:t xml:space="preserve">3,695.0</w:t>
      </w:r>
      <w:r>
        <w:t xml:space="preserve"> </w:t>
      </w:r>
      <w:r>
        <w:t xml:space="preserve">Reduction in external costs of air pollution emissions</w:t>
      </w:r>
      <w:r>
        <w:t xml:space="preserve"> </w:t>
      </w:r>
      <w:r>
        <w:t xml:space="preserve">1,642.7</w:t>
      </w:r>
      <w:r>
        <w:t xml:space="preserve"> </w:t>
      </w:r>
      <w:r>
        <w:t xml:space="preserve">2,113.1</w:t>
      </w:r>
      <w:r>
        <w:t xml:space="preserve"> </w:t>
      </w:r>
      <w:r>
        <w:t xml:space="preserve">6,232.9</w:t>
      </w:r>
      <w:r>
        <w:t xml:space="preserve"> </w:t>
      </w:r>
      <w:r>
        <w:t xml:space="preserve">Reduction in external costs of noise emissions</w:t>
      </w:r>
      <w:r>
        <w:t xml:space="preserve"> </w:t>
      </w:r>
      <w:r>
        <w:t xml:space="preserve">599.9</w:t>
      </w:r>
      <w:r>
        <w:t xml:space="preserve"> </w:t>
      </w:r>
      <w:r>
        <w:t xml:space="preserve">702.5</w:t>
      </w:r>
      <w:r>
        <w:t xml:space="preserve"> </w:t>
      </w:r>
      <w:r>
        <w:t xml:space="preserve">957.0</w:t>
      </w:r>
      <w:r>
        <w:t xml:space="preserve"> </w:t>
      </w:r>
      <w:r>
        <w:t xml:space="preserve">Reduction in external costs of accidents</w:t>
      </w:r>
      <w:r>
        <w:t xml:space="preserve"> </w:t>
      </w:r>
      <w:r>
        <w:t xml:space="preserve">535.8</w:t>
      </w:r>
      <w:r>
        <w:t xml:space="preserve"> </w:t>
      </w:r>
      <w:r>
        <w:t xml:space="preserve">877.4</w:t>
      </w:r>
      <w:r>
        <w:t xml:space="preserve"> </w:t>
      </w:r>
      <w:r>
        <w:t xml:space="preserve">1,363.9</w:t>
      </w:r>
      <w:r>
        <w:t xml:space="preserve"> </w:t>
      </w:r>
      <w:r>
        <w:t xml:space="preserve">Total costs</w:t>
      </w:r>
      <w:r>
        <w:t xml:space="preserve"> </w:t>
      </w:r>
      <w:r>
        <w:t xml:space="preserve">1,872.9</w:t>
      </w:r>
      <w:r>
        <w:t xml:space="preserve"> </w:t>
      </w:r>
      <w:r>
        <w:t xml:space="preserve">6,496.5</w:t>
      </w:r>
      <w:r>
        <w:t xml:space="preserve"> </w:t>
      </w:r>
      <w:r>
        <w:t xml:space="preserve">15,096.1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20,064.2</w:t>
      </w:r>
      <w:r>
        <w:t xml:space="preserve"> </w:t>
      </w:r>
      <w:r>
        <w:t xml:space="preserve">80,221.1</w:t>
      </w:r>
      <w:r>
        <w:t xml:space="preserve"> </w:t>
      </w:r>
      <w:r>
        <w:t xml:space="preserve">97,012.6</w:t>
      </w:r>
      <w:r>
        <w:t xml:space="preserve"> </w:t>
      </w:r>
      <w:r>
        <w:t xml:space="preserve">Net benefits</w:t>
      </w:r>
      <w:r>
        <w:t xml:space="preserve"> </w:t>
      </w:r>
      <w:r>
        <w:t xml:space="preserve">18,191.4</w:t>
      </w:r>
      <w:r>
        <w:t xml:space="preserve"> </w:t>
      </w:r>
      <w:r>
        <w:t xml:space="preserve">73,724.5</w:t>
      </w:r>
      <w:r>
        <w:t xml:space="preserve"> </w:t>
      </w:r>
      <w:r>
        <w:t xml:space="preserve">81,916.5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10.7</w:t>
      </w:r>
      <w:r>
        <w:t xml:space="preserve"> </w:t>
      </w:r>
      <w:r>
        <w:t xml:space="preserve">12.3</w:t>
      </w:r>
      <w:r>
        <w:t xml:space="preserve"> </w:t>
      </w:r>
      <w:r>
        <w:t xml:space="preserve">6.4</w:t>
      </w:r>
      <w:r>
        <w:t xml:space="preserve"> </w:t>
      </w:r>
      <w:r>
        <w:t xml:space="preserve">Source: TML et al. (2023), impact assessment support study; Note: The baseline scenario is also expressed as present</w:t>
      </w:r>
      <w:r>
        <w:t xml:space="preserve"> </w:t>
      </w:r>
      <w:r>
        <w:t xml:space="preserve">value over 2025-2050, for consistency reasons.</w:t>
      </w:r>
      <w:r>
        <w:t xml:space="preserve"> </w:t>
      </w:r>
      <w:r>
        <w:t xml:space="preserve">The major cost elements of the policy options are related to adjustment costs for public authorities and for</w:t>
      </w:r>
      <w:r>
        <w:t xml:space="preserve"> </w:t>
      </w:r>
      <w:r>
        <w:t xml:space="preserve">road transport operators. Over 95% of total adjustment costs for public authorities in all policy options</w:t>
      </w:r>
      <w:r>
        <w:t xml:space="preserve"> </w:t>
      </w:r>
      <w:r>
        <w:t xml:space="preserve">relate to maintenance and reinforcement of road infrastructure. PO-C shows the highest total costs,</w:t>
      </w:r>
      <w:r>
        <w:t xml:space="preserve"> </w:t>
      </w:r>
      <w:r>
        <w:t xml:space="preserve">estimated at EUR 15.1 billion, followed by PO-B (EUR 6.5 billion) and PO-A (EUR 1.9 billion). PO-C is</w:t>
      </w:r>
      <w:r>
        <w:t xml:space="preserve"> </w:t>
      </w:r>
      <w:r>
        <w:t xml:space="preserve">also estimated to result in the highest total benefits, estimated at EUR 97 billion expressed as present value</w:t>
      </w:r>
      <w:r>
        <w:t xml:space="preserve"> </w:t>
      </w:r>
      <w:r>
        <w:t xml:space="preserve">over 2025-2050 relative to the baseline, followed by PO-B (EUR 80.2 billion) and PO-A (EUR 20.1</w:t>
      </w:r>
      <w:r>
        <w:t xml:space="preserve"> </w:t>
      </w:r>
      <w:r>
        <w:t xml:space="preserve">billion).</w:t>
      </w:r>
      <w:r>
        <w:br/>
      </w:r>
      <w:r>
        <w:t xml:space="preserve">Overall, all policy options result in net benefits relative to the baseline. PO-C shows the highest net</w:t>
      </w:r>
      <w:r>
        <w:t xml:space="preserve"> </w:t>
      </w:r>
      <w:r>
        <w:t xml:space="preserve">benefits, estimated at EUR 81.9 billion expressed as present value over 2025-2050, followed by PO-B</w:t>
      </w:r>
      <w:r>
        <w:t xml:space="preserve"> </w:t>
      </w:r>
      <w:r>
        <w:t xml:space="preserve">(EUR 73.7 billion) and PO-A (EUR 18.2 billion). PO-B shows the highest benefit to cost ratio among the</w:t>
      </w:r>
      <w:r>
        <w:t xml:space="preserve"> </w:t>
      </w:r>
      <w:r>
        <w:t xml:space="preserve">options (12.3), followed by PO-A (10.7) and PO-C (6.4).</w:t>
      </w:r>
      <w:r>
        <w:t xml:space="preserve"> </w:t>
      </w:r>
      <w:r>
        <w:t xml:space="preserve">7.3. Coherence</w:t>
      </w:r>
      <w:r>
        <w:t xml:space="preserve"> </w:t>
      </w:r>
      <w:r>
        <w:t xml:space="preserve">Internal coherence assesses how well the various provisions of the revised Directive fit together and work</w:t>
      </w:r>
      <w:r>
        <w:t xml:space="preserve"> </w:t>
      </w:r>
      <w:r>
        <w:t xml:space="preserve">in a coordinated manner to achieve its objectives. The measures under each policy option are compatible</w:t>
      </w:r>
      <w:r>
        <w:t xml:space="preserve"> </w:t>
      </w:r>
      <w:r>
        <w:t xml:space="preserve">with each other, however, the effectiveness of some of them may be limited by the co-existing provisions</w:t>
      </w:r>
      <w:r>
        <w:t xml:space="preserve"> </w:t>
      </w:r>
      <w:r>
        <w:t xml:space="preserve">of the Directive. This is the case of PO-A, whose measures aimed at advancing the intermodal transport</w:t>
      </w:r>
      <w:r>
        <w:t xml:space="preserve"> </w:t>
      </w:r>
      <w:r>
        <w:t xml:space="preserve">(PMc2) and the uptake of zero-emission HDVs (PMc1), coexist with the existing (and to be maintained)</w:t>
      </w:r>
      <w:r>
        <w:t xml:space="preserve"> </w:t>
      </w:r>
      <w:r>
        <w:t xml:space="preserve">national derogations allowing for higher weights and dimensions for conventional HDVs used in national</w:t>
      </w:r>
      <w:r>
        <w:t xml:space="preserve"> </w:t>
      </w:r>
      <w:r>
        <w:t xml:space="preserve">road-only operations. The extra weight/length under national derogations allow for extra payload while</w:t>
      </w:r>
      <w:r>
        <w:t xml:space="preserve"> </w:t>
      </w:r>
      <w:r>
        <w:t xml:space="preserve">the extra weight/length/height under PO-A only compensate the weight and size of zero-emission</w:t>
      </w:r>
      <w:r>
        <w:t xml:space="preserve"> </w:t>
      </w:r>
      <w:r>
        <w:t xml:space="preserve">powertrain or a container. This incompatibility restricts the effectiveness of the incentives to ‘green’ the</w:t>
      </w:r>
      <w:r>
        <w:t xml:space="preserve"> </w:t>
      </w:r>
      <w:r>
        <w:t xml:space="preserve">fleet and the freight operations provided under PO-A.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PO-B significantly reduces this incompatibility by allowing the extra weight/length for ZE HDVs,</w:t>
      </w:r>
      <w:r>
        <w:t xml:space="preserve"> </w:t>
      </w:r>
      <w:r>
        <w:t xml:space="preserve">irrespective the weight of the technology (PM1) and by classifying trailers and semitrailers as intermodal</w:t>
      </w:r>
      <w:r>
        <w:t xml:space="preserve"> </w:t>
      </w:r>
      <w:r>
        <w:t xml:space="preserve">transport units able to benefit from extra 4t allowance for intermodal transport (PM2). At the same time,</w:t>
      </w:r>
      <w:r>
        <w:t xml:space="preserve"> </w:t>
      </w:r>
      <w:r>
        <w:t xml:space="preserve">by bringing extra 4t of payload to HDVs used in non-containerised operations, PM2 slightly weakens the</w:t>
      </w:r>
      <w:r>
        <w:t xml:space="preserve"> </w:t>
      </w:r>
      <w:r>
        <w:t xml:space="preserve">incentive for containerised transport provided by the Directive, where extra 4 t is used greatly to</w:t>
      </w:r>
      <w:r>
        <w:t xml:space="preserve"> </w:t>
      </w:r>
      <w:r>
        <w:t xml:space="preserve">compensate the weight of empty container or swap body and not to increase payload.</w:t>
      </w:r>
      <w:r>
        <w:br/>
      </w:r>
      <w:r>
        <w:t xml:space="preserve">PO-C contains the same slight inconsistency between incentives for containerised and non-containerised</w:t>
      </w:r>
      <w:r>
        <w:t xml:space="preserve"> </w:t>
      </w:r>
      <w:r>
        <w:t xml:space="preserve">transport. The potential inconsistency between PMc4 allowing for cross-border operations by</w:t>
      </w:r>
      <w:r>
        <w:t xml:space="preserve"> </w:t>
      </w:r>
      <w:r>
        <w:t xml:space="preserve">conventional EMS and 44t HDVs between allowing Member States allowing and PM1 and PM3 is</w:t>
      </w:r>
      <w:r>
        <w:t xml:space="preserve"> </w:t>
      </w:r>
      <w:r>
        <w:t xml:space="preserve">eliminated by introducing the target date of end 2035 as of which, in order to participate in cross-border</w:t>
      </w:r>
      <w:r>
        <w:t xml:space="preserve"> </w:t>
      </w:r>
      <w:r>
        <w:t xml:space="preserve">operations, 44t HDVs must be ZEV, and EMS must be either ZEV or part of intermodal operations.</w:t>
      </w:r>
      <w:r>
        <w:t xml:space="preserve"> </w:t>
      </w:r>
      <w:r>
        <w:t xml:space="preserve">External coherence assesses compatibility and consistency of the revised Directive with other EU laws</w:t>
      </w:r>
      <w:r>
        <w:t xml:space="preserve"> </w:t>
      </w:r>
      <w:r>
        <w:t xml:space="preserve">and relevant EU policies as well as international obligations. All policy options are consistent with the</w:t>
      </w:r>
      <w:r>
        <w:t xml:space="preserve"> </w:t>
      </w:r>
      <w:r>
        <w:t xml:space="preserve">EU, national and international standards related to road safety, access to the road transport market, free</w:t>
      </w:r>
      <w:r>
        <w:t xml:space="preserve"> </w:t>
      </w:r>
      <w:r>
        <w:t xml:space="preserve">movement of goods and protection of environment. They allow for synergy effect with the initiative on</w:t>
      </w:r>
      <w:r>
        <w:t xml:space="preserve"> </w:t>
      </w:r>
      <w:r>
        <w:t xml:space="preserve">CO2 standards for HDVs and are co-dependent with the Alternative Fuel Infrastructure Regulation, TEN-</w:t>
      </w:r>
      <w:r>
        <w:t xml:space="preserve"> </w:t>
      </w:r>
      <w:r>
        <w:t xml:space="preserve">T Regulation and Connecting Europe Facility as regards development of high-quality road infrastructure</w:t>
      </w:r>
      <w:r>
        <w:t xml:space="preserve"> </w:t>
      </w:r>
      <w:r>
        <w:t xml:space="preserve">and charging/fuelling stations on the road network necessary for the efficient deployment and use of zero-</w:t>
      </w:r>
      <w:r>
        <w:t xml:space="preserve"> </w:t>
      </w:r>
      <w:r>
        <w:t xml:space="preserve">emission and longer/heavier vehicles. In addition, PO-B brings stronger consistency with Combined</w:t>
      </w:r>
      <w:r>
        <w:t xml:space="preserve"> </w:t>
      </w:r>
      <w:r>
        <w:t xml:space="preserve">Transport Directive by aligning the concepts of intermodal and combined transport (PM 2). PO-B and</w:t>
      </w:r>
      <w:r>
        <w:t xml:space="preserve"> </w:t>
      </w:r>
      <w:r>
        <w:t xml:space="preserve">PO-C strengthen the links with TEN-T Regulation by introducing mandatory installation of WIMs on the</w:t>
      </w:r>
      <w:r>
        <w:t xml:space="preserve"> </w:t>
      </w:r>
      <w:r>
        <w:t xml:space="preserve">TEN-T road network (PM 6 and PM 7) and are in line with the EU digitalisation objectives by introducing</w:t>
      </w:r>
      <w:r>
        <w:t xml:space="preserve"> </w:t>
      </w:r>
      <w:r>
        <w:t xml:space="preserve">digitalise documents and automated WIMs (PM4 and PM7).</w:t>
      </w:r>
      <w:r>
        <w:br/>
      </w:r>
      <w:r>
        <w:t xml:space="preserve">7.4. Subsidiarity and proportionality</w:t>
      </w:r>
      <w:r>
        <w:t xml:space="preserve"> </w:t>
      </w:r>
      <w:r>
        <w:t xml:space="preserve">In terms of subsidiarity, all policy options fulfil this principle, as they all bring about the harmonisation of</w:t>
      </w:r>
      <w:r>
        <w:t xml:space="preserve"> </w:t>
      </w:r>
      <w:r>
        <w:t xml:space="preserve">the legal framework applicable on the EU internal road transport market. This harmonisation allows for</w:t>
      </w:r>
      <w:r>
        <w:t xml:space="preserve"> </w:t>
      </w:r>
      <w:r>
        <w:t xml:space="preserve">fair and seamless cross-border freight transport operations and for aligning the pace of decarbonisation of</w:t>
      </w:r>
      <w:r>
        <w:t xml:space="preserve"> </w:t>
      </w:r>
      <w:r>
        <w:t xml:space="preserve">national HDV fleets operating on the EU market, which would not be achieved through individual</w:t>
      </w:r>
      <w:r>
        <w:t xml:space="preserve"> </w:t>
      </w:r>
      <w:r>
        <w:t xml:space="preserve">national initiatives or through bilateral or multilateral agreements between Member States. The initiative</w:t>
      </w:r>
      <w:r>
        <w:t xml:space="preserve"> </w:t>
      </w:r>
      <w:r>
        <w:t xml:space="preserve">allows to reduce the negative externalities that are not domestic in nature such as emissions (GHG and air</w:t>
      </w:r>
      <w:r>
        <w:t xml:space="preserve"> </w:t>
      </w:r>
      <w:r>
        <w:t xml:space="preserve">pollutants) and congestion reducing their impacts across national borders. All policy options preserve the</w:t>
      </w:r>
      <w:r>
        <w:t xml:space="preserve"> </w:t>
      </w:r>
      <w:r>
        <w:t xml:space="preserve">prerogative of Member States to grant national derogations that reflect national and regional needs and</w:t>
      </w:r>
      <w:r>
        <w:t xml:space="preserve"> </w:t>
      </w:r>
      <w:r>
        <w:t xml:space="preserve">operational conditions. PO-A provides for lowest level of intervention but is not so effective in</w:t>
      </w:r>
      <w:r>
        <w:t xml:space="preserve"> </w:t>
      </w:r>
      <w:r>
        <w:t xml:space="preserve">incentivising the decarbonisation of transport operations and increasing consistency and effectiveness of</w:t>
      </w:r>
      <w:r>
        <w:t xml:space="preserve"> </w:t>
      </w:r>
      <w:r>
        <w:t xml:space="preserve">enforcement across the borders. PO-C provides for most intensive intervention by introducing the</w:t>
      </w:r>
      <w:r>
        <w:t xml:space="preserve"> </w:t>
      </w:r>
      <w:r>
        <w:t xml:space="preserve">obligation on Member States to allow the circulation on the TEN-T network of European Modular</w:t>
      </w:r>
      <w:r>
        <w:t xml:space="preserve"> </w:t>
      </w:r>
      <w:r>
        <w:t xml:space="preserve">Systems (longer/heavier combination of vehicles) provided that they are zero-emission or involved in</w:t>
      </w:r>
      <w:r>
        <w:t xml:space="preserve"> </w:t>
      </w:r>
      <w:r>
        <w:t xml:space="preserve">intermodal operations (PM 3). This measure may be seen by the Member States who currently do not</w:t>
      </w:r>
      <w:r>
        <w:t xml:space="preserve"> </w:t>
      </w:r>
      <w:r>
        <w:t xml:space="preserve">allow weight or length excesses from the limits set in the Directive, as too interventionist. PO-B strikes the</w:t>
      </w:r>
      <w:r>
        <w:t xml:space="preserve"> </w:t>
      </w:r>
      <w:r>
        <w:t xml:space="preserve">balance between establishing minimum standards at the EU level for decarbonisation and enforcement of</w:t>
      </w:r>
      <w:r>
        <w:t xml:space="preserve"> </w:t>
      </w:r>
      <w:r>
        <w:t xml:space="preserve">freight operations and leaving Member States flexibility in setting more ambitious solutions, in particular</w:t>
      </w:r>
      <w:r>
        <w:t xml:space="preserve"> </w:t>
      </w:r>
      <w:r>
        <w:t xml:space="preserve">as regards enforcement tools.</w:t>
      </w:r>
      <w:r>
        <w:t xml:space="preserve"> </w:t>
      </w:r>
      <w:r>
        <w:t xml:space="preserve">As to the proportionality, PO-A and PO-B contribute to improving energy and operational efficiency of</w:t>
      </w:r>
      <w:r>
        <w:t xml:space="preserve"> </w:t>
      </w:r>
      <w:r>
        <w:t xml:space="preserve">cross-border transport operations and strengthening enforcement effectively, without imposing significant</w:t>
      </w:r>
      <w:r>
        <w:t xml:space="preserve"> </w:t>
      </w:r>
      <w:r>
        <w:t xml:space="preserve">costs for operators and entailing only some upfront investment costs for Member States (PMc6 and PM6).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PO-C may raise concerns of disproportionality, due to the high level of policy intervention regarding high-</w:t>
      </w:r>
      <w:r>
        <w:t xml:space="preserve"> </w:t>
      </w:r>
      <w:r>
        <w:t xml:space="preserve">capacity transport (indivisible loads, EMS) and enforcement requirements, resulting in significant changes</w:t>
      </w:r>
      <w:r>
        <w:t xml:space="preserve"> </w:t>
      </w:r>
      <w:r>
        <w:t xml:space="preserve">to the existing approaches in Member States as well as considerable upfront investments necessary to</w:t>
      </w:r>
      <w:r>
        <w:t xml:space="preserve"> </w:t>
      </w:r>
      <w:r>
        <w:t xml:space="preserve">implement measures PM5, PM7 and PM8.</w:t>
      </w:r>
      <w:r>
        <w:t xml:space="preserve"> </w:t>
      </w:r>
      <w:r>
        <w:t xml:space="preserve">7.5. Conclusion – ranking of the policy options</w:t>
      </w:r>
      <w:r>
        <w:t xml:space="preserve"> </w:t>
      </w:r>
      <w:r>
        <w:t xml:space="preserve">Table 12 provides a summary of the comparison of the options against the baseline scenario in terms of</w:t>
      </w:r>
      <w:r>
        <w:t xml:space="preserve"> </w:t>
      </w:r>
      <w:r>
        <w:t xml:space="preserve">effectiveness, efficiency, coherence, subsidiarity and proportionality. The following ranking symbols have</w:t>
      </w:r>
      <w:r>
        <w:t xml:space="preserve"> </w:t>
      </w:r>
      <w:r>
        <w:t xml:space="preserve">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effective/efficient/coherent/ proportionate than the baseline) to</w:t>
      </w:r>
      <w:r>
        <w:t xml:space="preserve"> </w:t>
      </w:r>
      <w:r>
        <w:t xml:space="preserve">‘++++’</w:t>
      </w:r>
      <w:r>
        <w:t xml:space="preserve"> </w:t>
      </w:r>
      <w:r>
        <w:t xml:space="preserve">(much</w:t>
      </w:r>
      <w:r>
        <w:t xml:space="preserve"> </w:t>
      </w:r>
      <w:r>
        <w:t xml:space="preserve">more effective/efficient/coherent/ proportionate than the baseline); from</w:t>
      </w:r>
      <w:r>
        <w:t xml:space="preserve"> </w:t>
      </w:r>
      <w:r>
        <w:t xml:space="preserve">‘-’</w:t>
      </w:r>
      <w:r>
        <w:t xml:space="preserve"> </w:t>
      </w:r>
      <w:r>
        <w:t xml:space="preserve">(less effective/efficient/</w:t>
      </w:r>
      <w:r>
        <w:t xml:space="preserve"> </w:t>
      </w:r>
      <w:r>
        <w:t xml:space="preserve">coherent/proportionate than the baseline) to</w:t>
      </w:r>
      <w:r>
        <w:t xml:space="preserve"> </w:t>
      </w:r>
      <w:r>
        <w:t xml:space="preserve">‘—-’</w:t>
      </w:r>
      <w:r>
        <w:t xml:space="preserve"> </w:t>
      </w:r>
      <w:r>
        <w:t xml:space="preserve">(much less effective/efficient/coherent/ proportionate</w:t>
      </w:r>
      <w:r>
        <w:t xml:space="preserve"> </w:t>
      </w:r>
      <w:r>
        <w:t xml:space="preserve">than the baseline).</w:t>
      </w:r>
      <w:r>
        <w:t xml:space="preserve"> </w:t>
      </w:r>
      <w:r>
        <w:t xml:space="preserve">Table 12: Comparison of options in terms of effectiveness, efficiency, coherence, subsidiarity and proportionality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Criteria</w:t>
      </w:r>
      <w:r>
        <w:t xml:space="preserve"> </w:t>
      </w:r>
      <w:r>
        <w:t xml:space="preserve">POA</w:t>
      </w:r>
      <w:r>
        <w:t xml:space="preserve"> </w:t>
      </w:r>
      <w:r>
        <w:t xml:space="preserve">POB</w:t>
      </w:r>
      <w:r>
        <w:t xml:space="preserve"> </w:t>
      </w:r>
      <w:r>
        <w:t xml:space="preserve">POC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Efficiency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-/+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-/+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 Identification of the preferred policy option and stakeholders’ views</w:t>
      </w:r>
      <w:r>
        <w:t xml:space="preserve"> </w:t>
      </w:r>
      <w:r>
        <w:t xml:space="preserve">All policy options address the identified problems and their drivers and contribute to achieving specific</w:t>
      </w:r>
      <w:r>
        <w:t xml:space="preserve"> </w:t>
      </w:r>
      <w:r>
        <w:t xml:space="preserve">and main objectives, although with a different level of effectiveness and efficiency.</w:t>
      </w:r>
      <w:r>
        <w:br/>
      </w:r>
      <w:r>
        <w:t xml:space="preserve">Policy option A sanctions what is a general practice in Member States, harmonising the conditions for</w:t>
      </w:r>
      <w:r>
        <w:t xml:space="preserve"> </w:t>
      </w:r>
      <w:r>
        <w:t xml:space="preserve">cross-border traffic with longer and/or heavier vehicles. By adapting the technical standards of HDV</w:t>
      </w:r>
      <w:r>
        <w:t xml:space="preserve"> </w:t>
      </w:r>
      <w:r>
        <w:t xml:space="preserve">ensuring that ZE HDVs do not lose the payload compared with conventional combustion engine, it</w:t>
      </w:r>
      <w:r>
        <w:t xml:space="preserve"> </w:t>
      </w:r>
      <w:r>
        <w:t xml:space="preserve">incentivises the uptake of zero-emission technologies. It also further improves the efficiency of</w:t>
      </w:r>
      <w:r>
        <w:t xml:space="preserve"> </w:t>
      </w:r>
      <w:r>
        <w:t xml:space="preserve">containerised transport and promotes intermodal transport. It somewhat strengthens enforcement by</w:t>
      </w:r>
      <w:r>
        <w:t xml:space="preserve"> </w:t>
      </w:r>
      <w:r>
        <w:t xml:space="preserve">mandating a minimum level of controls. These measures do not entail additional investments by</w:t>
      </w:r>
      <w:r>
        <w:t xml:space="preserve"> </w:t>
      </w:r>
      <w:r>
        <w:t xml:space="preserve">operators, and imply additional insignificant enforcement costs, mainly in Member States where the</w:t>
      </w:r>
      <w:r>
        <w:t xml:space="preserve"> </w:t>
      </w:r>
      <w:r>
        <w:t xml:space="preserve">current level of controls is low. However, it requires certain investments in the infrastructure by Member</w:t>
      </w:r>
      <w:r>
        <w:t xml:space="preserve"> </w:t>
      </w:r>
      <w:r>
        <w:t xml:space="preserve">States. The measures contained in this option greatly reflect the demands of the stakeholders gathered</w:t>
      </w:r>
      <w:r>
        <w:t xml:space="preserve"> </w:t>
      </w:r>
      <w:r>
        <w:t xml:space="preserve">during consultations activities.</w:t>
      </w:r>
      <w:r>
        <w:br/>
      </w:r>
      <w:r>
        <w:t xml:space="preserve">Policy option B goes further in enabling intermodal operations and in encouraging greening of the HDV</w:t>
      </w:r>
      <w:r>
        <w:t xml:space="preserve"> </w:t>
      </w:r>
      <w:r>
        <w:t xml:space="preserve">fleet by providing additional economic incentives through additional loading capacity to HDVs with zero-</w:t>
      </w:r>
      <w:r>
        <w:t xml:space="preserve"> </w:t>
      </w:r>
      <w:r>
        <w:t xml:space="preserve">emission powertrains or HDVs involved in intermodal (non-containerised) operations. It harmonises the</w:t>
      </w:r>
      <w:r>
        <w:t xml:space="preserve"> </w:t>
      </w:r>
      <w:r>
        <w:t xml:space="preserve">authorisation requirements and administrative procedures for cross-border transport by certain</w:t>
      </w:r>
      <w:r>
        <w:t xml:space="preserve"> </w:t>
      </w:r>
      <w:r>
        <w:t xml:space="preserve">longer/heavier vehicles and introduces mandatory weight control equipment to be installed in road</w:t>
      </w:r>
      <w:r>
        <w:t xml:space="preserve"> </w:t>
      </w:r>
      <w:r>
        <w:t xml:space="preserve">infrastructure for more effective and efficient enforcement. This option requires certain investments and</w:t>
      </w:r>
      <w:r>
        <w:t xml:space="preserve"> </w:t>
      </w:r>
      <w:r>
        <w:t xml:space="preserve">administrative reforms by Member States, while for operators it brings benefits such as reduced</w:t>
      </w:r>
      <w:r>
        <w:t xml:space="preserve"> </w:t>
      </w:r>
      <w:r>
        <w:t xml:space="preserve">administrative burdens and possibility of additional payload in emission-free and intermodal operations.</w:t>
      </w:r>
      <w:r>
        <w:br/>
      </w:r>
      <w:r>
        <w:t xml:space="preserve">Policy option C promises the highest level of harmonisation, decarbonisation and enforcement. However,</w:t>
      </w:r>
      <w:r>
        <w:t xml:space="preserve"> </w:t>
      </w:r>
      <w:r>
        <w:t xml:space="preserve">compared to the other options, this comes with a much higher level of intervention and upfront costs to be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borne by operators and national authorities. In addition, due to the high level of interventionism, this</w:t>
      </w:r>
      <w:r>
        <w:t xml:space="preserve"> </w:t>
      </w:r>
      <w:r>
        <w:t xml:space="preserve">policy option may be more difficult to adopt and implement.</w:t>
      </w:r>
      <w:r>
        <w:t xml:space="preserve"> </w:t>
      </w:r>
      <w:r>
        <w:t xml:space="preserve">From the comparison of the policy options presented in section 7 of this report, it appears that PO-C is the</w:t>
      </w:r>
      <w:r>
        <w:t xml:space="preserve"> </w:t>
      </w:r>
      <w:r>
        <w:t xml:space="preserve">most effective in addressing specific objective 1 (Remove barriers for the uptake of ZEV and energy-</w:t>
      </w:r>
      <w:r>
        <w:t xml:space="preserve"> </w:t>
      </w:r>
      <w:r>
        <w:t xml:space="preserve">saving devices and incentivise intermodal transport) in terms of increase in transport activity performed</w:t>
      </w:r>
      <w:r>
        <w:t xml:space="preserve"> </w:t>
      </w:r>
      <w:r>
        <w:t xml:space="preserve">by ZE HDVs, increase in intermodal transport and reduction in CO2 emissions. It is also the most</w:t>
      </w:r>
      <w:r>
        <w:t xml:space="preserve"> </w:t>
      </w:r>
      <w:r>
        <w:t xml:space="preserve">effective in addressing specific objective 2 (Harmonise the rules on maximum weights and dimensions of</w:t>
      </w:r>
      <w:r>
        <w:t xml:space="preserve"> </w:t>
      </w:r>
      <w:r>
        <w:t xml:space="preserve">HDV in cross-border operations) and specific objective 3 (Improve the enforcement of cross-border rules,</w:t>
      </w:r>
      <w:r>
        <w:t xml:space="preserve"> </w:t>
      </w:r>
      <w:r>
        <w:t xml:space="preserve">including for road safety purposes). It shows the highest net benefits, but at the same time entails the</w:t>
      </w:r>
      <w:r>
        <w:t xml:space="preserve"> </w:t>
      </w:r>
      <w:r>
        <w:t xml:space="preserve">highest level of costs. The total costs of PO-C are 132% higher than those resulting from PO-B, while the</w:t>
      </w:r>
      <w:r>
        <w:t xml:space="preserve"> </w:t>
      </w:r>
      <w:r>
        <w:t xml:space="preserve">total benefits are only 21% higher for PO-C compared to PO-B. The higher costs of PO-C are linked to</w:t>
      </w:r>
      <w:r>
        <w:t xml:space="preserve"> </w:t>
      </w:r>
      <w:r>
        <w:t xml:space="preserve">the mandatory measures (PM3, PM7 and PM8) that require higher adjustment costs for public authorities</w:t>
      </w:r>
      <w:r>
        <w:t xml:space="preserve"> </w:t>
      </w:r>
      <w:r>
        <w:t xml:space="preserve">and transport operators. These costs relate in particular to maintenance and reinforcement of road</w:t>
      </w:r>
      <w:r>
        <w:t xml:space="preserve"> </w:t>
      </w:r>
      <w:r>
        <w:t xml:space="preserve">infrastructure due to the obligation on Member States to allow the circulation on the TEN-T network of</w:t>
      </w:r>
      <w:r>
        <w:t xml:space="preserve"> </w:t>
      </w:r>
      <w:r>
        <w:t xml:space="preserve">European Modular Systems (longer/heavier combination of vehicles) provided that they are zero-emission</w:t>
      </w:r>
      <w:r>
        <w:t xml:space="preserve"> </w:t>
      </w:r>
      <w:r>
        <w:t xml:space="preserve">or involved in intermodal operations (PM3), investments in</w:t>
      </w:r>
      <w:r>
        <w:t xml:space="preserve"> </w:t>
      </w:r>
      <w:r>
        <w:t xml:space="preserve">“certified”</w:t>
      </w:r>
      <w:r>
        <w:t xml:space="preserve"> </w:t>
      </w:r>
      <w:r>
        <w:t xml:space="preserve">Weigh-in-motion (WIM) systems</w:t>
      </w:r>
      <w:r>
        <w:t xml:space="preserve"> </w:t>
      </w:r>
      <w:r>
        <w:t xml:space="preserve">(PM7) and training for the EMS drivers (PM8).</w:t>
      </w:r>
      <w:r>
        <w:br/>
      </w:r>
      <w:r>
        <w:t xml:space="preserve">PO-B appears to be less effective than PO-C in achieving the specific objectives. However, this will be</w:t>
      </w:r>
      <w:r>
        <w:t xml:space="preserve"> </w:t>
      </w:r>
      <w:r>
        <w:t xml:space="preserve">achieved in a more progressive and efficient way, entailing a higher benefit to cost ratio than PO-C, and</w:t>
      </w:r>
      <w:r>
        <w:t xml:space="preserve"> </w:t>
      </w:r>
      <w:r>
        <w:t xml:space="preserve">allowing a smooth transition for authorities and operators. Measures under PO-B are easier and quicker to</w:t>
      </w:r>
      <w:r>
        <w:t xml:space="preserve"> </w:t>
      </w:r>
      <w:r>
        <w:t xml:space="preserve">implement. PO-B strikes the balance between establishing minimum standards at the EU level for</w:t>
      </w:r>
      <w:r>
        <w:t xml:space="preserve"> </w:t>
      </w:r>
      <w:r>
        <w:t xml:space="preserve">decarbonisation and enforcement of freight operations and leaving Member States flexibility in setting</w:t>
      </w:r>
      <w:r>
        <w:t xml:space="preserve"> </w:t>
      </w:r>
      <w:r>
        <w:t xml:space="preserve">more ambitious solutions, in particular as regards enforcement tools. Thus, PO-B is assessed to be more</w:t>
      </w:r>
      <w:r>
        <w:t xml:space="preserve"> </w:t>
      </w:r>
      <w:r>
        <w:t xml:space="preserve">proportionate than PO-C.</w:t>
      </w:r>
      <w:r>
        <w:br/>
      </w:r>
      <w:r>
        <w:t xml:space="preserve">Hence, based on the trade-off between effectiveness and efficiency of different policy options, it is</w:t>
      </w:r>
      <w:r>
        <w:t xml:space="preserve"> </w:t>
      </w:r>
      <w:r>
        <w:t xml:space="preserve">concluded that PO-B is the preferred policy option. It provides for the rights balance between achieving</w:t>
      </w:r>
      <w:r>
        <w:t xml:space="preserve"> </w:t>
      </w:r>
      <w:r>
        <w:t xml:space="preserve">the desired objectives effectively while ensuring that the measures proposed under this policy option do</w:t>
      </w:r>
      <w:r>
        <w:t xml:space="preserve"> </w:t>
      </w:r>
      <w:r>
        <w:t xml:space="preserve">not go further than what is necessary to resolve the problem efficiently.</w:t>
      </w:r>
      <w:r>
        <w:t xml:space="preserve"> </w:t>
      </w:r>
      <w:r>
        <w:t xml:space="preserve">Stakeholders widely supported the measures common to all policy options. During the open public</w:t>
      </w:r>
      <w:r>
        <w:t xml:space="preserve"> </w:t>
      </w:r>
      <w:r>
        <w:t xml:space="preserve">consultations, majority of respondents considered it important to increase the maximum weights and</w:t>
      </w:r>
      <w:r>
        <w:t xml:space="preserve"> </w:t>
      </w:r>
      <w:r>
        <w:t xml:space="preserve">dimensions to the limits most used in Members States (67 out of 125 respondents) and to authorise cross-</w:t>
      </w:r>
      <w:r>
        <w:t xml:space="preserve"> </w:t>
      </w:r>
      <w:r>
        <w:t xml:space="preserve">border transport by heavier/longer vehicles between the neighbouring Member States who allow the same</w:t>
      </w:r>
      <w:r>
        <w:t xml:space="preserve"> </w:t>
      </w:r>
      <w:r>
        <w:t xml:space="preserve">standards (74 out of 131 respondents). The dedicated workshops confirmed these findings and further</w:t>
      </w:r>
      <w:r>
        <w:t xml:space="preserve"> </w:t>
      </w:r>
      <w:r>
        <w:t xml:space="preserve">specified the supported measures. The authorities and industry representatives considered that: an extra</w:t>
      </w:r>
      <w:r>
        <w:t xml:space="preserve"> </w:t>
      </w:r>
      <w:r>
        <w:t xml:space="preserve">length/weight to accommodate for ZE technologies (in all vehicles and units), a cross-border transport by</w:t>
      </w:r>
      <w:r>
        <w:t xml:space="preserve"> </w:t>
      </w:r>
      <w:r>
        <w:t xml:space="preserve">44t HDVs and EMS in allowing Member States, harmonisation of a vehicle carrier loaded length at</w:t>
      </w:r>
      <w:r>
        <w:t xml:space="preserve"> </w:t>
      </w:r>
      <w:r>
        <w:t xml:space="preserve">20.75m and establishing minimum level of checks of HDVs’ weight, are the most important measures for</w:t>
      </w:r>
      <w:r>
        <w:t xml:space="preserve"> </w:t>
      </w:r>
      <w:r>
        <w:t xml:space="preserve">decarbonisation, harmonisation and enforcement.</w:t>
      </w:r>
      <w:r>
        <w:br/>
      </w:r>
      <w:r>
        <w:t xml:space="preserve">At the same time, a few Member States (four national authorities) and rail/intermodal transport</w:t>
      </w:r>
      <w:r>
        <w:t xml:space="preserve"> </w:t>
      </w:r>
      <w:r>
        <w:t xml:space="preserve">stakeholders (two associations) showed some resistance to allowing cross-border operations by</w:t>
      </w:r>
      <w:r>
        <w:t xml:space="preserve"> </w:t>
      </w:r>
      <w:r>
        <w:t xml:space="preserve">heavier/longer HDVs, even if only among allowing Member States. This was due to concerns of impacts</w:t>
      </w:r>
      <w:r>
        <w:t xml:space="preserve"> </w:t>
      </w:r>
      <w:r>
        <w:t xml:space="preserve">on road infrastructure and of possible modal backshift from rail to road. However, no robust arguments or</w:t>
      </w:r>
      <w:r>
        <w:t xml:space="preserve"> </w:t>
      </w:r>
      <w:r>
        <w:t xml:space="preserve">evidence of potential modal backshift or damage to infrastructure resulting from the cross-border nature of</w:t>
      </w:r>
      <w:r>
        <w:t xml:space="preserve"> </w:t>
      </w:r>
      <w:r>
        <w:t xml:space="preserve">operations have been demonstrated.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In addition to these common measures, the other PO-B measures, such as allowing maximum extra</w:t>
      </w:r>
      <w:r>
        <w:t xml:space="preserve"> </w:t>
      </w:r>
      <w:r>
        <w:t xml:space="preserve">weight of 4t regardless the weight of ZE technology and considering trailers and semitrailers as</w:t>
      </w:r>
      <w:r>
        <w:t xml:space="preserve"> </w:t>
      </w:r>
      <w:r>
        <w:t xml:space="preserve">intermodal transport units (thus eligible to benefit from extra 4t weight for intermodal operations) were</w:t>
      </w:r>
      <w:r>
        <w:t xml:space="preserve"> </w:t>
      </w:r>
      <w:r>
        <w:t xml:space="preserve">much welcomed by the transport sector and by manufacturers (87 of 128 and 74 of 123 respondents,</w:t>
      </w:r>
      <w:r>
        <w:t xml:space="preserve"> </w:t>
      </w:r>
      <w:r>
        <w:t xml:space="preserve">respectively). The great majority of stakeholders demanded and supported the harmonisation of certain</w:t>
      </w:r>
      <w:r>
        <w:t xml:space="preserve"> </w:t>
      </w:r>
      <w:r>
        <w:t xml:space="preserve">technical requirements for loaded length of car transporters and simplification of administrative</w:t>
      </w:r>
      <w:r>
        <w:t xml:space="preserve"> </w:t>
      </w:r>
      <w:r>
        <w:t xml:space="preserve">procedures concerning the permits for abnormal transport operations (80 of 124 respondents). These</w:t>
      </w:r>
      <w:r>
        <w:t xml:space="preserve"> </w:t>
      </w:r>
      <w:r>
        <w:t xml:space="preserve">measures have been considered crucial for ensuring fair competition and increasing environmental</w:t>
      </w:r>
      <w:r>
        <w:t xml:space="preserve"> </w:t>
      </w:r>
      <w:r>
        <w:t xml:space="preserve">efficiency of freight transport.</w:t>
      </w:r>
      <w:r>
        <w:t xml:space="preserve"> </w:t>
      </w:r>
      <w:r>
        <w:t xml:space="preserve">8.2. REFIT (simplification and improved efficiency)</w:t>
      </w:r>
      <w:r>
        <w:t xml:space="preserve"> </w:t>
      </w:r>
      <w:r>
        <w:t xml:space="preserve">This initiative is part of the Commission Work Programme 2022 under Annex II (REFIT initiatives),</w:t>
      </w:r>
      <w:r>
        <w:t xml:space="preserve"> </w:t>
      </w:r>
      <w:r>
        <w:t xml:space="preserve">under the heading ‘A New Push for European Democracy’. It has an important REFIT dimension in terms</w:t>
      </w:r>
      <w:r>
        <w:t xml:space="preserve"> </w:t>
      </w:r>
      <w:r>
        <w:t xml:space="preserve">of simplification and alignment of the technical requirements and administrative procedures that Member</w:t>
      </w:r>
      <w:r>
        <w:t xml:space="preserve"> </w:t>
      </w:r>
      <w:r>
        <w:t xml:space="preserve">States apply to a circulation of longer and/or heavier vehicles on their territories and in cross border</w:t>
      </w:r>
      <w:r>
        <w:t xml:space="preserve"> </w:t>
      </w:r>
      <w:r>
        <w:t xml:space="preserve">operations. The initiative will reduce administrative burdens for operators related to diverging and costly</w:t>
      </w:r>
      <w:r>
        <w:t xml:space="preserve"> </w:t>
      </w:r>
      <w:r>
        <w:t xml:space="preserve">requirements for permits for a transport of abnormal/indivisible load. An important cost burden resulting</w:t>
      </w:r>
      <w:r>
        <w:t xml:space="preserve"> </w:t>
      </w:r>
      <w:r>
        <w:t xml:space="preserve">from the current WDD are the implications for operators who are hindered from performing cross-border</w:t>
      </w:r>
      <w:r>
        <w:t xml:space="preserve"> </w:t>
      </w:r>
      <w:r>
        <w:t xml:space="preserve">operations by longer/heavier vehicles that are allowed in two (or more) neighbouring Member States.</w:t>
      </w:r>
      <w:r>
        <w:t xml:space="preserve"> </w:t>
      </w:r>
      <w:r>
        <w:t xml:space="preserve">Lack of clarity in WDD provisions leads to diverging national interpretations as to cross-border operations</w:t>
      </w:r>
      <w:r>
        <w:t xml:space="preserve"> </w:t>
      </w:r>
      <w:r>
        <w:t xml:space="preserve">by such vehicles and consequently to a patchwork of practices, where in some cases operators are</w:t>
      </w:r>
      <w:r>
        <w:t xml:space="preserve"> </w:t>
      </w:r>
      <w:r>
        <w:t xml:space="preserve">obligated to partially un-load the vehicle before crossing the border and in others, they may freely cross</w:t>
      </w:r>
      <w:r>
        <w:t xml:space="preserve"> </w:t>
      </w:r>
      <w:r>
        <w:t xml:space="preserve">the border based on bilateral arrangements between the two Member States. The initiative will remove the</w:t>
      </w:r>
      <w:r>
        <w:t xml:space="preserve"> </w:t>
      </w:r>
      <w:r>
        <w:t xml:space="preserve">legal uncertainty regarding border crossing operations by longer/heavier vehicles (e.g., car transporters,</w:t>
      </w:r>
      <w:r>
        <w:t xml:space="preserve"> </w:t>
      </w:r>
      <w:r>
        <w:t xml:space="preserve">EMS, 44t HDVs) and the related administrative burdens. In addition, by establishing common standards</w:t>
      </w:r>
      <w:r>
        <w:t xml:space="preserve"> </w:t>
      </w:r>
      <w:r>
        <w:t xml:space="preserve">for the enforcement of cross-border rules, more legal certainty for operators, manufacturers and authorities</w:t>
      </w:r>
      <w:r>
        <w:t xml:space="preserve"> </w:t>
      </w:r>
      <w:r>
        <w:t xml:space="preserve">will be created. Overall, by the introduction of harmonised rules and conditions for cross-border</w:t>
      </w:r>
      <w:r>
        <w:t xml:space="preserve"> </w:t>
      </w:r>
      <w:r>
        <w:t xml:space="preserve">operations by vehicles exceeding certain weights and dimensions, the initiative will simplify and improve</w:t>
      </w:r>
      <w:r>
        <w:t xml:space="preserve"> </w:t>
      </w:r>
      <w:r>
        <w:t xml:space="preserve">the efficiency of the legislation reducing regulatory burdens for operators and contributing to the smooth</w:t>
      </w:r>
      <w:r>
        <w:t xml:space="preserve"> </w:t>
      </w:r>
      <w:r>
        <w:t xml:space="preserve">fair and safe functioning of the internal road transport market.</w:t>
      </w:r>
      <w:r>
        <w:t xml:space="preserve"> </w:t>
      </w:r>
      <w:r>
        <w:t xml:space="preserve">8.3. Application of the ‘one in, one out’ approach</w:t>
      </w:r>
      <w:r>
        <w:br/>
      </w:r>
      <w:r>
        <w:t xml:space="preserve">PO-B is expected to lead to administrative costs savings for road transport operators from the</w:t>
      </w:r>
      <w:r>
        <w:t xml:space="preserve"> </w:t>
      </w:r>
      <w:r>
        <w:t xml:space="preserve">reduction in the time needed to prepare and submit the requests for the issuance of special permits</w:t>
      </w:r>
      <w:r>
        <w:t xml:space="preserve"> </w:t>
      </w:r>
      <w:r>
        <w:t xml:space="preserve">for the transport of indivisible loads (EUR 1.2 billion, expressed as present value over 2025-2050</w:t>
      </w:r>
      <w:r>
        <w:t xml:space="preserve"> </w:t>
      </w:r>
      <w:r>
        <w:t xml:space="preserve">relative to the baseline) enabled by the application of the one-stop-shop principles at national level</w:t>
      </w:r>
      <w:r>
        <w:t xml:space="preserve"> </w:t>
      </w:r>
      <w:r>
        <w:t xml:space="preserve">and the digitalisation of documents. For the purpose of the ‘one in, one out’ approach, the annual</w:t>
      </w:r>
      <w:r>
        <w:t xml:space="preserve"> </w:t>
      </w:r>
      <w:r>
        <w:t xml:space="preserve">administrative costs savings are estimated at EUR 71.8 million per year from the reduction in the</w:t>
      </w:r>
      <w:r>
        <w:t xml:space="preserve"> </w:t>
      </w:r>
      <w:r>
        <w:t xml:space="preserve">time needed to prepare and submit the requests for the issuance of special permits for the transport</w:t>
      </w:r>
      <w:r>
        <w:t xml:space="preserve"> </w:t>
      </w:r>
      <w:r>
        <w:t xml:space="preserve">of indivisible loads, enabled by the application of the one-stop-shop principles at national level and</w:t>
      </w:r>
      <w:r>
        <w:t xml:space="preserve"> </w:t>
      </w:r>
      <w:r>
        <w:t xml:space="preserve">the digitalisation of documents160.</w:t>
      </w:r>
    </w:p>
    <w:p>
      <w:pPr>
        <w:pStyle w:val="BodyText"/>
      </w:pPr>
      <w:r>
        <w:t xml:space="preserve">160 As explained in section 6.1.3, the annual average cost saving per permit over 2025-2035 has been estimated at EUR 64.1.</w:t>
      </w:r>
      <w:r>
        <w:t xml:space="preserve"> </w:t>
      </w:r>
      <w:r>
        <w:t xml:space="preserve">Considering the average number of permits over 2025-2035, estimated at 1.12 million, the average annual cost savings are</w:t>
      </w:r>
      <w:r>
        <w:t xml:space="preserve"> </w:t>
      </w:r>
      <w:r>
        <w:t xml:space="preserve">estimated at EUR 71.8 million.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In addition, as explained in section 6.1.3, PO-B is also expected to result in adjustment costs and</w:t>
      </w:r>
      <w:r>
        <w:t xml:space="preserve"> </w:t>
      </w:r>
      <w:r>
        <w:t xml:space="preserve">adjustment costs savings for road transport operators. Overall, PO-B would result in net costs</w:t>
      </w:r>
      <w:r>
        <w:t xml:space="preserve"> </w:t>
      </w:r>
      <w:r>
        <w:t xml:space="preserve">savings for road transport operators, estimated at EUR 45.1 billion, expressed as present value over</w:t>
      </w:r>
      <w:r>
        <w:t xml:space="preserve"> </w:t>
      </w:r>
      <w:r>
        <w:t xml:space="preserve">2025-2050 relative to the baseline.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will monitor and evaluate the actual impacts of the legislation through different actions</w:t>
      </w:r>
      <w:r>
        <w:t xml:space="preserve"> </w:t>
      </w:r>
      <w:r>
        <w:t xml:space="preserve">and a set of indicators allowing to measure progress in achieving specific and operational objectives. The</w:t>
      </w:r>
      <w:r>
        <w:t xml:space="preserve"> </w:t>
      </w:r>
      <w:r>
        <w:t xml:space="preserve">monitoring actions include regular (biennial) reporting by Member States about number and type</w:t>
      </w:r>
      <w:r>
        <w:t xml:space="preserve"> </w:t>
      </w:r>
      <w:r>
        <w:t xml:space="preserve">(random, targeted, and automated) of controls of compliance performed and number and category of</w:t>
      </w:r>
      <w:r>
        <w:t xml:space="preserve"> </w:t>
      </w:r>
      <w:r>
        <w:t xml:space="preserve">infringements detected. Based on these national submissions the Commission will prepare biennial reports</w:t>
      </w:r>
      <w:r>
        <w:t xml:space="preserve"> </w:t>
      </w:r>
      <w:r>
        <w:t xml:space="preserve">to the European Parliament and the Council on the implementation by the Member States of the</w:t>
      </w:r>
      <w:r>
        <w:t xml:space="preserve"> </w:t>
      </w:r>
      <w:r>
        <w:t xml:space="preserve">provisions on weights and dimensions of HDVs and drawing conclusions on the compliance by Member</w:t>
      </w:r>
      <w:r>
        <w:t xml:space="preserve"> </w:t>
      </w:r>
      <w:r>
        <w:t xml:space="preserve">States with their enforcement obligations and on the observance by operators of the rules on weights of</w:t>
      </w:r>
      <w:r>
        <w:t xml:space="preserve"> </w:t>
      </w:r>
      <w:r>
        <w:t xml:space="preserve">HDVs.</w:t>
      </w:r>
      <w:r>
        <w:br/>
      </w:r>
      <w:r>
        <w:t xml:space="preserve">The regular reporting will also help to observe the trends in compliance levels and in effectiveness of</w:t>
      </w:r>
      <w:r>
        <w:t xml:space="preserve"> </w:t>
      </w:r>
      <w:r>
        <w:t xml:space="preserve">enforcement activities and tools. The Commission will be assisted by the Road Transport Committee</w:t>
      </w:r>
      <w:r>
        <w:t xml:space="preserve"> </w:t>
      </w:r>
      <w:r>
        <w:t xml:space="preserve">and the Expert Group on Weights and Dimensions in identifying and discussing cases of divergent</w:t>
      </w:r>
      <w:r>
        <w:t xml:space="preserve"> </w:t>
      </w:r>
      <w:r>
        <w:t xml:space="preserve">interpretations of the EU rules on weight and dimensions, different national requirements and enforcement</w:t>
      </w:r>
      <w:r>
        <w:t xml:space="preserve"> </w:t>
      </w:r>
      <w:r>
        <w:t xml:space="preserve">practices with the aim to establish common approach and issue guidance, where needed. The Committee</w:t>
      </w:r>
      <w:r>
        <w:t xml:space="preserve"> </w:t>
      </w:r>
      <w:r>
        <w:t xml:space="preserve">will also facilitate collection of statistics on different road transport segments, such as abnormal transport</w:t>
      </w:r>
      <w:r>
        <w:t xml:space="preserve"> </w:t>
      </w:r>
      <w:r>
        <w:t xml:space="preserve">or vehicle transporters. To monitor the uptake of zero-emission HDVs the Commission will collect the</w:t>
      </w:r>
      <w:r>
        <w:t xml:space="preserve"> </w:t>
      </w:r>
      <w:r>
        <w:t xml:space="preserve">data from manufacturers, suppliers and type approval national authorities and will continue the</w:t>
      </w:r>
      <w:r>
        <w:t xml:space="preserve"> </w:t>
      </w:r>
      <w:r>
        <w:t xml:space="preserve">cooperation with the European Environment Agency (EEA). The Commission may also encourage and</w:t>
      </w:r>
      <w:r>
        <w:t xml:space="preserve"> </w:t>
      </w:r>
      <w:r>
        <w:t xml:space="preserve">support the exchange of best practices among Member States, by sharing information on effective</w:t>
      </w:r>
      <w:r>
        <w:t xml:space="preserve"> </w:t>
      </w:r>
      <w:r>
        <w:t xml:space="preserve">enforcement techniques, training programs for inspectors and promoting cooperation between</w:t>
      </w:r>
      <w:r>
        <w:t xml:space="preserve"> </w:t>
      </w:r>
      <w:r>
        <w:t xml:space="preserve">enforcement agencies. The EEA combines the data on all newly registered HDVs in Member States,</w:t>
      </w:r>
      <w:r>
        <w:t xml:space="preserve"> </w:t>
      </w:r>
      <w:r>
        <w:t xml:space="preserve">which the Commission collects from the national authorities, with the monitoring data from</w:t>
      </w:r>
      <w:r>
        <w:t xml:space="preserve"> </w:t>
      </w:r>
      <w:r>
        <w:t xml:space="preserve">manufacturers. The Commission publishes these monitoring data every year. To measure the progress and</w:t>
      </w:r>
      <w:r>
        <w:t xml:space="preserve"> </w:t>
      </w:r>
      <w:r>
        <w:t xml:space="preserve">the actual effects of the initiative, a list of operational objectives and indicators for assessing the progress</w:t>
      </w:r>
      <w:r>
        <w:t xml:space="preserve"> </w:t>
      </w:r>
      <w:r>
        <w:t xml:space="preserve">towards them have been identified and are detailed in Annex 13. Regular evaluation of the</w:t>
      </w:r>
      <w:r>
        <w:t xml:space="preserve"> </w:t>
      </w:r>
      <w:r>
        <w:t xml:space="preserve">implementation of the W&amp;D Directive will be important in order to assess its effectiveness and efficiency</w:t>
      </w:r>
      <w:r>
        <w:t xml:space="preserve"> </w:t>
      </w:r>
      <w:r>
        <w:t xml:space="preserve">and in order to measure progress against the specific objectives. In future, reporting and monitoring may</w:t>
      </w:r>
      <w:r>
        <w:t xml:space="preserve"> </w:t>
      </w:r>
      <w:r>
        <w:t xml:space="preserve">be further automated and digitalised. The regular contacts with the members of the Commission’s</w:t>
      </w:r>
      <w:r>
        <w:t xml:space="preserve"> </w:t>
      </w:r>
      <w:r>
        <w:t xml:space="preserve">Committee on Road Transport and of a dedicated Expert Group will also facilitate the monitoring of the</w:t>
      </w:r>
      <w:r>
        <w:t xml:space="preserve"> </w:t>
      </w:r>
      <w:r>
        <w:t xml:space="preserve">implementation of the Directive and taking mitigation measures in a timely manner.</w:t>
      </w:r>
      <w:r>
        <w:br/>
      </w:r>
      <w:r>
        <w:t xml:space="preserve">The success of the W&amp;D Directive can be measured against operational objectives as follows:</w:t>
      </w:r>
      <w:r>
        <w:br/>
      </w:r>
      <w:r>
        <w:t xml:space="preserve">1) The success in removing barriers to the internal market can be determined by the degree to which the</w:t>
      </w:r>
      <w:r>
        <w:t xml:space="preserve"> </w:t>
      </w:r>
      <w:r>
        <w:t xml:space="preserve">revised Directive achieves harmonization of weights and dimensions regulations across Member States.</w:t>
      </w:r>
      <w:r>
        <w:t xml:space="preserve"> </w:t>
      </w:r>
      <w:r>
        <w:t xml:space="preserve">This can be measured by the number of eliminated national requirements and by monitoring the</w:t>
      </w:r>
      <w:r>
        <w:t xml:space="preserve"> </w:t>
      </w:r>
      <w:r>
        <w:t xml:space="preserve">administrative and operational costs reductions related to streamlined authorisation procedures and</w:t>
      </w:r>
      <w:r>
        <w:t xml:space="preserve"> </w:t>
      </w:r>
      <w:r>
        <w:t xml:space="preserve">facilitated cross-border operations. The relevant information will be collected from the key stakeholders,</w:t>
      </w:r>
      <w:r>
        <w:t xml:space="preserve"> </w:t>
      </w:r>
      <w:r>
        <w:t xml:space="preserve">including hauliers associations, abnormal load transport organisations and statistics from national</w:t>
      </w:r>
      <w:r>
        <w:t xml:space="preserve"> </w:t>
      </w:r>
      <w:r>
        <w:t xml:space="preserve">competent authorities.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2) The success in boosting the uptake of zero-emission HDVs and energy-saving devices can be assessed</w:t>
      </w:r>
      <w:r>
        <w:t xml:space="preserve"> </w:t>
      </w:r>
      <w:r>
        <w:t xml:space="preserve">based on the increased number of zero-emission HDVs registered, sales volumes, and their share in the</w:t>
      </w:r>
      <w:r>
        <w:t xml:space="preserve"> </w:t>
      </w:r>
      <w:r>
        <w:t xml:space="preserve">overall HDV fleet, increased number of HDVs sold with energy-saving devices installed. The relevant</w:t>
      </w:r>
      <w:r>
        <w:t xml:space="preserve"> </w:t>
      </w:r>
      <w:r>
        <w:t xml:space="preserve">information will be gathered from statistics from Member States, automotive manufacturers and hauliers’</w:t>
      </w:r>
      <w:r>
        <w:t xml:space="preserve"> </w:t>
      </w:r>
      <w:r>
        <w:t xml:space="preserve">associations.</w:t>
      </w:r>
      <w:r>
        <w:br/>
      </w:r>
      <w:r>
        <w:t xml:space="preserve">3) The success in promoting intermodal operations can be measured by monitoring the increase in volume</w:t>
      </w:r>
      <w:r>
        <w:t xml:space="preserve"> </w:t>
      </w:r>
      <w:r>
        <w:t xml:space="preserve">of intermodal operations (containerised and non-containerised), increase in number of hauliers that are</w:t>
      </w:r>
      <w:r>
        <w:t xml:space="preserve"> </w:t>
      </w:r>
      <w:r>
        <w:t xml:space="preserve">involved in intermodal operations, increase in volume of transport of high-cube containers. The</w:t>
      </w:r>
      <w:r>
        <w:t xml:space="preserve"> </w:t>
      </w:r>
      <w:r>
        <w:t xml:space="preserve">information will be gathered from the sectoral organisations, official statistics on volumes of operations by</w:t>
      </w:r>
      <w:r>
        <w:t xml:space="preserve"> </w:t>
      </w:r>
      <w:r>
        <w:t xml:space="preserve">transport mode and changes in modal shares of freight transport. The relevant data can also be collected</w:t>
      </w:r>
      <w:r>
        <w:t xml:space="preserve"> </w:t>
      </w:r>
      <w:r>
        <w:t xml:space="preserve">from eFTI platforms, containing information on cargo transportation.</w:t>
      </w:r>
      <w:r>
        <w:br/>
      </w:r>
      <w:r>
        <w:t xml:space="preserve">4) The success in enforcement can be assessed by evaluating the effectiveness of enforcement measures.</w:t>
      </w:r>
      <w:r>
        <w:t xml:space="preserve"> </w:t>
      </w:r>
      <w:r>
        <w:t xml:space="preserve">Data on the number of inspections, detected infringements, detection ratio, penalties imposed, and</w:t>
      </w:r>
      <w:r>
        <w:t xml:space="preserve"> </w:t>
      </w:r>
      <w:r>
        <w:t xml:space="preserve">compliance rates as well as number and types of WIM systems installed would be collected from national</w:t>
      </w:r>
      <w:r>
        <w:t xml:space="preserve"> </w:t>
      </w:r>
      <w:r>
        <w:t xml:space="preserve">authorities, in particular enforcement agencies. Stakeholders can also provide insights into the consistency</w:t>
      </w:r>
      <w:r>
        <w:t xml:space="preserve"> </w:t>
      </w:r>
      <w:r>
        <w:t xml:space="preserve">and effectiveness of enforcement practices.</w:t>
      </w:r>
      <w:r>
        <w:t xml:space="preserve"> </w:t>
      </w:r>
      <w:r>
        <w:t xml:space="preserve">5) The success of the revised Directive can also be measured by improvements in road safety and</w:t>
      </w:r>
      <w:r>
        <w:t xml:space="preserve"> </w:t>
      </w:r>
      <w:r>
        <w:t xml:space="preserve">environmental outcomes. Data on accident rates involving HDVs, emissions reductions, and the overall</w:t>
      </w:r>
      <w:r>
        <w:t xml:space="preserve"> </w:t>
      </w:r>
      <w:r>
        <w:t xml:space="preserve">environmental impact of HDV operations would be gathered from the enforcement agencies, statistics</w:t>
      </w:r>
      <w:r>
        <w:t xml:space="preserve"> </w:t>
      </w:r>
      <w:r>
        <w:t xml:space="preserve">from road safety monitoring and the European Environment Agency.</w:t>
      </w:r>
      <w:r>
        <w:t xml:space="preserve"> </w:t>
      </w:r>
      <w:r>
        <w:t xml:space="preserve">The key stakeholders involved in providing data for monitoring and evaluation purposes include national</w:t>
      </w:r>
      <w:r>
        <w:t xml:space="preserve"> </w:t>
      </w:r>
      <w:r>
        <w:t xml:space="preserve">authorities responsible for inspections and enforcement, vehicle manufacturers, industry associations,</w:t>
      </w:r>
      <w:r>
        <w:t xml:space="preserve"> </w:t>
      </w:r>
      <w:r>
        <w:t xml:space="preserve">transport operators, European Environmental Agency and relevant EU and national databases. The EU</w:t>
      </w:r>
      <w:r>
        <w:t xml:space="preserve"> </w:t>
      </w:r>
      <w:r>
        <w:t xml:space="preserve">can use these data to assess the Directive’s effectiveness, identify areas for improvement, and make</w:t>
      </w:r>
      <w:r>
        <w:t xml:space="preserve"> </w:t>
      </w:r>
      <w:r>
        <w:t xml:space="preserve">informed policy decisions related to weights and dimensions regulations.</w:t>
      </w:r>
      <w:r>
        <w:t xml:space="preserve"> </w:t>
      </w:r>
      <w:r>
        <w:t xml:space="preserve">The EU social, market and technical rules applicable to road transport are closely interlinked and they are</w:t>
      </w:r>
      <w:r>
        <w:t xml:space="preserve"> </w:t>
      </w:r>
      <w:r>
        <w:t xml:space="preserve">accompanied by well-established monitoring and enforcement system at the EU and national levels. The</w:t>
      </w:r>
      <w:r>
        <w:t xml:space="preserve"> </w:t>
      </w:r>
      <w:r>
        <w:t xml:space="preserve">enforcement of Weights and Dimensions Directive is part of this system. When non-compliance with the</w:t>
      </w:r>
      <w:r>
        <w:t xml:space="preserve"> </w:t>
      </w:r>
      <w:r>
        <w:t xml:space="preserve">prescribed weights and dimensions requirements is detected during the roadside inspections, enforcement</w:t>
      </w:r>
      <w:r>
        <w:t xml:space="preserve"> </w:t>
      </w:r>
      <w:r>
        <w:t xml:space="preserve">actions are taken by the competent authorities in accordance with the national penalty system. While the</w:t>
      </w:r>
      <w:r>
        <w:t xml:space="preserve"> </w:t>
      </w:r>
      <w:r>
        <w:t xml:space="preserve">type and level of sanctions is the competence of Member States, they must ensure that penalties are non-</w:t>
      </w:r>
      <w:r>
        <w:t xml:space="preserve"> </w:t>
      </w:r>
      <w:r>
        <w:t xml:space="preserve">discriminatory, effective, dissuasive and proportionate to the seriousness of infringement committed. The</w:t>
      </w:r>
      <w:r>
        <w:t xml:space="preserve"> </w:t>
      </w:r>
      <w:r>
        <w:t xml:space="preserve">level of seriousness of infringements is determined by the EU secondary legislation (Implementing</w:t>
      </w:r>
      <w:r>
        <w:t xml:space="preserve"> </w:t>
      </w:r>
      <w:r>
        <w:t xml:space="preserve">Regulation (EU) 2016/403). In addition, the infringements of the Directive must be recorded in the</w:t>
      </w:r>
      <w:r>
        <w:t xml:space="preserve"> </w:t>
      </w:r>
      <w:r>
        <w:t xml:space="preserve">national register of road transport undertakings, exchanged via the European Register of Road Transport</w:t>
      </w:r>
      <w:r>
        <w:t xml:space="preserve"> </w:t>
      </w:r>
      <w:r>
        <w:t xml:space="preserve">Undertakings (ERRU) and reflected in the risk rating score of the undertaking (as required by Regulation</w:t>
      </w:r>
      <w:r>
        <w:t xml:space="preserve"> </w:t>
      </w:r>
      <w:r>
        <w:t xml:space="preserve">1071/2009). The undertakings with the higher risk score shall be subject to targeted more frequent</w:t>
      </w:r>
      <w:r>
        <w:t xml:space="preserve"> </w:t>
      </w:r>
      <w:r>
        <w:t xml:space="preserve">controls. The non-compliance with the Directive may affect the good repute of road transport operator and</w:t>
      </w:r>
      <w:r>
        <w:t xml:space="preserve"> </w:t>
      </w:r>
      <w:r>
        <w:t xml:space="preserve">the right to operate on the internal market (Regulation 1071/2009). In future, cross-border implementation</w:t>
      </w:r>
      <w:r>
        <w:t xml:space="preserve"> </w:t>
      </w:r>
      <w:r>
        <w:t xml:space="preserve">of sanctions will be facilitated through the proposed revision of the Cross-Border Enforcement Directive.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01"/>
        </w:numPr>
      </w:pPr>
      <w:r>
        <w:t xml:space="preserve">LEAD DG, DECIDE PLANNING/CWP REFERENCES</w:t>
      </w:r>
      <w:r>
        <w:t xml:space="preserve"> </w:t>
      </w:r>
      <w:r>
        <w:t xml:space="preserve">The lead DG is the Directorate-General for Mobility and Transport DG MOVE, Unit C1: Road</w:t>
      </w:r>
      <w:r>
        <w:t xml:space="preserve"> </w:t>
      </w:r>
      <w:r>
        <w:t xml:space="preserve">Transport.</w:t>
      </w:r>
      <w:r>
        <w:t xml:space="preserve"> </w:t>
      </w:r>
      <w:r>
        <w:t xml:space="preserve">DECIDE reference number: PLAN/2021/11805.</w:t>
      </w:r>
      <w:r>
        <w:t xml:space="preserve"> </w:t>
      </w:r>
      <w:r>
        <w:t xml:space="preserve">Item 8.b) in Annex I to Commission Work Programme 2023, headline ‘A European Green Deal’,</w:t>
      </w:r>
      <w:r>
        <w:t xml:space="preserve"> </w:t>
      </w:r>
      <w:r>
        <w:t xml:space="preserve">part of the Greening freight package161.</w:t>
      </w:r>
    </w:p>
    <w:p>
      <w:pPr>
        <w:pStyle w:val="Compact"/>
        <w:numPr>
          <w:ilvl w:val="0"/>
          <w:numId w:val="1001"/>
        </w:numPr>
      </w:pPr>
      <w:r>
        <w:t xml:space="preserve">ORGANISATION AND TIMING</w:t>
      </w:r>
      <w:r>
        <w:t xml:space="preserve"> </w:t>
      </w:r>
      <w:r>
        <w:t xml:space="preserve">The Call for evidence162 was published on 8 March 2022.</w:t>
      </w:r>
      <w:r>
        <w:t xml:space="preserve"> </w:t>
      </w:r>
      <w:r>
        <w:t xml:space="preserve">This impact assessment was coordinated by an Inter-Service Steering Group (ISSG), involving the</w:t>
      </w:r>
      <w:r>
        <w:t xml:space="preserve"> </w:t>
      </w:r>
      <w:r>
        <w:t xml:space="preserve">following Commission Services: Secretariat-General, Legal Service, Directorate-General for for</w:t>
      </w:r>
      <w:r>
        <w:t xml:space="preserve"> </w:t>
      </w:r>
      <w:r>
        <w:t xml:space="preserve">Climate Action (CLIMA), Directorate-General for the Internal Market, Industry, Entrepreneurship</w:t>
      </w:r>
      <w:r>
        <w:t xml:space="preserve"> </w:t>
      </w:r>
      <w:r>
        <w:t xml:space="preserve">and SMEs (GROW) and Directorate-General for Environment (ENV).</w:t>
      </w:r>
      <w:r>
        <w:t xml:space="preserve"> </w:t>
      </w:r>
      <w:r>
        <w:t xml:space="preserve">The Inter-Service Steering Group met 5 times: on 30 November 2021, 3 June 2022, 15 November</w:t>
      </w:r>
      <w:r>
        <w:t xml:space="preserve"> </w:t>
      </w:r>
      <w:r>
        <w:t xml:space="preserve">2022, 9 March 2023 and 31 March 2023. It was consulted throughout the different steps of the</w:t>
      </w:r>
      <w:r>
        <w:t xml:space="preserve"> </w:t>
      </w:r>
      <w:r>
        <w:t xml:space="preserve">evaluation and the impact assessment processes: notably on the draft staff working documents.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CONSULTATION OF THE RSB</w:t>
      </w:r>
      <w:r>
        <w:t xml:space="preserve"> </w:t>
      </w:r>
      <w:r>
        <w:t xml:space="preserve">The draft report was submitted to the RSB on 26 April 2023 and discussed by the Board on 24 May</w:t>
      </w:r>
    </w:p>
    <w:p>
      <w:pPr>
        <w:pStyle w:val="Compact"/>
        <w:numPr>
          <w:ilvl w:val="0"/>
          <w:numId w:val="1001"/>
        </w:numPr>
      </w:pPr>
      <w:r>
        <w:t xml:space="preserve">RSB issued a postivie opinion with reservations on 26 May 2023. The comments received</w:t>
      </w:r>
      <w:r>
        <w:t xml:space="preserve"> </w:t>
      </w:r>
      <w:r>
        <w:t xml:space="preserve">from the Board have been addressed in the revised version of the Impact Assessment as detailed in</w:t>
      </w:r>
      <w:r>
        <w:t xml:space="preserve"> </w:t>
      </w:r>
      <w:r>
        <w:t xml:space="preserve">the table below.</w:t>
      </w:r>
      <w:r>
        <w:t xml:space="preserve"> </w:t>
      </w:r>
      <w:r>
        <w:t xml:space="preserve">Table 13: Modifications of the impact assessment report in response to RSB comments</w:t>
      </w:r>
      <w:r>
        <w:t xml:space="preserve"> </w:t>
      </w:r>
      <w:r>
        <w:t xml:space="preserve">s What to improve</w:t>
      </w:r>
      <w:r>
        <w:t xml:space="preserve"> </w:t>
      </w:r>
      <w:r>
        <w:t xml:space="preserve">Modifications to the impact assessment</w:t>
      </w:r>
    </w:p>
    <w:p>
      <w:pPr>
        <w:pStyle w:val="Compact"/>
        <w:numPr>
          <w:ilvl w:val="0"/>
          <w:numId w:val="1002"/>
        </w:numPr>
      </w:pPr>
      <w:r>
        <w:t xml:space="preserve">The report should better explain the approach and</w:t>
      </w:r>
      <w:r>
        <w:t xml:space="preserve"> </w:t>
      </w:r>
      <w:r>
        <w:t xml:space="preserve">assumptions that underpin the modelling and its</w:t>
      </w:r>
      <w:r>
        <w:t xml:space="preserve"> </w:t>
      </w:r>
      <w:r>
        <w:t xml:space="preserve">link to the cost-benefit analysis. In particular, it</w:t>
      </w:r>
      <w:r>
        <w:t xml:space="preserve"> </w:t>
      </w:r>
      <w:r>
        <w:t xml:space="preserve">should provide a better explanation of the analysis</w:t>
      </w:r>
      <w:r>
        <w:t xml:space="preserve"> </w:t>
      </w:r>
      <w:r>
        <w:t xml:space="preserve">of the expected increase in transport activity by</w:t>
      </w:r>
      <w:r>
        <w:t xml:space="preserve"> </w:t>
      </w:r>
      <w:r>
        <w:t xml:space="preserve">zero-emission vehicles by policy option. It should</w:t>
      </w:r>
      <w:r>
        <w:t xml:space="preserve"> </w:t>
      </w:r>
      <w:r>
        <w:t xml:space="preserve">detail better how the (one-off and recurrent)</w:t>
      </w:r>
      <w:r>
        <w:t xml:space="preserve"> </w:t>
      </w:r>
      <w:r>
        <w:t xml:space="preserve">adjustment and administrative costs and cost</w:t>
      </w:r>
      <w:r>
        <w:t xml:space="preserve"> </w:t>
      </w:r>
      <w:r>
        <w:t xml:space="preserve">savings have been calculated. It should also revise</w:t>
      </w:r>
      <w:r>
        <w:t xml:space="preserve"> </w:t>
      </w:r>
      <w:r>
        <w:t xml:space="preserve">the ‘One In, One Out’ section and correctly identify</w:t>
      </w:r>
      <w:r>
        <w:t xml:space="preserve"> </w:t>
      </w:r>
      <w:r>
        <w:t xml:space="preserve">the costs and cost savings in scope of offsetting.</w:t>
      </w:r>
      <w:r>
        <w:t xml:space="preserve"> </w:t>
      </w:r>
      <w:r>
        <w:t xml:space="preserve">The explanations on the approach used and the increase in</w:t>
      </w:r>
      <w:r>
        <w:t xml:space="preserve"> </w:t>
      </w:r>
      <w:r>
        <w:t xml:space="preserve">activity of ZEV by policy option, relative to the baseline,</w:t>
      </w:r>
      <w:r>
        <w:t xml:space="preserve"> </w:t>
      </w:r>
      <w:r>
        <w:t xml:space="preserve">have been added in section 6.1.3. In addition, sensitivity</w:t>
      </w:r>
      <w:r>
        <w:t xml:space="preserve"> </w:t>
      </w:r>
      <w:r>
        <w:t xml:space="preserve">analysis has been performed to account for the impact of</w:t>
      </w:r>
      <w:r>
        <w:t xml:space="preserve"> </w:t>
      </w:r>
      <w:r>
        <w:t xml:space="preserve">higher/lower price elasticity of demand for road transport</w:t>
      </w:r>
      <w:r>
        <w:t xml:space="preserve"> </w:t>
      </w:r>
      <w:r>
        <w:t xml:space="preserve">on the transport activity performed by ZEV. The results</w:t>
      </w:r>
      <w:r>
        <w:t xml:space="preserve"> </w:t>
      </w:r>
      <w:r>
        <w:t xml:space="preserve">are presented in section 6.1.3.</w:t>
      </w:r>
      <w:r>
        <w:br/>
      </w:r>
      <w:r>
        <w:t xml:space="preserve">Further explanations on the quantification of the</w:t>
      </w:r>
      <w:r>
        <w:t xml:space="preserve"> </w:t>
      </w:r>
      <w:r>
        <w:t xml:space="preserve">adjustment and administrative costs have been added in</w:t>
      </w:r>
      <w:r>
        <w:t xml:space="preserve"> </w:t>
      </w:r>
      <w:r>
        <w:t xml:space="preserve">section 6.1.1, including references to Annex 4 (section 3)</w:t>
      </w:r>
      <w:r>
        <w:t xml:space="preserve"> </w:t>
      </w:r>
      <w:r>
        <w:t xml:space="preserve">where the costs and costs savings for each measure are</w:t>
      </w:r>
    </w:p>
    <w:p>
      <w:pPr>
        <w:pStyle w:val="FirstParagraph"/>
      </w:pPr>
      <w:r>
        <w:t xml:space="preserve">161 COM (2022) 548 final of 18 October 2022.</w:t>
      </w:r>
      <w:r>
        <w:t xml:space="preserve"> </w:t>
      </w:r>
      <w:r>
        <w:t xml:space="preserve">162 Commercial vehicles – weights and dimensions (evaluation) (europa.eu).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discussed in detail (including the assumptions used and the</w:t>
      </w:r>
      <w:r>
        <w:t xml:space="preserve"> </w:t>
      </w:r>
      <w:r>
        <w:t xml:space="preserve">results). In addition, tables with the impacts by policy</w:t>
      </w:r>
      <w:r>
        <w:t xml:space="preserve"> </w:t>
      </w:r>
      <w:r>
        <w:t xml:space="preserve">option and policy measure expressed as present value over</w:t>
      </w:r>
      <w:r>
        <w:t xml:space="preserve"> </w:t>
      </w:r>
      <w:r>
        <w:t xml:space="preserve">2025-2050 relative to the baseline have been added in</w:t>
      </w:r>
      <w:r>
        <w:t xml:space="preserve"> </w:t>
      </w:r>
      <w:r>
        <w:t xml:space="preserve">sections 6.1.1 and 6.1.3 (in addition to the impacts for</w:t>
      </w:r>
      <w:r>
        <w:t xml:space="preserve"> </w:t>
      </w:r>
      <w:r>
        <w:t xml:space="preserve">2030, 2040 and 2050 relative to the baseline).</w:t>
      </w:r>
      <w:r>
        <w:t xml:space="preserve"> </w:t>
      </w:r>
      <w:r>
        <w:t xml:space="preserve">Explanations on the infrastructure maintenance costs and</w:t>
      </w:r>
      <w:r>
        <w:t xml:space="preserve"> </w:t>
      </w:r>
      <w:r>
        <w:t xml:space="preserve">infrastructure reinforcement and upgrading costs have</w:t>
      </w:r>
      <w:r>
        <w:t xml:space="preserve"> </w:t>
      </w:r>
      <w:r>
        <w:t xml:space="preserve">been added in section 1 of Annex 4.</w:t>
      </w:r>
    </w:p>
    <w:p>
      <w:pPr>
        <w:pStyle w:val="BodyText"/>
      </w:pPr>
      <w:r>
        <w:t xml:space="preserve">Sections 8.3 and 6.1.3 and Annex 3 to the impact</w:t>
      </w:r>
      <w:r>
        <w:t xml:space="preserve"> </w:t>
      </w:r>
      <w:r>
        <w:t xml:space="preserve">assessment report have been revise in order to clarify that</w:t>
      </w:r>
      <w:r>
        <w:t xml:space="preserve"> </w:t>
      </w:r>
      <w:r>
        <w:t xml:space="preserve">under the scope of the ‘one in, one out’ approach PO-B is</w:t>
      </w:r>
      <w:r>
        <w:t xml:space="preserve"> </w:t>
      </w:r>
      <w:r>
        <w:t xml:space="preserve">expected to lead to administrative costs savings for road</w:t>
      </w:r>
      <w:r>
        <w:t xml:space="preserve"> </w:t>
      </w:r>
      <w:r>
        <w:t xml:space="preserve">transport operators from the reduction in the time needed</w:t>
      </w:r>
      <w:r>
        <w:t xml:space="preserve"> </w:t>
      </w:r>
      <w:r>
        <w:t xml:space="preserve">to prepare and submit the requests for the issuance of</w:t>
      </w:r>
      <w:r>
        <w:t xml:space="preserve"> </w:t>
      </w:r>
      <w:r>
        <w:t xml:space="preserve">special permits for the transport of indivisible loads (EUR</w:t>
      </w:r>
      <w:r>
        <w:t xml:space="preserve"> </w:t>
      </w:r>
      <w:r>
        <w:t xml:space="preserve">1.2 billion, expressed as present value over 2025-2050</w:t>
      </w:r>
      <w:r>
        <w:t xml:space="preserve"> </w:t>
      </w:r>
      <w:r>
        <w:t xml:space="preserve">relative to the baseline), enabled by the application of the</w:t>
      </w:r>
      <w:r>
        <w:t xml:space="preserve"> </w:t>
      </w:r>
      <w:r>
        <w:t xml:space="preserve">one-stop-shop principles at national level and the</w:t>
      </w:r>
      <w:r>
        <w:t xml:space="preserve"> </w:t>
      </w:r>
      <w:r>
        <w:t xml:space="preserve">digitalisation of documents. For the purpose of the ‘one in,</w:t>
      </w:r>
      <w:r>
        <w:t xml:space="preserve"> </w:t>
      </w:r>
      <w:r>
        <w:t xml:space="preserve">one out’ approach, the annual administrative costs savings</w:t>
      </w:r>
      <w:r>
        <w:t xml:space="preserve"> </w:t>
      </w:r>
      <w:r>
        <w:t xml:space="preserve">are estimated at EUR 71.8 million per year due to the</w:t>
      </w:r>
      <w:r>
        <w:t xml:space="preserve"> </w:t>
      </w:r>
      <w:r>
        <w:t xml:space="preserve">reduction in the time needed to prepare and submit the</w:t>
      </w:r>
      <w:r>
        <w:t xml:space="preserve"> </w:t>
      </w:r>
      <w:r>
        <w:t xml:space="preserve">requests for the issuance of special permits for the</w:t>
      </w:r>
      <w:r>
        <w:t xml:space="preserve"> </w:t>
      </w:r>
      <w:r>
        <w:t xml:space="preserve">transport of indivisible loads.</w:t>
      </w:r>
      <w:r>
        <w:br/>
      </w:r>
      <w:r>
        <w:t xml:space="preserve">(2)</w:t>
      </w:r>
      <w:r>
        <w:t xml:space="preserve"> </w:t>
      </w:r>
      <w:r>
        <w:t xml:space="preserve">The report should better explain the methodology</w:t>
      </w:r>
      <w:r>
        <w:t xml:space="preserve"> </w:t>
      </w:r>
      <w:r>
        <w:t xml:space="preserve">and evidence used to conclude that the overall</w:t>
      </w:r>
      <w:r>
        <w:t xml:space="preserve"> </w:t>
      </w:r>
      <w:r>
        <w:t xml:space="preserve">impact on road safety will be positive.</w:t>
      </w:r>
      <w:r>
        <w:t xml:space="preserve"> </w:t>
      </w:r>
      <w:r>
        <w:t xml:space="preserve">Further explanations as regards the methodology and</w:t>
      </w:r>
      <w:r>
        <w:t xml:space="preserve"> </w:t>
      </w:r>
      <w:r>
        <w:t xml:space="preserve">evidence used in the analysis of road safety impacts have</w:t>
      </w:r>
      <w:r>
        <w:t xml:space="preserve"> </w:t>
      </w:r>
      <w:r>
        <w:t xml:space="preserve">been added to section 6.2.1 of the impact assessment</w:t>
      </w:r>
      <w:r>
        <w:t xml:space="preserve"> </w:t>
      </w:r>
      <w:r>
        <w:t xml:space="preserve">report.</w:t>
      </w:r>
      <w:r>
        <w:br/>
      </w:r>
      <w:r>
        <w:t xml:space="preserve">(3)</w:t>
      </w:r>
      <w:r>
        <w:t xml:space="preserve"> </w:t>
      </w:r>
      <w:r>
        <w:t xml:space="preserve">The report should clarify in its problem definition</w:t>
      </w:r>
      <w:r>
        <w:t xml:space="preserve"> </w:t>
      </w:r>
      <w:r>
        <w:t xml:space="preserve">the relative importance of the problem drivers. The</w:t>
      </w:r>
      <w:r>
        <w:t xml:space="preserve"> </w:t>
      </w:r>
      <w:r>
        <w:t xml:space="preserve">report should assess to what extent these problem</w:t>
      </w:r>
      <w:r>
        <w:t xml:space="preserve"> </w:t>
      </w:r>
      <w:r>
        <w:t xml:space="preserve">drivers are sufficiently exhaustive to design the</w:t>
      </w:r>
      <w:r>
        <w:t xml:space="preserve"> </w:t>
      </w:r>
      <w:r>
        <w:t xml:space="preserve">revision as effective as possible.</w:t>
      </w:r>
      <w:r>
        <w:t xml:space="preserve"> </w:t>
      </w:r>
      <w:r>
        <w:t xml:space="preserve">The additional information on problem analysis has been</w:t>
      </w:r>
      <w:r>
        <w:t xml:space="preserve"> </w:t>
      </w:r>
      <w:r>
        <w:t xml:space="preserve">added to section 2.2 of the impact assessment report. It</w:t>
      </w:r>
      <w:r>
        <w:t xml:space="preserve"> </w:t>
      </w:r>
      <w:r>
        <w:t xml:space="preserve">explains the relative importance of the key problems and</w:t>
      </w:r>
      <w:r>
        <w:t xml:space="preserve"> </w:t>
      </w:r>
      <w:r>
        <w:t xml:space="preserve">identifies other external problem drivers (beyond the</w:t>
      </w:r>
      <w:r>
        <w:t xml:space="preserve"> </w:t>
      </w:r>
      <w:r>
        <w:t xml:space="preserve">Directive) that contribute to the underperformance of the</w:t>
      </w:r>
      <w:r>
        <w:t xml:space="preserve"> </w:t>
      </w:r>
      <w:r>
        <w:t xml:space="preserve">Directive.</w:t>
      </w:r>
      <w:r>
        <w:br/>
      </w:r>
      <w:r>
        <w:t xml:space="preserve">(4)</w:t>
      </w:r>
      <w:r>
        <w:t xml:space="preserve"> </w:t>
      </w:r>
      <w:r>
        <w:t xml:space="preserve">The report should better explain why there are three</w:t>
      </w:r>
      <w:r>
        <w:t xml:space="preserve"> </w:t>
      </w:r>
      <w:r>
        <w:t xml:space="preserve">policy options designed around six common policy</w:t>
      </w:r>
      <w:r>
        <w:t xml:space="preserve"> </w:t>
      </w:r>
      <w:r>
        <w:t xml:space="preserve">measures and to what extent these options can be</w:t>
      </w:r>
      <w:r>
        <w:t xml:space="preserve"> </w:t>
      </w:r>
      <w:r>
        <w:t xml:space="preserve">considered complete. The report should also explain</w:t>
      </w:r>
      <w:r>
        <w:t xml:space="preserve"> </w:t>
      </w:r>
      <w:r>
        <w:t xml:space="preserve">how the other policy measures, in particular on</w:t>
      </w:r>
      <w:r>
        <w:t xml:space="preserve"> </w:t>
      </w:r>
      <w:r>
        <w:t xml:space="preserve">enforcement and training, are assigned to specific</w:t>
      </w:r>
      <w:r>
        <w:t xml:space="preserve"> </w:t>
      </w:r>
      <w:r>
        <w:t xml:space="preserve">options</w:t>
      </w:r>
      <w:r>
        <w:t xml:space="preserve"> </w:t>
      </w:r>
      <w:r>
        <w:t xml:space="preserve">Additional explanations have been added to section 5.2.3</w:t>
      </w:r>
      <w:r>
        <w:t xml:space="preserve"> </w:t>
      </w:r>
      <w:r>
        <w:t xml:space="preserve">about the differences between the policy options, the</w:t>
      </w:r>
      <w:r>
        <w:t xml:space="preserve"> </w:t>
      </w:r>
      <w:r>
        <w:t xml:space="preserve">interrelation between their respective policy measures and,</w:t>
      </w:r>
      <w:r>
        <w:t xml:space="preserve"> </w:t>
      </w:r>
      <w:r>
        <w:t xml:space="preserve">in particular between PM3 and PM7 and PM8 (on</w:t>
      </w:r>
      <w:r>
        <w:t xml:space="preserve"> </w:t>
      </w:r>
      <w:r>
        <w:t xml:space="preserve">enforcement and safety requirements for vehicles and</w:t>
      </w:r>
      <w:r>
        <w:t xml:space="preserve"> </w:t>
      </w:r>
      <w:r>
        <w:t xml:space="preserve">drivers) within PO-C.</w:t>
      </w:r>
    </w:p>
    <w:p>
      <w:pPr>
        <w:pStyle w:val="BodyText"/>
      </w:pPr>
      <w:r>
        <w:t xml:space="preserve">In addition, PO-A has been revised to include measure</w:t>
      </w:r>
      <w:r>
        <w:t xml:space="preserve"> </w:t>
      </w:r>
      <w:r>
        <w:t xml:space="preserve">PMc7, which was previously included only in PO-B and</w:t>
      </w:r>
      <w:r>
        <w:t xml:space="preserve"> </w:t>
      </w:r>
      <w:r>
        <w:t xml:space="preserve">PO-C. The adjustment costs for the European Commission</w:t>
      </w:r>
      <w:r>
        <w:t xml:space="preserve"> </w:t>
      </w:r>
      <w:r>
        <w:t xml:space="preserve">in section 6.1.2 and the summary of costs and benefits of</w:t>
      </w:r>
      <w:r>
        <w:t xml:space="preserve"> </w:t>
      </w:r>
      <w:r>
        <w:t xml:space="preserve">policy options presented in section 7.2 have been revised</w:t>
      </w:r>
      <w:r>
        <w:t xml:space="preserve"> </w:t>
      </w:r>
      <w:r>
        <w:t xml:space="preserve">accordingly. The addition of PMc7 to PO-A has not</w:t>
      </w:r>
      <w:r>
        <w:t xml:space="preserve"> </w:t>
      </w:r>
      <w:r>
        <w:t xml:space="preserve">changed the ranking of the policy options in terms of</w:t>
      </w:r>
      <w:r>
        <w:br/>
      </w:r>
      <w:r>
        <w:t xml:space="preserve">benefits to costs ratio (Table 11).</w:t>
      </w:r>
      <w:r>
        <w:t xml:space="preserve"> </w:t>
      </w:r>
      <w:r>
        <w:t xml:space="preserve">(5)</w:t>
      </w:r>
      <w:r>
        <w:t xml:space="preserve"> </w:t>
      </w:r>
      <w:r>
        <w:t xml:space="preserve">The report should set out the scoring methodology</w:t>
      </w:r>
      <w:r>
        <w:t xml:space="preserve"> </w:t>
      </w:r>
      <w:r>
        <w:t xml:space="preserve">used when comparing the options, particularly</w:t>
      </w:r>
      <w:r>
        <w:t xml:space="preserve"> </w:t>
      </w:r>
      <w:r>
        <w:t xml:space="preserve">when comparing the options on effectiveness and</w:t>
      </w:r>
      <w:r>
        <w:t xml:space="preserve"> </w:t>
      </w:r>
      <w:r>
        <w:t xml:space="preserve">efficiency, and align the scoring better with the</w:t>
      </w:r>
      <w:r>
        <w:t xml:space="preserve"> </w:t>
      </w:r>
      <w:r>
        <w:t xml:space="preserve">analysis. It should highlight the key trade-offs</w:t>
      </w:r>
      <w:r>
        <w:t xml:space="preserve"> </w:t>
      </w:r>
      <w:r>
        <w:t xml:space="preserve">between effectiveness and efficiency for the</w:t>
      </w:r>
      <w:r>
        <w:t xml:space="preserve"> </w:t>
      </w:r>
      <w:r>
        <w:t xml:space="preserve">selection of the preferred option.</w:t>
      </w:r>
      <w:r>
        <w:t xml:space="preserve"> </w:t>
      </w:r>
      <w:r>
        <w:t xml:space="preserve">The scoring of policy options has been modified in Table</w:t>
      </w:r>
      <w:r>
        <w:t xml:space="preserve"> </w:t>
      </w:r>
      <w:r>
        <w:t xml:space="preserve">12 to better reflect the analysis performed in section 7. The</w:t>
      </w:r>
      <w:r>
        <w:t xml:space="preserve"> </w:t>
      </w:r>
      <w:r>
        <w:t xml:space="preserve">choice of the preferred policy option was based on the</w:t>
      </w:r>
      <w:r>
        <w:t xml:space="preserve"> </w:t>
      </w:r>
      <w:r>
        <w:t xml:space="preserve">analysis of trade-offs between the effectiveness and</w:t>
      </w:r>
      <w:r>
        <w:t xml:space="preserve"> </w:t>
      </w:r>
      <w:r>
        <w:t xml:space="preserve">efficiency of different policy options. The description of</w:t>
      </w:r>
      <w:r>
        <w:t xml:space="preserve"> </w:t>
      </w:r>
      <w:r>
        <w:t xml:space="preserve">key trade-offs has been added to section 8 of the impact</w:t>
      </w:r>
      <w:r>
        <w:t xml:space="preserve"> </w:t>
      </w:r>
      <w:r>
        <w:t xml:space="preserve">assessment report.</w:t>
      </w:r>
    </w:p>
    <w:p>
      <w:pPr>
        <w:pStyle w:val="BodyText"/>
      </w:pPr>
      <w:r>
        <w:t xml:space="preserve">64</w:t>
      </w:r>
    </w:p>
    <w:p>
      <w:pPr>
        <w:pStyle w:val="Compact"/>
        <w:numPr>
          <w:ilvl w:val="0"/>
          <w:numId w:val="1003"/>
        </w:numPr>
      </w:pP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 qualitative data,</w:t>
      </w:r>
      <w:r>
        <w:t xml:space="preserve"> </w:t>
      </w:r>
      <w:r>
        <w:t xml:space="preserve">collected from Member States and industry. This includes:</w:t>
      </w:r>
      <w:r>
        <w:t xml:space="preserve"> </w:t>
      </w:r>
      <w:r>
        <w:t xml:space="preserve"> The Commission Report on the implementation of the amendments to Directive 96/53/EC</w:t>
      </w:r>
      <w:r>
        <w:t xml:space="preserve"> </w:t>
      </w:r>
      <w:r>
        <w:t xml:space="preserve">introduced by Directive (EU) 719/2015163.</w:t>
      </w:r>
      <w:r>
        <w:t xml:space="preserve"> </w:t>
      </w:r>
      <w:r>
        <w:t xml:space="preserve"> The ex-post evaluation of the Weights and Dimensions Directive (see Annex 15).</w:t>
      </w:r>
      <w:r>
        <w:br/>
      </w:r>
      <w:r>
        <w:t xml:space="preserve"> External support study to the ex-post evaluation of the Weights and Dimensions Directive</w:t>
      </w:r>
      <w:r>
        <w:t xml:space="preserve"> </w:t>
      </w:r>
      <w:r>
        <w:t xml:space="preserve">carried out by an independent consortium led by Transport &amp; Mobility Leuven and Ramboll</w:t>
      </w:r>
      <w:r>
        <w:t xml:space="preserve"> </w:t>
      </w:r>
      <w:r>
        <w:t xml:space="preserve">Management Consulting, further consisting of Panteia, LNEC, Apollo Vehicle Safety, and</w:t>
      </w:r>
      <w:r>
        <w:t xml:space="preserve"> </w:t>
      </w:r>
      <w:r>
        <w:t xml:space="preserve">individual subcontracted experts.</w:t>
      </w:r>
      <w:r>
        <w:t xml:space="preserve"> </w:t>
      </w:r>
      <w:r>
        <w:t xml:space="preserve"> External technical support to carry out the desk research, consultation activities and the</w:t>
      </w:r>
      <w:r>
        <w:t xml:space="preserve"> </w:t>
      </w:r>
      <w:r>
        <w:t xml:space="preserve">measurement of impacts of the policy options and policy mesaures of the impact assessment by</w:t>
      </w:r>
      <w:r>
        <w:t xml:space="preserve"> </w:t>
      </w:r>
      <w:r>
        <w:t xml:space="preserve">an independent consortium led by Transport &amp; Mobility Leuven and Ramboll Management</w:t>
      </w:r>
      <w:r>
        <w:t xml:space="preserve"> </w:t>
      </w:r>
      <w:r>
        <w:t xml:space="preserve">Consulting, further consisting of Panteia, LNEC, Apollo Vehicle Safety, and individual</w:t>
      </w:r>
      <w:r>
        <w:t xml:space="preserve"> </w:t>
      </w:r>
      <w:r>
        <w:t xml:space="preserve">subcontracted experts.</w:t>
      </w:r>
      <w:r>
        <w:t xml:space="preserve"> </w:t>
      </w:r>
      <w:r>
        <w:t xml:space="preserve"> Stakeholder consultation activities (see Annex 2)</w:t>
      </w:r>
      <w:r>
        <w:t xml:space="preserve"> </w:t>
      </w:r>
      <w:r>
        <w:t xml:space="preserve"> Commission’s experience in monitoring and implementing the Weights and Dimensions</w:t>
      </w:r>
      <w:r>
        <w:t xml:space="preserve"> </w:t>
      </w:r>
      <w:r>
        <w:t xml:space="preserve">Directive</w:t>
      </w:r>
      <w:r>
        <w:br/>
      </w:r>
      <w:r>
        <w:t xml:space="preserve"> The Member States’ reports on the carry out of controls of overloaded heavy-duty vehicles in</w:t>
      </w:r>
      <w:r>
        <w:t xml:space="preserve"> </w:t>
      </w:r>
      <w:r>
        <w:t xml:space="preserve">accordance with Article 10g of the Weights and Dimensions Directive.</w:t>
      </w:r>
    </w:p>
    <w:p>
      <w:pPr>
        <w:pStyle w:val="FirstParagraph"/>
      </w:pPr>
      <w:r>
        <w:t xml:space="preserve">163 Commission Staff Working Document: Report on the Implementation of the amendments to Directive 96/53/EC</w:t>
      </w:r>
      <w:r>
        <w:t xml:space="preserve"> </w:t>
      </w:r>
      <w:r>
        <w:t xml:space="preserve">introduced by Directive (EU) 719/2015, SWD(2023) 70 final.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ANNEX 2: STAKEHOLDER CONSULTATION (SYNOPSIS REPORT)</w:t>
      </w:r>
    </w:p>
    <w:p>
      <w:pPr>
        <w:pStyle w:val="BodyText"/>
      </w:pPr>
      <w:r>
        <w:t xml:space="preserve">Synopsis Report — Weights and Dimensions Directive Evaluation SWD</w:t>
      </w:r>
      <w:r>
        <w:t xml:space="preserve"> </w:t>
      </w:r>
      <w:r>
        <w:t xml:space="preserve">This annex provides a summary of the outcomes of the consultation activities carried out for the</w:t>
      </w:r>
      <w:r>
        <w:t xml:space="preserve"> </w:t>
      </w:r>
      <w:r>
        <w:t xml:space="preserve">review of the WDD, including in the context of the external support study. It notes the range of</w:t>
      </w:r>
      <w:r>
        <w:t xml:space="preserve"> </w:t>
      </w:r>
      <w:r>
        <w:t xml:space="preserve">stakeholders consulted, describes the main consultation activities, and provides a succinct analysis</w:t>
      </w:r>
      <w:r>
        <w:t xml:space="preserve"> </w:t>
      </w:r>
      <w:r>
        <w:t xml:space="preserve">of the stakeholders’ views and the main issues they raised. The full analysis of the consultation</w:t>
      </w:r>
      <w:r>
        <w:t xml:space="preserve"> </w:t>
      </w:r>
      <w:r>
        <w:t xml:space="preserve">results is presented in the stakeholder consultation report annexed to the final report of the support</w:t>
      </w:r>
      <w:r>
        <w:t xml:space="preserve"> </w:t>
      </w:r>
      <w:r>
        <w:t xml:space="preserve">study.</w:t>
      </w:r>
      <w:r>
        <w:t xml:space="preserve"> </w:t>
      </w:r>
      <w:r>
        <w:t xml:space="preserve">In the context of the preparation of a back-to-back ex-post evaluation and impact assessment, four</w:t>
      </w:r>
      <w:r>
        <w:t xml:space="preserve"> </w:t>
      </w:r>
      <w:r>
        <w:t xml:space="preserve">types of consultation activities were performed. The purposes of these activities were:</w:t>
      </w:r>
      <w:r>
        <w:t xml:space="preserve"> </w:t>
      </w:r>
      <w:r>
        <w:t xml:space="preserve"> to collect information and opinions of stakeholders on the main issues related to the</w:t>
      </w:r>
      <w:r>
        <w:t xml:space="preserve"> </w:t>
      </w:r>
      <w:r>
        <w:t xml:space="preserve">implementation of the WDD, key problems and their drivers as well as on the desirable</w:t>
      </w:r>
      <w:r>
        <w:t xml:space="preserve"> </w:t>
      </w:r>
      <w:r>
        <w:t xml:space="preserve">changes to the regulatory framework;</w:t>
      </w:r>
      <w:r>
        <w:t xml:space="preserve"> </w:t>
      </w:r>
      <w:r>
        <w:t xml:space="preserve"> to gather specialized input (data and information, expert views) on specific aspects of the</w:t>
      </w:r>
      <w:r>
        <w:t xml:space="preserve"> </w:t>
      </w:r>
      <w:r>
        <w:t xml:space="preserve">regulatory framework;</w:t>
      </w:r>
      <w:r>
        <w:br/>
      </w:r>
      <w:r>
        <w:t xml:space="preserve"> to gather information and views on potential impacts of different policy measures.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CONSULTATION ACTIVITIES</w:t>
      </w:r>
      <w:r>
        <w:t xml:space="preserve"> </w:t>
      </w:r>
      <w:r>
        <w:t xml:space="preserve">Consultation activities took place in 2022 with the following activities carried out:</w:t>
      </w:r>
      <w:r>
        <w:t xml:space="preserve"> </w:t>
      </w:r>
      <w:r>
        <w:t xml:space="preserve"> A consultation on the Call for Evidence164 (CfE) (21 January 2022 to 21 February 2022),</w:t>
      </w:r>
      <w:r>
        <w:t xml:space="preserve"> </w:t>
      </w:r>
      <w:r>
        <w:t xml:space="preserve"> An open public consultation165 (OPC) (26 April 2022 to 19 July 2022)</w:t>
      </w:r>
      <w:r>
        <w:t xml:space="preserve"> </w:t>
      </w:r>
      <w:r>
        <w:t xml:space="preserve"> A survey targeted to different stakeholder groups (19 September 2022 to 13 October 2022),</w:t>
      </w:r>
      <w:r>
        <w:t xml:space="preserve"> </w:t>
      </w:r>
      <w:r>
        <w:t xml:space="preserve"> Two workshops, one targeted at industry stakeholders, one targeted at Member States (15</w:t>
      </w:r>
      <w:r>
        <w:t xml:space="preserve"> </w:t>
      </w:r>
      <w:r>
        <w:t xml:space="preserve">December 2022 and 16 December 2022).</w:t>
      </w:r>
      <w:r>
        <w:t xml:space="preserve"> </w:t>
      </w:r>
      <w:r>
        <w:t xml:space="preserve">In addition, a number of bilateral and multilateral meetings with different stakeholders (from road,</w:t>
      </w:r>
      <w:r>
        <w:t xml:space="preserve"> </w:t>
      </w:r>
      <w:r>
        <w:t xml:space="preserve">rail, combined transport sectors, truck manufacturers, business associations, road infrastructure</w:t>
      </w:r>
      <w:r>
        <w:t xml:space="preserve"> </w:t>
      </w:r>
      <w:r>
        <w:t xml:space="preserve">authorities, national authorities) have taken place and several position papers received and</w:t>
      </w:r>
      <w:r>
        <w:t xml:space="preserve"> </w:t>
      </w:r>
      <w:r>
        <w:t xml:space="preserve">analysed throughout the year 2022 and in the first quarter of 2023.</w:t>
      </w:r>
      <w:r>
        <w:br/>
      </w:r>
      <w:r>
        <w:t xml:space="preserve">2.</w:t>
      </w:r>
      <w:r>
        <w:t xml:space="preserve"> </w:t>
      </w:r>
      <w:r>
        <w:t xml:space="preserve">STAKEHOLDER GROUPS CONSULTED</w:t>
      </w:r>
      <w:r>
        <w:t xml:space="preserve"> </w:t>
      </w:r>
      <w:r>
        <w:t xml:space="preserve">The following stakeholder groups were targeted by the consultation strategy, which was created by</w:t>
      </w:r>
      <w:r>
        <w:t xml:space="preserve"> </w:t>
      </w:r>
      <w:r>
        <w:t xml:space="preserve">the Commission services at the outset of the process: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https://ec.europa.eu/info/law/better-regulation/have-your-say/initiatives/13278-Commercial-vehicles-weights-and-</w:t>
      </w:r>
      <w:r>
        <w:t xml:space="preserve"> </w:t>
      </w:r>
      <w:r>
        <w:t xml:space="preserve">dimensions-evaluation-/feedback_en?p_id=27827305</w:t>
      </w:r>
      <w:r>
        <w:t xml:space="preserve"> </w:t>
      </w:r>
      <w:r>
        <w:t xml:space="preserve">165</w:t>
      </w:r>
      <w:r>
        <w:t xml:space="preserve"> </w:t>
      </w:r>
      <w:r>
        <w:t xml:space="preserve">https://ec.europa.eu/info/law/better-regulation/have-your-say/initiatives/13278-Commercial-vehicles-weights-and-</w:t>
      </w:r>
      <w:r>
        <w:t xml:space="preserve"> </w:t>
      </w:r>
      <w:r>
        <w:t xml:space="preserve">dimensions-evaluation-/public-consultation_en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High-level stakeholder</w:t>
      </w:r>
      <w:r>
        <w:t xml:space="preserve"> </w:t>
      </w:r>
      <w:r>
        <w:t xml:space="preserve">group</w:t>
      </w:r>
      <w:r>
        <w:t xml:space="preserve"> </w:t>
      </w:r>
      <w:r>
        <w:t xml:space="preserve">Description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</w:t>
      </w:r>
      <w:r>
        <w:t xml:space="preserve"> </w:t>
      </w:r>
      <w:r>
        <w:t xml:space="preserve">activity</w:t>
      </w:r>
      <w:r>
        <w:t xml:space="preserve"> </w:t>
      </w:r>
      <w:r>
        <w:t xml:space="preserve">Road infrastructure</w:t>
      </w:r>
      <w:r>
        <w:t xml:space="preserve"> </w:t>
      </w:r>
      <w:r>
        <w:t xml:space="preserve">authorities</w:t>
      </w:r>
      <w:r>
        <w:t xml:space="preserve"> </w:t>
      </w:r>
      <w:r>
        <w:t xml:space="preserve">Infrastructure managers are responsible for directing</w:t>
      </w:r>
      <w:r>
        <w:t xml:space="preserve"> </w:t>
      </w:r>
      <w:r>
        <w:t xml:space="preserve">traffic flows, ensuring the maintenance of existing and</w:t>
      </w:r>
      <w:r>
        <w:t xml:space="preserve"> </w:t>
      </w:r>
      <w:r>
        <w:t xml:space="preserve">the development of new infrastructure. They also gather</w:t>
      </w:r>
      <w:r>
        <w:t xml:space="preserve"> </w:t>
      </w:r>
      <w:r>
        <w:t xml:space="preserve">data for official statistics or conduct analyses in</w:t>
      </w:r>
      <w:r>
        <w:t xml:space="preserve"> </w:t>
      </w:r>
      <w:r>
        <w:t xml:space="preserve">relevant areas, particularly with regards to infrastructure</w:t>
      </w:r>
      <w:r>
        <w:t xml:space="preserve"> </w:t>
      </w:r>
      <w:r>
        <w:t xml:space="preserve">protection and development, intermodal transport and</w:t>
      </w:r>
      <w:r>
        <w:t xml:space="preserve"> </w:t>
      </w:r>
      <w:r>
        <w:t xml:space="preserve">road safety.</w:t>
      </w:r>
      <w:r>
        <w:t xml:space="preserve"> </w:t>
      </w:r>
      <w:r>
        <w:t xml:space="preserve">CfE</w:t>
      </w:r>
      <w:r>
        <w:t xml:space="preserve"> </w:t>
      </w:r>
      <w:r>
        <w:t xml:space="preserve">OPC</w:t>
      </w:r>
      <w:r>
        <w:t xml:space="preserve"> </w:t>
      </w:r>
      <w:r>
        <w:t xml:space="preserve">Survey</w:t>
      </w:r>
      <w:r>
        <w:br/>
      </w:r>
      <w:r>
        <w:t xml:space="preserve">Road transport</w:t>
      </w:r>
      <w:r>
        <w:t xml:space="preserve"> </w:t>
      </w:r>
      <w:r>
        <w:t xml:space="preserve">undertakings (freight</w:t>
      </w:r>
      <w:r>
        <w:t xml:space="preserve"> </w:t>
      </w:r>
      <w:r>
        <w:t xml:space="preserve">and passenger transport</w:t>
      </w:r>
      <w:r>
        <w:t xml:space="preserve"> </w:t>
      </w:r>
      <w:r>
        <w:t xml:space="preserve">operators)</w:t>
      </w:r>
      <w:r>
        <w:br/>
      </w:r>
      <w:r>
        <w:t xml:space="preserve">Road transport undertakings are responsible for</w:t>
      </w:r>
      <w:r>
        <w:t xml:space="preserve"> </w:t>
      </w:r>
      <w:r>
        <w:t xml:space="preserve">providing actual transportation services (carriage of</w:t>
      </w:r>
      <w:r>
        <w:t xml:space="preserve"> </w:t>
      </w:r>
      <w:r>
        <w:t xml:space="preserve">goods or of passengers). Their responsibilities include</w:t>
      </w:r>
      <w:r>
        <w:t xml:space="preserve"> </w:t>
      </w:r>
      <w:r>
        <w:t xml:space="preserve">ensuring that their vehicles are roadworthy and</w:t>
      </w:r>
      <w:r>
        <w:t xml:space="preserve"> </w:t>
      </w:r>
      <w:r>
        <w:t xml:space="preserve">complying with</w:t>
      </w:r>
      <w:r>
        <w:t xml:space="preserve"> </w:t>
      </w:r>
      <w:r>
        <w:t xml:space="preserve">the applicable regulations</w:t>
      </w:r>
      <w:r>
        <w:t xml:space="preserve"> </w:t>
      </w:r>
      <w:r>
        <w:t xml:space="preserve">and</w:t>
      </w:r>
      <w:r>
        <w:t xml:space="preserve"> </w:t>
      </w:r>
      <w:r>
        <w:t xml:space="preserve">providing reliable and efficient transportation services</w:t>
      </w:r>
      <w:r>
        <w:t xml:space="preserve"> </w:t>
      </w:r>
      <w:r>
        <w:t xml:space="preserve">to their customers.</w:t>
      </w:r>
      <w:r>
        <w:br/>
      </w:r>
      <w:r>
        <w:t xml:space="preserve">CfE</w:t>
      </w:r>
      <w:r>
        <w:t xml:space="preserve"> </w:t>
      </w:r>
      <w:r>
        <w:t xml:space="preserve">OPC</w:t>
      </w:r>
      <w:r>
        <w:t xml:space="preserve"> </w:t>
      </w:r>
      <w:r>
        <w:t xml:space="preserve">Survey</w:t>
      </w:r>
      <w:r>
        <w:t xml:space="preserve"> </w:t>
      </w:r>
      <w:r>
        <w:t xml:space="preserve">Workshop</w:t>
      </w:r>
      <w:r>
        <w:t xml:space="preserve"> </w:t>
      </w:r>
      <w:r>
        <w:t xml:space="preserve">Business associations</w:t>
      </w:r>
      <w:r>
        <w:br/>
      </w:r>
      <w:r>
        <w:t xml:space="preserve">Business organisations represent the interests of their</w:t>
      </w:r>
      <w:r>
        <w:t xml:space="preserve"> </w:t>
      </w:r>
      <w:r>
        <w:t xml:space="preserve">members who are usually companies engaged in</w:t>
      </w:r>
      <w:r>
        <w:t xml:space="preserve"> </w:t>
      </w:r>
      <w:r>
        <w:t xml:space="preserve">transportation of goods by road, rail or a combination of</w:t>
      </w:r>
      <w:r>
        <w:t xml:space="preserve"> </w:t>
      </w:r>
      <w:r>
        <w:t xml:space="preserve">both. Road transport associations represent companies</w:t>
      </w:r>
      <w:r>
        <w:t xml:space="preserve"> </w:t>
      </w:r>
      <w:r>
        <w:t xml:space="preserve">that operate HDVs for transporting goods or passengers</w:t>
      </w:r>
      <w:r>
        <w:t xml:space="preserve"> </w:t>
      </w:r>
      <w:r>
        <w:t xml:space="preserve">by road. Rail transport associations represent companies</w:t>
      </w:r>
      <w:r>
        <w:t xml:space="preserve"> </w:t>
      </w:r>
      <w:r>
        <w:t xml:space="preserve">that operate trains for transporting goods by rail.</w:t>
      </w:r>
      <w:r>
        <w:t xml:space="preserve"> </w:t>
      </w:r>
      <w:r>
        <w:t xml:space="preserve">Combined transport associations represent companies</w:t>
      </w:r>
      <w:r>
        <w:t xml:space="preserve"> </w:t>
      </w:r>
      <w:r>
        <w:t xml:space="preserve">that provide transportation services using a combination</w:t>
      </w:r>
      <w:r>
        <w:t xml:space="preserve"> </w:t>
      </w:r>
      <w:r>
        <w:t xml:space="preserve">of road and rails. All those associations advocate for the</w:t>
      </w:r>
      <w:r>
        <w:t xml:space="preserve"> </w:t>
      </w:r>
      <w:r>
        <w:t xml:space="preserve">interests of their members by lobbying for better</w:t>
      </w:r>
      <w:r>
        <w:t xml:space="preserve"> </w:t>
      </w:r>
      <w:r>
        <w:t xml:space="preserve">regulatory framework, infrastructure , fair competition.</w:t>
      </w:r>
      <w:r>
        <w:br/>
      </w:r>
      <w:r>
        <w:t xml:space="preserve">CfE</w:t>
      </w:r>
      <w:r>
        <w:t xml:space="preserve"> </w:t>
      </w:r>
      <w:r>
        <w:t xml:space="preserve">OPC</w:t>
      </w:r>
      <w:r>
        <w:t xml:space="preserve"> </w:t>
      </w:r>
      <w:r>
        <w:t xml:space="preserve">Survey</w:t>
      </w:r>
      <w:r>
        <w:t xml:space="preserve"> </w:t>
      </w:r>
      <w:r>
        <w:t xml:space="preserve">Workshop</w:t>
      </w:r>
      <w:r>
        <w:t xml:space="preserve"> </w:t>
      </w:r>
      <w:r>
        <w:t xml:space="preserve">Shippers</w:t>
      </w:r>
      <w:r>
        <w:br/>
      </w:r>
      <w:r>
        <w:t xml:space="preserve">Shippers</w:t>
      </w:r>
      <w:r>
        <w:t xml:space="preserve"> </w:t>
      </w:r>
      <w:r>
        <w:t xml:space="preserve">are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arranging</w:t>
      </w:r>
      <w:r>
        <w:t xml:space="preserve"> </w:t>
      </w:r>
      <w:r>
        <w:t xml:space="preserve">the</w:t>
      </w:r>
      <w:r>
        <w:t xml:space="preserve"> </w:t>
      </w:r>
      <w:r>
        <w:t xml:space="preserve">transportation of goods by road. They are, usually, the</w:t>
      </w:r>
      <w:r>
        <w:t xml:space="preserve"> </w:t>
      </w:r>
      <w:r>
        <w:t xml:space="preserve">ones who contract with the road transport undertakings</w:t>
      </w:r>
      <w:r>
        <w:t xml:space="preserve"> </w:t>
      </w:r>
      <w:r>
        <w:t xml:space="preserve">to transport their goods. Shippers’ responsibilities</w:t>
      </w:r>
      <w:r>
        <w:t xml:space="preserve"> </w:t>
      </w:r>
      <w:r>
        <w:t xml:space="preserve">include packing goods, providing accurate information</w:t>
      </w:r>
      <w:r>
        <w:t xml:space="preserve"> </w:t>
      </w:r>
      <w:r>
        <w:t xml:space="preserve">about the goods and ensuring that all the documentation</w:t>
      </w:r>
      <w:r>
        <w:t xml:space="preserve"> </w:t>
      </w:r>
      <w:r>
        <w:t xml:space="preserve">is in order.</w:t>
      </w:r>
      <w:r>
        <w:t xml:space="preserve"> </w:t>
      </w:r>
      <w:r>
        <w:t xml:space="preserve">CfE</w:t>
      </w:r>
      <w:r>
        <w:t xml:space="preserve"> </w:t>
      </w:r>
      <w:r>
        <w:t xml:space="preserve">OPC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Forwarders;</w:t>
      </w:r>
      <w:r>
        <w:t xml:space="preserve"> </w:t>
      </w:r>
      <w:r>
        <w:t xml:space="preserve">Forwarders</w:t>
      </w:r>
      <w:r>
        <w:t xml:space="preserve"> </w:t>
      </w:r>
      <w:r>
        <w:t xml:space="preserve">are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managing</w:t>
      </w:r>
      <w:r>
        <w:t xml:space="preserve"> </w:t>
      </w:r>
      <w:r>
        <w:t xml:space="preserve">the</w:t>
      </w:r>
      <w:r>
        <w:t xml:space="preserve"> </w:t>
      </w:r>
      <w:r>
        <w:t xml:space="preserve">transportation of goods by road on behalf of shippers.</w:t>
      </w:r>
      <w:r>
        <w:t xml:space="preserve"> </w:t>
      </w:r>
      <w:r>
        <w:t xml:space="preserve">They act as intermediaries between shippers and road</w:t>
      </w:r>
      <w:r>
        <w:t xml:space="preserve"> </w:t>
      </w:r>
      <w:r>
        <w:t xml:space="preserve">transport undertakings, coordinating the transportation</w:t>
      </w:r>
      <w:r>
        <w:t xml:space="preserve"> </w:t>
      </w:r>
      <w:r>
        <w:t xml:space="preserve">of goods from start to finish. Their responsibilities</w:t>
      </w:r>
      <w:r>
        <w:t xml:space="preserve"> </w:t>
      </w:r>
      <w:r>
        <w:t xml:space="preserve">include</w:t>
      </w:r>
      <w:r>
        <w:t xml:space="preserve"> </w:t>
      </w:r>
      <w:r>
        <w:t xml:space="preserve">negotiating</w:t>
      </w:r>
      <w:r>
        <w:t xml:space="preserve"> </w:t>
      </w:r>
      <w:r>
        <w:t xml:space="preserve">rates</w:t>
      </w:r>
      <w:r>
        <w:t xml:space="preserve"> </w:t>
      </w:r>
      <w:r>
        <w:t xml:space="preserve">with</w:t>
      </w:r>
      <w:r>
        <w:t xml:space="preserve"> </w:t>
      </w:r>
      <w:r>
        <w:t xml:space="preserve">road</w:t>
      </w:r>
      <w:r>
        <w:t xml:space="preserve"> </w:t>
      </w:r>
      <w:r>
        <w:t xml:space="preserve">transport</w:t>
      </w:r>
      <w:r>
        <w:t xml:space="preserve"> </w:t>
      </w:r>
      <w:r>
        <w:t xml:space="preserve">undertakings arranging for the pickup and delivery of</w:t>
      </w:r>
      <w:r>
        <w:t xml:space="preserve"> </w:t>
      </w:r>
      <w:r>
        <w:t xml:space="preserve">CfE</w:t>
      </w:r>
      <w:r>
        <w:t xml:space="preserve"> </w:t>
      </w:r>
      <w:r>
        <w:t xml:space="preserve">OPC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High-level stakeholder</w:t>
      </w:r>
      <w:r>
        <w:t xml:space="preserve"> </w:t>
      </w:r>
      <w:r>
        <w:t xml:space="preserve">group</w:t>
      </w:r>
      <w:r>
        <w:t xml:space="preserve"> </w:t>
      </w:r>
      <w:r>
        <w:t xml:space="preserve">Description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</w:t>
      </w:r>
      <w:r>
        <w:t xml:space="preserve"> </w:t>
      </w:r>
      <w:r>
        <w:t xml:space="preserve">activity</w:t>
      </w:r>
      <w:r>
        <w:t xml:space="preserve"> </w:t>
      </w:r>
      <w:r>
        <w:t xml:space="preserve">goods and managing all necessary documentation.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national authorities</w:t>
      </w:r>
    </w:p>
    <w:p>
      <w:pPr>
        <w:pStyle w:val="BodyText"/>
      </w:pPr>
      <w:r>
        <w:t xml:space="preserve">National authorities are responsible for transposing,</w:t>
      </w:r>
      <w:r>
        <w:t xml:space="preserve"> </w:t>
      </w:r>
      <w:r>
        <w:t xml:space="preserve">implementing and enforcing WDD. The national</w:t>
      </w:r>
      <w:r>
        <w:t xml:space="preserve"> </w:t>
      </w:r>
      <w:r>
        <w:t xml:space="preserve">authorities’ responsibilities include managing national</w:t>
      </w:r>
      <w:r>
        <w:t xml:space="preserve"> </w:t>
      </w:r>
      <w:r>
        <w:t xml:space="preserve">registries of road transport undertakings and of</w:t>
      </w:r>
      <w:r>
        <w:t xml:space="preserve"> </w:t>
      </w:r>
      <w:r>
        <w:t xml:space="preserve">commercial vehicles, issuing permits, authorisations,</w:t>
      </w:r>
      <w:r>
        <w:t xml:space="preserve"> </w:t>
      </w:r>
      <w:r>
        <w:t xml:space="preserve">granting derogations, adopting the safety measures and</w:t>
      </w:r>
      <w:r>
        <w:t xml:space="preserve"> </w:t>
      </w:r>
      <w:r>
        <w:t xml:space="preserve">ensuring compliance with all the relevant EU and</w:t>
      </w:r>
      <w:r>
        <w:t xml:space="preserve"> </w:t>
      </w:r>
      <w:r>
        <w:t xml:space="preserve">national legislation applicable to the commercial road</w:t>
      </w:r>
      <w:r>
        <w:t xml:space="preserve"> </w:t>
      </w:r>
      <w:r>
        <w:t xml:space="preserve">transport sector.</w:t>
      </w:r>
      <w:r>
        <w:br/>
      </w:r>
      <w:r>
        <w:t xml:space="preserve">CfE</w:t>
      </w:r>
      <w:r>
        <w:t xml:space="preserve"> </w:t>
      </w:r>
      <w:r>
        <w:t xml:space="preserve">OPC</w:t>
      </w:r>
      <w:r>
        <w:t xml:space="preserve"> </w:t>
      </w:r>
      <w:r>
        <w:t xml:space="preserve">Survey</w:t>
      </w:r>
      <w:r>
        <w:t xml:space="preserve"> </w:t>
      </w:r>
      <w:r>
        <w:t xml:space="preserve">Workshop</w:t>
      </w:r>
      <w:r>
        <w:t xml:space="preserve"> </w:t>
      </w:r>
      <w:r>
        <w:t xml:space="preserve">HDV manufacturers</w:t>
      </w:r>
      <w:r>
        <w:t xml:space="preserve"> </w:t>
      </w:r>
      <w:r>
        <w:t xml:space="preserve">and OEMs (Original</w:t>
      </w:r>
      <w:r>
        <w:t xml:space="preserve"> </w:t>
      </w:r>
      <w:r>
        <w:t xml:space="preserve">Equipment</w:t>
      </w:r>
      <w:r>
        <w:t xml:space="preserve"> </w:t>
      </w:r>
      <w:r>
        <w:t xml:space="preserve">Manufacturers)</w:t>
      </w:r>
      <w:r>
        <w:br/>
      </w:r>
      <w:r>
        <w:t xml:space="preserve">Manufacturers of HDV and manufacturers of their</w:t>
      </w:r>
      <w:r>
        <w:t xml:space="preserve"> </w:t>
      </w:r>
      <w:r>
        <w:t xml:space="preserve">equipment (components, systems needed tobuild a</w:t>
      </w:r>
      <w:r>
        <w:t xml:space="preserve"> </w:t>
      </w:r>
      <w:r>
        <w:t xml:space="preserve">complete vehicle), supplying road transport operators</w:t>
      </w:r>
      <w:r>
        <w:t xml:space="preserve"> </w:t>
      </w:r>
      <w:r>
        <w:t xml:space="preserve">with the needed machinery and being bound by the</w:t>
      </w:r>
      <w:r>
        <w:t xml:space="preserve"> </w:t>
      </w:r>
      <w:r>
        <w:t xml:space="preserve">WDD regarding the design of their products.</w:t>
      </w:r>
      <w:r>
        <w:t xml:space="preserve"> </w:t>
      </w:r>
      <w:r>
        <w:t xml:space="preserve">CfE</w:t>
      </w:r>
      <w:r>
        <w:t xml:space="preserve"> </w:t>
      </w:r>
      <w:r>
        <w:t xml:space="preserve">OPC</w:t>
      </w:r>
      <w:r>
        <w:t xml:space="preserve"> </w:t>
      </w:r>
      <w:r>
        <w:t xml:space="preserve">Survey</w:t>
      </w:r>
      <w:r>
        <w:t xml:space="preserve"> </w:t>
      </w:r>
      <w:r>
        <w:t xml:space="preserve">Other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(civil</w:t>
      </w:r>
      <w:r>
        <w:t xml:space="preserve"> </w:t>
      </w:r>
      <w:r>
        <w:t xml:space="preserve">society,</w:t>
      </w:r>
      <w:r>
        <w:t xml:space="preserve"> </w:t>
      </w:r>
      <w:r>
        <w:t xml:space="preserve">NGOs,</w:t>
      </w:r>
      <w:r>
        <w:t xml:space="preserve"> </w:t>
      </w:r>
      <w:r>
        <w:t xml:space="preserve">academia)</w:t>
      </w:r>
    </w:p>
    <w:p>
      <w:pPr>
        <w:pStyle w:val="BodyText"/>
      </w:pPr>
      <w:r>
        <w:t xml:space="preserve">Other relevant stakeholder groups include consumer</w:t>
      </w:r>
      <w:r>
        <w:t xml:space="preserve"> </w:t>
      </w:r>
      <w:r>
        <w:t xml:space="preserve">organisations, non-governmental organisations (NGOs)</w:t>
      </w:r>
      <w:r>
        <w:t xml:space="preserve"> </w:t>
      </w:r>
      <w:r>
        <w:t xml:space="preserve">and academic experts/ research and knowledge partners</w:t>
      </w:r>
      <w:r>
        <w:t xml:space="preserve"> </w:t>
      </w:r>
      <w:r>
        <w:t xml:space="preserve">(public and private organisations). They provide</w:t>
      </w:r>
      <w:r>
        <w:t xml:space="preserve"> </w:t>
      </w:r>
      <w:r>
        <w:t xml:space="preserve">additional sectoral viewpoints and help us understand</w:t>
      </w:r>
      <w:r>
        <w:t xml:space="preserve"> </w:t>
      </w:r>
      <w:r>
        <w:t xml:space="preserve">the details of the measures and policy options, including</w:t>
      </w:r>
      <w:r>
        <w:t xml:space="preserve"> </w:t>
      </w:r>
      <w:r>
        <w:t xml:space="preserve">in terms of achieving environmental policy objectives,</w:t>
      </w:r>
      <w:r>
        <w:t xml:space="preserve"> </w:t>
      </w:r>
      <w:r>
        <w:t xml:space="preserve">and what impacts could affect the industry, the</w:t>
      </w:r>
      <w:r>
        <w:t xml:space="preserve"> </w:t>
      </w:r>
      <w:r>
        <w:t xml:space="preserve">consumers and the environment.</w:t>
      </w:r>
      <w:r>
        <w:t xml:space="preserve"> </w:t>
      </w:r>
      <w:r>
        <w:t xml:space="preserve">CfE</w:t>
      </w:r>
      <w:r>
        <w:t xml:space="preserve"> </w:t>
      </w:r>
      <w:r>
        <w:t xml:space="preserve">OPC</w:t>
      </w:r>
      <w:r>
        <w:t xml:space="preserve"> </w:t>
      </w:r>
      <w:r>
        <w:t xml:space="preserve">Survey</w:t>
      </w:r>
      <w:r>
        <w:t xml:space="preserve"> </w:t>
      </w:r>
      <w:r>
        <w:t xml:space="preserve">Citizens</w:t>
      </w:r>
      <w:r>
        <w:t xml:space="preserve"> </w:t>
      </w:r>
      <w:r>
        <w:t xml:space="preserve">Although representing a rather small group of</w:t>
      </w:r>
      <w:r>
        <w:t xml:space="preserve"> </w:t>
      </w:r>
      <w:r>
        <w:t xml:space="preserve">stakeholders, Citizens of the EU were able to provide</w:t>
      </w:r>
      <w:r>
        <w:t xml:space="preserve"> </w:t>
      </w:r>
      <w:r>
        <w:t xml:space="preserve">their contribution during the evaluation.</w:t>
      </w:r>
      <w:r>
        <w:t xml:space="preserve"> </w:t>
      </w:r>
      <w:r>
        <w:t xml:space="preserve">CfE</w:t>
      </w:r>
      <w:r>
        <w:t xml:space="preserve"> </w:t>
      </w:r>
      <w:r>
        <w:t xml:space="preserve">OPC</w:t>
      </w:r>
    </w:p>
    <w:p>
      <w:pPr>
        <w:pStyle w:val="Compact"/>
        <w:numPr>
          <w:ilvl w:val="0"/>
          <w:numId w:val="1004"/>
        </w:numPr>
      </w:pPr>
      <w:r>
        <w:t xml:space="preserve">CONSULTATION ACTIVITIES—METHODOLOGY AND TOOLS</w:t>
      </w:r>
      <w:r>
        <w:t xml:space="preserve"> </w:t>
      </w:r>
      <w:r>
        <w:t xml:space="preserve">The Call for Evidence focused on collecting information and views to support the work on the</w:t>
      </w:r>
      <w:r>
        <w:t xml:space="preserve"> </w:t>
      </w:r>
      <w:r>
        <w:t xml:space="preserve">evaluation of the WDDand the impact assessment for its revision. More than 98% of respondents</w:t>
      </w:r>
      <w:r>
        <w:t xml:space="preserve"> </w:t>
      </w:r>
      <w:r>
        <w:t xml:space="preserve">were the stakeholders from the EU Member States, and 4 contributions were received from the</w:t>
      </w:r>
      <w:r>
        <w:t xml:space="preserve"> </w:t>
      </w:r>
      <w:r>
        <w:t xml:space="preserve">stakeholders from non-EU countries. The big part of contributions came from Germany and</w:t>
      </w:r>
      <w:r>
        <w:t xml:space="preserve"> </w:t>
      </w:r>
      <w:r>
        <w:t xml:space="preserve">Belgium (25% and 21% respectively).</w:t>
      </w:r>
      <w:r>
        <w:t xml:space="preserve"> </w:t>
      </w:r>
      <w:r>
        <w:t xml:space="preserve">Stakeholder category</w:t>
      </w:r>
      <w:r>
        <w:t xml:space="preserve"> </w:t>
      </w:r>
      <w:r>
        <w:t xml:space="preserve">Number of responses % of responses*</w:t>
      </w:r>
      <w:r>
        <w:t xml:space="preserve"> </w:t>
      </w:r>
      <w:r>
        <w:t xml:space="preserve">Companies and businesses</w:t>
      </w:r>
      <w:r>
        <w:t xml:space="preserve"> </w:t>
      </w:r>
      <w:r>
        <w:t xml:space="preserve">88</w:t>
      </w:r>
      <w:r>
        <w:t xml:space="preserve"> </w:t>
      </w:r>
      <w:r>
        <w:t xml:space="preserve">39.3%</w:t>
      </w:r>
    </w:p>
    <w:p>
      <w:pPr>
        <w:pStyle w:val="FirstParagraph"/>
      </w:pPr>
      <w:r>
        <w:t xml:space="preserve">68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84</w:t>
      </w:r>
      <w:r>
        <w:t xml:space="preserve"> </w:t>
      </w:r>
      <w:r>
        <w:t xml:space="preserve">37.5%</w:t>
      </w:r>
      <w:r>
        <w:t xml:space="preserve"> </w:t>
      </w:r>
      <w:r>
        <w:t xml:space="preserve">EU citizens</w:t>
      </w:r>
      <w:r>
        <w:t xml:space="preserve"> </w:t>
      </w:r>
      <w:r>
        <w:t xml:space="preserve">28</w:t>
      </w:r>
      <w:r>
        <w:t xml:space="preserve"> </w:t>
      </w:r>
      <w:r>
        <w:t xml:space="preserve">12.5%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</w:t>
      </w:r>
      <w:r>
        <w:t xml:space="preserve"> </w:t>
      </w:r>
      <w:r>
        <w:t xml:space="preserve">3.1%</w:t>
      </w:r>
      <w:r>
        <w:t xml:space="preserve"> </w:t>
      </w:r>
      <w:r>
        <w:t xml:space="preserve">NGOs</w:t>
      </w:r>
      <w:r>
        <w:t xml:space="preserve"> </w:t>
      </w:r>
      <w:r>
        <w:t xml:space="preserve">5</w:t>
      </w:r>
      <w:r>
        <w:t xml:space="preserve"> </w:t>
      </w:r>
      <w:r>
        <w:t xml:space="preserve">2.2%</w:t>
      </w:r>
      <w:r>
        <w:t xml:space="preserve"> </w:t>
      </w:r>
      <w:r>
        <w:t xml:space="preserve">Trade Unions</w:t>
      </w:r>
      <w:r>
        <w:t xml:space="preserve"> </w:t>
      </w:r>
      <w:r>
        <w:t xml:space="preserve">3</w:t>
      </w:r>
      <w:r>
        <w:t xml:space="preserve"> </w:t>
      </w:r>
      <w:r>
        <w:t xml:space="preserve">1.3%</w:t>
      </w:r>
      <w:r>
        <w:t xml:space="preserve"> </w:t>
      </w:r>
      <w:r>
        <w:t xml:space="preserve">Other</w:t>
      </w:r>
      <w:r>
        <w:t xml:space="preserve"> </w:t>
      </w:r>
      <w:r>
        <w:t xml:space="preserve">9</w:t>
      </w:r>
      <w:r>
        <w:t xml:space="preserve"> </w:t>
      </w:r>
      <w:r>
        <w:t xml:space="preserve">4.0%</w:t>
      </w:r>
      <w:r>
        <w:t xml:space="preserve"> </w:t>
      </w:r>
      <w:r>
        <w:t xml:space="preserve">TOTAL</w:t>
      </w:r>
      <w:r>
        <w:t xml:space="preserve"> </w:t>
      </w:r>
      <w:r>
        <w:t xml:space="preserve">224</w:t>
      </w:r>
      <w:r>
        <w:t xml:space="preserve"> </w:t>
      </w:r>
      <w:r>
        <w:t xml:space="preserve">100%</w:t>
      </w:r>
      <w:r>
        <w:t xml:space="preserve"> </w:t>
      </w:r>
      <w:r>
        <w:rPr>
          <w:i/>
          <w:iCs/>
        </w:rPr>
        <w:t xml:space="preserve">Does not add up to 100% due to rounding</w:t>
      </w:r>
      <w:r>
        <w:rPr>
          <w:i/>
          <w:iCs/>
        </w:rPr>
        <w:t xml:space="preserve"> </w:t>
      </w:r>
      <w:r>
        <w:rPr>
          <w:i/>
          <w:iCs/>
        </w:rPr>
        <w:t xml:space="preserve">The OPC focused on collecting views and information in order to identify problems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drivers, define objectives of the revision and identify potential solutions to the problems. The OPC</w:t>
      </w:r>
      <w:r>
        <w:rPr>
          <w:i/>
          <w:iCs/>
        </w:rPr>
        <w:t xml:space="preserve"> </w:t>
      </w:r>
      <w:r>
        <w:rPr>
          <w:i/>
          <w:iCs/>
        </w:rPr>
        <w:t xml:space="preserve">questions were prepared in order to identify gaps, which would then be addressed in the following</w:t>
      </w:r>
      <w:r>
        <w:rPr>
          <w:i/>
          <w:iCs/>
        </w:rPr>
        <w:t xml:space="preserve"> </w:t>
      </w:r>
      <w:r>
        <w:rPr>
          <w:i/>
          <w:iCs/>
        </w:rPr>
        <w:t xml:space="preserve">survey and workshops.</w:t>
      </w:r>
      <w:r>
        <w:rPr>
          <w:i/>
          <w:iCs/>
        </w:rPr>
        <w:t xml:space="preserve"> </w:t>
      </w:r>
      <w:r>
        <w:rPr>
          <w:i/>
          <w:iCs/>
        </w:rPr>
        <w:t xml:space="preserve">In total, 132 participants responded to the OPC, representing a rather high response rate considering</w:t>
      </w:r>
      <w:r>
        <w:rPr>
          <w:i/>
          <w:iCs/>
        </w:rPr>
        <w:t xml:space="preserve"> </w:t>
      </w:r>
      <w:r>
        <w:rPr>
          <w:i/>
          <w:iCs/>
        </w:rPr>
        <w:t xml:space="preserve">that more specialized consultation activities were also conducted. Not all respondents answered</w:t>
      </w:r>
      <w:r>
        <w:rPr>
          <w:i/>
          <w:iCs/>
        </w:rPr>
        <w:t xml:space="preserve"> </w:t>
      </w:r>
      <w:r>
        <w:rPr>
          <w:i/>
          <w:iCs/>
        </w:rPr>
        <w:t xml:space="preserve">every question, which is why the number of respondents is lower than 132 in all cases, with</w:t>
      </w:r>
      <w:r>
        <w:rPr>
          <w:i/>
          <w:iCs/>
        </w:rPr>
        <w:t xml:space="preserve"> </w:t>
      </w:r>
      <w:r>
        <w:rPr>
          <w:i/>
          <w:iCs/>
        </w:rPr>
        <w:t xml:space="preserve">commonly around 125 answers to each question. The majority of the respondents are professionally</w:t>
      </w:r>
      <w:r>
        <w:rPr>
          <w:i/>
          <w:iCs/>
        </w:rPr>
        <w:t xml:space="preserve"> </w:t>
      </w:r>
      <w:r>
        <w:rPr>
          <w:i/>
          <w:iCs/>
        </w:rPr>
        <w:t xml:space="preserve">related to road transport, including the citizens. More details about the results of the OPC are</w:t>
      </w:r>
      <w:r>
        <w:rPr>
          <w:i/>
          <w:iCs/>
        </w:rPr>
        <w:t xml:space="preserve"> </w:t>
      </w:r>
      <w:r>
        <w:rPr>
          <w:i/>
          <w:iCs/>
        </w:rPr>
        <w:t xml:space="preserve">available in the Factual Summary report available on the Commission’s Have your Say website,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consultation report forming part of the impact assessment support study.</w:t>
      </w:r>
      <w:r>
        <w:rPr>
          <w:i/>
          <w:iCs/>
        </w:rPr>
        <w:t xml:space="preserve"> </w:t>
      </w:r>
      <w:r>
        <w:rPr>
          <w:i/>
          <w:iCs/>
        </w:rPr>
        <w:t xml:space="preserve">Stakeholder category</w:t>
      </w:r>
      <w:r>
        <w:rPr>
          <w:i/>
          <w:iCs/>
        </w:rPr>
        <w:t xml:space="preserve"> </w:t>
      </w:r>
      <w:r>
        <w:rPr>
          <w:i/>
          <w:iCs/>
        </w:rPr>
        <w:t xml:space="preserve">Number of responses % of responses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associations</w:t>
      </w:r>
      <w:r>
        <w:rPr>
          <w:i/>
          <w:iCs/>
        </w:rPr>
        <w:t xml:space="preserve"> </w:t>
      </w:r>
      <w:r>
        <w:rPr>
          <w:i/>
          <w:iCs/>
        </w:rPr>
        <w:t xml:space="preserve">58</w:t>
      </w:r>
      <w:r>
        <w:rPr>
          <w:i/>
          <w:iCs/>
        </w:rPr>
        <w:t xml:space="preserve"> </w:t>
      </w:r>
      <w:r>
        <w:rPr>
          <w:i/>
          <w:iCs/>
        </w:rPr>
        <w:t xml:space="preserve">44.0%</w:t>
      </w:r>
      <w:r>
        <w:rPr>
          <w:i/>
          <w:iCs/>
        </w:rPr>
        <w:t xml:space="preserve"> </w:t>
      </w:r>
      <w:r>
        <w:rPr>
          <w:i/>
          <w:iCs/>
        </w:rPr>
        <w:t xml:space="preserve">Companies/Business associations</w:t>
      </w:r>
      <w:r>
        <w:rPr>
          <w:i/>
          <w:iCs/>
        </w:rPr>
        <w:t xml:space="preserve"> </w:t>
      </w:r>
      <w:r>
        <w:rPr>
          <w:i/>
          <w:iCs/>
        </w:rPr>
        <w:t xml:space="preserve">53</w:t>
      </w:r>
      <w:r>
        <w:rPr>
          <w:i/>
          <w:iCs/>
        </w:rPr>
        <w:t xml:space="preserve"> </w:t>
      </w:r>
      <w:r>
        <w:rPr>
          <w:i/>
          <w:iCs/>
        </w:rPr>
        <w:t xml:space="preserve">40.1%</w:t>
      </w:r>
      <w:r>
        <w:rPr>
          <w:i/>
          <w:iCs/>
        </w:rPr>
        <w:t xml:space="preserve"> </w:t>
      </w:r>
      <w:r>
        <w:rPr>
          <w:i/>
          <w:iCs/>
        </w:rPr>
        <w:t xml:space="preserve">Public authorities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6.9%</w:t>
      </w:r>
      <w:r>
        <w:rPr>
          <w:i/>
          <w:iCs/>
        </w:rPr>
        <w:t xml:space="preserve"> </w:t>
      </w:r>
      <w:r>
        <w:rPr>
          <w:i/>
          <w:iCs/>
        </w:rPr>
        <w:t xml:space="preserve">EU Citizens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2.3%</w:t>
      </w:r>
      <w:r>
        <w:rPr>
          <w:i/>
          <w:iCs/>
        </w:rPr>
        <w:t xml:space="preserve"> </w:t>
      </w:r>
      <w:r>
        <w:rPr>
          <w:i/>
          <w:iCs/>
        </w:rPr>
        <w:t xml:space="preserve">NGOs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2.3%</w:t>
      </w:r>
      <w:r>
        <w:rPr>
          <w:i/>
          <w:iCs/>
        </w:rPr>
        <w:t xml:space="preserve"> </w:t>
      </w:r>
      <w:r>
        <w:rPr>
          <w:i/>
          <w:iCs/>
        </w:rPr>
        <w:t xml:space="preserve">Trade unions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2.3%</w:t>
      </w:r>
      <w:r>
        <w:rPr>
          <w:i/>
          <w:iCs/>
        </w:rPr>
        <w:t xml:space="preserve"> </w:t>
      </w:r>
      <w:r>
        <w:rPr>
          <w:i/>
          <w:iCs/>
        </w:rPr>
        <w:t xml:space="preserve">Consumer organizations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.75%</w:t>
      </w:r>
      <w:r>
        <w:rPr>
          <w:i/>
          <w:iCs/>
        </w:rPr>
        <w:t xml:space="preserve"> </w:t>
      </w:r>
      <w:r>
        <w:rPr>
          <w:i/>
          <w:iCs/>
        </w:rPr>
        <w:t xml:space="preserve">Non-EU citizens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.75</w:t>
      </w:r>
      <w:r>
        <w:rPr>
          <w:i/>
          <w:iCs/>
        </w:rPr>
        <w:t xml:space="preserve"> </w:t>
      </w:r>
      <w:r>
        <w:rPr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132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t xml:space="preserve">Does not add up to 100% due to rounding</w:t>
      </w:r>
      <w:r>
        <w:t xml:space="preserve"> </w:t>
      </w:r>
      <w:r>
        <w:t xml:space="preserve">The online stakeholder survey was developed to gather information to validate the problem</w:t>
      </w:r>
      <w:r>
        <w:t xml:space="preserve"> </w:t>
      </w:r>
      <w:r>
        <w:t xml:space="preserve">definition and the objectives of the policy intervention, and to obtain input to further define the</w:t>
      </w:r>
      <w:r>
        <w:t xml:space="preserve"> </w:t>
      </w:r>
      <w:r>
        <w:t xml:space="preserve">policy measures and options. Major parts of the survey were focused on obtaining the data needed</w:t>
      </w:r>
      <w:r>
        <w:t xml:space="preserve"> </w:t>
      </w:r>
      <w:r>
        <w:t xml:space="preserve">to support the assessment of impacts of measures and expected costs. The survey addressed mainly</w:t>
      </w:r>
      <w:r>
        <w:t xml:space="preserve"> </w:t>
      </w:r>
      <w:r>
        <w:t xml:space="preserve">to infrastructure managers, manufacturers, national authorities and enforcement agencies, transport</w:t>
      </w:r>
      <w:r>
        <w:t xml:space="preserve"> </w:t>
      </w:r>
      <w:r>
        <w:t xml:space="preserve">operators, and other road (transport) stakeholders.</w:t>
      </w:r>
      <w:r>
        <w:t xml:space="preserve"> </w:t>
      </w:r>
      <w:r>
        <w:t xml:space="preserve">Stakeholder category</w:t>
      </w:r>
      <w:r>
        <w:t xml:space="preserve"> </w:t>
      </w:r>
      <w:r>
        <w:t xml:space="preserve">Number of responses % of responses</w:t>
      </w:r>
      <w:r>
        <w:t xml:space="preserve"> </w:t>
      </w:r>
      <w:r>
        <w:t xml:space="preserve">Operators</w:t>
      </w:r>
      <w:r>
        <w:br/>
      </w:r>
      <w:r>
        <w:t xml:space="preserve">24</w:t>
      </w:r>
      <w:r>
        <w:t xml:space="preserve"> </w:t>
      </w:r>
      <w:r>
        <w:t xml:space="preserve">18.3%</w:t>
      </w:r>
      <w:r>
        <w:t xml:space="preserve"> </w:t>
      </w:r>
      <w:r>
        <w:t xml:space="preserve">National authorities and enforcement agencies</w:t>
      </w:r>
      <w:r>
        <w:br/>
      </w:r>
      <w:r>
        <w:t xml:space="preserve">21</w:t>
      </w:r>
      <w:r>
        <w:t xml:space="preserve"> </w:t>
      </w:r>
      <w:r>
        <w:t xml:space="preserve">16.0%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Infrastructure managers</w:t>
      </w:r>
      <w:r>
        <w:t xml:space="preserve"> </w:t>
      </w:r>
      <w:r>
        <w:t xml:space="preserve">14</w:t>
      </w:r>
      <w:r>
        <w:t xml:space="preserve"> </w:t>
      </w:r>
      <w:r>
        <w:t xml:space="preserve">10.7%</w:t>
      </w:r>
      <w:r>
        <w:t xml:space="preserve"> </w:t>
      </w:r>
      <w:r>
        <w:t xml:space="preserve">Manufacturers</w:t>
      </w:r>
      <w:r>
        <w:t xml:space="preserve"> </w:t>
      </w:r>
      <w:r>
        <w:t xml:space="preserve">9</w:t>
      </w:r>
      <w:r>
        <w:t xml:space="preserve"> </w:t>
      </w:r>
      <w:r>
        <w:t xml:space="preserve">6.9%</w:t>
      </w:r>
      <w:r>
        <w:t xml:space="preserve"> </w:t>
      </w:r>
      <w:r>
        <w:t xml:space="preserve">Other road stakeholders</w:t>
      </w:r>
      <w:r>
        <w:t xml:space="preserve"> </w:t>
      </w:r>
      <w:r>
        <w:t xml:space="preserve">63</w:t>
      </w:r>
      <w:r>
        <w:t xml:space="preserve"> </w:t>
      </w:r>
      <w:r>
        <w:t xml:space="preserve">48.0%</w:t>
      </w:r>
      <w:r>
        <w:t xml:space="preserve"> </w:t>
      </w:r>
      <w:r>
        <w:t xml:space="preserve">TOTAL</w:t>
      </w:r>
      <w:r>
        <w:t xml:space="preserve"> </w:t>
      </w:r>
      <w:r>
        <w:t xml:space="preserve">131</w:t>
      </w:r>
      <w:r>
        <w:t xml:space="preserve"> </w:t>
      </w:r>
      <w:r>
        <w:t xml:space="preserve">100%</w:t>
      </w:r>
      <w:r>
        <w:t xml:space="preserve"> </w:t>
      </w:r>
      <w:r>
        <w:t xml:space="preserve">*Does not add up to 100% due to rounding</w:t>
      </w:r>
      <w:r>
        <w:t xml:space="preserve"> </w:t>
      </w:r>
      <w:r>
        <w:t xml:space="preserve">Subsequently, two stakeholder workshops were organised, separately for industry stakeholders</w:t>
      </w:r>
      <w:r>
        <w:t xml:space="preserve"> </w:t>
      </w:r>
      <w:r>
        <w:t xml:space="preserve">and for Member States’ administrations. The industry stakeholder workshop was attended by 171</w:t>
      </w:r>
      <w:r>
        <w:t xml:space="preserve"> </w:t>
      </w:r>
      <w:r>
        <w:t xml:space="preserve">participants representing: EU road hauliers, passenger road transport operators, shippers, rail</w:t>
      </w:r>
      <w:r>
        <w:t xml:space="preserve"> </w:t>
      </w:r>
      <w:r>
        <w:t xml:space="preserve">industry, transport and trade associations, transport trade unions, automotive industry, road</w:t>
      </w:r>
      <w:r>
        <w:t xml:space="preserve"> </w:t>
      </w:r>
      <w:r>
        <w:t xml:space="preserve">authorities, homologation bodies, tachograph manufactures and others. The Member States</w:t>
      </w:r>
      <w:r>
        <w:t xml:space="preserve"> </w:t>
      </w:r>
      <w:r>
        <w:t xml:space="preserve">workshop was attended by 53 participants representing: transport and infrastructure ministries, road</w:t>
      </w:r>
      <w:r>
        <w:t xml:space="preserve"> </w:t>
      </w:r>
      <w:r>
        <w:t xml:space="preserve">authorities, transport agencies from 21 Member States. The participants provided answers to</w:t>
      </w:r>
      <w:r>
        <w:t xml:space="preserve"> </w:t>
      </w:r>
      <w:r>
        <w:t xml:space="preserve">questions posed via an online polling tool following the presentation of the WDD’s policy context</w:t>
      </w:r>
      <w:r>
        <w:t xml:space="preserve"> </w:t>
      </w:r>
      <w:r>
        <w:t xml:space="preserve">and aspects of the revision to achieve the policy objectives.</w:t>
      </w:r>
      <w:r>
        <w:t xml:space="preserve"> </w:t>
      </w:r>
      <w:r>
        <w:t xml:space="preserve">The stated objectives of the WDDwere:</w:t>
      </w:r>
      <w:r>
        <w:br/>
      </w:r>
      <w:r>
        <w:t xml:space="preserve"> Ensuring the free movement of goods</w:t>
      </w:r>
      <w:r>
        <w:t xml:space="preserve"> </w:t>
      </w:r>
      <w:r>
        <w:t xml:space="preserve"> Ensuring equal conditions of competition in the internal (intra-EU) road transport market</w:t>
      </w:r>
      <w:r>
        <w:t xml:space="preserve"> </w:t>
      </w:r>
      <w:r>
        <w:t xml:space="preserve"> Protecting the road infrastructure</w:t>
      </w:r>
      <w:r>
        <w:t xml:space="preserve"> </w:t>
      </w:r>
      <w:r>
        <w:t xml:space="preserve"> Ensuring road safety</w:t>
      </w:r>
      <w:r>
        <w:t xml:space="preserve"> </w:t>
      </w:r>
      <w:r>
        <w:t xml:space="preserve"> Improving working conditions for HDV drivers</w:t>
      </w:r>
      <w:r>
        <w:t xml:space="preserve"> </w:t>
      </w:r>
      <w:r>
        <w:t xml:space="preserve"> Improving energy efficiency and reducing GHG emissions in road transport</w:t>
      </w:r>
    </w:p>
    <w:p>
      <w:pPr>
        <w:pStyle w:val="Compact"/>
        <w:numPr>
          <w:ilvl w:val="0"/>
          <w:numId w:val="1005"/>
        </w:numPr>
      </w:pPr>
      <w:r>
        <w:t xml:space="preserve">LIMITATIONS OF THE STAKEHOLDER CONSULTATION</w:t>
      </w:r>
      <w:r>
        <w:t xml:space="preserve"> </w:t>
      </w:r>
      <w:r>
        <w:t xml:space="preserve">It was particularly difficult to gather robust data on the direct and indirect costs arising from the</w:t>
      </w:r>
      <w:r>
        <w:t xml:space="preserve"> </w:t>
      </w:r>
      <w:r>
        <w:t xml:space="preserve">WDD. Stakeholders were asked to comment on how they might be impacted by the various</w:t>
      </w:r>
      <w:r>
        <w:t xml:space="preserve"> </w:t>
      </w:r>
      <w:r>
        <w:t xml:space="preserve">proposed measures, but they were rarely able to provide estimates on the monetised costs and</w:t>
      </w:r>
      <w:r>
        <w:t xml:space="preserve"> </w:t>
      </w:r>
      <w:r>
        <w:t xml:space="preserve">benefits. The limitations regarding data availability affected somewhat a robustness of certain</w:t>
      </w:r>
      <w:r>
        <w:t xml:space="preserve"> </w:t>
      </w:r>
      <w:r>
        <w:t xml:space="preserve">conclusions.</w:t>
      </w:r>
      <w:r>
        <w:br/>
      </w:r>
      <w:r>
        <w:t xml:space="preserve">The policy measures were further refined after they were presented to some stakeholder groups.</w:t>
      </w:r>
      <w:r>
        <w:t xml:space="preserve"> </w:t>
      </w:r>
      <w:r>
        <w:t xml:space="preserve">Therefore, not all stakeholder groups were consulted on the wording used in the impact assessment.</w:t>
      </w:r>
      <w:r>
        <w:t xml:space="preserve"> </w:t>
      </w:r>
      <w:r>
        <w:t xml:space="preserve">Nevertheless, the nature of the measures and their essential elements did not change.</w:t>
      </w:r>
    </w:p>
    <w:p>
      <w:pPr>
        <w:pStyle w:val="Compact"/>
        <w:numPr>
          <w:ilvl w:val="0"/>
          <w:numId w:val="1005"/>
        </w:numPr>
      </w:pPr>
      <w:r>
        <w:t xml:space="preserve">FEEDBACK RECEIVED</w:t>
      </w:r>
      <w:r>
        <w:t xml:space="preserve"> </w:t>
      </w:r>
      <w:r>
        <w:t xml:space="preserve">The key themes explored in the first three stakeholder consultation activities largely followed the</w:t>
      </w:r>
      <w:r>
        <w:t xml:space="preserve"> </w:t>
      </w:r>
      <w:r>
        <w:t xml:space="preserve">various elements of the evaluation matrix, namely effectiveness (specifically, implementation of the</w:t>
      </w:r>
      <w:r>
        <w:t xml:space="preserve"> </w:t>
      </w:r>
      <w:r>
        <w:t xml:space="preserve">internal market, road safety and protection of infrastructure, energy efficiency and emissions,</w:t>
      </w:r>
      <w:r>
        <w:t xml:space="preserve"> </w:t>
      </w:r>
      <w:r>
        <w:t xml:space="preserve">compliance, and derogations), efficiency, relevance, coherence, and EU-added value.</w:t>
      </w:r>
      <w:r>
        <w:t xml:space="preserve"> </w:t>
      </w:r>
      <w:r>
        <w:t xml:space="preserve">Problem definition and objectives</w:t>
      </w:r>
      <w:r>
        <w:t xml:space="preserve"> </w:t>
      </w:r>
      <w:r>
        <w:t xml:space="preserve">The key objectives of the WDD revision were grouped into three areas:</w:t>
      </w:r>
    </w:p>
    <w:p>
      <w:pPr>
        <w:pStyle w:val="FirstParagraph"/>
      </w:pPr>
      <w:r>
        <w:t xml:space="preserve">70</w:t>
      </w:r>
      <w:r>
        <w:t xml:space="preserve"> </w:t>
      </w:r>
      <w:r>
        <w:t xml:space="preserve"> Decarbonisation: Boost uptake of ZEV &amp; energy-saving technologies and incentivise</w:t>
      </w:r>
      <w:r>
        <w:t xml:space="preserve"> </w:t>
      </w:r>
      <w:r>
        <w:t xml:space="preserve">intermodal transport</w:t>
      </w:r>
      <w:r>
        <w:t xml:space="preserve"> </w:t>
      </w:r>
      <w:r>
        <w:t xml:space="preserve"> Harmonisation: Remove barriers to cross-border operations while ensuring fair competition</w:t>
      </w:r>
      <w:r>
        <w:t xml:space="preserve"> </w:t>
      </w:r>
      <w:r>
        <w:t xml:space="preserve">in the internal market</w:t>
      </w:r>
      <w:r>
        <w:t xml:space="preserve"> </w:t>
      </w:r>
      <w:r>
        <w:t xml:space="preserve"> Enforcement: Improve compliance with the EU rules to ensure road safety and 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While the CfE and OPC focused on the problem at a broader level, the survey and workshops took</w:t>
      </w:r>
      <w:r>
        <w:t xml:space="preserve"> </w:t>
      </w:r>
      <w:r>
        <w:t xml:space="preserve">a more detailed and systematic approach to specifying the problems and associated objectives for</w:t>
      </w:r>
      <w:r>
        <w:t xml:space="preserve"> </w:t>
      </w:r>
      <w:r>
        <w:t xml:space="preserve">the revision of the WDD.</w:t>
      </w:r>
      <w:r>
        <w:br/>
      </w:r>
      <w:r>
        <w:t xml:space="preserve">A common theme in the feedback to the CfE was a lack of uniform EU rules regarding cross-border</w:t>
      </w:r>
      <w:r>
        <w:t xml:space="preserve"> </w:t>
      </w:r>
      <w:r>
        <w:t xml:space="preserve">transport between Member States allowing longer and heavier HDVs under the current Weights and</w:t>
      </w:r>
      <w:r>
        <w:t xml:space="preserve"> </w:t>
      </w:r>
      <w:r>
        <w:t xml:space="preserve">Dimensions Directive. The need for harmonisation of this issue was mentioned more than 80 times</w:t>
      </w:r>
      <w:r>
        <w:t xml:space="preserve"> </w:t>
      </w:r>
      <w:r>
        <w:t xml:space="preserve">in the 224 submissions. Respondents also raised the issue of missing alignment with other EU</w:t>
      </w:r>
      <w:r>
        <w:t xml:space="preserve"> </w:t>
      </w:r>
      <w:r>
        <w:t xml:space="preserve">directives and regulations.</w:t>
      </w:r>
      <w:r>
        <w:t xml:space="preserve"> </w:t>
      </w:r>
      <w:r>
        <w:t xml:space="preserve">Coherence. In the OPC, the respondents were asked detailed questions about perceived problems.</w:t>
      </w:r>
      <w:r>
        <w:t xml:space="preserve"> </w:t>
      </w:r>
      <w:r>
        <w:t xml:space="preserve">One major issue identified by respondents was lacking coherence: 65 out of 123 stakeholders</w:t>
      </w:r>
      <w:r>
        <w:t xml:space="preserve"> </w:t>
      </w:r>
      <w:r>
        <w:t xml:space="preserve">(53%) perceived problems with internal coherence and in particular the inconsistency in the rules</w:t>
      </w:r>
      <w:r>
        <w:t xml:space="preserve"> </w:t>
      </w:r>
      <w:r>
        <w:t xml:space="preserve">applicable to cross-border traffic of 44 t HDVs (see below).</w:t>
      </w:r>
      <w:r>
        <w:br/>
      </w:r>
      <w:r>
        <w:t xml:space="preserve">Public consultation: Q9: In your view, are there any contradictions or inconsistencies between the different rules of the</w:t>
      </w:r>
      <w:r>
        <w:t xml:space="preserve"> </w:t>
      </w:r>
      <w:r>
        <w:t xml:space="preserve">Directive? (N = 123)</w:t>
      </w:r>
    </w:p>
    <w:p>
      <w:pPr>
        <w:pStyle w:val="BodyText"/>
      </w:pPr>
      <w:r>
        <w:t xml:space="preserve">Source: W&amp;D Directive OPC, 2022</w:t>
      </w:r>
    </w:p>
    <w:p>
      <w:pPr>
        <w:pStyle w:val="BodyText"/>
      </w:pPr>
      <w:r>
        <w:t xml:space="preserve">The issue most often mentioned by the stakeholders in the qualitative follow-up question relates to</w:t>
      </w:r>
      <w:r>
        <w:t xml:space="preserve"> </w:t>
      </w:r>
      <w:r>
        <w:t xml:space="preserve">the fact that the current Directive has not achieved a sufficient level of harmonisation across</w:t>
      </w:r>
      <w:r>
        <w:t xml:space="preserve"> </w:t>
      </w:r>
      <w:r>
        <w:t xml:space="preserve">Member States because of excessive scope for national derogations. While 64 out of 122</w:t>
      </w:r>
      <w:r>
        <w:t xml:space="preserve"> </w:t>
      </w:r>
      <w:r>
        <w:t xml:space="preserve">participants assessed that the WDD is coherent with other EU policies (external coherence), 49</w:t>
      </w:r>
      <w:r>
        <w:t xml:space="preserve"> </w:t>
      </w:r>
      <w:r>
        <w:t xml:space="preserve">respondents (out of 122) claimed the opposite, especially regarding the relations to European Green</w:t>
      </w:r>
      <w:r>
        <w:t xml:space="preserve"> </w:t>
      </w:r>
      <w:r>
        <w:t xml:space="preserve">Deal, the Combined Transport Directive, EU-type approval and driving time and rest periods (see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below). One concern stressed was that the WDD would put other, more sustainable modes of</w:t>
      </w:r>
      <w:r>
        <w:t xml:space="preserve"> </w:t>
      </w:r>
      <w:r>
        <w:t xml:space="preserve">transport in a competitive disadvantage, ultimately contributing to reverse modal shift.</w:t>
      </w:r>
      <w:r>
        <w:br/>
      </w:r>
      <w:r>
        <w:t xml:space="preserve">Public consultation: Q 10: In your view, is the Directive consistent with other EU policies and objectives (e.g. European</w:t>
      </w:r>
      <w:r>
        <w:t xml:space="preserve"> </w:t>
      </w:r>
      <w:r>
        <w:t xml:space="preserve">Green Deal, sustainable and smart mobility strategy, the EU road safety policy framework 2021-2030, legislation on the type</w:t>
      </w:r>
      <w:r>
        <w:t xml:space="preserve"> </w:t>
      </w:r>
      <w:r>
        <w:t xml:space="preserve">approval of road vehicles, Combined Transport Directive) and other international initiatives (e.g. Sustainable Development</w:t>
      </w:r>
      <w:r>
        <w:t xml:space="preserve"> </w:t>
      </w:r>
      <w:r>
        <w:t xml:space="preserve">Goals)? (N = 122)</w:t>
      </w:r>
    </w:p>
    <w:p>
      <w:pPr>
        <w:pStyle w:val="BodyText"/>
      </w:pPr>
      <w:r>
        <w:t xml:space="preserve">Source: W&amp;D Directive OPC, 2022</w:t>
      </w:r>
      <w:r>
        <w:t xml:space="preserve"> </w:t>
      </w:r>
      <w:r>
        <w:t xml:space="preserve">Effectiveness. Respondents also identified the WDD’s failure to effectively address energy</w:t>
      </w:r>
      <w:r>
        <w:t xml:space="preserve"> </w:t>
      </w:r>
      <w:r>
        <w:t xml:space="preserve">efficiency of road transport. Many respondents (80 of 131) answered that the Directive is</w:t>
      </w:r>
      <w:r>
        <w:t xml:space="preserve"> </w:t>
      </w:r>
      <w:r>
        <w:t xml:space="preserve">‘ineffective’ or ‘very ineffective’ in this respect. A majority of the infrastructure managers,</w:t>
      </w:r>
      <w:r>
        <w:t xml:space="preserve"> </w:t>
      </w:r>
      <w:r>
        <w:t xml:space="preserve">manufacturers, national authorities and enforcement agencies and operators consider that the WDD</w:t>
      </w:r>
      <w:r>
        <w:t xml:space="preserve"> </w:t>
      </w:r>
      <w:r>
        <w:t xml:space="preserve">helped to ensure fair conditions of competition in the provision of transport services in the EU.</w:t>
      </w:r>
      <w:r>
        <w:t xml:space="preserve"> </w:t>
      </w:r>
      <w:r>
        <w:t xml:space="preserve">They often referred to the need to have common market rules for heavy goods transport. However,</w:t>
      </w:r>
      <w:r>
        <w:t xml:space="preserve"> </w:t>
      </w:r>
      <w:r>
        <w:t xml:space="preserve">some respondents disagreed, e.g. one authority arguing that the WDD was inimical to abnormal</w:t>
      </w:r>
      <w:r>
        <w:t xml:space="preserve"> </w:t>
      </w:r>
      <w:r>
        <w:t xml:space="preserve">sized indivisible load transports. Three national authorities responding to the OPC referred to the</w:t>
      </w:r>
      <w:r>
        <w:t xml:space="preserve"> </w:t>
      </w:r>
      <w:r>
        <w:t xml:space="preserve">risk of modal shift towards road transport from more sustainable modes and to the specific</w:t>
      </w:r>
      <w:r>
        <w:t xml:space="preserve"> </w:t>
      </w:r>
      <w:r>
        <w:t xml:space="preserve">allowances for zero-emission vehicles that they still considered insufficient. 9 of 63 (14%) road</w:t>
      </w:r>
      <w:r>
        <w:t xml:space="preserve"> </w:t>
      </w:r>
      <w:r>
        <w:t xml:space="preserve">stakeholders believed that the WDD facilitated the development of alternative-fuel and zero-</w:t>
      </w:r>
      <w:r>
        <w:t xml:space="preserve"> </w:t>
      </w:r>
      <w:r>
        <w:t xml:space="preserve">emission technologies for HDV moderately (6) or very much (3), whereas 4 think it hindered it</w:t>
      </w:r>
      <w:r>
        <w:t xml:space="preserve"> </w:t>
      </w:r>
      <w:r>
        <w:t xml:space="preserve">slightly (3) or even very much (1). 8 other road stakeholders (13% of all stakeholders) think that the</w:t>
      </w:r>
      <w:r>
        <w:t xml:space="preserve"> </w:t>
      </w:r>
      <w:r>
        <w:t xml:space="preserve">WDD has not facilitated nor hindered the development of alternative-fuel and zero-emission</w:t>
      </w:r>
      <w:r>
        <w:t xml:space="preserve"> </w:t>
      </w:r>
      <w:r>
        <w:t xml:space="preserve">technologies. Road transport operators seemed not to have extensive experience with ZEV, as only</w:t>
      </w:r>
      <w:r>
        <w:t xml:space="preserve"> </w:t>
      </w:r>
      <w:r>
        <w:t xml:space="preserve">one reported the on-going pilot projects. Two manufacturers consider that the WDD has supported</w:t>
      </w:r>
      <w:r>
        <w:t xml:space="preserve"> </w:t>
      </w:r>
      <w:r>
        <w:t xml:space="preserve">the development of zero-emission HDVs by granting them an extra-weight allowance. However,</w:t>
      </w:r>
      <w:r>
        <w:t xml:space="preserve"> </w:t>
      </w:r>
      <w:r>
        <w:t xml:space="preserve">the lack of flexibility on axle-loading is limiting potential vehicle designs. The length limits are also</w:t>
      </w:r>
      <w:r>
        <w:t xml:space="preserve"> </w:t>
      </w:r>
      <w:r>
        <w:t xml:space="preserve">creating issues for fuel cell electric trucks that require space for hydrogen storage. With today’s</w:t>
      </w:r>
      <w:r>
        <w:t xml:space="preserve"> </w:t>
      </w:r>
      <w:r>
        <w:t xml:space="preserve">directive, fuel cell trucks need to use shorter trailers or to reduce cargo space and payload to</w:t>
      </w:r>
      <w:r>
        <w:t xml:space="preserve"> </w:t>
      </w:r>
      <w:r>
        <w:t xml:space="preserve">accommodate hydrogen tanks.</w:t>
      </w:r>
      <w:r>
        <w:br/>
      </w:r>
      <w:r>
        <w:t xml:space="preserve">As regards the impacts of WDD on promoting intermodal transport, 17 stakeholders of 24 (71%)</w:t>
      </w:r>
      <w:r>
        <w:t xml:space="preserve"> </w:t>
      </w:r>
      <w:r>
        <w:t xml:space="preserve">who expressed an opinion (2 infrastructure managers, 1 manufacturer, 1 national authority, 3</w:t>
      </w:r>
      <w:r>
        <w:t xml:space="preserve"> </w:t>
      </w:r>
      <w:r>
        <w:t xml:space="preserve">operators and 10 other road stakeholders) responded that the WDD facilitated intermodal transport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at least moderately, while the remaining 7 of 24 (29%) stated that the WDD has hindered</w:t>
      </w:r>
      <w:r>
        <w:t xml:space="preserve"> </w:t>
      </w:r>
      <w:r>
        <w:t xml:space="preserve">intermodal transport at least slightly. The remaining 95 participants from all stakeholder categories</w:t>
      </w:r>
      <w:r>
        <w:t xml:space="preserve"> </w:t>
      </w:r>
      <w:r>
        <w:t xml:space="preserve">did not express any opinion.</w:t>
      </w:r>
      <w:r>
        <w:t xml:space="preserve"> </w:t>
      </w:r>
      <w:r>
        <w:t xml:space="preserve">In terms of effectiveness in general, the OPC respondents mostly perceived the WDD’s standards</w:t>
      </w:r>
      <w:r>
        <w:t xml:space="preserve"> </w:t>
      </w:r>
      <w:r>
        <w:t xml:space="preserve">“effective” or “very effective” in the dimensions of the free movement of goods, road infrastructure</w:t>
      </w:r>
      <w:r>
        <w:t xml:space="preserve"> </w:t>
      </w:r>
      <w:r>
        <w:t xml:space="preserve">and road safety, and to a lesser extent in equal competition, working conditions, and energy and</w:t>
      </w:r>
      <w:r>
        <w:t xml:space="preserve"> </w:t>
      </w:r>
      <w:r>
        <w:t xml:space="preserve">emissions (see below).</w:t>
      </w:r>
      <w:r>
        <w:t xml:space="preserve"> </w:t>
      </w:r>
      <w:r>
        <w:t xml:space="preserve">Public consultation: Q3: In your view, how effective are the standards set out under the Directive in achieving the following</w:t>
      </w:r>
      <w:r>
        <w:t xml:space="preserve"> </w:t>
      </w:r>
      <w:r>
        <w:t xml:space="preserve">objectives?</w:t>
      </w:r>
    </w:p>
    <w:p>
      <w:pPr>
        <w:pStyle w:val="BodyText"/>
      </w:pPr>
      <w:r>
        <w:t xml:space="preserve">Source: W&amp;D Directive OPC, 2022</w:t>
      </w:r>
      <w:r>
        <w:t xml:space="preserve"> </w:t>
      </w:r>
      <w:r>
        <w:t xml:space="preserve">Efficiency. As to the efficiency of the Directive, 27 out of 123 (22%) respondents in the OPC</w:t>
      </w:r>
      <w:r>
        <w:t xml:space="preserve"> </w:t>
      </w:r>
      <w:r>
        <w:t xml:space="preserve">considered the costs of implementation of the Directive as reasonable and proportional to the</w:t>
      </w:r>
      <w:r>
        <w:t xml:space="preserve"> </w:t>
      </w:r>
      <w:r>
        <w:t xml:space="preserve">benefits. 35 out of 123 respondents found that the costs of applying the Directive significantly</w:t>
      </w:r>
      <w:r>
        <w:t xml:space="preserve"> </w:t>
      </w:r>
      <w:r>
        <w:t xml:space="preserve">outweigh the benefits. However, most of the surveyed stakeholders did not express their opinion</w:t>
      </w:r>
      <w:r>
        <w:t xml:space="preserve"> </w:t>
      </w:r>
      <w:r>
        <w:t xml:space="preserve">about the efficiency criterion. Four operators (out of 24 who responded) referred to the</w:t>
      </w:r>
      <w:r>
        <w:t xml:space="preserve"> </w:t>
      </w:r>
      <w:r>
        <w:t xml:space="preserve">administrative burden that is related to the different authorisations required to operate vehicles in</w:t>
      </w:r>
      <w:r>
        <w:t xml:space="preserve"> </w:t>
      </w:r>
      <w:r>
        <w:t xml:space="preserve">different Member States and sometimes within Member States, in particular for EMS combinations</w:t>
      </w:r>
      <w:r>
        <w:t xml:space="preserve"> </w:t>
      </w:r>
      <w:r>
        <w:t xml:space="preserve">and abnormal transport.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Public consultation: Q5: What do you think about the costs caused by the application of the Directive? (n=125)</w:t>
      </w:r>
    </w:p>
    <w:p>
      <w:pPr>
        <w:pStyle w:val="BodyText"/>
      </w:pPr>
      <w:r>
        <w:t xml:space="preserve">Source: W&amp;D Directive OPC, 2022</w:t>
      </w:r>
      <w:r>
        <w:t xml:space="preserve"> </w:t>
      </w:r>
      <w:r>
        <w:t xml:space="preserve">Moreover, 38% of respondents (46 of 122) perceived a potential for a reduction of costs arising</w:t>
      </w:r>
      <w:r>
        <w:t xml:space="preserve"> </w:t>
      </w:r>
      <w:r>
        <w:t xml:space="preserve">from the Directive, while 27% disagreed and 35% could not provide an answer (see below). The</w:t>
      </w:r>
      <w:r>
        <w:t xml:space="preserve"> </w:t>
      </w:r>
      <w:r>
        <w:t xml:space="preserve">main aspects mentioned for these costs reductions concerned the harmonisation of rules/set of</w:t>
      </w:r>
      <w:r>
        <w:t xml:space="preserve"> </w:t>
      </w:r>
      <w:r>
        <w:t xml:space="preserve">common rules, especially for exceptional transport, as all differences imply additional bureaucracy</w:t>
      </w:r>
      <w:r>
        <w:t xml:space="preserve"> </w:t>
      </w:r>
      <w:r>
        <w:t xml:space="preserve">and costs; administrative simplification by digitising the processes for both carriers and the</w:t>
      </w:r>
      <w:r>
        <w:t xml:space="preserve"> </w:t>
      </w:r>
      <w:r>
        <w:t xml:space="preserve">competent authorities; increased use of high capacity vehicles will optimise load capacity, reduce</w:t>
      </w:r>
      <w:r>
        <w:t xml:space="preserve"> </w:t>
      </w:r>
      <w:r>
        <w:t xml:space="preserve">fuel consumption and emissions; and allowing bilateral agreements for cross-border allowing</w:t>
      </w:r>
      <w:r>
        <w:t xml:space="preserve"> </w:t>
      </w:r>
      <w:r>
        <w:t xml:space="preserve">higher weights.</w:t>
      </w:r>
      <w:r>
        <w:t xml:space="preserve"> </w:t>
      </w:r>
      <w:r>
        <w:t xml:space="preserve">Public consultation: Q6: Do you think it is possible to reduce costs caused by the Directive? (n=124)</w:t>
      </w:r>
    </w:p>
    <w:p>
      <w:pPr>
        <w:pStyle w:val="BodyText"/>
      </w:pPr>
      <w:r>
        <w:t xml:space="preserve">Source: W&amp;D Directive OPC, 2022</w:t>
      </w:r>
    </w:p>
    <w:p>
      <w:pPr>
        <w:pStyle w:val="BodyText"/>
      </w:pPr>
      <w:r>
        <w:t xml:space="preserve">Relevance. Regarding the relevance criterion, the respondents were asked concerning the stated</w:t>
      </w:r>
      <w:r>
        <w:t xml:space="preserve"> </w:t>
      </w:r>
      <w:r>
        <w:t xml:space="preserve">objectives of the WDD, being:</w:t>
      </w:r>
      <w:r>
        <w:t xml:space="preserve"> </w:t>
      </w:r>
      <w:r>
        <w:t xml:space="preserve"> Ensuring the free movement of goods</w:t>
      </w:r>
      <w:r>
        <w:t xml:space="preserve"> </w:t>
      </w:r>
      <w:r>
        <w:t xml:space="preserve"> Ensuring equal conditions of competition in the internal (intra-EU) road transport market</w:t>
      </w:r>
      <w:r>
        <w:t xml:space="preserve"> </w:t>
      </w:r>
      <w:r>
        <w:t xml:space="preserve"> Protecting the road infrastructure</w:t>
      </w:r>
      <w:r>
        <w:t xml:space="preserve"> </w:t>
      </w:r>
      <w:r>
        <w:t xml:space="preserve"> Ensuring road safety</w:t>
      </w:r>
      <w:r>
        <w:t xml:space="preserve"> </w:t>
      </w:r>
      <w:r>
        <w:t xml:space="preserve"> Improving working conditions for HDV drivers</w:t>
      </w:r>
      <w:r>
        <w:t xml:space="preserve"> </w:t>
      </w:r>
      <w:r>
        <w:t xml:space="preserve"> Improving energy efficiency and reducing GHG emissions in road transport</w:t>
      </w:r>
      <w:r>
        <w:t xml:space="preserve"> </w:t>
      </w:r>
      <w:r>
        <w:t xml:space="preserve">27</w:t>
      </w:r>
      <w:r>
        <w:t xml:space="preserve"> </w:t>
      </w:r>
      <w:r>
        <w:t xml:space="preserve">35</w:t>
      </w:r>
      <w:r>
        <w:t xml:space="preserve"> </w:t>
      </w:r>
      <w:r>
        <w:t xml:space="preserve">19</w:t>
      </w:r>
      <w:r>
        <w:t xml:space="preserve"> </w:t>
      </w:r>
      <w:r>
        <w:t xml:space="preserve">27</w:t>
      </w:r>
      <w:r>
        <w:t xml:space="preserve"> </w:t>
      </w:r>
      <w:r>
        <w:t xml:space="preserve">15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Costs are reasonable and proportional to the benefits</w:t>
      </w:r>
      <w:r>
        <w:t xml:space="preserve"> </w:t>
      </w:r>
      <w:r>
        <w:t xml:space="preserve">Costs significantly outweigh the benefits</w:t>
      </w:r>
      <w:r>
        <w:t xml:space="preserve"> </w:t>
      </w:r>
      <w:r>
        <w:t xml:space="preserve">Costs slightly outweigh the benefits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I have not witnessed significant costs</w:t>
      </w:r>
      <w:r>
        <w:t xml:space="preserve"> </w:t>
      </w:r>
      <w:r>
        <w:t xml:space="preserve">46</w:t>
      </w:r>
      <w:r>
        <w:t xml:space="preserve"> </w:t>
      </w:r>
      <w:r>
        <w:t xml:space="preserve">33</w:t>
      </w:r>
      <w:r>
        <w:t xml:space="preserve"> </w:t>
      </w:r>
      <w:r>
        <w:t xml:space="preserve">43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 don’t know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Most of the respondents found the objectives of the WDD still very relevant, whilst no more than</w:t>
      </w:r>
      <w:r>
        <w:t xml:space="preserve"> </w:t>
      </w:r>
      <w:r>
        <w:t xml:space="preserve">20 out of the 126 respondents found at least one of the objectives mentioned above no longer</w:t>
      </w:r>
      <w:r>
        <w:t xml:space="preserve"> </w:t>
      </w:r>
      <w:r>
        <w:t xml:space="preserve">relevant, with the lowest relevance acknowledged for working conditions (see below). The main</w:t>
      </w:r>
      <w:r>
        <w:t xml:space="preserve"> </w:t>
      </w:r>
      <w:r>
        <w:t xml:space="preserve">topics that should be addressed by a revised Directive are new technologies and innovations,</w:t>
      </w:r>
      <w:r>
        <w:t xml:space="preserve"> </w:t>
      </w:r>
      <w:r>
        <w:t xml:space="preserve">intermodality of transport (especially rail and road), sustainability (especially alternatively fuelled</w:t>
      </w:r>
      <w:r>
        <w:t xml:space="preserve"> </w:t>
      </w:r>
      <w:r>
        <w:t xml:space="preserve">vehicles) and the cross-border aspect of road transport.</w:t>
      </w:r>
      <w:r>
        <w:br/>
      </w:r>
      <w:r>
        <w:t xml:space="preserve">Public consultation: Q7: In your view, are the Directive’s objectives still relevant in addressing current and emerging needs</w:t>
      </w:r>
      <w:r>
        <w:t xml:space="preserve"> </w:t>
      </w:r>
      <w:r>
        <w:t xml:space="preserve">and challenges?</w:t>
      </w:r>
    </w:p>
    <w:p>
      <w:pPr>
        <w:pStyle w:val="BodyText"/>
      </w:pPr>
      <w:r>
        <w:t xml:space="preserve">Source: W&amp;D Directive OPC, 2022</w:t>
      </w:r>
      <w:r>
        <w:t xml:space="preserve"> </w:t>
      </w:r>
      <w:r>
        <w:t xml:space="preserve">EU added value. Regarding the EU added value criterion, the OPC results show that most</w:t>
      </w:r>
      <w:r>
        <w:t xml:space="preserve"> </w:t>
      </w:r>
      <w:r>
        <w:t xml:space="preserve">respondents fully agreed on EU action is being essential for the dimensions of effective cross-</w:t>
      </w:r>
      <w:r>
        <w:t xml:space="preserve"> </w:t>
      </w:r>
      <w:r>
        <w:t xml:space="preserve">border cooperation, reduction of GHG emissions in the transport sector, improving environmental</w:t>
      </w:r>
      <w:r>
        <w:t xml:space="preserve"> </w:t>
      </w:r>
      <w:r>
        <w:t xml:space="preserve">performance of road transport, results in the context of weights and dimensions for HDV, as well as</w:t>
      </w:r>
      <w:r>
        <w:t xml:space="preserve"> </w:t>
      </w:r>
      <w:r>
        <w:t xml:space="preserve">road safety, with only a maximum 8 out of 124 of the respondents fully disagreed for any of the</w:t>
      </w:r>
      <w:r>
        <w:t xml:space="preserve"> </w:t>
      </w:r>
      <w:r>
        <w:t xml:space="preserve">topics. Most fully agreeing opinions were expressed regarding the essentialness of effective cross-</w:t>
      </w:r>
      <w:r>
        <w:t xml:space="preserve"> </w:t>
      </w:r>
      <w:r>
        <w:t xml:space="preserve">border cooperation, lowest on road safety (see below).</w:t>
      </w:r>
      <w:r>
        <w:t xml:space="preserve"> </w:t>
      </w:r>
      <w:r>
        <w:t xml:space="preserve">Public consultation: Q11: To what extent do you agree with the following statements: EU action is essential:</w:t>
      </w:r>
    </w:p>
    <w:p>
      <w:pPr>
        <w:pStyle w:val="BodyText"/>
      </w:pPr>
      <w:r>
        <w:t xml:space="preserve">Source: W&amp;D Directive OPC, 2022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The survey, following the OPC, revealed more detailed insights. Regarding the design of truck</w:t>
      </w:r>
      <w:r>
        <w:t xml:space="preserve"> </w:t>
      </w:r>
      <w:r>
        <w:t xml:space="preserve">cabins, 3 manufacturers confirmed having introduced more aerodynamic, safer, and more</w:t>
      </w:r>
      <w:r>
        <w:t xml:space="preserve"> </w:t>
      </w:r>
      <w:r>
        <w:t xml:space="preserve">comfortable cabs, with one underlining that the 2015 amendments to WDD were crucial for this</w:t>
      </w:r>
      <w:r>
        <w:t xml:space="preserve"> </w:t>
      </w:r>
      <w:r>
        <w:t xml:space="preserve">development, also regarding the higher weight of battery electric trucks. One road transport</w:t>
      </w:r>
      <w:r>
        <w:t xml:space="preserve"> </w:t>
      </w:r>
      <w:r>
        <w:t xml:space="preserve">operator mentioned that, even though the WDD did integrate aerodynamic devices, in practice, such</w:t>
      </w:r>
      <w:r>
        <w:t xml:space="preserve"> </w:t>
      </w:r>
      <w:r>
        <w:t xml:space="preserve">devices have not been taken up by the market. Most vehicles have not been retrofitted while main</w:t>
      </w:r>
      <w:r>
        <w:t xml:space="preserve"> </w:t>
      </w:r>
      <w:r>
        <w:t xml:space="preserve">producers of semi-trailers have not integrated this device as standard equipment in their production.</w:t>
      </w:r>
      <w:r>
        <w:t xml:space="preserve"> </w:t>
      </w:r>
      <w:r>
        <w:t xml:space="preserve">One manufacturer does not notice any increase of market uptake of aerodynamic devices and</w:t>
      </w:r>
      <w:r>
        <w:t xml:space="preserve"> </w:t>
      </w:r>
      <w:r>
        <w:t xml:space="preserve">indicates that no quantitative information is available yet. In terms of alternative powertrains, 9 of</w:t>
      </w:r>
      <w:r>
        <w:t xml:space="preserve"> </w:t>
      </w:r>
      <w:r>
        <w:t xml:space="preserve">63 road stakeholders (14%) believe that the WDD has facilitated the development of alternative-</w:t>
      </w:r>
      <w:r>
        <w:t xml:space="preserve"> </w:t>
      </w:r>
      <w:r>
        <w:t xml:space="preserve">fuel and zero-emission technologies for HDV moderately (6) or very much (3), whereas 4 think it</w:t>
      </w:r>
      <w:r>
        <w:t xml:space="preserve"> </w:t>
      </w:r>
      <w:r>
        <w:t xml:space="preserve">hindered it slightly (3) or even very much (1). 8 other road stakeholders think that the WDD neither</w:t>
      </w:r>
      <w:r>
        <w:t xml:space="preserve"> </w:t>
      </w:r>
      <w:r>
        <w:t xml:space="preserve">facilitated nor hindered the development of alternative-fuel and zero-emission technologies. 42</w:t>
      </w:r>
      <w:r>
        <w:t xml:space="preserve"> </w:t>
      </w:r>
      <w:r>
        <w:t xml:space="preserve">respondents of these 63 did not provide any opinion (66%). Only one operator confirmed the usage</w:t>
      </w:r>
      <w:r>
        <w:t xml:space="preserve"> </w:t>
      </w:r>
      <w:r>
        <w:t xml:space="preserve">of ZEV, while another stated that ZEV are not available.</w:t>
      </w:r>
      <w:r>
        <w:br/>
      </w:r>
      <w:r>
        <w:t xml:space="preserve">Most of the infrastructure managers, manufacturers, national authorities and enforcement agencies</w:t>
      </w:r>
      <w:r>
        <w:t xml:space="preserve"> </w:t>
      </w:r>
      <w:r>
        <w:t xml:space="preserve">and operators consider that the WDD helped to ensure fair conditions of competition in the</w:t>
      </w:r>
      <w:r>
        <w:t xml:space="preserve"> </w:t>
      </w:r>
      <w:r>
        <w:t xml:space="preserve">provision of transport services in the EU. They often refer to the need to have common market rules</w:t>
      </w:r>
      <w:r>
        <w:t xml:space="preserve"> </w:t>
      </w:r>
      <w:r>
        <w:t xml:space="preserve">for heavy goods transport. However, some respondents disagree, e.g. one authority arguing that the</w:t>
      </w:r>
      <w:r>
        <w:t xml:space="preserve"> </w:t>
      </w:r>
      <w:r>
        <w:t xml:space="preserve">WDD was inimical to abnormal sized indivisible load transports. Regarding enforcement, 4</w:t>
      </w:r>
      <w:r>
        <w:t xml:space="preserve"> </w:t>
      </w:r>
      <w:r>
        <w:t xml:space="preserve">manufacturers state that OBW is not preferred as automated control via infrastructure sensor</w:t>
      </w:r>
      <w:r>
        <w:t xml:space="preserve"> </w:t>
      </w:r>
      <w:r>
        <w:t xml:space="preserve">technology is more efficient. Lastly, none of the participating operators stated that national weight</w:t>
      </w:r>
      <w:r>
        <w:t xml:space="preserve"> </w:t>
      </w:r>
      <w:r>
        <w:t xml:space="preserve">derogations and/or trials of EMS resulted in modal shifts. They pointed out that their experience</w:t>
      </w:r>
      <w:r>
        <w:t xml:space="preserve"> </w:t>
      </w:r>
      <w:r>
        <w:t xml:space="preserve">showed that longer and heavier trucks mainly replace conventional trucks (i.e., reducing the number</w:t>
      </w:r>
      <w:r>
        <w:t xml:space="preserve"> </w:t>
      </w:r>
      <w:r>
        <w:t xml:space="preserve">of trucks used rather than substituting other modes), or the recourse to other modes not being</w:t>
      </w:r>
      <w:r>
        <w:t xml:space="preserve"> </w:t>
      </w:r>
      <w:r>
        <w:t xml:space="preserve">possible due to the type of good being transported. 4 operators stated that longer and heavier</w:t>
      </w:r>
      <w:r>
        <w:t xml:space="preserve"> </w:t>
      </w:r>
      <w:r>
        <w:t xml:space="preserve">vehicles are more environmentally efficient, and 4 national authorities reported successful trials at</w:t>
      </w:r>
      <w:r>
        <w:t xml:space="preserve"> </w:t>
      </w:r>
      <w:r>
        <w:t xml:space="preserve">improving road energy efficiency and reducing GHG emissions from transport. 8 other road</w:t>
      </w:r>
      <w:r>
        <w:t xml:space="preserve"> </w:t>
      </w:r>
      <w:r>
        <w:t xml:space="preserve">stakeholders agreed on that observation.</w:t>
      </w:r>
      <w:r>
        <w:br/>
      </w:r>
      <w:r>
        <w:t xml:space="preserve">The workshops revealed that the majority of participants are mainly concerned about the legal</w:t>
      </w:r>
      <w:r>
        <w:t xml:space="preserve"> </w:t>
      </w:r>
      <w:r>
        <w:t xml:space="preserve">uncertainty on the rules applicable to cross-border transport and diverging level of enforcement,</w:t>
      </w:r>
      <w:r>
        <w:t xml:space="preserve"> </w:t>
      </w:r>
      <w:r>
        <w:t xml:space="preserve">which should be addressed by the revision (3.60 points out of 5 in polling system).</w:t>
      </w:r>
      <w:r>
        <w:br/>
      </w:r>
      <w:r>
        <w:t xml:space="preserve">Overall, the stakeholders confirmed the identified problems and their European dimension and</w:t>
      </w:r>
      <w:r>
        <w:t xml:space="preserve"> </w:t>
      </w:r>
      <w:r>
        <w:t xml:space="preserve">supported broadly the objectives for the revision of the WDD.</w:t>
      </w:r>
      <w:r>
        <w:t xml:space="preserve"> </w:t>
      </w:r>
      <w:r>
        <w:t xml:space="preserve">Potential solutions</w:t>
      </w:r>
      <w:r>
        <w:t xml:space="preserve"> </w:t>
      </w:r>
      <w:r>
        <w:t xml:space="preserve">The stakeholder consultations also suggested potential solutions to the identified problems.</w:t>
      </w:r>
      <w:r>
        <w:br/>
      </w:r>
      <w:r>
        <w:t xml:space="preserve">The CfE responses focused on the measures needed to facilitate cross-border operations and the</w:t>
      </w:r>
      <w:r>
        <w:t xml:space="preserve"> </w:t>
      </w:r>
      <w:r>
        <w:t xml:space="preserve">usage of the EMS. Most respondents expressed support for the initiative (especially business</w:t>
      </w:r>
      <w:r>
        <w:t xml:space="preserve"> </w:t>
      </w:r>
      <w:r>
        <w:t xml:space="preserve">associations and companies). Moreover, support for weight adjustments and incentives for ZEV</w:t>
      </w:r>
      <w:r>
        <w:t xml:space="preserve"> </w:t>
      </w:r>
      <w:r>
        <w:t xml:space="preserve">were generally agreed upon. Stakeholders called for more than the currently allowed additional 2</w:t>
      </w:r>
      <w:r>
        <w:t xml:space="preserve"> </w:t>
      </w:r>
      <w:r>
        <w:t xml:space="preserve">tons to accommodate ZE powertrains, reminding about the battery placement in relation to the</w:t>
      </w:r>
      <w:r>
        <w:t xml:space="preserve"> </w:t>
      </w:r>
      <w:r>
        <w:t xml:space="preserve">truck’s cabin. The need for additional measures to promote intermodal transport (e.g. by allowing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increased loading capacity), and ensuring interoperability of HDV was acknowledged. However,</w:t>
      </w:r>
      <w:r>
        <w:t xml:space="preserve"> </w:t>
      </w:r>
      <w:r>
        <w:t xml:space="preserve">some stakeholders argued against a possible increase to the allowed weight to 44 t as this would</w:t>
      </w:r>
      <w:r>
        <w:t xml:space="preserve"> </w:t>
      </w:r>
      <w:r>
        <w:t xml:space="preserve">eliminate the exemption that is provided so far for combined transport. Others suggested that the</w:t>
      </w:r>
      <w:r>
        <w:t xml:space="preserve"> </w:t>
      </w:r>
      <w:r>
        <w:t xml:space="preserve">WDD should focus on additional weight and/or length allowances for ZEV to accommodate the</w:t>
      </w:r>
      <w:r>
        <w:t xml:space="preserve"> </w:t>
      </w:r>
      <w:r>
        <w:t xml:space="preserve">technology needed. In the survey, 5 manufacturers indicated that flexibility to axle loads, additional</w:t>
      </w:r>
      <w:r>
        <w:t xml:space="preserve"> </w:t>
      </w:r>
      <w:r>
        <w:t xml:space="preserve">weight allowances and length derogations should be provided to better accommodate the new</w:t>
      </w:r>
      <w:r>
        <w:t xml:space="preserve"> </w:t>
      </w:r>
      <w:r>
        <w:t xml:space="preserve">powertrain technologies.</w:t>
      </w:r>
      <w:r>
        <w:br/>
      </w:r>
      <w:r>
        <w:t xml:space="preserve">Agreement prevailed regarding the need for harmonisation of the rules between Member States.</w:t>
      </w:r>
      <w:r>
        <w:t xml:space="preserve"> </w:t>
      </w:r>
      <w:r>
        <w:t xml:space="preserve">Most stakeholders seem to support the principle that transport across borders should be allowed</w:t>
      </w:r>
      <w:r>
        <w:t xml:space="preserve"> </w:t>
      </w:r>
      <w:r>
        <w:t xml:space="preserve">automatically if the vehicle weights or dimensions do not exceed the smallest of the values that are</w:t>
      </w:r>
      <w:r>
        <w:t xml:space="preserve"> </w:t>
      </w:r>
      <w:r>
        <w:t xml:space="preserve">applicable in the individual Member States.</w:t>
      </w:r>
      <w:r>
        <w:br/>
      </w:r>
      <w:r>
        <w:t xml:space="preserve">Regarding the alignment of maximum weights and dimensions to the most common limits currently</w:t>
      </w:r>
      <w:r>
        <w:t xml:space="preserve"> </w:t>
      </w:r>
      <w:r>
        <w:t xml:space="preserve">allowed, the stakeholders presented different levels of agreement. Some stakeholders supported an</w:t>
      </w:r>
      <w:r>
        <w:t xml:space="preserve"> </w:t>
      </w:r>
      <w:r>
        <w:t xml:space="preserve">increase of the maximum weight to 44 t for the traffic on the entire EU road transport network, or at</w:t>
      </w:r>
      <w:r>
        <w:t xml:space="preserve"> </w:t>
      </w:r>
      <w:r>
        <w:t xml:space="preserve">least along the TEN-T core and comprehensive network. Moreover, some stakeholders advocated</w:t>
      </w:r>
      <w:r>
        <w:t xml:space="preserve"> </w:t>
      </w:r>
      <w:r>
        <w:t xml:space="preserve">an extension of the maximum permissible weight to 60 t and/or an extension of the permitted length</w:t>
      </w:r>
      <w:r>
        <w:t xml:space="preserve"> </w:t>
      </w:r>
      <w:r>
        <w:t xml:space="preserve">to 25.25 m, while others opposed this increase mainly due to the risk of reverse modal shift.</w:t>
      </w:r>
      <w:r>
        <w:t xml:space="preserve"> </w:t>
      </w:r>
      <w:r>
        <w:t xml:space="preserve">Moreover, a few stakeholders indicate that the use of high-capacity vehicles should not be tied to</w:t>
      </w:r>
      <w:r>
        <w:t xml:space="preserve"> </w:t>
      </w:r>
      <w:r>
        <w:t xml:space="preserve">alternative fuels or zero emissions as it could lead to negative effects otherwise. Some suggestions</w:t>
      </w:r>
      <w:r>
        <w:t xml:space="preserve"> </w:t>
      </w:r>
      <w:r>
        <w:t xml:space="preserve">for additional measures could not be taken into consideration, as they are being addressed by other</w:t>
      </w:r>
      <w:r>
        <w:t xml:space="preserve"> </w:t>
      </w:r>
      <w:r>
        <w:t xml:space="preserve">Commission initiatives, or are not within the scope of the WDD revision.</w:t>
      </w:r>
      <w:r>
        <w:t xml:space="preserve"> </w:t>
      </w:r>
      <w:r>
        <w:t xml:space="preserve">All manufacturers acknowledged the need for a further extension of the WDD’s provisions</w:t>
      </w:r>
      <w:r>
        <w:t xml:space="preserve"> </w:t>
      </w:r>
      <w:r>
        <w:t xml:space="preserve">regarding cab design. Implementing the flexibilities provided by the 2015 revision of the WDD is,</w:t>
      </w:r>
      <w:r>
        <w:t xml:space="preserve"> </w:t>
      </w:r>
      <w:r>
        <w:t xml:space="preserve">according to the manufacturers, instrumental for development of future generation of trucks.</w:t>
      </w:r>
      <w:r>
        <w:t xml:space="preserve"> </w:t>
      </w:r>
      <w:r>
        <w:t xml:space="preserve">Manufacturers stated that aerodynamic components and packages improve transport energy</w:t>
      </w:r>
      <w:r>
        <w:t xml:space="preserve"> </w:t>
      </w:r>
      <w:r>
        <w:t xml:space="preserve">efficiency, and the required robustness of such systems brings with it an additional mass which,</w:t>
      </w:r>
      <w:r>
        <w:t xml:space="preserve"> </w:t>
      </w:r>
      <w:r>
        <w:t xml:space="preserve">given the investment required to acquire it, should not also have a negative impact on payload.</w:t>
      </w:r>
      <w:r>
        <w:t xml:space="preserve"> </w:t>
      </w:r>
      <w:r>
        <w:t xml:space="preserve">Two manufacturers further referred to the obligation resulting from the WDD that Member States</w:t>
      </w:r>
      <w:r>
        <w:t xml:space="preserve"> </w:t>
      </w:r>
      <w:r>
        <w:t xml:space="preserve">should take specific measures to identify vehicles that are likely to have exceeded weight limits, i.e. </w:t>
      </w:r>
      <w:r>
        <w:t xml:space="preserve"> </w:t>
      </w:r>
      <w:r>
        <w:t xml:space="preserve">weighing mechanisms in the road infrastructure (WIM).</w:t>
      </w:r>
      <w:r>
        <w:t xml:space="preserve"> </w:t>
      </w:r>
      <w:r>
        <w:t xml:space="preserve">The poll launched within the two workshops after the presentation revealed the most supported</w:t>
      </w:r>
      <w:r>
        <w:t xml:space="preserve"> </w:t>
      </w:r>
      <w:r>
        <w:t xml:space="preserve">policy measures in different dimensions perceived by industry and Member States stakeholders.</w:t>
      </w:r>
      <w:r>
        <w:t xml:space="preserve"> </w:t>
      </w:r>
      <w:r>
        <w:t xml:space="preserve">The following figures explore the direct comparison of the workshop polls and the assessment of</w:t>
      </w:r>
      <w:r>
        <w:t xml:space="preserve"> </w:t>
      </w:r>
      <w:r>
        <w:t xml:space="preserve">the policy measures through the stakeholders</w:t>
      </w:r>
      <w:r>
        <w:br/>
      </w:r>
      <w:r>
        <w:t xml:space="preserve">Addressing decarbonisation measures, Member States stakeholders supported to allow 44t if ZEV</w:t>
      </w:r>
      <w:r>
        <w:t xml:space="preserve"> </w:t>
      </w:r>
      <w:r>
        <w:t xml:space="preserve">(4/5 points), extra length/weight to accommodate for ZE technologies (3.9/5 points), and extra</w:t>
      </w:r>
      <w:r>
        <w:t xml:space="preserve"> </w:t>
      </w:r>
      <w:r>
        <w:t xml:space="preserve">weight for ZE technologies in all vehicles and units (trailers, dollies, all trucks and buses) (3.7/5</w:t>
      </w:r>
      <w:r>
        <w:t xml:space="preserve"> </w:t>
      </w:r>
      <w:r>
        <w:t xml:space="preserve">points) the most. A similar picture emerged from the poll among industry stakeholders, who also</w:t>
      </w:r>
      <w:r>
        <w:t xml:space="preserve"> </w:t>
      </w:r>
      <w:r>
        <w:t xml:space="preserve">supported extra length/weight to accommodate for ZE technologies (3.64 points out of 5) and to</w:t>
      </w:r>
      <w:r>
        <w:t xml:space="preserve"> </w:t>
      </w:r>
      <w:r>
        <w:t xml:space="preserve">allow 44 t for ZEV (3.17/5), though valuing extra weight to accommodate for ZE technologies</w:t>
      </w:r>
      <w:r>
        <w:t xml:space="preserve"> </w:t>
      </w:r>
      <w:r>
        <w:t xml:space="preserve">regardless the weight of the technology higher (3.28/5 points) than Member States. The remaining</w:t>
      </w:r>
      <w:r>
        <w:t xml:space="preserve"> </w:t>
      </w:r>
      <w:r>
        <w:t xml:space="preserve">policy measures were rated comparably.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Ratings of Industry Stakeholders and Member States Stakeholders regarding decarbonisation policy measures,</w:t>
      </w:r>
      <w:r>
        <w:t xml:space="preserve"> </w:t>
      </w:r>
      <w:r>
        <w:t xml:space="preserve">0 = less effective, 5 = more effective.</w:t>
      </w:r>
    </w:p>
    <w:p>
      <w:pPr>
        <w:pStyle w:val="BodyText"/>
      </w:pPr>
      <w:r>
        <w:t xml:space="preserve">*Extra weight to accommodate for ZE technologies regardless the weight of the technology</w:t>
      </w:r>
      <w:r>
        <w:t xml:space="preserve"> </w:t>
      </w:r>
      <w:r>
        <w:t xml:space="preserve">Source: W&amp;D Directive Workshop Poll, 2022</w:t>
      </w:r>
      <w:r>
        <w:t xml:space="preserve"> </w:t>
      </w:r>
      <w:r>
        <w:t xml:space="preserve">Regarding possible harmonisation policy measures, Member States and industry stakeholders rate</w:t>
      </w:r>
      <w:r>
        <w:t xml:space="preserve"> </w:t>
      </w:r>
      <w:r>
        <w:t xml:space="preserve">almost every measure similarly, only Member States express considerably higher support for</w:t>
      </w:r>
      <w:r>
        <w:t xml:space="preserve"> </w:t>
      </w:r>
      <w:r>
        <w:t xml:space="preserve">allowing 40 t for all 5- and 6-axle HDV (3/5 points vs. 2.2/5 points) and, to a lesser extent, for</w:t>
      </w:r>
      <w:r>
        <w:t xml:space="preserve"> </w:t>
      </w:r>
      <w:r>
        <w:t xml:space="preserve">cross-border transport of 44 t in TEN-T, whereas industry stakeholders expressed the highest</w:t>
      </w:r>
      <w:r>
        <w:t xml:space="preserve"> </w:t>
      </w:r>
      <w:r>
        <w:t xml:space="preserve">support for cross-border transport of 44 t and EMS in allowing EMS (3.9/5 points).</w:t>
      </w:r>
      <w:r>
        <w:t xml:space="preserve"> </w:t>
      </w:r>
      <w:r>
        <w:t xml:space="preserve">Ratings of Industry Stakeholders and Member States Stakeholders regarding harmonisation policy measures, 0</w:t>
      </w:r>
      <w:r>
        <w:t xml:space="preserve"> </w:t>
      </w:r>
      <w:r>
        <w:t xml:space="preserve">= less effective, 5 = more effective.</w:t>
      </w:r>
    </w:p>
    <w:p>
      <w:pPr>
        <w:pStyle w:val="BodyText"/>
      </w:pPr>
      <w:r>
        <w:t xml:space="preserve">Source: W&amp;D Directive Workshop Poll, 2022</w:t>
      </w:r>
      <w:r>
        <w:t xml:space="preserve"> </w:t>
      </w: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3,5</w:t>
      </w:r>
      <w:r>
        <w:t xml:space="preserve"> </w:t>
      </w:r>
      <w:r>
        <w:t xml:space="preserve">4</w:t>
      </w:r>
      <w:r>
        <w:t xml:space="preserve"> </w:t>
      </w:r>
      <w:r>
        <w:t xml:space="preserve">4,5</w:t>
      </w:r>
      <w:r>
        <w:t xml:space="preserve"> </w:t>
      </w:r>
      <w:r>
        <w:t xml:space="preserve">Allow EMS2 in TEN-T network for IT</w:t>
      </w:r>
      <w:r>
        <w:t xml:space="preserve"> </w:t>
      </w:r>
      <w:r>
        <w:t xml:space="preserve">Allow EMS1 in TEN-T network for IT</w:t>
      </w:r>
      <w:r>
        <w:t xml:space="preserve"> </w:t>
      </w:r>
      <w:r>
        <w:t xml:space="preserve">Mandatory aerodynamic devices</w:t>
      </w:r>
      <w:r>
        <w:t xml:space="preserve"> </w:t>
      </w:r>
      <w:r>
        <w:t xml:space="preserve">Extra height to accommodate high-cube containers</w:t>
      </w:r>
      <w:r>
        <w:t xml:space="preserve"> </w:t>
      </w:r>
      <w:r>
        <w:t xml:space="preserve">Extra weight for ZE technologies in all vehicles and units</w:t>
      </w:r>
      <w:r>
        <w:t xml:space="preserve"> </w:t>
      </w:r>
      <w:r>
        <w:t xml:space="preserve">Allow EMS2 in TEN-T network for ZEV</w:t>
      </w:r>
      <w:r>
        <w:t xml:space="preserve"> </w:t>
      </w:r>
      <w:r>
        <w:t xml:space="preserve">Allow EMS1 in TEN-T network for ZEV</w:t>
      </w:r>
      <w:r>
        <w:t xml:space="preserve"> </w:t>
      </w:r>
      <w:r>
        <w:t xml:space="preserve">Allow 44t if ZEV</w:t>
      </w:r>
      <w:r>
        <w:t xml:space="preserve"> </w:t>
      </w:r>
      <w:r>
        <w:t xml:space="preserve">Extra weight regardless of ZE technology weight*</w:t>
      </w:r>
      <w:r>
        <w:t xml:space="preserve"> </w:t>
      </w:r>
      <w:r>
        <w:t xml:space="preserve">Extra length/weight to accommodate for ZE technologies</w:t>
      </w:r>
      <w:r>
        <w:t xml:space="preserve"> </w:t>
      </w:r>
      <w:r>
        <w:t xml:space="preserve">Decarbonisation Policy Measures</w:t>
      </w:r>
      <w:r>
        <w:t xml:space="preserve"> </w:t>
      </w:r>
      <w:r>
        <w:t xml:space="preserve">MS Stakeholder</w:t>
      </w:r>
      <w:r>
        <w:t xml:space="preserve"> </w:t>
      </w:r>
      <w:r>
        <w:t xml:space="preserve">Industry Stakeholder</w:t>
      </w:r>
      <w:r>
        <w:t xml:space="preserve"> </w:t>
      </w: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3,5</w:t>
      </w:r>
      <w:r>
        <w:t xml:space="preserve"> </w:t>
      </w:r>
      <w:r>
        <w:t xml:space="preserve">4</w:t>
      </w:r>
      <w:r>
        <w:t xml:space="preserve"> </w:t>
      </w:r>
      <w:r>
        <w:t xml:space="preserve">4,5</w:t>
      </w:r>
      <w:r>
        <w:t xml:space="preserve"> </w:t>
      </w:r>
      <w:r>
        <w:t xml:space="preserve">Abnormal transport corridors for indivisible loads</w:t>
      </w:r>
      <w:r>
        <w:t xml:space="preserve"> </w:t>
      </w:r>
      <w:r>
        <w:t xml:space="preserve">Cross-border transport of EMS in TEN-T</w:t>
      </w:r>
      <w:r>
        <w:t xml:space="preserve"> </w:t>
      </w:r>
      <w:r>
        <w:t xml:space="preserve">Cross-border transport of 44t in TEN-T</w:t>
      </w:r>
      <w:r>
        <w:t xml:space="preserve"> </w:t>
      </w:r>
      <w:r>
        <w:t xml:space="preserve">Common minimum requirements for indivisble load transport</w:t>
      </w:r>
      <w:r>
        <w:t xml:space="preserve"> </w:t>
      </w:r>
      <w:r>
        <w:t xml:space="preserve">Vehicle carrier loaded length of 20.75m</w:t>
      </w:r>
      <w:r>
        <w:t xml:space="preserve"> </w:t>
      </w:r>
      <w:r>
        <w:t xml:space="preserve">Cross-border transport of 44t and EMS in allowing MS</w:t>
      </w:r>
      <w:r>
        <w:t xml:space="preserve"> </w:t>
      </w:r>
      <w:r>
        <w:t xml:space="preserve">40t for all 5/6 axle HDV</w:t>
      </w:r>
      <w:r>
        <w:t xml:space="preserve"> </w:t>
      </w:r>
      <w:r>
        <w:t xml:space="preserve">Harmonisation Policy Measures</w:t>
      </w:r>
      <w:r>
        <w:t xml:space="preserve"> </w:t>
      </w:r>
      <w:r>
        <w:t xml:space="preserve">MS Stakeholder</w:t>
      </w:r>
      <w:r>
        <w:t xml:space="preserve"> </w:t>
      </w:r>
      <w:r>
        <w:t xml:space="preserve">Industry Stakeholder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In terms of enforcement policy measures, both Member States and industry stakeholders rated the</w:t>
      </w:r>
      <w:r>
        <w:t xml:space="preserve"> </w:t>
      </w:r>
      <w:r>
        <w:t xml:space="preserve">minimum level of weight checks at 2.8/5 points, making it the second-most supported policy</w:t>
      </w:r>
      <w:r>
        <w:t xml:space="preserve"> </w:t>
      </w:r>
      <w:r>
        <w:t xml:space="preserve">options through both stakeholders after the measures of having EMS to comply with latest safety</w:t>
      </w:r>
      <w:r>
        <w:t xml:space="preserve"> </w:t>
      </w:r>
      <w:r>
        <w:t xml:space="preserve">standards, which is much more preferred by the Member States (3.9/5 points) than by the industry</w:t>
      </w:r>
      <w:r>
        <w:t xml:space="preserve"> </w:t>
      </w:r>
      <w:r>
        <w:t xml:space="preserve">(3/5 points). Compared to industry stakeholders, Member States also signalized more support for</w:t>
      </w:r>
      <w:r>
        <w:t xml:space="preserve"> </w:t>
      </w:r>
      <w:r>
        <w:t xml:space="preserve">higher safety standards than foreseen in the GSR (2.9/5 points in contrast to 2.1/5 points). With</w:t>
      </w:r>
      <w:r>
        <w:t xml:space="preserve"> </w:t>
      </w:r>
      <w:r>
        <w:t xml:space="preserve">regard to the other measures, however, the assessments of industry and Member States stakeholders</w:t>
      </w:r>
      <w:r>
        <w:t xml:space="preserve"> </w:t>
      </w:r>
      <w:r>
        <w:t xml:space="preserve">are on similar levels.</w:t>
      </w:r>
      <w:r>
        <w:t xml:space="preserve"> </w:t>
      </w:r>
      <w:r>
        <w:t xml:space="preserve">Ratings of Industry Stakeholders and Member States Stakeholders regarding enforcement policy measures, 0 =</w:t>
      </w:r>
      <w:r>
        <w:t xml:space="preserve"> </w:t>
      </w:r>
      <w:r>
        <w:t xml:space="preserve">less effective, 5 = more effective.</w:t>
      </w:r>
    </w:p>
    <w:p>
      <w:pPr>
        <w:pStyle w:val="BodyText"/>
      </w:pPr>
      <w:r>
        <w:t xml:space="preserve">*GSR = General Safety Regulation</w:t>
      </w:r>
      <w:r>
        <w:t xml:space="preserve"> </w:t>
      </w:r>
      <w:r>
        <w:t xml:space="preserve">Source: W&amp;D Directive Workshop Poll, 2022</w:t>
      </w:r>
    </w:p>
    <w:p>
      <w:pPr>
        <w:pStyle w:val="BodyText"/>
      </w:pPr>
      <w:r>
        <w:t xml:space="preserve">Overall, most support was received for the measures related to increased weight limits for ZEV</w:t>
      </w:r>
      <w:r>
        <w:t xml:space="preserve"> </w:t>
      </w:r>
      <w:r>
        <w:t xml:space="preserve">(e.g. +2 tons for the e-motor vehicle and +2 tons for the e-trailer), the harmonisation of rules for</w:t>
      </w:r>
      <w:r>
        <w:t xml:space="preserve"> </w:t>
      </w:r>
      <w:r>
        <w:t xml:space="preserve">cross-border traffic by longer/heavier HDVs among Member States who allow such vehicles on</w:t>
      </w:r>
      <w:r>
        <w:t xml:space="preserve"> </w:t>
      </w:r>
      <w:r>
        <w:t xml:space="preserve">their territories and the harmonisation of the rules related to the abnormal transport. Less support</w:t>
      </w:r>
      <w:r>
        <w:t xml:space="preserve"> </w:t>
      </w:r>
      <w:r>
        <w:t xml:space="preserve">was shown for a measure on a general increase of the maximum authorised weight to 44 t, as this</w:t>
      </w:r>
      <w:r>
        <w:t xml:space="preserve"> </w:t>
      </w:r>
      <w:r>
        <w:t xml:space="preserve">would eliminate the incentive that is provided for combined transport in the form of extra weight of</w:t>
      </w:r>
      <w:r>
        <w:t xml:space="preserve"> </w:t>
      </w:r>
      <w:r>
        <w:t xml:space="preserve">4t. To sum up, the workshop confirmed the need and broad support for accelerating the uptake of</w:t>
      </w:r>
      <w:r>
        <w:t xml:space="preserve"> </w:t>
      </w:r>
      <w:r>
        <w:t xml:space="preserve">ZE HDV and other solutions improving operational and energy efficiency and safety of road freight</w:t>
      </w:r>
      <w:r>
        <w:t xml:space="preserve"> </w:t>
      </w:r>
      <w:r>
        <w:t xml:space="preserve">transport as well as enabling/increasing modal cooperation.</w:t>
      </w:r>
      <w:r>
        <w:t xml:space="preserve"> </w:t>
      </w:r>
      <w:r>
        <w:t xml:space="preserve">6.</w:t>
      </w:r>
      <w:r>
        <w:t xml:space="preserve"> </w:t>
      </w:r>
      <w:r>
        <w:t xml:space="preserve">USE OF CONSULTATION RESULTS</w:t>
      </w:r>
      <w:r>
        <w:t xml:space="preserve"> </w:t>
      </w:r>
      <w:r>
        <w:t xml:space="preserve">The results of the consultation activities were profoundly used as a source of information for the ex-</w:t>
      </w:r>
      <w:r>
        <w:t xml:space="preserve"> </w:t>
      </w:r>
      <w:r>
        <w:t xml:space="preserve">post evaluation regarding issues perceived by stakeholders as problematic. In a similar manner, the</w:t>
      </w:r>
      <w:r>
        <w:t xml:space="preserve"> </w:t>
      </w:r>
      <w:r>
        <w:t xml:space="preserve">policy measures included in the Impact Assessment for analysis directly reflect the suggestions and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EMS to comply with higher safety standards than GSR*</w:t>
      </w:r>
      <w:r>
        <w:t xml:space="preserve"> </w:t>
      </w:r>
      <w:r>
        <w:t xml:space="preserve">WIM for direct enforcement every 300km in TEN-T</w:t>
      </w:r>
      <w:r>
        <w:t xml:space="preserve"> </w:t>
      </w:r>
      <w:r>
        <w:t xml:space="preserve">Professional requirements for EMS drivers</w:t>
      </w:r>
      <w:r>
        <w:t xml:space="preserve"> </w:t>
      </w:r>
      <w:r>
        <w:t xml:space="preserve">Mandating heavier HDV with OBW</w:t>
      </w:r>
      <w:r>
        <w:t xml:space="preserve"> </w:t>
      </w:r>
      <w:r>
        <w:t xml:space="preserve">Voluntary implementation of intelligent access policies</w:t>
      </w:r>
      <w:r>
        <w:t xml:space="preserve"> </w:t>
      </w:r>
      <w:r>
        <w:t xml:space="preserve">EMS to comply with latest safety standards</w:t>
      </w:r>
      <w:r>
        <w:t xml:space="preserve"> </w:t>
      </w:r>
      <w:r>
        <w:t xml:space="preserve">WIM for targeting controls every 300km in TEN-T</w:t>
      </w:r>
      <w:r>
        <w:t xml:space="preserve"> </w:t>
      </w:r>
      <w:r>
        <w:t xml:space="preserve">Minimum level of weight checks by MS</w:t>
      </w:r>
      <w:r>
        <w:t xml:space="preserve"> </w:t>
      </w:r>
      <w:r>
        <w:t xml:space="preserve">Enforcement Policy Measures</w:t>
      </w:r>
      <w:r>
        <w:t xml:space="preserve"> </w:t>
      </w:r>
      <w:r>
        <w:t xml:space="preserve">MS Stakeholders</w:t>
      </w:r>
      <w:r>
        <w:t xml:space="preserve"> </w:t>
      </w:r>
      <w:r>
        <w:t xml:space="preserve">Industry Stakeholders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opinions expressed by the stakeholders in the consultation activities. Finally, the open public</w:t>
      </w:r>
      <w:r>
        <w:t xml:space="preserve"> </w:t>
      </w:r>
      <w:r>
        <w:t xml:space="preserve">consultation was mostly used to validate the Commission’s understanding of the problems at stake</w:t>
      </w:r>
      <w:r>
        <w:t xml:space="preserve"> </w:t>
      </w:r>
      <w:r>
        <w:t xml:space="preserve">and of the most adequate solutions thereto. The results overwhelmingly confirmed the</w:t>
      </w:r>
      <w:r>
        <w:t xml:space="preserve"> </w:t>
      </w:r>
      <w:r>
        <w:t xml:space="preserve">Commission’s initial views and approach to the ex-post analysis and to the Impact Assessment.</w:t>
      </w:r>
      <w:r>
        <w:t xml:space="preserve"> </w:t>
      </w:r>
      <w:r>
        <w:t xml:space="preserve">While the absolute numbers of responses to each of the consultation activities are varying, they</w:t>
      </w:r>
      <w:r>
        <w:t xml:space="preserve"> </w:t>
      </w:r>
      <w:r>
        <w:t xml:space="preserve">must be seen in the context of the heterogeneous road transport sector, which provides a wide range</w:t>
      </w:r>
      <w:r>
        <w:t xml:space="preserve"> </w:t>
      </w:r>
      <w:r>
        <w:t xml:space="preserve">of specialized transport operations and is divided into a number of, sometimes very small, transport</w:t>
      </w:r>
      <w:r>
        <w:t xml:space="preserve"> </w:t>
      </w:r>
      <w:r>
        <w:t xml:space="preserve">market segments. Many stakeholders did not decide to answer individually but contributed to the</w:t>
      </w:r>
      <w:r>
        <w:t xml:space="preserve"> </w:t>
      </w:r>
      <w:r>
        <w:t xml:space="preserve">drafting of co-ordinated positions of industry representative organisations.</w:t>
      </w:r>
      <w:r>
        <w:br/>
      </w:r>
      <w:r>
        <w:t xml:space="preserve">Obviously, there were differences in the positions expressed in individual contributions, but a</w:t>
      </w:r>
      <w:r>
        <w:t xml:space="preserve"> </w:t>
      </w:r>
      <w:r>
        <w:t xml:space="preserve">general consensus emerged as to the assessment of the current situation and the changes to be made</w:t>
      </w:r>
      <w:r>
        <w:t xml:space="preserve"> </w:t>
      </w:r>
      <w:r>
        <w:t xml:space="preserve">to the legislation. This is particularly visible in the answers to the open public consultation, where a</w:t>
      </w:r>
      <w:r>
        <w:t xml:space="preserve"> </w:t>
      </w:r>
      <w:r>
        <w:t xml:space="preserve">clear majority opted for the same or similar answers to each question, e.g. regarding the WDD’s</w:t>
      </w:r>
      <w:r>
        <w:t xml:space="preserve"> </w:t>
      </w:r>
      <w:r>
        <w:t xml:space="preserve">relevance for addressing energy and emission issues, the added value for cross-border transport, or</w:t>
      </w:r>
      <w:r>
        <w:t xml:space="preserve"> </w:t>
      </w:r>
      <w:r>
        <w:t xml:space="preserve">the existence of inconsistencies.</w:t>
      </w:r>
      <w:r>
        <w:t xml:space="preserve"> </w:t>
      </w:r>
      <w:r>
        <w:t xml:space="preserve">This consensus is less clearly visible – at first sight – in the other consultation activities, but this is</w:t>
      </w:r>
      <w:r>
        <w:t xml:space="preserve"> </w:t>
      </w:r>
      <w:r>
        <w:t xml:space="preserve">only because they allowed for free text answers. Detailed analysis of the latter confirmed, however,</w:t>
      </w:r>
      <w:r>
        <w:t xml:space="preserve"> </w:t>
      </w:r>
      <w:r>
        <w:t xml:space="preserve">the trend of answers converging to common positions of all stakeholder groups. This convergence</w:t>
      </w:r>
      <w:r>
        <w:t xml:space="preserve"> </w:t>
      </w:r>
      <w:r>
        <w:t xml:space="preserve">is certainly the result of a high degree of organisation of the industry.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revision of the Directive on the maximum weights and dimensions of heavy-duty vehicles</w:t>
      </w:r>
      <w:r>
        <w:t xml:space="preserve"> </w:t>
      </w:r>
      <w:r>
        <w:t xml:space="preserve">(HDVs) aims at increasing the sustainability of road transport, deepening the internal market and</w:t>
      </w:r>
      <w:r>
        <w:t xml:space="preserve"> </w:t>
      </w:r>
      <w:r>
        <w:t xml:space="preserve">ensuring road safety.</w:t>
      </w:r>
      <w:r>
        <w:t xml:space="preserve"> </w:t>
      </w:r>
      <w:r>
        <w:t xml:space="preserve">The preferred policy option will provide incentives for speeding up the uptake of zero-emission</w:t>
      </w:r>
      <w:r>
        <w:t xml:space="preserve"> </w:t>
      </w:r>
      <w:r>
        <w:t xml:space="preserve">powetrain technologies and for enhanced involvement in intermodal operations. It will bring legal</w:t>
      </w:r>
      <w:r>
        <w:t xml:space="preserve"> </w:t>
      </w:r>
      <w:r>
        <w:t xml:space="preserve">certainty for carrying out cross-border operations by heavier and/or longer vehicles, harmonising</w:t>
      </w:r>
      <w:r>
        <w:t xml:space="preserve"> </w:t>
      </w:r>
      <w:r>
        <w:t xml:space="preserve">the conditions for such operations. Finally, it will strenghten and harmonise enforcement across the</w:t>
      </w:r>
      <w:r>
        <w:t xml:space="preserve"> </w:t>
      </w:r>
      <w:r>
        <w:t xml:space="preserve">EU, improving compliance with the rules in force.</w:t>
      </w:r>
      <w:r>
        <w:t xml:space="preserve"> </w:t>
      </w:r>
      <w:r>
        <w:t xml:space="preserve">The impacts of the preferred policy option are expected to be significant, affecting various</w:t>
      </w:r>
      <w:r>
        <w:t xml:space="preserve"> </w:t>
      </w:r>
      <w:r>
        <w:t xml:space="preserve">stakeholders in different ways. The main groups of affected stakeholders are: road transport</w:t>
      </w:r>
      <w:r>
        <w:t xml:space="preserve"> </w:t>
      </w:r>
      <w:r>
        <w:t xml:space="preserve">operators, HDV drivers, manufacturers, national administrations, transport services clients and</w:t>
      </w:r>
      <w:r>
        <w:t xml:space="preserve"> </w:t>
      </w:r>
      <w:r>
        <w:t xml:space="preserve">society at large.</w:t>
      </w:r>
      <w:r>
        <w:t xml:space="preserve"> </w:t>
      </w:r>
      <w:r>
        <w:t xml:space="preserve">The road transport operators will benefit from the possibility of extra payload when they involve</w:t>
      </w:r>
      <w:r>
        <w:t xml:space="preserve"> </w:t>
      </w:r>
      <w:r>
        <w:t xml:space="preserve">in intermodal operations and/or when they use zero-emission (ZE) HDVs. The possibility of extra</w:t>
      </w:r>
      <w:r>
        <w:t xml:space="preserve"> </w:t>
      </w:r>
      <w:r>
        <w:t xml:space="preserve">payload and improved energy efficiency of ZE HDVs will ensure a faster return on investment in</w:t>
      </w:r>
      <w:r>
        <w:t xml:space="preserve"> </w:t>
      </w:r>
      <w:r>
        <w:t xml:space="preserve">the ZE powetrains for operators. Clarification and harmonisation of the rules applicable to cross-</w:t>
      </w:r>
      <w:r>
        <w:t xml:space="preserve"> </w:t>
      </w:r>
      <w:r>
        <w:t xml:space="preserve">border transport by longer and/or heavier vehicles, such as: 44t HDVs and European Modular</w:t>
      </w:r>
      <w:r>
        <w:t xml:space="preserve"> </w:t>
      </w:r>
      <w:r>
        <w:t xml:space="preserve">Systems (EMS) between allowing Member States, and car transporters and indvisible load carriers</w:t>
      </w:r>
      <w:r>
        <w:t xml:space="preserve"> </w:t>
      </w:r>
      <w:r>
        <w:t xml:space="preserve">throughout the EU, will improve energy and operational efficiency of operations. This will bring,</w:t>
      </w:r>
      <w:r>
        <w:t xml:space="preserve"> </w:t>
      </w:r>
      <w:r>
        <w:t xml:space="preserve">among others, operation costs savings for operators and will allow them to optimise the use of their</w:t>
      </w:r>
      <w:r>
        <w:t xml:space="preserve"> </w:t>
      </w:r>
      <w:r>
        <w:t xml:space="preserve">fleets and of drivers’ working time. The streamlining and digitalisation of procedures for the</w:t>
      </w:r>
      <w:r>
        <w:t xml:space="preserve"> </w:t>
      </w:r>
      <w:r>
        <w:t xml:space="preserve">issuing of permits for abnormal transport will benefit operators active in this segment. The road</w:t>
      </w:r>
      <w:r>
        <w:t xml:space="preserve"> </w:t>
      </w:r>
      <w:r>
        <w:t xml:space="preserve">transport operators will also benefit from more targeted controls which will eliminate idle time of</w:t>
      </w:r>
      <w:r>
        <w:t xml:space="preserve"> </w:t>
      </w:r>
      <w:r>
        <w:t xml:space="preserve">drivers and vehicles durings unnecessary roadside controls of compliant vehicles.</w:t>
      </w:r>
    </w:p>
    <w:p>
      <w:pPr>
        <w:pStyle w:val="BodyText"/>
      </w:pPr>
      <w:r>
        <w:t xml:space="preserve">Drivers driving ZE HDVs will enjoy improved working conditions thanks to the reduction of</w:t>
      </w:r>
      <w:r>
        <w:t xml:space="preserve"> </w:t>
      </w:r>
      <w:r>
        <w:t xml:space="preserve">vibrations, noise and air pollution in the cabins of their vehicles. Drivers who will have more</w:t>
      </w:r>
      <w:r>
        <w:t xml:space="preserve"> </w:t>
      </w:r>
      <w:r>
        <w:t xml:space="preserve">opportunities to involve in intermodal operations, performing only first and/or last mile deliveries,</w:t>
      </w:r>
      <w:r>
        <w:t xml:space="preserve"> </w:t>
      </w:r>
      <w:r>
        <w:t xml:space="preserve">will benefit from spending less time away from home. Drivers driving vehicles compliant with the</w:t>
      </w:r>
      <w:r>
        <w:t xml:space="preserve"> </w:t>
      </w:r>
      <w:r>
        <w:t xml:space="preserve">authorised maximum weights will also benefit from the elimination of costs linked with the</w:t>
      </w:r>
      <w:r>
        <w:t xml:space="preserve"> </w:t>
      </w:r>
      <w:r>
        <w:t xml:space="preserve">unnecessary stops for roadside inspections of vehicles.</w:t>
      </w:r>
    </w:p>
    <w:p>
      <w:pPr>
        <w:pStyle w:val="BodyText"/>
      </w:pPr>
      <w:r>
        <w:t xml:space="preserve">Manufacturers who, anyway will have to comply with the targets imposed by the HDV CO2</w:t>
      </w:r>
      <w:r>
        <w:t xml:space="preserve"> </w:t>
      </w:r>
      <w:r>
        <w:t xml:space="preserve">Standards Reguation, will benefit from the higher demand for the ZE HDVs from operators who</w:t>
      </w:r>
      <w:r>
        <w:t xml:space="preserve"> </w:t>
      </w:r>
      <w:r>
        <w:t xml:space="preserve">will want to realize the benefits of energy and operational efficiencies linked with the use of ZE</w:t>
      </w:r>
      <w:r>
        <w:t xml:space="preserve"> </w:t>
      </w:r>
      <w:r>
        <w:t xml:space="preserve">HDVs as well as other energy saving solutions.</w:t>
      </w:r>
    </w:p>
    <w:p>
      <w:pPr>
        <w:pStyle w:val="BodyText"/>
      </w:pPr>
      <w:r>
        <w:t xml:space="preserve">National administrations will initially bear some upfront adjustment costs related to the</w:t>
      </w:r>
      <w:r>
        <w:t xml:space="preserve"> </w:t>
      </w:r>
      <w:r>
        <w:t xml:space="preserve">installation of a minimum number of weigh-in-motion (WIM) systems and introduction of the one-</w:t>
      </w:r>
      <w:r>
        <w:t xml:space="preserve"> </w:t>
      </w:r>
      <w:r>
        <w:t xml:space="preserve">stop-shop mechanism and procedures for authorisations of transport of abnormal/individible loads,</w:t>
      </w:r>
      <w:r>
        <w:t xml:space="preserve"> </w:t>
      </w:r>
      <w:r>
        <w:t xml:space="preserve">including the electronic register for HDVs and their trailers used for such operations. They will also</w:t>
      </w:r>
      <w:r>
        <w:t xml:space="preserve"> </w:t>
      </w:r>
      <w:r>
        <w:t xml:space="preserve">bear some adjustment costs linked to a more intensive wear and tear of the road infrastructure</w:t>
      </w:r>
      <w:r>
        <w:t xml:space="preserve"> </w:t>
      </w:r>
      <w:r>
        <w:t xml:space="preserve">caused by the circulation of heavier HDVs equipped with zero-emission powertrains, as well as to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more inspections of sensitive civil engineering structures (old bridges). Public authorities will incur</w:t>
      </w:r>
      <w:r>
        <w:t xml:space="preserve"> </w:t>
      </w:r>
      <w:r>
        <w:t xml:space="preserve">regular maintenance and calibration costs of WIMs and will benefit from more efficient targeted</w:t>
      </w:r>
      <w:r>
        <w:t xml:space="preserve"> </w:t>
      </w:r>
      <w:r>
        <w:t xml:space="preserve">controls with the use of WIMs and a reduction in the processing time for permits due to the one-</w:t>
      </w:r>
      <w:r>
        <w:t xml:space="preserve"> </w:t>
      </w:r>
      <w:r>
        <w:t xml:space="preserve">stop-shops, which will bring administrative costs savings. In addition they will benefit of adjustment</w:t>
      </w:r>
      <w:r>
        <w:t xml:space="preserve"> </w:t>
      </w:r>
      <w:r>
        <w:t xml:space="preserve">costs savings linked to lower maintenance costs for infrastructure due to the decrease in the number of</w:t>
      </w:r>
      <w:r>
        <w:t xml:space="preserve"> </w:t>
      </w:r>
      <w:r>
        <w:t xml:space="preserve">trips (driven by the increased payload), the shift from road-only to intermodal transport and the reduction</w:t>
      </w:r>
      <w:r>
        <w:t xml:space="preserve"> </w:t>
      </w:r>
      <w:r>
        <w:t xml:space="preserve">in the frequency and severity of overloading practices.</w:t>
      </w:r>
    </w:p>
    <w:p>
      <w:pPr>
        <w:pStyle w:val="BodyText"/>
      </w:pPr>
      <w:r>
        <w:t xml:space="preserve">Transport service clients will benefit from more efficient and sustainable transport operations</w:t>
      </w:r>
      <w:r>
        <w:t xml:space="preserve"> </w:t>
      </w:r>
      <w:r>
        <w:t xml:space="preserve">which may also result in more competitive prices compared with operations performed by standard</w:t>
      </w:r>
      <w:r>
        <w:t xml:space="preserve"> </w:t>
      </w:r>
      <w:r>
        <w:t xml:space="preserve">HDVs.</w:t>
      </w:r>
    </w:p>
    <w:p>
      <w:pPr>
        <w:pStyle w:val="BodyText"/>
      </w:pPr>
      <w:r>
        <w:t xml:space="preserve">The society at large will benefit from a reduction in road transport externalities, in particular CO2</w:t>
      </w:r>
      <w:r>
        <w:t xml:space="preserve"> </w:t>
      </w:r>
      <w:r>
        <w:t xml:space="preserve">emissions, air polutant and noise emissions due to the growing use of ZE HDVs in road operations,</w:t>
      </w:r>
      <w:r>
        <w:t xml:space="preserve"> </w:t>
      </w:r>
      <w:r>
        <w:t xml:space="preserve">the increase in the intermodal transport and broader use of energy saving modular schemes. Road</w:t>
      </w:r>
      <w:r>
        <w:t xml:space="preserve"> </w:t>
      </w:r>
      <w:r>
        <w:t xml:space="preserve">safety will improve due to the reduced HDV traffic and better compliance with the rules on</w:t>
      </w:r>
      <w:r>
        <w:t xml:space="preserve"> </w:t>
      </w:r>
      <w:r>
        <w:t xml:space="preserve">maximum authorised weights through gradual eliminations of overloaded HDVs on the roads.</w:t>
      </w:r>
    </w:p>
    <w:p>
      <w:pPr>
        <w:pStyle w:val="Compact"/>
        <w:numPr>
          <w:ilvl w:val="0"/>
          <w:numId w:val="1006"/>
        </w:numPr>
      </w:pP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 (PO-B)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road transport operators,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42.8 billion</w:t>
      </w:r>
      <w:r>
        <w:t xml:space="preserve"> </w:t>
      </w:r>
      <w:r>
        <w:t xml:space="preserve">Benefits</w:t>
      </w:r>
      <w:r>
        <w:t xml:space="preserve"> </w:t>
      </w:r>
      <w:r>
        <w:t xml:space="preserve">to</w:t>
      </w:r>
      <w:r>
        <w:t xml:space="preserve"> </w:t>
      </w:r>
      <w:r>
        <w:t xml:space="preserve">road</w:t>
      </w:r>
      <w:r>
        <w:t xml:space="preserve"> </w:t>
      </w:r>
      <w:r>
        <w:t xml:space="preserve">transport</w:t>
      </w:r>
      <w:r>
        <w:t xml:space="preserve"> </w:t>
      </w:r>
      <w:r>
        <w:t xml:space="preserve">operators,</w:t>
      </w:r>
      <w:r>
        <w:t xml:space="preserve"> </w:t>
      </w:r>
      <w:r>
        <w:t xml:space="preserve">estimated at EUR 42.8 billion expressed as</w:t>
      </w:r>
      <w:r>
        <w:t xml:space="preserve"> </w:t>
      </w:r>
      <w:r>
        <w:t xml:space="preserve">present value over 2025-2050 relative to the</w:t>
      </w:r>
      <w:r>
        <w:t xml:space="preserve"> </w:t>
      </w:r>
      <w:r>
        <w:t xml:space="preserve">baseline, due to the reduction in the</w:t>
      </w:r>
      <w:r>
        <w:t xml:space="preserve"> </w:t>
      </w:r>
      <w:r>
        <w:t xml:space="preserve">operation costs and the reduced time</w:t>
      </w:r>
      <w:r>
        <w:t xml:space="preserve"> </w:t>
      </w:r>
      <w:r>
        <w:t xml:space="preserve">required for cooperating with the public</w:t>
      </w:r>
      <w:r>
        <w:t xml:space="preserve"> </w:t>
      </w:r>
      <w:r>
        <w:t xml:space="preserve">authorities for manual/roadside weight</w:t>
      </w:r>
      <w:r>
        <w:t xml:space="preserve"> </w:t>
      </w:r>
      <w:r>
        <w:t xml:space="preserve">checks. The reduction in operation costs is</w:t>
      </w:r>
      <w:r>
        <w:t xml:space="preserve"> </w:t>
      </w:r>
      <w:r>
        <w:t xml:space="preserve">driven by an increase in the average</w:t>
      </w:r>
      <w:r>
        <w:t xml:space="preserve"> </w:t>
      </w:r>
      <w:r>
        <w:t xml:space="preserve">payload and the reduction in the number of</w:t>
      </w:r>
      <w:r>
        <w:t xml:space="preserve"> </w:t>
      </w:r>
      <w:r>
        <w:t xml:space="preserve">trips (due to the extra length and weight to</w:t>
      </w:r>
      <w:r>
        <w:t xml:space="preserve"> </w:t>
      </w:r>
      <w:r>
        <w:t xml:space="preserve">accommodate</w:t>
      </w:r>
      <w:r>
        <w:t xml:space="preserve"> </w:t>
      </w:r>
      <w:r>
        <w:t xml:space="preserve">ZE</w:t>
      </w:r>
      <w:r>
        <w:t xml:space="preserve"> </w:t>
      </w:r>
      <w:r>
        <w:t xml:space="preserve">technologies,</w:t>
      </w:r>
      <w:r>
        <w:t xml:space="preserve"> </w:t>
      </w:r>
      <w:r>
        <w:t xml:space="preserve">the</w:t>
      </w:r>
      <w:r>
        <w:t xml:space="preserve"> </w:t>
      </w:r>
      <w:r>
        <w:t xml:space="preserve">harmonisation of the maximum permitted</w:t>
      </w:r>
      <w:r>
        <w:t xml:space="preserve"> </w:t>
      </w:r>
      <w:r>
        <w:t xml:space="preserve">weight of 5- and 6-axle HDV in cross-</w:t>
      </w:r>
      <w:r>
        <w:t xml:space="preserve"> </w:t>
      </w:r>
      <w:r>
        <w:t xml:space="preserve">border transport, allowing cross-border</w:t>
      </w:r>
      <w:r>
        <w:t xml:space="preserve"> </w:t>
      </w:r>
      <w:r>
        <w:t xml:space="preserve">transport of 44t and EMS between</w:t>
      </w:r>
      <w:r>
        <w:t xml:space="preserve"> </w:t>
      </w:r>
      <w:r>
        <w:t xml:space="preserve">“allowing”</w:t>
      </w:r>
      <w:r>
        <w:t xml:space="preserve"> </w:t>
      </w:r>
      <w:r>
        <w:t xml:space="preserve">MS and the harmonisation of</w:t>
      </w:r>
      <w:r>
        <w:t xml:space="preserve"> </w:t>
      </w:r>
      <w:r>
        <w:t xml:space="preserve">the loaded length of vehicle carriers), and</w:t>
      </w:r>
      <w:r>
        <w:t xml:space="preserve"> </w:t>
      </w:r>
      <w:r>
        <w:t xml:space="preserve">by the shift from road-only to intermodal</w:t>
      </w:r>
      <w:r>
        <w:t xml:space="preserve"> </w:t>
      </w:r>
      <w:r>
        <w:t xml:space="preserve">operations (due to the alignment of the</w:t>
      </w:r>
      <w:r>
        <w:t xml:space="preserve"> </w:t>
      </w:r>
      <w:r>
        <w:t xml:space="preserve">definition of intermodal transport with the</w:t>
      </w:r>
      <w:r>
        <w:t xml:space="preserve"> </w:t>
      </w:r>
      <w:r>
        <w:t xml:space="preserve">Combined Transport Directive).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road transport</w:t>
      </w:r>
      <w:r>
        <w:t xml:space="preserve"> </w:t>
      </w:r>
      <w:r>
        <w:t xml:space="preserve">operators,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4.4 billion</w:t>
      </w:r>
      <w:r>
        <w:t xml:space="preserve"> </w:t>
      </w:r>
      <w:r>
        <w:t xml:space="preserve">Benefits to road transport operators, from</w:t>
      </w:r>
      <w:r>
        <w:t xml:space="preserve"> </w:t>
      </w:r>
      <w:r>
        <w:t xml:space="preserve">the elimination of permits for the use of</w:t>
      </w:r>
      <w:r>
        <w:t xml:space="preserve"> </w:t>
      </w:r>
      <w:r>
        <w:t xml:space="preserve">higher trucks to accommodate high-cube</w:t>
      </w:r>
      <w:r>
        <w:t xml:space="preserve"> </w:t>
      </w:r>
      <w:r>
        <w:t xml:space="preserve">containers in intermodal transport (EUR 3.2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2025-2050 relative to the baseline), and</w:t>
      </w:r>
      <w:r>
        <w:t xml:space="preserve"> </w:t>
      </w:r>
      <w:r>
        <w:t xml:space="preserve">from the reduction in the time needed to</w:t>
      </w:r>
    </w:p>
    <w:p>
      <w:pPr>
        <w:pStyle w:val="FirstParagraph"/>
      </w:pPr>
      <w:r>
        <w:t xml:space="preserve">82</w:t>
      </w:r>
      <w:r>
        <w:t xml:space="preserve"> </w:t>
      </w:r>
      <w:r>
        <w:t xml:space="preserve">I. Overview of Benefits (total for all provisions) – Preferred option (PO-B)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prepare and submit the requests for the</w:t>
      </w:r>
      <w:r>
        <w:t xml:space="preserve"> </w:t>
      </w:r>
      <w:r>
        <w:t xml:space="preserve">issuance of special permits for the transport</w:t>
      </w:r>
      <w:r>
        <w:t xml:space="preserve"> </w:t>
      </w:r>
      <w:r>
        <w:t xml:space="preserve">of indivisible loads (EUR 1.2 billion,</w:t>
      </w:r>
      <w:r>
        <w:t xml:space="preserve"> </w:t>
      </w:r>
      <w:r>
        <w:t xml:space="preserve">expressed as present value over 2025-2050</w:t>
      </w:r>
      <w:r>
        <w:t xml:space="preserve"> </w:t>
      </w:r>
      <w:r>
        <w:t xml:space="preserve">relative to the baseline) enabled by the</w:t>
      </w:r>
      <w:r>
        <w:t xml:space="preserve"> </w:t>
      </w:r>
      <w:r>
        <w:t xml:space="preserve">application of the one-stop-shop principles</w:t>
      </w:r>
      <w:r>
        <w:t xml:space="preserve"> </w:t>
      </w:r>
      <w:r>
        <w:t xml:space="preserve">at national level and the digitalisation of</w:t>
      </w:r>
      <w:r>
        <w:t xml:space="preserve"> </w:t>
      </w:r>
      <w:r>
        <w:t xml:space="preserve">documents.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national public</w:t>
      </w:r>
      <w:r>
        <w:t xml:space="preserve"> </w:t>
      </w:r>
      <w:r>
        <w:t xml:space="preserve">authorities,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3 billion</w:t>
      </w:r>
      <w:r>
        <w:t xml:space="preserve"> </w:t>
      </w:r>
      <w:r>
        <w:t xml:space="preserve">Benefits to national public authorities,</w:t>
      </w:r>
      <w:r>
        <w:t xml:space="preserve"> </w:t>
      </w:r>
      <w:r>
        <w:t xml:space="preserve">estimated at EUR 3 billion expressed as</w:t>
      </w:r>
      <w:r>
        <w:t xml:space="preserve"> </w:t>
      </w:r>
      <w:r>
        <w:t xml:space="preserve">present value over 2025-2050 relative to the</w:t>
      </w:r>
      <w:r>
        <w:t xml:space="preserve"> </w:t>
      </w:r>
      <w:r>
        <w:t xml:space="preserve">baseline, due to a reduction in the</w:t>
      </w:r>
      <w:r>
        <w:t xml:space="preserve"> </w:t>
      </w:r>
      <w:r>
        <w:t xml:space="preserve">maintenance costs for road infrastructure.</w:t>
      </w:r>
      <w:r>
        <w:t xml:space="preserve"> </w:t>
      </w:r>
      <w:r>
        <w:t xml:space="preserve">This is an effect of a decrease in the</w:t>
      </w:r>
      <w:r>
        <w:t xml:space="preserve"> </w:t>
      </w:r>
      <w:r>
        <w:t xml:space="preserve">number of trips relative to the baseline</w:t>
      </w:r>
      <w:r>
        <w:t xml:space="preserve"> </w:t>
      </w:r>
      <w:r>
        <w:t xml:space="preserve">(driven by an increase in payload), the shift</w:t>
      </w:r>
      <w:r>
        <w:t xml:space="preserve"> </w:t>
      </w:r>
      <w:r>
        <w:t xml:space="preserve">from road-only to intermodal transport and</w:t>
      </w:r>
      <w:r>
        <w:t xml:space="preserve"> </w:t>
      </w:r>
      <w:r>
        <w:t xml:space="preserve">the reduction in the frequency and severity</w:t>
      </w:r>
      <w:r>
        <w:t xml:space="preserve"> </w:t>
      </w:r>
      <w:r>
        <w:t xml:space="preserve">of overloading practices.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national public</w:t>
      </w:r>
      <w:r>
        <w:t xml:space="preserve"> </w:t>
      </w:r>
      <w:r>
        <w:t xml:space="preserve">authorities,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22.8 billion</w:t>
      </w:r>
      <w:r>
        <w:t xml:space="preserve"> </w:t>
      </w:r>
      <w:r>
        <w:t xml:space="preserve">Benefits to national public authorities,</w:t>
      </w:r>
      <w:r>
        <w:t xml:space="preserve"> </w:t>
      </w:r>
      <w:r>
        <w:t xml:space="preserve">estimated at EUR 22.8 billion expressed as</w:t>
      </w:r>
      <w:r>
        <w:t xml:space="preserve"> </w:t>
      </w:r>
      <w:r>
        <w:t xml:space="preserve">present value over 2025-2050 relative to the</w:t>
      </w:r>
      <w:r>
        <w:t xml:space="preserve"> </w:t>
      </w:r>
      <w:r>
        <w:t xml:space="preserve">baseline, due the implementation of the</w:t>
      </w:r>
      <w:r>
        <w:t xml:space="preserve"> </w:t>
      </w:r>
      <w:r>
        <w:t xml:space="preserve">one-stop-shop systems at national level and</w:t>
      </w:r>
      <w:r>
        <w:t xml:space="preserve"> </w:t>
      </w:r>
      <w:r>
        <w:t xml:space="preserve">thus the costs savings for processing the</w:t>
      </w:r>
      <w:r>
        <w:t xml:space="preserve"> </w:t>
      </w:r>
      <w:r>
        <w:t xml:space="preserve">permit requests, and the reduction in the</w:t>
      </w:r>
      <w:r>
        <w:t xml:space="preserve"> </w:t>
      </w:r>
      <w:r>
        <w:t xml:space="preserve">number of manual/roadside checks enabled</w:t>
      </w:r>
      <w:r>
        <w:t xml:space="preserve"> </w:t>
      </w:r>
      <w:r>
        <w:t xml:space="preserve">by the WIM systems.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CO2 emissions, expressed</w:t>
      </w:r>
      <w:r>
        <w:t xml:space="preserve"> </w:t>
      </w:r>
      <w:r>
        <w:t xml:space="preserve">as present value over 2025-</w:t>
      </w:r>
      <w:r>
        <w:t xml:space="preserve"> </w:t>
      </w:r>
      <w:r>
        <w:t xml:space="preserve">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3.5 billion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tonnes of CO2 emissions saved, enabled</w:t>
      </w:r>
      <w:r>
        <w:t xml:space="preserve"> </w:t>
      </w:r>
      <w:r>
        <w:t xml:space="preserve">by the higher use of ZE HDVs, the shift to</w:t>
      </w:r>
      <w:r>
        <w:t xml:space="preserve"> </w:t>
      </w:r>
      <w:r>
        <w:t xml:space="preserve">intermodal transport and the decrease in the</w:t>
      </w:r>
      <w:r>
        <w:t xml:space="preserve"> </w:t>
      </w:r>
      <w:r>
        <w:t xml:space="preserve">number of trips (driven by the increased</w:t>
      </w:r>
      <w:r>
        <w:t xml:space="preserve"> </w:t>
      </w:r>
      <w:r>
        <w:t xml:space="preserve">payload). The reduction in the external</w:t>
      </w:r>
      <w:r>
        <w:t xml:space="preserve"> </w:t>
      </w:r>
      <w:r>
        <w:t xml:space="preserve">costs of CO2 emissions is estimated at EUR</w:t>
      </w:r>
      <w:r>
        <w:t xml:space="preserve"> </w:t>
      </w:r>
      <w:r>
        <w:t xml:space="preserve">3.5 billion, expressed as present value over</w:t>
      </w:r>
      <w:r>
        <w:t xml:space="preserve"> </w:t>
      </w:r>
      <w:r>
        <w:t xml:space="preserve">the 2025-2050 horizon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air pollutant emissions,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2.1 billion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tonnes of air pollutant emissions saved,</w:t>
      </w:r>
      <w:r>
        <w:t xml:space="preserve"> </w:t>
      </w:r>
      <w:r>
        <w:t xml:space="preserve">enabled by the higher use of ZE HDVs, the</w:t>
      </w:r>
      <w:r>
        <w:t xml:space="preserve"> </w:t>
      </w:r>
      <w:r>
        <w:t xml:space="preserve">shift to intermodal transport and the</w:t>
      </w:r>
      <w:r>
        <w:t xml:space="preserve"> </w:t>
      </w:r>
      <w:r>
        <w:t xml:space="preserve">decrease in the number of trips (driven by</w:t>
      </w:r>
      <w:r>
        <w:t xml:space="preserve"> </w:t>
      </w:r>
      <w:r>
        <w:t xml:space="preserve">the increased payload). The reduction in the</w:t>
      </w:r>
      <w:r>
        <w:t xml:space="preserve"> </w:t>
      </w:r>
      <w:r>
        <w:t xml:space="preserve">external costs of air pollutant emissions is</w:t>
      </w:r>
      <w:r>
        <w:t xml:space="preserve"> </w:t>
      </w:r>
      <w:r>
        <w:t xml:space="preserve">estimated at EUR 2.1 billion, expressed as</w:t>
      </w:r>
      <w:r>
        <w:t xml:space="preserve"> </w:t>
      </w:r>
      <w:r>
        <w:t xml:space="preserve">present value over the 2025-2050 horizon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noise emissions,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EUR 0.7 billion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reduction in noise emissions, enabled</w:t>
      </w:r>
      <w:r>
        <w:t xml:space="preserve"> </w:t>
      </w:r>
      <w:r>
        <w:t xml:space="preserve">by the higher use of ZE HDVs, the shift to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I. Overview of Benefits (total for all provisions) – Preferred option (PO-B)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intermodal transport and the decrease in the</w:t>
      </w:r>
      <w:r>
        <w:t xml:space="preserve"> </w:t>
      </w:r>
      <w:r>
        <w:t xml:space="preserve">number of trips (driven by the increased</w:t>
      </w:r>
      <w:r>
        <w:t xml:space="preserve"> </w:t>
      </w:r>
      <w:r>
        <w:t xml:space="preserve">payload). The reduction in the external</w:t>
      </w:r>
      <w:r>
        <w:t xml:space="preserve"> </w:t>
      </w:r>
      <w:r>
        <w:t xml:space="preserve">costs of noise emissions is estimated at</w:t>
      </w:r>
      <w:r>
        <w:t xml:space="preserve"> </w:t>
      </w:r>
      <w:r>
        <w:t xml:space="preserve">EUR 0.7 billion, expressed as present value</w:t>
      </w:r>
      <w:r>
        <w:t xml:space="preserve"> </w:t>
      </w:r>
      <w:r>
        <w:t xml:space="preserve">over the 2025-2050 horizon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</w:t>
      </w:r>
      <w:r>
        <w:t xml:space="preserve"> </w:t>
      </w:r>
      <w:r>
        <w:t xml:space="preserve">road</w:t>
      </w:r>
      <w:r>
        <w:t xml:space="preserve"> </w:t>
      </w:r>
      <w:r>
        <w:t xml:space="preserve">accidents</w:t>
      </w:r>
      <w:r>
        <w:t xml:space="preserve"> </w:t>
      </w:r>
      <w:r>
        <w:t xml:space="preserve">(i.e. </w:t>
      </w:r>
      <w:r>
        <w:t xml:space="preserve"> </w:t>
      </w:r>
      <w:r>
        <w:t xml:space="preserve">fatalities),</w:t>
      </w:r>
      <w:r>
        <w:t xml:space="preserve"> </w:t>
      </w:r>
      <w:r>
        <w:t xml:space="preserve">expressed</w:t>
      </w:r>
      <w:r>
        <w:t xml:space="preserve"> </w:t>
      </w:r>
      <w:r>
        <w:t xml:space="preserve">as</w:t>
      </w:r>
      <w:r>
        <w:t xml:space="preserve"> </w:t>
      </w:r>
      <w:r>
        <w:t xml:space="preserve">present value over 2025</w:t>
      </w:r>
      <w:r>
        <w:t xml:space="preserve"> </w:t>
      </w:r>
      <w:r>
        <w:t xml:space="preserve">2050,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0.9 billion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lives saved, enabled by the shift to</w:t>
      </w:r>
      <w:r>
        <w:t xml:space="preserve"> </w:t>
      </w:r>
      <w:r>
        <w:t xml:space="preserve">intermodal transport and the decrease in the</w:t>
      </w:r>
      <w:r>
        <w:t xml:space="preserve"> </w:t>
      </w:r>
      <w:r>
        <w:t xml:space="preserve">number of trips (driven by the increased</w:t>
      </w:r>
      <w:r>
        <w:t xml:space="preserve"> </w:t>
      </w:r>
      <w:r>
        <w:t xml:space="preserve">payload). The reduction in the external</w:t>
      </w:r>
      <w:r>
        <w:t xml:space="preserve"> </w:t>
      </w:r>
      <w:r>
        <w:t xml:space="preserve">costs of accidents is estimated at EUR 0.9</w:t>
      </w:r>
      <w:r>
        <w:t xml:space="preserve"> </w:t>
      </w:r>
      <w:r>
        <w:t xml:space="preserve">billion, expressed as present value over the</w:t>
      </w:r>
      <w:r>
        <w:t xml:space="preserve"> </w:t>
      </w:r>
      <w:r>
        <w:t xml:space="preserve">2025-2050 horizon relative to the baseline.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road transport</w:t>
      </w:r>
      <w:r>
        <w:t xml:space="preserve"> </w:t>
      </w:r>
      <w:r>
        <w:t xml:space="preserve">operators, per year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EUR 71.8 million per year</w:t>
      </w:r>
      <w:r>
        <w:t xml:space="preserve"> </w:t>
      </w:r>
      <w:r>
        <w:t xml:space="preserve">Direct benefit to road transport operators</w:t>
      </w:r>
      <w:r>
        <w:t xml:space="preserve"> </w:t>
      </w:r>
      <w:r>
        <w:t xml:space="preserve">estimated at EUR 71.8 million per year</w:t>
      </w:r>
      <w:r>
        <w:t xml:space="preserve"> </w:t>
      </w:r>
      <w:r>
        <w:t xml:space="preserve">from the reduction in the time needed to</w:t>
      </w:r>
      <w:r>
        <w:t xml:space="preserve"> </w:t>
      </w:r>
      <w:r>
        <w:t xml:space="preserve">prepare and submit the requests for the</w:t>
      </w:r>
      <w:r>
        <w:t xml:space="preserve"> </w:t>
      </w:r>
      <w:r>
        <w:t xml:space="preserve">issuance of special permits for the transport</w:t>
      </w:r>
      <w:r>
        <w:t xml:space="preserve"> </w:t>
      </w:r>
      <w:r>
        <w:t xml:space="preserve">of indivisible loads, enabled by the</w:t>
      </w:r>
      <w:r>
        <w:t xml:space="preserve"> </w:t>
      </w:r>
      <w:r>
        <w:t xml:space="preserve">application of the one-stop-shop principles</w:t>
      </w:r>
      <w:r>
        <w:t xml:space="preserve"> </w:t>
      </w:r>
      <w:r>
        <w:t xml:space="preserve">at national level and the digitalisation of</w:t>
      </w:r>
      <w:r>
        <w:t xml:space="preserve"> </w:t>
      </w:r>
      <w:r>
        <w:t xml:space="preserve">documents. Expressed as present value over</w:t>
      </w:r>
      <w:r>
        <w:t xml:space="preserve"> </w:t>
      </w:r>
      <w:r>
        <w:t xml:space="preserve">2025-2050 relative to the baseline, the</w:t>
      </w:r>
      <w:r>
        <w:t xml:space="preserve"> </w:t>
      </w:r>
      <w:r>
        <w:t xml:space="preserve">benefits are estimated at EUR 1.2 billion.</w:t>
      </w:r>
    </w:p>
    <w:p>
      <w:pPr>
        <w:pStyle w:val="Compact"/>
        <w:numPr>
          <w:ilvl w:val="0"/>
          <w:numId w:val="1007"/>
        </w:numPr>
      </w:pPr>
      <w:r>
        <w:t xml:space="preserve">Overview of costs – Preferred option (PO-B)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road transport</w:t>
      </w:r>
      <w:r>
        <w:t xml:space="preserve"> </w:t>
      </w:r>
      <w:r>
        <w:t xml:space="preserve">operators: EUR</w:t>
      </w:r>
      <w:r>
        <w:t xml:space="preserve"> </w:t>
      </w:r>
      <w:r>
        <w:t xml:space="preserve">2.1 billion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 EUR</w:t>
      </w:r>
      <w:r>
        <w:t xml:space="preserve"> </w:t>
      </w:r>
      <w:r>
        <w:t xml:space="preserve">102.7 million</w:t>
      </w:r>
    </w:p>
    <w:p>
      <w:pPr>
        <w:pStyle w:val="BodyText"/>
      </w:pPr>
      <w:r>
        <w:t xml:space="preserve">For the European</w:t>
      </w:r>
      <w:r>
        <w:t xml:space="preserve"> </w:t>
      </w:r>
      <w:r>
        <w:t xml:space="preserve">Commission:</w:t>
      </w:r>
      <w:r>
        <w:t xml:space="preserve"> </w:t>
      </w:r>
      <w:r>
        <w:t xml:space="preserve">EUR 0.9 million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4.2 billion</w:t>
      </w:r>
      <w:r>
        <w:t xml:space="preserve"> </w:t>
      </w:r>
      <w:r>
        <w:t xml:space="preserve">Direct administrative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16.4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enforcement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II. Overview of costs – Preferred option (PO-B)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costs, expressed</w:t>
      </w:r>
      <w:r>
        <w:t xml:space="preserve"> </w:t>
      </w:r>
      <w:r>
        <w:t xml:space="preserve">as present value</w:t>
      </w:r>
      <w:r>
        <w:t xml:space="preserve"> </w:t>
      </w:r>
      <w:r>
        <w:t xml:space="preserve">over 2025-2050,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road transport</w:t>
      </w:r>
      <w:r>
        <w:t xml:space="preserve"> </w:t>
      </w:r>
      <w:r>
        <w:t xml:space="preserve">operators:</w:t>
      </w:r>
      <w:r>
        <w:t xml:space="preserve"> </w:t>
      </w:r>
      <w:r>
        <w:t xml:space="preserve">EUR</w:t>
      </w:r>
      <w:r>
        <w:t xml:space="preserve"> </w:t>
      </w:r>
      <w:r>
        <w:t xml:space="preserve">2.1 billion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8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9"/>
        </w:numPr>
      </w:pPr>
      <w:r>
        <w:t xml:space="preserve">Overview of relevant Sustainable Development Goals – Preferred Option (PO-B)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13 (“Take urgent action to</w:t>
      </w:r>
      <w:r>
        <w:t xml:space="preserve"> </w:t>
      </w:r>
      <w:r>
        <w:t xml:space="preserve">combat climate change and its</w:t>
      </w:r>
      <w:r>
        <w:t xml:space="preserve"> </w:t>
      </w:r>
      <w:r>
        <w:t xml:space="preserve">impacts”)</w:t>
      </w:r>
      <w:r>
        <w:t xml:space="preserve"> </w:t>
      </w:r>
      <w:r>
        <w:t xml:space="preserve">1,592.7 thousand tonnes of CO2 emissions</w:t>
      </w:r>
      <w:r>
        <w:t xml:space="preserve"> </w:t>
      </w:r>
      <w:r>
        <w:t xml:space="preserve">saved in 2030 and 54.6 thousand tonnes of</w:t>
      </w:r>
      <w:r>
        <w:t xml:space="preserve"> </w:t>
      </w:r>
      <w:r>
        <w:t xml:space="preserve">CO2 emissions saved in 2050.</w:t>
      </w:r>
      <w:r>
        <w:t xml:space="preserve"> </w:t>
      </w:r>
      <w:r>
        <w:t xml:space="preserve">The reduction in CO2 emissions is driven by</w:t>
      </w:r>
      <w:r>
        <w:t xml:space="preserve"> </w:t>
      </w:r>
      <w:r>
        <w:t xml:space="preserve">the higher use of ZE HDVs, the shift to</w:t>
      </w:r>
      <w:r>
        <w:t xml:space="preserve"> </w:t>
      </w:r>
      <w:r>
        <w:t xml:space="preserve">intermodal transport and the decrease in the</w:t>
      </w:r>
      <w:r>
        <w:t xml:space="preserve"> </w:t>
      </w:r>
      <w:r>
        <w:t xml:space="preserve">number of trips (driven by the increased</w:t>
      </w:r>
      <w:r>
        <w:t xml:space="preserve"> </w:t>
      </w:r>
      <w:r>
        <w:t xml:space="preserve">payload).</w:t>
      </w:r>
      <w:r>
        <w:br/>
      </w:r>
      <w:r>
        <w:t xml:space="preserve">SDG 3 (“Ensure healthy lives</w:t>
      </w:r>
      <w:r>
        <w:t xml:space="preserve"> </w:t>
      </w:r>
      <w:r>
        <w:t xml:space="preserve">and promote well-being for all</w:t>
      </w:r>
      <w:r>
        <w:t xml:space="preserve"> </w:t>
      </w:r>
      <w:r>
        <w:t xml:space="preserve">at all ages”)</w:t>
      </w:r>
      <w:r>
        <w:t xml:space="preserve"> </w:t>
      </w:r>
      <w:r>
        <w:t xml:space="preserve">5.1 thousand tonnes of NOx emissions saved</w:t>
      </w:r>
      <w:r>
        <w:t xml:space="preserve"> </w:t>
      </w:r>
      <w:r>
        <w:t xml:space="preserve">in 2030 and 0.7 thousand tonnes of NOx</w:t>
      </w:r>
      <w:r>
        <w:t xml:space="preserve"> </w:t>
      </w:r>
      <w:r>
        <w:t xml:space="preserve">emissions saved in 2050; 1 thousand tonnes of</w:t>
      </w:r>
      <w:r>
        <w:t xml:space="preserve"> </w:t>
      </w:r>
      <w:r>
        <w:t xml:space="preserve">Particulate Matter emissions saved in 2030</w:t>
      </w:r>
      <w:r>
        <w:t xml:space="preserve"> </w:t>
      </w:r>
      <w:r>
        <w:t xml:space="preserve">and 0.4 thousand tonnes of NOx emissions</w:t>
      </w:r>
      <w:r>
        <w:t xml:space="preserve"> </w:t>
      </w:r>
      <w:r>
        <w:t xml:space="preserve">saved in 2050.</w:t>
      </w:r>
      <w:r>
        <w:t xml:space="preserve"> </w:t>
      </w:r>
      <w:r>
        <w:t xml:space="preserve">Reduction in the external costs of noise</w:t>
      </w:r>
      <w:r>
        <w:t xml:space="preserve"> </w:t>
      </w:r>
      <w:r>
        <w:t xml:space="preserve">emissions, estimated at EUR 0.7 billion</w:t>
      </w:r>
      <w:r>
        <w:t xml:space="preserve"> </w:t>
      </w:r>
      <w:r>
        <w:t xml:space="preserve">expressed as present value over 2025-2050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411 lives saved, cumulatively over 2025-2050,</w:t>
      </w:r>
      <w:r>
        <w:t xml:space="preserve"> </w:t>
      </w:r>
      <w:r>
        <w:t xml:space="preserve">relative to the baseline.</w:t>
      </w:r>
      <w:r>
        <w:br/>
      </w:r>
      <w:r>
        <w:t xml:space="preserve">The reduction in air pollution and noise</w:t>
      </w:r>
      <w:r>
        <w:t xml:space="preserve"> </w:t>
      </w:r>
      <w:r>
        <w:t xml:space="preserve">emissions is driven by the higher use of ZE</w:t>
      </w:r>
      <w:r>
        <w:t xml:space="preserve"> </w:t>
      </w:r>
      <w:r>
        <w:t xml:space="preserve">HDVs, the shift to intermodal transport and</w:t>
      </w:r>
      <w:r>
        <w:t xml:space="preserve"> </w:t>
      </w:r>
      <w:r>
        <w:t xml:space="preserve">the decrease in the number of trips (driven</w:t>
      </w:r>
      <w:r>
        <w:t xml:space="preserve"> </w:t>
      </w:r>
      <w:r>
        <w:t xml:space="preserve">by the increased payload).</w:t>
      </w:r>
    </w:p>
    <w:p>
      <w:pPr>
        <w:pStyle w:val="FirstParagraph"/>
      </w:pPr>
      <w:r>
        <w:t xml:space="preserve">The lives saved are enabled by the shift to</w:t>
      </w:r>
      <w:r>
        <w:t xml:space="preserve"> </w:t>
      </w:r>
      <w:r>
        <w:t xml:space="preserve">intermodal transport and the decrease in the</w:t>
      </w:r>
      <w:r>
        <w:t xml:space="preserve"> </w:t>
      </w:r>
      <w:r>
        <w:t xml:space="preserve">number of trips (driven by the increased</w:t>
      </w:r>
      <w:r>
        <w:t xml:space="preserve"> </w:t>
      </w:r>
      <w:r>
        <w:t xml:space="preserve">payload).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</w:t>
      </w:r>
      <w:r>
        <w:t xml:space="preserve"> </w:t>
      </w:r>
      <w:r>
        <w:t xml:space="preserve">PRIMES-TREMOVE transport model by E3Modelling, a specific module of the PRIMES models.</w:t>
      </w:r>
      <w:r>
        <w:t xml:space="preserve"> </w:t>
      </w:r>
      <w:r>
        <w:t xml:space="preserve">The model has a successful record of use in the Commission’s energy, transport and climate policy</w:t>
      </w:r>
      <w:r>
        <w:t xml:space="preserve"> </w:t>
      </w:r>
      <w:r>
        <w:t xml:space="preserve">assessments. In particular, it has been used for the impact assessments underpinning the “Fit for 55”</w:t>
      </w:r>
      <w:r>
        <w:t xml:space="preserve"> </w:t>
      </w:r>
      <w:r>
        <w:t xml:space="preserve">package166, the impact assessments accompanying the 2030 Climate Target Plan167 and the Staff</w:t>
      </w:r>
      <w:r>
        <w:t xml:space="preserve"> </w:t>
      </w:r>
      <w:r>
        <w:t xml:space="preserve">Working Document accompanying the Sustainable and Smart Mobility Strategy168, the</w:t>
      </w:r>
      <w:r>
        <w:t xml:space="preserve"> </w:t>
      </w:r>
      <w:r>
        <w:t xml:space="preserve">Commission’s proposal for a Long Term Strategy169 as well as for the 2020 and 2030 EU’s climate</w:t>
      </w:r>
      <w:r>
        <w:t xml:space="preserve"> </w:t>
      </w:r>
      <w:r>
        <w:t xml:space="preserve">and energy policy framework and the impact assessments accompanying the Road Safety</w:t>
      </w:r>
      <w:r>
        <w:t xml:space="preserve"> </w:t>
      </w:r>
      <w:r>
        <w:t xml:space="preserve">Package170.</w:t>
      </w:r>
      <w:r>
        <w:br/>
      </w:r>
      <w:r>
        <w:t xml:space="preserve">For the assessment of the impacts of the policy options an excel-based tool has been developed by</w:t>
      </w:r>
      <w:r>
        <w:t xml:space="preserve"> </w:t>
      </w:r>
      <w:r>
        <w:t xml:space="preserve">TML et al.171 in the context of the impact assessment support study172. The tool draws on the</w:t>
      </w:r>
      <w:r>
        <w:t xml:space="preserve"> </w:t>
      </w:r>
      <w:r>
        <w:t xml:space="preserve">Standard Cost Model for the assessment of the costs and includes an assessment of the impacts on</w:t>
      </w:r>
      <w:r>
        <w:t xml:space="preserve"> </w:t>
      </w:r>
      <w:r>
        <w:t xml:space="preserve">transport activity, costs for transport operators and public authorities, environment and road safety.</w:t>
      </w:r>
      <w:r>
        <w:t xml:space="preserve"> </w:t>
      </w:r>
      <w:r>
        <w:t xml:space="preserve">The excel-based tool builds on data from Eurostat, the analysis of stakeholders’ feedback and desk</w:t>
      </w:r>
      <w:r>
        <w:t xml:space="preserve"> </w:t>
      </w:r>
      <w:r>
        <w:t xml:space="preserve">research undertaken in the context of the impact assessment support study. The proposed measures</w:t>
      </w:r>
      <w:r>
        <w:t xml:space="preserve"> </w:t>
      </w:r>
      <w:r>
        <w:t xml:space="preserve">which involve the amendment of the Directive are assumed to be implemented from 2025 onwards,</w:t>
      </w:r>
      <w:r>
        <w:t xml:space="preserve"> </w:t>
      </w:r>
      <w:r>
        <w:t xml:space="preserve">so that the assessment has been undertaken for the 2025-2050 period and refers to EU27. Costs and</w:t>
      </w:r>
      <w:r>
        <w:t xml:space="preserve"> </w:t>
      </w:r>
      <w:r>
        <w:t xml:space="preserve">benefits are expressed as present value over the 2025-2050 period, 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</w:t>
      </w:r>
      <w:r>
        <w:t xml:space="preserve"> </w:t>
      </w:r>
      <w:r>
        <w:t xml:space="preserve">freight transport, by transport mode, and transport vehicle/technology, following a formulation</w:t>
      </w:r>
      <w:r>
        <w:t xml:space="preserve"> </w:t>
      </w:r>
      <w:r>
        <w:t xml:space="preserve">based on microeconomic foundation of decisions of multiple actors. Operation, investment and</w:t>
      </w:r>
      <w:r>
        <w:t xml:space="preserve"> </w:t>
      </w:r>
      <w:r>
        <w:t xml:space="preserve">emission costs, various policy measures, utility factors and congestion are among the drivers that</w:t>
      </w:r>
      <w:r>
        <w:t xml:space="preserve"> </w:t>
      </w:r>
      <w:r>
        <w:t xml:space="preserve">influence the projections of the model. The projections of activity, equipment (fleet), usage of</w:t>
      </w:r>
      <w:r>
        <w:t xml:space="preserve"> </w:t>
      </w:r>
      <w:r>
        <w:t xml:space="preserve">equipment, energy consumption and emissions (and other externalities) constitute the set of model</w:t>
      </w:r>
      <w:r>
        <w:t xml:space="preserve"> </w:t>
      </w:r>
      <w:r>
        <w:t xml:space="preserve">outputs.</w:t>
      </w:r>
      <w:r>
        <w:br/>
      </w:r>
      <w:r>
        <w:t xml:space="preserve">The PRIMES-TREMOVE transport model can therefore provide the quantitative analysis for the</w:t>
      </w:r>
      <w:r>
        <w:t xml:space="preserve"> </w:t>
      </w:r>
      <w:r>
        <w:t xml:space="preserve">transport sector in the EU, candidate and neighbouring countries covering activity, equipment,</w:t>
      </w:r>
      <w:r>
        <w:t xml:space="preserve"> </w:t>
      </w:r>
      <w:r>
        <w:t xml:space="preserve">energy and emissions. The model accounts for each country separately which means that the</w:t>
      </w:r>
    </w:p>
    <w:p>
      <w:pPr>
        <w:pStyle w:val="BodyText"/>
      </w:pPr>
      <w:r>
        <w:t xml:space="preserve">166 Delivering the European Green Deal | European Commission (europa.eu)</w:t>
      </w:r>
      <w:r>
        <w:t xml:space="preserve"> </w:t>
      </w:r>
      <w:r>
        <w:t xml:space="preserve">167 SWD(2020)176 final.</w:t>
      </w:r>
      <w:r>
        <w:t xml:space="preserve"> </w:t>
      </w:r>
      <w:r>
        <w:t xml:space="preserve">168</w:t>
      </w:r>
      <w:r>
        <w:t xml:space="preserve"> </w:t>
      </w:r>
      <w:r>
        <w:t xml:space="preserve">“https://eur-lex.europa.eu/legal-content/EN/TXT/?uri=CELEX%3A52020SC0331”</w:t>
      </w:r>
      <w:r>
        <w:br/>
      </w:r>
      <w:r>
        <w:t xml:space="preserve">169 Source: 2050 long-term strategy (europa.eu)</w:t>
      </w:r>
      <w:r>
        <w:br/>
      </w:r>
      <w:r>
        <w:t xml:space="preserve">170 https://transport.ec.europa.eu/news/european-commission-proposes-updated-requirements-driving-licences-and-</w:t>
      </w:r>
      <w:r>
        <w:t xml:space="preserve"> </w:t>
      </w:r>
      <w:r>
        <w:t xml:space="preserve">better-cross-border-2023-03-01_en</w:t>
      </w:r>
      <w:r>
        <w:br/>
      </w:r>
      <w:r>
        <w:t xml:space="preserve">171 Consortium led by TML, including Ramboll, Panteia, Apollo, LNEC.</w:t>
      </w:r>
      <w:r>
        <w:t xml:space="preserve"> </w:t>
      </w:r>
      <w:r>
        <w:t xml:space="preserve">172 The analysis in this section is based on TML et al. (2023), Impact assessment support study for the revision of the</w:t>
      </w:r>
      <w:r>
        <w:t xml:space="preserve"> </w:t>
      </w:r>
      <w:r>
        <w:t xml:space="preserve">directive on weights and dimensions of heavy-duty vehicles, and on the analysis of stakeholders’ feedback.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detailed long-term outlooks are available both for each country and in aggregate forms (e.g. EU</w:t>
      </w:r>
      <w:r>
        <w:t xml:space="preserve"> </w:t>
      </w:r>
      <w:r>
        <w:t xml:space="preserve">level).</w:t>
      </w:r>
      <w:r>
        <w:t xml:space="preserve"> </w:t>
      </w:r>
      <w:r>
        <w:t xml:space="preserve">In the transport field, PRIMES-TREMOVE is suitable for modelling soft measures (e.g. eco-</w:t>
      </w:r>
      <w:r>
        <w:t xml:space="preserve"> </w:t>
      </w:r>
      <w:r>
        <w:t xml:space="preserve">driving, labelling); economic measures (e.g. subsidies and taxes on fuels, vehicles, emissions; ETS</w:t>
      </w:r>
      <w:r>
        <w:t xml:space="preserve"> </w:t>
      </w:r>
      <w:r>
        <w:t xml:space="preserve">for transport when linked with PRIMES; pricing of congestion and other externalities such as air</w:t>
      </w:r>
      <w:r>
        <w:t xml:space="preserve"> </w:t>
      </w:r>
      <w:r>
        <w:t xml:space="preserve">pollution, accidents and noise; measures supporting R&amp;D); regulatory measures (e.g. CO2 emission</w:t>
      </w:r>
      <w:r>
        <w:t xml:space="preserve"> </w:t>
      </w:r>
      <w:r>
        <w:t xml:space="preserve">performance standards for new light duty vehicles and heavy duty vehicles; EURO standards on</w:t>
      </w:r>
      <w:r>
        <w:t xml:space="preserve"> </w:t>
      </w:r>
      <w:r>
        <w:t xml:space="preserve">road transport vehicles; technology standards for non-road transport technologies, deployment of</w:t>
      </w:r>
      <w:r>
        <w:t xml:space="preserve"> </w:t>
      </w:r>
      <w:r>
        <w:t xml:space="preserve">Intelligent Transport Systems) and infrastructure policies for alternative fuels (e.g. deployment of</w:t>
      </w:r>
      <w:r>
        <w:t xml:space="preserve"> </w:t>
      </w:r>
      <w:r>
        <w:t xml:space="preserve">refuelling/recharging infrastructure for electricity, hydrogen, LNG, CNG). Used as a module that</w:t>
      </w:r>
      <w:r>
        <w:t xml:space="preserve"> </w:t>
      </w:r>
      <w:r>
        <w:t xml:space="preserve">contributes to the PRIMES energy system model, PRIMES-TREMOVE can show how policies and</w:t>
      </w:r>
      <w:r>
        <w:t xml:space="preserve"> </w:t>
      </w:r>
      <w:r>
        <w:t xml:space="preserve">trends in the field of transport contribute to economy-wide trends in energy use and emissions.</w:t>
      </w:r>
      <w:r>
        <w:t xml:space="preserve"> </w:t>
      </w:r>
      <w:r>
        <w:t xml:space="preserve">Using data disaggregated per Member State, the model can show differentiated trends across</w:t>
      </w:r>
      <w:r>
        <w:t xml:space="preserve"> </w:t>
      </w:r>
      <w:r>
        <w:t xml:space="preserve">Member States.</w:t>
      </w:r>
      <w:r>
        <w:br/>
      </w:r>
      <w:r>
        <w:t xml:space="preserve">The PRIMES-TREMOVE has been developed and is maintained by E3Modelling, based on, but</w:t>
      </w:r>
      <w:r>
        <w:t xml:space="preserve"> </w:t>
      </w:r>
      <w:r>
        <w:t xml:space="preserve">extending features of, the open source TREMOVE model developed by the TREMOVE173</w:t>
      </w:r>
      <w:r>
        <w:t xml:space="preserve"> </w:t>
      </w:r>
      <w:r>
        <w:t xml:space="preserve">modelling community. Part of the model (e.g. the utility nested tree) was built following the</w:t>
      </w:r>
      <w:r>
        <w:t xml:space="preserve"> </w:t>
      </w:r>
      <w:r>
        <w:t xml:space="preserve">TREMOVE model.174 Other parts, like the component on fuel consumption and emissions, follow</w:t>
      </w:r>
      <w:r>
        <w:t xml:space="preserve"> </w:t>
      </w:r>
      <w:r>
        <w:t xml:space="preserve">the COPERT 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</w:t>
      </w:r>
      <w:r>
        <w:t xml:space="preserve"> </w:t>
      </w:r>
      <w:r>
        <w:t xml:space="preserve">energy consumption, come from EUROSTAT databases and from the Statistical Pocketbook “EU</w:t>
      </w:r>
      <w:r>
        <w:t xml:space="preserve"> </w:t>
      </w:r>
      <w:r>
        <w:t xml:space="preserve">transport in figures175. Excise taxes are derived from DG TAXUD excise duty tables. Other data</w:t>
      </w:r>
      <w:r>
        <w:t xml:space="preserve"> </w:t>
      </w:r>
      <w:r>
        <w:t xml:space="preserve">comes from different sources such as research projects (e.g. TRACCS project) and reports.</w:t>
      </w:r>
      <w:r>
        <w:t xml:space="preserve"> </w:t>
      </w:r>
      <w:r>
        <w:t xml:space="preserve">In the context of this exercise, the PRIMES-TREMOVE transport model is calibrated to 2005, 2010</w:t>
      </w:r>
      <w:r>
        <w:t xml:space="preserve"> </w:t>
      </w:r>
      <w:r>
        <w:t xml:space="preserve">and 2015 historical data. Available data on 2020 market shares of different powertrain types have</w:t>
      </w:r>
      <w:r>
        <w:t xml:space="preserve"> </w:t>
      </w:r>
      <w:r>
        <w:t xml:space="preserve">also been taken into account.</w:t>
      </w:r>
      <w:r>
        <w:t xml:space="preserve"> </w:t>
      </w:r>
      <w:r>
        <w:t xml:space="preserve">Excel-based tool for W&amp;D impact assessment</w:t>
      </w:r>
      <w:r>
        <w:t xml:space="preserve"> </w:t>
      </w:r>
      <w:r>
        <w:t xml:space="preserve">The excel-based tool is in essence a cost and emission calculation tool, based on Eurostat data, the</w:t>
      </w:r>
      <w:r>
        <w:t xml:space="preserve"> </w:t>
      </w:r>
      <w:r>
        <w:t xml:space="preserve">baseline projections developed with the PRIMES-TREMOVE model, price elasticities and other</w:t>
      </w:r>
      <w:r>
        <w:t xml:space="preserve"> </w:t>
      </w:r>
      <w:r>
        <w:t xml:space="preserve">data, allowing a split into different dimensions. This tool was developed to calculate the economic,</w:t>
      </w:r>
    </w:p>
    <w:p>
      <w:pPr>
        <w:pStyle w:val="BodyText"/>
      </w:pPr>
      <w:r>
        <w:t xml:space="preserve">173 Source:</w:t>
      </w:r>
      <w:r>
        <w:t xml:space="preserve"> </w:t>
      </w:r>
      <w:r>
        <w:t xml:space="preserve">“https://www.tmleuven.be/en/navigation/TREMOVE”</w:t>
      </w:r>
      <w:r>
        <w:t xml:space="preserve"> </w:t>
      </w:r>
      <w:r>
        <w:t xml:space="preserve">174 Several model enhancements were made compared to the standard TREMOVE model, as for example: for the</w:t>
      </w:r>
      <w:r>
        <w:t xml:space="preserve"> </w:t>
      </w:r>
      <w:r>
        <w:t xml:space="preserve">number of vintages (allowing representation of the choice of second-hand cars); for the technology categories which</w:t>
      </w:r>
      <w:r>
        <w:t xml:space="preserve"> </w:t>
      </w:r>
      <w:r>
        <w:t xml:space="preserve">include vehicle types using electricity from the grid and fuel cells. The model also incorporates additional fuel types,</w:t>
      </w:r>
      <w:r>
        <w:t xml:space="preserve"> </w:t>
      </w:r>
      <w:r>
        <w:t xml:space="preserve">such as biofuels (when they differ from standard fossil fuel technologies), LPG, LNG, hydrogen and e-fuels. In</w:t>
      </w:r>
      <w:r>
        <w:t xml:space="preserve"> </w:t>
      </w:r>
      <w:r>
        <w:t xml:space="preserve">addition, representation of infrastructure for refuelling and recharging are among the model refinements, influencing</w:t>
      </w:r>
      <w:r>
        <w:t xml:space="preserve"> </w:t>
      </w:r>
      <w:r>
        <w:t xml:space="preserve">fuel choices. A major model enhancement concerns the inclusion of heterogeneity in the distance of stylised trips; the</w:t>
      </w:r>
      <w:r>
        <w:t xml:space="preserve"> </w:t>
      </w:r>
      <w:r>
        <w:t xml:space="preserve">model considers that the trip distances follow a distribution function with different distances and frequencies. The</w:t>
      </w:r>
      <w:r>
        <w:t xml:space="preserve"> </w:t>
      </w:r>
      <w:r>
        <w:t xml:space="preserve">inclusion of heterogeneity was found to be of significant influence in the choice of vehicle-fuels especially for vehicles-</w:t>
      </w:r>
      <w:r>
        <w:t xml:space="preserve"> </w:t>
      </w:r>
      <w:r>
        <w:t xml:space="preserve">fuels with range limitations.</w:t>
      </w:r>
      <w:r>
        <w:t xml:space="preserve"> </w:t>
      </w:r>
      <w:r>
        <w:t xml:space="preserve">175 Source: https://ec.europa.eu/transport/facts-fundings/statistics_en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social and environmental impacts of the policy measures and policy options compared to the baseline</w:t>
      </w:r>
      <w:r>
        <w:t xml:space="preserve"> </w:t>
      </w:r>
      <w:r>
        <w:t xml:space="preserve">scenario.</w:t>
      </w:r>
      <w:r>
        <w:br/>
      </w:r>
      <w:r>
        <w:t xml:space="preserve">It includes data on transport activity by origin-destination, price elasticities, the vehicle stock and vehicle</w:t>
      </w:r>
      <w:r>
        <w:t xml:space="preserve"> </w:t>
      </w:r>
      <w:r>
        <w:t xml:space="preserve">characteristics, the payload by vehicle category, energy consumption and emissions, fatalities, vehicle-</w:t>
      </w:r>
      <w:r>
        <w:t xml:space="preserve"> </w:t>
      </w:r>
      <w:r>
        <w:t xml:space="preserve">related costs and infrastructure maintenance costs. It also includes the calculations of the costs and cost</w:t>
      </w:r>
      <w:r>
        <w:t xml:space="preserve"> </w:t>
      </w:r>
      <w:r>
        <w:t xml:space="preserve">savings due to the measures for transport operators and public authorities. The main input sources used are</w:t>
      </w:r>
      <w:r>
        <w:t xml:space="preserve"> </w:t>
      </w:r>
      <w:r>
        <w:t xml:space="preserve">provided below.</w:t>
      </w:r>
      <w:r>
        <w:t xml:space="preserve"> </w:t>
      </w:r>
      <w:r>
        <w:t xml:space="preserve">Transport activity</w:t>
      </w:r>
      <w:r>
        <w:t xml:space="preserve"> </w:t>
      </w:r>
      <w:r>
        <w:t xml:space="preserve">Eurostat176 provides the transport activity in terms of tonnes, tonne-kilometres and vehicle-</w:t>
      </w:r>
      <w:r>
        <w:t xml:space="preserve"> </w:t>
      </w:r>
      <w:r>
        <w:t xml:space="preserve">kilometres for national and international transport by Member State (MS). For international</w:t>
      </w:r>
      <w:r>
        <w:t xml:space="preserve"> </w:t>
      </w:r>
      <w:r>
        <w:t xml:space="preserve">transport, this also includes the data by origin and destination. This is needed because several</w:t>
      </w:r>
      <w:r>
        <w:t xml:space="preserve"> </w:t>
      </w:r>
      <w:r>
        <w:t xml:space="preserve">policy measures relate to international transport between Member States. The evolution of the</w:t>
      </w:r>
      <w:r>
        <w:t xml:space="preserve"> </w:t>
      </w:r>
      <w:r>
        <w:t xml:space="preserve">transport activity over time draws on the baseline projections developed with the PRIMES-</w:t>
      </w:r>
      <w:r>
        <w:t xml:space="preserve"> </w:t>
      </w:r>
      <w:r>
        <w:t xml:space="preserve">TREMOVE model. The changes in transport activity (including the split between internal</w:t>
      </w:r>
      <w:r>
        <w:t xml:space="preserve"> </w:t>
      </w:r>
      <w:r>
        <w:t xml:space="preserve">combustion engine, battery electric and fuel cell electric vehicles) due to the policy measures relative to</w:t>
      </w:r>
      <w:r>
        <w:t xml:space="preserve"> </w:t>
      </w:r>
      <w:r>
        <w:t xml:space="preserve">the baseline are used to calculate the impacts on energy consumption and emissions, road safety,</w:t>
      </w:r>
      <w:r>
        <w:t xml:space="preserve"> </w:t>
      </w:r>
      <w:r>
        <w:t xml:space="preserve">transport operators’ costs, maintenance costs for infrastructure, etc.</w:t>
      </w:r>
      <w:r>
        <w:t xml:space="preserve"> </w:t>
      </w:r>
      <w:r>
        <w:t xml:space="preserve">Vehicle characteristics and costs</w:t>
      </w:r>
      <w:r>
        <w:br/>
      </w:r>
      <w:r>
        <w:t xml:space="preserve">The vehicle characteristics177 used in the excel-based tool draw on the New Mobility Patterns</w:t>
      </w:r>
      <w:r>
        <w:t xml:space="preserve"> </w:t>
      </w:r>
      <w:r>
        <w:t xml:space="preserve">study178, the Maut statistics179 and the baseline scenario developed with the PRIMES-TREMOVE</w:t>
      </w:r>
      <w:r>
        <w:t xml:space="preserve"> </w:t>
      </w:r>
      <w:r>
        <w:t xml:space="preserve">model. This information allowed to split the transport activity, including for international and</w:t>
      </w:r>
      <w:r>
        <w:t xml:space="preserve"> </w:t>
      </w:r>
      <w:r>
        <w:t xml:space="preserve">domestic transport, by vehicle type (internal combustion engine, battery electric and fuel cell</w:t>
      </w:r>
      <w:r>
        <w:t xml:space="preserve"> </w:t>
      </w:r>
      <w:r>
        <w:t xml:space="preserve">electric), weight class and number of axles.</w:t>
      </w:r>
      <w:r>
        <w:br/>
      </w:r>
      <w:r>
        <w:t xml:space="preserve">The transport-related costs and their evolution over time draw on the New Mobility Patterns</w:t>
      </w:r>
      <w:r>
        <w:t xml:space="preserve"> </w:t>
      </w:r>
      <w:r>
        <w:t xml:space="preserve">study180 and the baseline scenario developed with the PRIMES-TREMOVE model. The vehicle</w:t>
      </w:r>
      <w:r>
        <w:t xml:space="preserve"> </w:t>
      </w:r>
      <w:r>
        <w:t xml:space="preserve">cost components considered are the purchase costs, registration costs, ownership costs, maintenance</w:t>
      </w:r>
      <w:r>
        <w:t xml:space="preserve"> </w:t>
      </w:r>
      <w:r>
        <w:t xml:space="preserve">costs, insurance costs, labour costs, tolls and fuel costs by vehicle type. Variations in purchase costs</w:t>
      </w:r>
      <w:r>
        <w:t xml:space="preserve"> </w:t>
      </w:r>
      <w:r>
        <w:t xml:space="preserve">of zero-emission heavy-duty vehicles as compared to the baseline consequence of the increased</w:t>
      </w:r>
      <w:r>
        <w:t xml:space="preserve"> </w:t>
      </w:r>
      <w:r>
        <w:t xml:space="preserve">availability of such zero-emission vehicles (effect of earlier achievement of mass production) that</w:t>
      </w:r>
    </w:p>
    <w:p>
      <w:pPr>
        <w:pStyle w:val="BodyText"/>
      </w:pPr>
      <w:r>
        <w:t xml:space="preserve">176 International tonnes and tonne-kilometres:</w:t>
      </w:r>
      <w:r>
        <w:t xml:space="preserve"> </w:t>
      </w:r>
      <w:r>
        <w:t xml:space="preserve">“https://ec.europa.eu/eurostat/databrowser/view/road_go_ia_rc/default/table?lang=en”</w:t>
      </w:r>
      <w:r>
        <w:t xml:space="preserve"> </w:t>
      </w:r>
      <w:r>
        <w:t xml:space="preserve">National tonnes and tonne-kilometres:</w:t>
      </w:r>
      <w:r>
        <w:t xml:space="preserve"> </w:t>
      </w:r>
      <w:r>
        <w:t xml:space="preserve">“https://ec.europa.eu/eurostat/databrowser/view/road_go_na_tgtt/default/table?lang=en”</w:t>
      </w:r>
      <w:r>
        <w:t xml:space="preserve"> </w:t>
      </w:r>
      <w:r>
        <w:t xml:space="preserve">177 Vehicle characteristics refer to the actual average payload and maximum payload, the type of powertrain (internal</w:t>
      </w:r>
      <w:r>
        <w:t xml:space="preserve"> </w:t>
      </w:r>
      <w:r>
        <w:t xml:space="preserve">combustion engine, battery electric and fuel cell electric), weight class and number of axles.</w:t>
      </w:r>
      <w:r>
        <w:t xml:space="preserve"> </w:t>
      </w:r>
      <w:r>
        <w:t xml:space="preserve">178 European Commission, Directorate-General for Mobility and Transport, Papadimitriou, G., Mellios, G., Borgato, S.,</w:t>
      </w:r>
      <w:r>
        <w:t xml:space="preserve"> </w:t>
      </w:r>
      <w:r>
        <w:t xml:space="preserve">et al., Study on new mobility patterns in European cities: final report. Task C, Development of a consistent dataset for</w:t>
      </w:r>
      <w:r>
        <w:t xml:space="preserve"> </w:t>
      </w:r>
      <w:r>
        <w:t xml:space="preserve">quantitative analysis, Publications Office of the European Union, 2022,</w:t>
      </w:r>
      <w:r>
        <w:br/>
      </w:r>
      <w:r>
        <w:t xml:space="preserve">179 This source has been used to identify the vehicle characteristics of international transport. Germany is considered a</w:t>
      </w:r>
      <w:r>
        <w:t xml:space="preserve"> </w:t>
      </w:r>
      <w:r>
        <w:t xml:space="preserve">good proxy for EU27 due to the exports/imports and transit traffic.</w:t>
      </w:r>
      <w:r>
        <w:t xml:space="preserve"> </w:t>
      </w:r>
      <w:r>
        <w:t xml:space="preserve">180 European Commission, Directorate-General for Mobility and Transport, Papadimitriou, G., Mellios, G., Borgato, S.,</w:t>
      </w:r>
      <w:r>
        <w:t xml:space="preserve"> </w:t>
      </w:r>
      <w:r>
        <w:t xml:space="preserve">et al., Study on new mobility patterns in European cities: final report. Task C, Development of a consistent dataset for</w:t>
      </w:r>
      <w:r>
        <w:t xml:space="preserve"> </w:t>
      </w:r>
      <w:r>
        <w:t xml:space="preserve">quantitative analysis, Publications Office of the European Union, 2022,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may occur as a consequence of the policy measures assessed in this Impact Assessment are not</w:t>
      </w:r>
      <w:r>
        <w:t xml:space="preserve"> </w:t>
      </w:r>
      <w:r>
        <w:t xml:space="preserve">considered.</w:t>
      </w:r>
      <w:r>
        <w:br/>
      </w:r>
      <w:r>
        <w:t xml:space="preserve">Energy intensity, emissions intensity and external costs (including for noise)</w:t>
      </w:r>
      <w:r>
        <w:t xml:space="preserve"> </w:t>
      </w:r>
      <w:r>
        <w:t xml:space="preserve">The energy intensity and CO2 emissions intensity (for road, rail and inland navigation), and their</w:t>
      </w:r>
      <w:r>
        <w:t xml:space="preserve"> </w:t>
      </w:r>
      <w:r>
        <w:t xml:space="preserve">evolution over time, draw on the baseline scenario developed with the PRIMES-TREMOVE model.</w:t>
      </w:r>
      <w:r>
        <w:t xml:space="preserve"> </w:t>
      </w:r>
      <w:r>
        <w:t xml:space="preserve">For NOx and PM2.5, the EEA/EMEP emission inventory guidebook for road transport was used</w:t>
      </w:r>
      <w:r>
        <w:t xml:space="preserve"> </w:t>
      </w:r>
      <w:r>
        <w:t xml:space="preserve">(Tier 2 emission factors for heavy duty vehicles, EURO VI D/E), adjusted to match the NOx and</w:t>
      </w:r>
      <w:r>
        <w:t xml:space="preserve"> </w:t>
      </w:r>
      <w:r>
        <w:t xml:space="preserve">PM2.5 emissions from the baseline scenario developed with the PRIMES-TREMOVE model. For</w:t>
      </w:r>
      <w:r>
        <w:t xml:space="preserve"> </w:t>
      </w:r>
      <w:r>
        <w:t xml:space="preserve">zero-emission vehicles, all exhaust emissions are set to zero.</w:t>
      </w:r>
      <w:r>
        <w:t xml:space="preserve"> </w:t>
      </w:r>
      <w:r>
        <w:t xml:space="preserve">To calculate the external costs of CO2 emissions, air pollution emissions and noise, the unit costs</w:t>
      </w:r>
      <w:r>
        <w:t xml:space="preserve"> </w:t>
      </w:r>
      <w:r>
        <w:t xml:space="preserve">from the Handbook on external costs of transport181 have been used (expressed in 2022 prices). For</w:t>
      </w:r>
      <w:r>
        <w:t xml:space="preserve"> </w:t>
      </w:r>
      <w:r>
        <w:t xml:space="preserve">noise, the unit value corresponding to battery electric vehicles was assumed to be half of that of</w:t>
      </w:r>
      <w:r>
        <w:t xml:space="preserve"> </w:t>
      </w:r>
      <w:r>
        <w:t xml:space="preserve">diesel vehicles.</w:t>
      </w:r>
      <w:r>
        <w:t xml:space="preserve"> </w:t>
      </w:r>
      <w:r>
        <w:t xml:space="preserve">Road safety</w:t>
      </w:r>
      <w:r>
        <w:br/>
      </w:r>
      <w:r>
        <w:t xml:space="preserve">The CARE database182 was used for the total number of fatalities in the base year. It was also used to</w:t>
      </w:r>
      <w:r>
        <w:t xml:space="preserve"> </w:t>
      </w:r>
      <w:r>
        <w:t xml:space="preserve">identify the share of fatalities from accidents involving HGVs. The evolution of the number of</w:t>
      </w:r>
      <w:r>
        <w:t xml:space="preserve"> </w:t>
      </w:r>
      <w:r>
        <w:t xml:space="preserve">fatalities over time draws on the baseline scenario developed with the PRIMES-TREMOVE model.</w:t>
      </w:r>
      <w:r>
        <w:t xml:space="preserve"> </w:t>
      </w:r>
      <w:r>
        <w:t xml:space="preserve">The CARE database does not allow to split the fatalities from accidents in which EMS are</w:t>
      </w:r>
      <w:r>
        <w:t xml:space="preserve"> </w:t>
      </w:r>
      <w:r>
        <w:t xml:space="preserve">involved. The difference in risk per vehicle-kilometre for EMS was estimated based on a literature</w:t>
      </w:r>
      <w:r>
        <w:t xml:space="preserve"> </w:t>
      </w:r>
      <w:r>
        <w:t xml:space="preserve">review, covering predictive engineering methods183 (suggesting an increase by 10%) and post-hoc</w:t>
      </w:r>
      <w:r>
        <w:t xml:space="preserve"> </w:t>
      </w:r>
      <w:r>
        <w:t xml:space="preserve">statistical methods (suggesting a 21% decrease in risk). The mid-point of this range (a 6%</w:t>
      </w:r>
      <w:r>
        <w:t xml:space="preserve"> </w:t>
      </w:r>
      <w:r>
        <w:t xml:space="preserve">reduction, or a ‘risk multiplier’ of 0.94) was selected for the analysis.</w:t>
      </w:r>
      <w:r>
        <w:t xml:space="preserve"> </w:t>
      </w:r>
      <w:r>
        <w:t xml:space="preserve">To monetise the external costs of fatalities, the unit costs at Member State level from the Handbook on</w:t>
      </w:r>
      <w:r>
        <w:t xml:space="preserve"> </w:t>
      </w:r>
      <w:r>
        <w:t xml:space="preserve">external costs of transport184 have been used. At EU level, the unit cost per fatality is estimated at</w:t>
      </w:r>
      <w:r>
        <w:t xml:space="preserve"> </w:t>
      </w:r>
      <w:r>
        <w:t xml:space="preserve">EUR 3.9 million in 2022 prices.</w:t>
      </w:r>
      <w:r>
        <w:br/>
      </w:r>
      <w:r>
        <w:t xml:space="preserve">Price elasticities</w:t>
      </w:r>
      <w:r>
        <w:t xml:space="preserve"> </w:t>
      </w:r>
      <w:r>
        <w:t xml:space="preserve">To calculate the changes in the number of tonnes transported due to the policy measures, the following</w:t>
      </w:r>
      <w:r>
        <w:t xml:space="preserve"> </w:t>
      </w:r>
      <w:r>
        <w:t xml:space="preserve">price elasticities were used.</w:t>
      </w:r>
    </w:p>
    <w:p>
      <w:pPr>
        <w:pStyle w:val="BodyText"/>
      </w:pPr>
      <w:r>
        <w:t xml:space="preserve">181 Essen, H. et al. (2020), Handbook on the external costs of transport: version 2019 – 1.1, Publications Office,</w:t>
      </w:r>
      <w:r>
        <w:t xml:space="preserve"> </w:t>
      </w:r>
      <w:r>
        <w:t xml:space="preserve">available at: https://data.europa.eu/doi/10.2832/51388. Note: To transform the unit costs from the Handbook, which are</w:t>
      </w:r>
      <w:r>
        <w:t xml:space="preserve"> </w:t>
      </w:r>
      <w:r>
        <w:t xml:space="preserve">expressed in 2016 prices, in 2022 prices the HICP (PRC_HICP_AIND) from Eurostat has been used.</w:t>
      </w:r>
      <w:r>
        <w:br/>
      </w:r>
      <w:r>
        <w:t xml:space="preserve">182 CARE database (europa.eu)</w:t>
      </w:r>
      <w:r>
        <w:t xml:space="preserve"> </w:t>
      </w:r>
      <w:r>
        <w:t xml:space="preserve">183 Knight, I., et al. (2008). Longer and/or longer and heavier goods vehicles (LHVs) - a study of the likely effects if</w:t>
      </w:r>
      <w:r>
        <w:t xml:space="preserve"> </w:t>
      </w:r>
      <w:r>
        <w:t xml:space="preserve">permitted in the UK. Crowthorne: TRL Published Project Report PPR 285.</w:t>
      </w:r>
      <w:r>
        <w:t xml:space="preserve"> </w:t>
      </w:r>
      <w:r>
        <w:t xml:space="preserve">184 Essen, H. et al. (2020), Handbook on the external costs of transport: version 2019 – 1.1, Publications Office,</w:t>
      </w:r>
      <w:r>
        <w:t xml:space="preserve"> </w:t>
      </w:r>
      <w:r>
        <w:t xml:space="preserve">available at: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Table 14: Price elasticities used to estimate the changes in the number of tonnes transported</w:t>
      </w:r>
      <w:r>
        <w:t xml:space="preserve"> </w:t>
      </w:r>
      <w:r>
        <w:t xml:space="preserve">Elasticity</w:t>
      </w:r>
      <w:r>
        <w:t xml:space="preserve"> </w:t>
      </w:r>
      <w:r>
        <w:t xml:space="preserve">Value</w:t>
      </w:r>
      <w:r>
        <w:t xml:space="preserve"> </w:t>
      </w:r>
      <w:r>
        <w:t xml:space="preserve">Price elasticity of demand for road transport185</w:t>
      </w:r>
      <w:r>
        <w:t xml:space="preserve"> </w:t>
      </w:r>
      <w:r>
        <w:t xml:space="preserve">-0.3</w:t>
      </w:r>
      <w:r>
        <w:t xml:space="preserve"> </w:t>
      </w:r>
      <w:r>
        <w:t xml:space="preserve">Cross price elasticity of demand for rail transport186</w:t>
      </w:r>
      <w:r>
        <w:t xml:space="preserve"> </w:t>
      </w:r>
      <w:r>
        <w:t xml:space="preserve">0.5</w:t>
      </w:r>
      <w:r>
        <w:t xml:space="preserve"> </w:t>
      </w:r>
      <w:r>
        <w:t xml:space="preserve">Cross price elasticity of demand for inland navigation187</w:t>
      </w:r>
      <w:r>
        <w:t xml:space="preserve"> </w:t>
      </w:r>
      <w:r>
        <w:t xml:space="preserve">0.2</w:t>
      </w:r>
      <w:r>
        <w:t xml:space="preserve"> </w:t>
      </w:r>
      <w:r>
        <w:t xml:space="preserve">Cross price elasticity of demand for different road vehicle categories188</w:t>
      </w:r>
      <w:r>
        <w:t xml:space="preserve"> </w:t>
      </w:r>
      <w:r>
        <w:t xml:space="preserve">-0.1</w:t>
      </w:r>
      <w:r>
        <w:t xml:space="preserve"> </w:t>
      </w:r>
      <w:r>
        <w:t xml:space="preserve">Rebound effects</w:t>
      </w:r>
      <w:r>
        <w:t xml:space="preserve"> </w:t>
      </w:r>
      <w:r>
        <w:t xml:space="preserve">-0.1</w:t>
      </w:r>
      <w:r>
        <w:t xml:space="preserve"> </w:t>
      </w:r>
      <w:r>
        <w:t xml:space="preserve">Source : TML et al. (2023), impact assessment support study</w:t>
      </w:r>
      <w:r>
        <w:br/>
      </w:r>
      <w:r>
        <w:t xml:space="preserve">Price elasticity of demand for road transport: This elasticity was used to calculate the changes in tonnes</w:t>
      </w:r>
      <w:r>
        <w:t xml:space="preserve"> </w:t>
      </w:r>
      <w:r>
        <w:t xml:space="preserve">transported by road, relative to the baseline, due to changes in the transport costs per unit of transport. This</w:t>
      </w:r>
      <w:r>
        <w:t xml:space="preserve"> </w:t>
      </w:r>
      <w:r>
        <w:t xml:space="preserve">elasticity is also used to assess the impact on the transport activity by internal combustion engine and zero-</w:t>
      </w:r>
      <w:r>
        <w:t xml:space="preserve"> </w:t>
      </w:r>
      <w:r>
        <w:t xml:space="preserve">emission vehicles.</w:t>
      </w:r>
      <w:r>
        <w:br/>
      </w:r>
      <w:r>
        <w:t xml:space="preserve">Cross price elasticity of demand for rail transport: This elasticity is used to assess the impact of a possible</w:t>
      </w:r>
      <w:r>
        <w:t xml:space="preserve"> </w:t>
      </w:r>
      <w:r>
        <w:t xml:space="preserve">shift from rail to road transport, relative to the baseline, when road transport becomes more cost efficient.</w:t>
      </w:r>
      <w:r>
        <w:t xml:space="preserve"> </w:t>
      </w:r>
      <w:r>
        <w:t xml:space="preserve">The elasticity is used only for those origin-destination pairs that have a rail connection.</w:t>
      </w:r>
      <w:r>
        <w:br/>
      </w:r>
      <w:r>
        <w:t xml:space="preserve">Cross price elasticity of demand for inland navigation: This elasticity is used to assess the impact of a</w:t>
      </w:r>
      <w:r>
        <w:t xml:space="preserve"> </w:t>
      </w:r>
      <w:r>
        <w:t xml:space="preserve">possible shift from inland navigation to road transport, relative to the baseline, when road transport</w:t>
      </w:r>
      <w:r>
        <w:t xml:space="preserve"> </w:t>
      </w:r>
      <w:r>
        <w:t xml:space="preserve">becomes more cost efficient. The elasticity is used for transport in and between EU countries where inland</w:t>
      </w:r>
      <w:r>
        <w:t xml:space="preserve"> </w:t>
      </w:r>
      <w:r>
        <w:t xml:space="preserve">navigation plays a significant role.</w:t>
      </w:r>
      <w:r>
        <w:br/>
      </w:r>
      <w:r>
        <w:t xml:space="preserve">Cross price elasticity of demand for different road vehicle categories: This elasticity is used to</w:t>
      </w:r>
      <w:r>
        <w:t xml:space="preserve"> </w:t>
      </w:r>
      <w:r>
        <w:t xml:space="preserve">assess the impact of a shift between road vehicle categories, more specifically from trucks below 32</w:t>
      </w:r>
      <w:r>
        <w:t xml:space="preserve"> </w:t>
      </w:r>
      <w:r>
        <w:t xml:space="preserve">tonnes and 4 axles to trucks above 32 tonnes and 4 axles.</w:t>
      </w:r>
      <w:r>
        <w:br/>
      </w:r>
      <w:r>
        <w:t xml:space="preserve">Rebound effects: This price elasticity takes into account rebound effects due to the use of more energy-</w:t>
      </w:r>
      <w:r>
        <w:t xml:space="preserve"> </w:t>
      </w:r>
      <w:r>
        <w:t xml:space="preserve">efficient vehicles, with lower operation costs.</w:t>
      </w:r>
      <w:r>
        <w:br/>
      </w:r>
      <w:r>
        <w:t xml:space="preserve">Building on the changes in tonnes relative to the baseline, the changes in the transport activity in tonne-</w:t>
      </w:r>
      <w:r>
        <w:t xml:space="preserve"> </w:t>
      </w:r>
      <w:r>
        <w:t xml:space="preserve">kilometres and vehicle-kilometres is subsequently calculated, taking into account the annual mileage and</w:t>
      </w:r>
      <w:r>
        <w:t xml:space="preserve"> </w:t>
      </w:r>
      <w:r>
        <w:t xml:space="preserve">the average payload.</w:t>
      </w:r>
      <w:r>
        <w:t xml:space="preserve"> </w:t>
      </w:r>
      <w:r>
        <w:t xml:space="preserve">Infrastructure maintenance costs</w:t>
      </w:r>
      <w:r>
        <w:t xml:space="preserve"> </w:t>
      </w:r>
      <w:r>
        <w:t xml:space="preserve">The infrastructure maintenance costs in the baseline scenario draw on data from the OECD</w:t>
      </w:r>
      <w:r>
        <w:t xml:space="preserve"> </w:t>
      </w:r>
      <w:r>
        <w:t xml:space="preserve">database189. The infrastructure maintenance costs from OECD cover spending on preservation of the</w:t>
      </w:r>
    </w:p>
    <w:p>
      <w:pPr>
        <w:pStyle w:val="BodyText"/>
      </w:pPr>
      <w:r>
        <w:t xml:space="preserve">185 De Jong et al (2010). Price sensitivity of European road freight transport - towards a better understanding of existing</w:t>
      </w:r>
      <w:r>
        <w:t xml:space="preserve"> </w:t>
      </w:r>
      <w:r>
        <w:t xml:space="preserve">results. A report for Transport &amp; Environment. The Hague: Significance.</w:t>
      </w:r>
      <w:r>
        <w:t xml:space="preserve"> </w:t>
      </w:r>
      <w:r>
        <w:t xml:space="preserve">186 Rijkswaterstaat (2020). DP07 - Eindanalyse BasGoed 5.0. Rijswijk: Rijkswaterstaat</w:t>
      </w:r>
      <w:r>
        <w:t xml:space="preserve"> </w:t>
      </w:r>
      <w:r>
        <w:t xml:space="preserve">187 Rijkswaterstaat (2020). DP07 - Eindanalyse BasGoed 5.0. Rijswijk: Rijkswaterstaat</w:t>
      </w:r>
      <w:r>
        <w:t xml:space="preserve"> </w:t>
      </w:r>
      <w:r>
        <w:t xml:space="preserve">188 Rijkswaterstaat (2020). DP07 - Eindanalyse BasGoed 5.0. Rijswijk: Rijkswaterstaat</w:t>
      </w:r>
      <w:r>
        <w:t xml:space="preserve"> </w:t>
      </w:r>
      <w:r>
        <w:t xml:space="preserve">189 OECD (2023), Infrastructure maintenance (indicator). doi: 10.1787/c73dc965-en (Accessed on 06 April 2023)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existing transport network. It only covers maintenance expenditures by public authorities. Heavy duty</w:t>
      </w:r>
      <w:r>
        <w:t xml:space="preserve"> </w:t>
      </w:r>
      <w:r>
        <w:t xml:space="preserve">vehicles are the main responsible for road maintenance costs190.</w:t>
      </w:r>
      <w:r>
        <w:br/>
      </w:r>
      <w:r>
        <w:t xml:space="preserve">The impact on the infrastructure of the different policy measures is presented as part of the</w:t>
      </w:r>
      <w:r>
        <w:t xml:space="preserve"> </w:t>
      </w:r>
      <w:r>
        <w:t xml:space="preserve">adjustment costs for public authorities in section 3 of Annex 4, with a distinction between</w:t>
      </w:r>
      <w:r>
        <w:t xml:space="preserve"> </w:t>
      </w:r>
      <w:r>
        <w:t xml:space="preserve">maintenance costs and reinforcement costs.</w:t>
      </w:r>
      <w:r>
        <w:t xml:space="preserve"> </w:t>
      </w:r>
      <w:r>
        <w:t xml:space="preserve">The main damage mechanisms directly from heavy traffic are the damage target fatigue cracking</w:t>
      </w:r>
      <w:r>
        <w:t xml:space="preserve"> </w:t>
      </w:r>
      <w:r>
        <w:t xml:space="preserve">and secondary rutting (COST 334, 2001). How aggressive a vehicle is in terms of pavement wear</w:t>
      </w:r>
      <w:r>
        <w:t xml:space="preserve"> </w:t>
      </w:r>
      <w:r>
        <w:t xml:space="preserve">was determined based on the ’standard axles’ approach that converts axle weights and</w:t>
      </w:r>
      <w:r>
        <w:t xml:space="preserve"> </w:t>
      </w:r>
      <w:r>
        <w:t xml:space="preserve">configurations to the equivalent number of standard 10 tonne axles. Once the aggressiveness of</w:t>
      </w:r>
      <w:r>
        <w:t xml:space="preserve"> </w:t>
      </w:r>
      <w:r>
        <w:t xml:space="preserve">each group of axles has been calculated, the overall aggressiveness of a truck can be obtained by</w:t>
      </w:r>
      <w:r>
        <w:t xml:space="preserve"> </w:t>
      </w:r>
      <w:r>
        <w:t xml:space="preserve">adding the number of standard axles represented by each individual group of axles fitted to the</w:t>
      </w:r>
      <w:r>
        <w:t xml:space="preserve"> </w:t>
      </w:r>
      <w:r>
        <w:t xml:space="preserve">vehicle under consideration (OECD ITF, 2011). This was calculated for a range of baseline vehicle</w:t>
      </w:r>
      <w:r>
        <w:t xml:space="preserve"> </w:t>
      </w:r>
      <w:r>
        <w:t xml:space="preserve">configurations and for some modified vehicles (e.g. plus 2 tonnes GVW and plus 1 tonne max axle</w:t>
      </w:r>
      <w:r>
        <w:t xml:space="preserve"> </w:t>
      </w:r>
      <w:r>
        <w:t xml:space="preserve">weight), needed for the assessment of the policy measures and options.</w:t>
      </w:r>
      <w:r>
        <w:t xml:space="preserve"> </w:t>
      </w:r>
      <w:r>
        <w:t xml:space="preserve">The impact on pavement wear depends not only on the weight per axle but also on the type of</w:t>
      </w:r>
      <w:r>
        <w:t xml:space="preserve"> </w:t>
      </w:r>
      <w:r>
        <w:t xml:space="preserve">pavement. Thus, three road factors were assumed for each vehicle type, corresponding to the three</w:t>
      </w:r>
      <w:r>
        <w:t xml:space="preserve"> </w:t>
      </w:r>
      <w:r>
        <w:t xml:space="preserve">main types of pavement: flexible, semi-rigid and rigid.</w:t>
      </w:r>
      <w:r>
        <w:br/>
      </w:r>
      <w:r>
        <w:t xml:space="preserve">According to the load per axle, the damage induced to pavement will increase according to a power</w:t>
      </w:r>
      <w:r>
        <w:t xml:space="preserve"> </w:t>
      </w:r>
      <w:r>
        <w:t xml:space="preserve">function, depending on the type of pavement. The individual aggressiveness of an axle of X tonnes</w:t>
      </w:r>
      <w:r>
        <w:t xml:space="preserve"> </w:t>
      </w:r>
      <w:r>
        <w:t xml:space="preserve">is assessed as an equivalent number of 10 tonne standard axles (Neq) by using the formula191:</w:t>
      </w:r>
      <w:r>
        <w:t xml:space="preserve"> </w:t>
      </w:r>
      <w:r>
        <w:t xml:space="preserve">Neq=(X/10)^a. The exponent a is 4, 6 and 12 for flexible, semi-rigid and rigid pavement</w:t>
      </w:r>
      <w:r>
        <w:t xml:space="preserve"> </w:t>
      </w:r>
      <w:r>
        <w:t xml:space="preserve">respectively. The lifetime of a pavement structure, for a given traffic history, is inversely</w:t>
      </w:r>
      <w:r>
        <w:t xml:space="preserve"> </w:t>
      </w:r>
      <w:r>
        <w:t xml:space="preserve">proportional to the number of equivalent standard axles192,193. The road wear factors by type of</w:t>
      </w:r>
      <w:r>
        <w:t xml:space="preserve"> </w:t>
      </w:r>
      <w:r>
        <w:t xml:space="preserve">pavement in the baseline scenario are provided in Table 15.</w:t>
      </w:r>
      <w:r>
        <w:t xml:space="preserve"> </w:t>
      </w:r>
      <w:r>
        <w:t xml:space="preserve">Table 15: Road wear factors by type of pavement in the baseline scenario</w:t>
      </w:r>
      <w:r>
        <w:t xml:space="preserve"> </w:t>
      </w:r>
      <w:r>
        <w:t xml:space="preserve">Type of pavement</w:t>
      </w:r>
      <w:r>
        <w:t xml:space="preserve"> </w:t>
      </w:r>
      <w:r>
        <w:t xml:space="preserve">Value</w:t>
      </w:r>
      <w:r>
        <w:t xml:space="preserve"> </w:t>
      </w:r>
      <w:r>
        <w:t xml:space="preserve">Flexible</w:t>
      </w:r>
      <w:r>
        <w:t xml:space="preserve"> </w:t>
      </w:r>
      <w:r>
        <w:t xml:space="preserve">0.75</w:t>
      </w:r>
      <w:r>
        <w:t xml:space="preserve"> </w:t>
      </w:r>
      <w:r>
        <w:t xml:space="preserve">Semi-rigid</w:t>
      </w:r>
      <w:r>
        <w:t xml:space="preserve"> </w:t>
      </w:r>
      <w:r>
        <w:t xml:space="preserve">0.32</w:t>
      </w:r>
      <w:r>
        <w:t xml:space="preserve"> </w:t>
      </w:r>
      <w:r>
        <w:t xml:space="preserve">Rigid</w:t>
      </w:r>
      <w:r>
        <w:t xml:space="preserve"> </w:t>
      </w:r>
      <w:r>
        <w:t xml:space="preserve">0.03</w:t>
      </w:r>
      <w:r>
        <w:t xml:space="preserve"> </w:t>
      </w:r>
      <w:r>
        <w:t xml:space="preserve">Source : TML &amp; Ramboll et al. (2023), impact assessment support study</w:t>
      </w:r>
      <w:r>
        <w:br/>
      </w:r>
      <w:r>
        <w:t xml:space="preserve">The road wear factors are used in the calculation of the infrastructure maintenance costs, by taking</w:t>
      </w:r>
      <w:r>
        <w:t xml:space="preserve"> </w:t>
      </w:r>
      <w:r>
        <w:t xml:space="preserve">into account the share by type of pavement in each country. As the results are directly related to the</w:t>
      </w:r>
    </w:p>
    <w:p>
      <w:pPr>
        <w:pStyle w:val="BodyText"/>
      </w:pPr>
      <w:r>
        <w:t xml:space="preserve">190 Low, J.M. et al. (2023), The hidden cost of road maintenance due to the increased weight of battery and hydrogen</w:t>
      </w:r>
      <w:r>
        <w:t xml:space="preserve"> </w:t>
      </w:r>
      <w:r>
        <w:t xml:space="preserve">trucks and buses - a perspective, Clean Technologies and Environmental Policy volume 25, pages 757–770. The</w:t>
      </w:r>
      <w:r>
        <w:t xml:space="preserve"> </w:t>
      </w:r>
      <w:r>
        <w:t xml:space="preserve">analysis indicates that vehicles under 7.5 tonnes have a negligible impact on road wear. It is assumed that 90.5% of</w:t>
      </w:r>
      <w:r>
        <w:t xml:space="preserve"> </w:t>
      </w:r>
      <w:r>
        <w:t xml:space="preserve">road wear is attributed to HGVs (of which 58.7% to HGVs above 32 tonnes), 7.5% to heavy buses, and 2% to cars and</w:t>
      </w:r>
      <w:r>
        <w:t xml:space="preserve"> </w:t>
      </w:r>
      <w:r>
        <w:t xml:space="preserve">other vehicles.</w:t>
      </w:r>
      <w:r>
        <w:t xml:space="preserve"> </w:t>
      </w:r>
      <w:r>
        <w:t xml:space="preserve">191 AASHTO (1993), Guide for design of pavement structures.</w:t>
      </w:r>
      <w:r>
        <w:t xml:space="preserve"> </w:t>
      </w:r>
      <w:r>
        <w:t xml:space="preserve">192 COST334 (2001), Effects of wide single tyres and dual tyres.</w:t>
      </w:r>
      <w:r>
        <w:t xml:space="preserve"> </w:t>
      </w:r>
      <w:r>
        <w:t xml:space="preserve">193 PIARC (2022), Overweight vehicles: impact on road infrastructure and safety.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type of pavement, for the EU countries where this information was not available194, the average</w:t>
      </w:r>
      <w:r>
        <w:t xml:space="preserve"> </w:t>
      </w:r>
      <w:r>
        <w:t xml:space="preserve">shares by pavement type at EU level were used as proxy.</w:t>
      </w:r>
      <w:r>
        <w:br/>
      </w:r>
      <w:r>
        <w:t xml:space="preserve">To calculate the infrastructure maintenance costs in the baseline and for each policy measure and</w:t>
      </w:r>
      <w:r>
        <w:t xml:space="preserve"> </w:t>
      </w:r>
      <w:r>
        <w:t xml:space="preserve">option, the values of road wear are multiplied by the transport activity expressed in vehicle-</w:t>
      </w:r>
      <w:r>
        <w:t xml:space="preserve"> </w:t>
      </w:r>
      <w:r>
        <w:t xml:space="preserve">kilometres and by the unit maintenance costs per vehicle-kilometre.</w:t>
      </w:r>
      <w:r>
        <w:br/>
      </w:r>
      <w:r>
        <w:t xml:space="preserve">The elements determining the variation in axle weight, are the extra axle weight directly granted by</w:t>
      </w:r>
      <w:r>
        <w:t xml:space="preserve"> </w:t>
      </w:r>
      <w:r>
        <w:t xml:space="preserve">some policy measures (PMc1 and PM1), as well as the changes in the average payload that are a</w:t>
      </w:r>
      <w:r>
        <w:t xml:space="preserve"> </w:t>
      </w:r>
      <w:r>
        <w:t xml:space="preserve">consequence of the improvement in technology leading to the reduction of the weight of the</w:t>
      </w:r>
      <w:r>
        <w:t xml:space="preserve"> </w:t>
      </w:r>
      <w:r>
        <w:t xml:space="preserve">batteries over time and the lower number of trips required for transporting the same amount of</w:t>
      </w:r>
      <w:r>
        <w:t xml:space="preserve"> </w:t>
      </w:r>
      <w:r>
        <w:t xml:space="preserve">cargo with less vehicles. The impact of those variations in axle weight are measured by applying</w:t>
      </w:r>
      <w:r>
        <w:t xml:space="preserve"> </w:t>
      </w:r>
      <w:r>
        <w:t xml:space="preserve">the relevant road wear factors (presented in Table 15 above) taking into account the share by type</w:t>
      </w:r>
      <w:r>
        <w:t xml:space="preserve"> </w:t>
      </w:r>
      <w:r>
        <w:t xml:space="preserve">of pavement in each country (flexible, semi-rigid and rigid) as provided by public sources of</w:t>
      </w:r>
      <w:r>
        <w:t xml:space="preserve"> </w:t>
      </w:r>
      <w:r>
        <w:t xml:space="preserve">information were available.</w:t>
      </w:r>
      <w:r>
        <w:t xml:space="preserve"> </w:t>
      </w:r>
      <w:r>
        <w:t xml:space="preserve">Infrastructure reinforcement and upgrading costs</w:t>
      </w:r>
      <w:r>
        <w:t xml:space="preserve"> </w:t>
      </w:r>
      <w:r>
        <w:t xml:space="preserve">The potential need for reinforcement of pavements or bridges and infrastructure upgrading due to</w:t>
      </w:r>
      <w:r>
        <w:t xml:space="preserve"> </w:t>
      </w:r>
      <w:r>
        <w:t xml:space="preserve">the authorisation of heavier and longer HDVs is also considered. In particular, for PM3</w:t>
      </w:r>
      <w:r>
        <w:t xml:space="preserve"> </w:t>
      </w:r>
      <w:r>
        <w:t xml:space="preserve">(authorisation of EMS in the TEN-T network conditioned to be ZEV or involved in intermodal</w:t>
      </w:r>
      <w:r>
        <w:t xml:space="preserve"> </w:t>
      </w:r>
      <w:r>
        <w:t xml:space="preserve">transport) based on the experience and infrastructure assessments carried out prior to allowing EMS</w:t>
      </w:r>
      <w:r>
        <w:t xml:space="preserve"> </w:t>
      </w:r>
      <w:r>
        <w:t xml:space="preserve">like in Sweden, Germany and Denmark. These costs consist of inspection costs to determine the</w:t>
      </w:r>
      <w:r>
        <w:t xml:space="preserve"> </w:t>
      </w:r>
      <w:r>
        <w:t xml:space="preserve">needs for upgrading or for limitation of access (e.g. in PMc2) and costs for the upgrading of the</w:t>
      </w:r>
      <w:r>
        <w:t xml:space="preserve"> </w:t>
      </w:r>
      <w:r>
        <w:t xml:space="preserve">infrastructure. The type of investments necessary for PM3, are related to the extra length of these</w:t>
      </w:r>
      <w:r>
        <w:t xml:space="preserve"> </w:t>
      </w:r>
      <w:r>
        <w:t xml:space="preserve">vehicles and the need to ensure their manoeuvrability, visibility of these vehicles, as well as the</w:t>
      </w:r>
      <w:r>
        <w:t xml:space="preserve"> </w:t>
      </w:r>
      <w:r>
        <w:t xml:space="preserve">provision of adequate parking space. One-off adjustment costs for the reinforcement of bridges are</w:t>
      </w:r>
      <w:r>
        <w:t xml:space="preserve"> </w:t>
      </w:r>
      <w:r>
        <w:t xml:space="preserve">also considered.</w:t>
      </w:r>
      <w:r>
        <w:br/>
      </w:r>
      <w:r>
        <w:t xml:space="preserve">The infrastructure costs linked to the current maximum weights and dimensions authorised in</w:t>
      </w:r>
      <w:r>
        <w:t xml:space="preserve"> </w:t>
      </w:r>
      <w:r>
        <w:t xml:space="preserve">national and international transport are considered as part of the baseline. As a consequence, some</w:t>
      </w:r>
      <w:r>
        <w:t xml:space="preserve"> </w:t>
      </w:r>
      <w:r>
        <w:t xml:space="preserve">policy measures such as PMc4 (authorisation of 44 tonnes HDVs and EMS among the Member</w:t>
      </w:r>
      <w:r>
        <w:t xml:space="preserve"> </w:t>
      </w:r>
      <w:r>
        <w:t xml:space="preserve">States that already allow the m in national transport) will not generate adjustment costs linked to the</w:t>
      </w:r>
      <w:r>
        <w:t xml:space="preserve"> </w:t>
      </w:r>
      <w:r>
        <w:t xml:space="preserve">infrastructure. Similarly, the increase in maximum weight below the limits currently allowed by the</w:t>
      </w:r>
      <w:r>
        <w:t xml:space="preserve"> </w:t>
      </w:r>
      <w:r>
        <w:t xml:space="preserve">Weights and Dimensions Directive (i.e. 42 tonnes for ZEVs, 44 tonnes for intermodal and 46</w:t>
      </w:r>
      <w:r>
        <w:t xml:space="preserve"> </w:t>
      </w:r>
      <w:r>
        <w:t xml:space="preserve">tonnes for ZEV involved in intermodal transport) are considered as part of the baseline.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 the</w:t>
      </w:r>
      <w:r>
        <w:t xml:space="preserve"> </w:t>
      </w:r>
      <w:r>
        <w:t xml:space="preserve">Commission prepares periodically an EU Reference Scenario on energy, transport and GHG</w:t>
      </w:r>
      <w:r>
        <w:t xml:space="preserve"> </w:t>
      </w:r>
      <w:r>
        <w:t xml:space="preserve">emissions. The socio-economic and technological developments used for developing the baseline</w:t>
      </w:r>
      <w:r>
        <w:t xml:space="preserve"> </w:t>
      </w:r>
      <w:r>
        <w:t xml:space="preserve">scenario for this impact assessment build on the latest “EU Reference scenario 2020”</w:t>
      </w:r>
    </w:p>
    <w:p>
      <w:pPr>
        <w:pStyle w:val="BodyText"/>
      </w:pPr>
      <w:r>
        <w:t xml:space="preserve">194 Data was available for Austria, Germany, Denmark, Spain, Finland, France and Portugal.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(REF2020)195. The same assumptions have been used in the policy scenarios underpinning the</w:t>
      </w:r>
      <w:r>
        <w:t xml:space="preserve"> </w:t>
      </w:r>
      <w:r>
        <w:t xml:space="preserve">impact assessments accompanying the “Fit for 55” package196.</w:t>
      </w:r>
      <w:r>
        <w:br/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 technologies are</w:t>
      </w:r>
      <w:r>
        <w:t xml:space="preserve"> </w:t>
      </w:r>
      <w:r>
        <w:t xml:space="preserve">described below.</w:t>
      </w:r>
      <w:r>
        <w:t xml:space="preserve"> </w:t>
      </w:r>
      <w:r>
        <w:t xml:space="preserve">Economic assumptions</w:t>
      </w:r>
      <w:r>
        <w:br/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 the</w:t>
      </w:r>
      <w:r>
        <w:t xml:space="preserve"> </w:t>
      </w:r>
      <w:r>
        <w:t xml:space="preserve">input to the model and are used to estimate transport activity, particularly relevant for this impact</w:t>
      </w:r>
      <w:r>
        <w:t xml:space="preserve"> </w:t>
      </w:r>
      <w:r>
        <w:t xml:space="preserve">assessment.</w:t>
      </w:r>
      <w:r>
        <w:br/>
      </w:r>
      <w:r>
        <w:t xml:space="preserve">Population projections from Eurostat197 are used to estimate the evolution of the European population,</w:t>
      </w:r>
      <w:r>
        <w:t xml:space="preserve"> </w:t>
      </w:r>
      <w:r>
        <w:t xml:space="preserve">which is expected to change little in total number in the coming decades. The GDP growth projections are</w:t>
      </w:r>
      <w:r>
        <w:t xml:space="preserve"> </w:t>
      </w:r>
      <w:r>
        <w:t xml:space="preserve">from the Ageing Report 2021198 by the Directorate General for Economic and Financial Affairs, which</w:t>
      </w:r>
      <w:r>
        <w:t xml:space="preserve"> </w:t>
      </w:r>
      <w:r>
        <w:t xml:space="preserve">are based on the same population growth assumptions.</w:t>
      </w:r>
      <w:r>
        <w:t xml:space="preserve"> </w:t>
      </w:r>
      <w:r>
        <w:t xml:space="preserve">Table 16: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</w:p>
    <w:p>
      <w:pPr>
        <w:pStyle w:val="BodyText"/>
      </w:pPr>
      <w:r>
        <w:t xml:space="preserve">195 EU Reference Scenario 2020 (europa.eu)</w:t>
      </w:r>
      <w:r>
        <w:t xml:space="preserve"> </w:t>
      </w:r>
      <w:r>
        <w:t xml:space="preserve">196 Policy scenarios for delivering the European Green Deal (europa.eu)</w:t>
      </w:r>
      <w:r>
        <w:t xml:space="preserve"> </w:t>
      </w:r>
      <w:r>
        <w:t xml:space="preserve">197 EUROPOP2019 population projections: Eurostat - Data Explorer (europa.eu)</w:t>
      </w:r>
      <w:r>
        <w:br/>
      </w:r>
      <w:r>
        <w:t xml:space="preserve">198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 the sectoral</w:t>
      </w:r>
      <w:r>
        <w:t xml:space="preserve"> </w:t>
      </w:r>
      <w:r>
        <w:t xml:space="preserve">composition of GDP was also carried out using the GEM-E3 computable general equilibrium model.</w:t>
      </w:r>
      <w:r>
        <w:t xml:space="preserve"> </w:t>
      </w:r>
      <w:r>
        <w:t xml:space="preserve">These projections take into account the potential medium- to long-term impacts of the COVID-19 crisis</w:t>
      </w:r>
      <w:r>
        <w:t xml:space="preserve"> </w:t>
      </w:r>
      <w:r>
        <w:t xml:space="preserve">on the structure of the economy, even though there are inherent uncertainties related to its eventual</w:t>
      </w:r>
      <w:r>
        <w:t xml:space="preserve"> </w:t>
      </w:r>
      <w:r>
        <w:t xml:space="preserve">impacts. Overall, conservative assumptions were made regarding the medium-term impacts of the</w:t>
      </w:r>
      <w:r>
        <w:t xml:space="preserve"> </w:t>
      </w:r>
      <w:r>
        <w:t xml:space="preserve">pandemic on the re-localisation of global value chains, teleworking and teleconferencing and global</w:t>
      </w:r>
      <w:r>
        <w:t xml:space="preserve"> </w:t>
      </w:r>
      <w:r>
        <w:t xml:space="preserve">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</w:t>
      </w:r>
      <w:r>
        <w:t xml:space="preserve"> </w:t>
      </w:r>
      <w:r>
        <w:t xml:space="preserve">fuel prices. The table below shows the oil prices assumptions of the baseline and policy options of</w:t>
      </w:r>
      <w:r>
        <w:t xml:space="preserve"> </w:t>
      </w:r>
      <w:r>
        <w:t xml:space="preserve">this impact assessment, that draw on the modelling underpinning the REPowerEU package199.</w:t>
      </w:r>
      <w:r>
        <w:br/>
      </w:r>
      <w:r>
        <w:t xml:space="preserve">Table 17: Oil prices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92.1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83.0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 technologies, both in</w:t>
      </w:r>
      <w:r>
        <w:t xml:space="preserve"> </w:t>
      </w:r>
      <w:r>
        <w:t xml:space="preserve">terms of performance and costs. For the purpose of the impact assessments related to the “Climate Target</w:t>
      </w:r>
      <w:r>
        <w:t xml:space="preserve"> </w:t>
      </w:r>
      <w:r>
        <w:t xml:space="preserve">Plan” and the “Fit for 55” policy package, these assumptions have been updated based on a rigorous</w:t>
      </w:r>
      <w:r>
        <w:t xml:space="preserve"> </w:t>
      </w:r>
      <w:r>
        <w:t xml:space="preserve">literature review carried out by external consultants in collaboration with the JRC. Continuing the</w:t>
      </w:r>
      <w:r>
        <w:t xml:space="preserve"> </w:t>
      </w:r>
      <w:r>
        <w:t xml:space="preserve">approach adopted in the long-term strategy in 2018, the Commission consulted on the technology</w:t>
      </w:r>
      <w:r>
        <w:t xml:space="preserve"> </w:t>
      </w:r>
      <w:r>
        <w:t xml:space="preserve">assumption with stakeholders in 2019. In particular, the technology database of the PRIMES and</w:t>
      </w:r>
      <w:r>
        <w:t xml:space="preserve"> </w:t>
      </w:r>
      <w:r>
        <w:t xml:space="preserve">PRIMES-TREMOVE models (together with GAINS, GLOBIOM, and CAPRI) benefited from a</w:t>
      </w:r>
      <w:r>
        <w:t xml:space="preserve"> </w:t>
      </w:r>
      <w:r>
        <w:t xml:space="preserve">dedicated consultation workshop held on 11th November 2019. EU Member States representatives also</w:t>
      </w:r>
      <w:r>
        <w:t xml:space="preserve"> </w:t>
      </w:r>
      <w:r>
        <w:t xml:space="preserve">had the opportunity to comment on the costs elements during a workshop held on 25th November 2019.</w:t>
      </w:r>
      <w:r>
        <w:t xml:space="preserve"> </w:t>
      </w:r>
      <w:r>
        <w:t xml:space="preserve">The updated technology assumptions are published together with the EU Reference Scenario 2020200. The</w:t>
      </w:r>
      <w:r>
        <w:t xml:space="preserve"> </w:t>
      </w:r>
      <w:r>
        <w:t xml:space="preserve">same assumptions have been used in the context of this impact assessment.</w:t>
      </w:r>
    </w:p>
    <w:p>
      <w:pPr>
        <w:pStyle w:val="BodyText"/>
      </w:pPr>
      <w:r>
        <w:t xml:space="preserve">199 SWD(2022)230 final.</w:t>
      </w:r>
      <w:r>
        <w:t xml:space="preserve"> </w:t>
      </w:r>
      <w:r>
        <w:t xml:space="preserve">200 EU Reference Scenario 2020 (europa.eu)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REF2020, the baseline has been designed to include the initiatives of the ‘Fit for 55’</w:t>
      </w:r>
      <w:r>
        <w:t xml:space="preserve"> </w:t>
      </w:r>
      <w:r>
        <w:t xml:space="preserve">package proposed by the Commission on 14 July 2021201 and the initiatives of the RePowerEU</w:t>
      </w:r>
      <w:r>
        <w:t xml:space="preserve"> </w:t>
      </w:r>
      <w:r>
        <w:t xml:space="preserve">package proposed by the Commission on 18 May 2022202. It also reflects the Commission proposal</w:t>
      </w:r>
      <w:r>
        <w:t xml:space="preserve"> </w:t>
      </w:r>
      <w:r>
        <w:t xml:space="preserve">of 2023 for a revision of the Regulation on CO2 emission standards for heavy-duty vehicles203. The</w:t>
      </w:r>
      <w:r>
        <w:t xml:space="preserve"> </w:t>
      </w:r>
      <w:r>
        <w:t xml:space="preserve">baseline scenario assumes no further EU level intervention beyond the current Weights and</w:t>
      </w:r>
      <w:r>
        <w:t xml:space="preserve"> </w:t>
      </w:r>
      <w:r>
        <w:t xml:space="preserve">Dimensions Directive.</w:t>
      </w:r>
      <w:r>
        <w:t xml:space="preserve"> </w:t>
      </w:r>
      <w:r>
        <w:t xml:space="preserve">The baseline also incorporates foresight megatrends204 and developments captured in the 2022</w:t>
      </w:r>
      <w:r>
        <w:t xml:space="preserve"> </w:t>
      </w:r>
      <w:r>
        <w:t xml:space="preserve">Strategic Foresight Report205. Among others, it captures the trend of increasing demand for</w:t>
      </w:r>
      <w:r>
        <w:t xml:space="preserve"> </w:t>
      </w:r>
      <w:r>
        <w:t xml:space="preserve">transport as population and living standards grow as well as the links between the digital and green</w:t>
      </w:r>
      <w:r>
        <w:t xml:space="preserve"> </w:t>
      </w:r>
      <w:r>
        <w:t xml:space="preserve">transition. In particular, the projected transport activity draws on the long-term population</w:t>
      </w:r>
      <w:r>
        <w:t xml:space="preserve"> </w:t>
      </w:r>
      <w:r>
        <w:t xml:space="preserve">projections from Eurostat and GDP growth from the Ageing Report 2021206 by the Directorate</w:t>
      </w:r>
      <w:r>
        <w:t xml:space="preserve"> </w:t>
      </w:r>
      <w:r>
        <w:t xml:space="preserve">General for Economic and Financial Affairs.</w:t>
      </w:r>
      <w:r>
        <w:t xml:space="preserve"> </w:t>
      </w:r>
      <w:r>
        <w:t xml:space="preserve">The baseline scenario does not consider the forthcoming revision of the Combined Transport</w:t>
      </w:r>
      <w:r>
        <w:t xml:space="preserve"> </w:t>
      </w:r>
      <w:r>
        <w:t xml:space="preserve">Directive, the rail capacity initiative and the CountEmissions EU initiative. It should be noted that</w:t>
      </w:r>
      <w:r>
        <w:t xml:space="preserve"> </w:t>
      </w:r>
      <w:r>
        <w:t xml:space="preserve">including the proposed revision of the Combined Transport Directive in the baseline would lead to</w:t>
      </w:r>
      <w:r>
        <w:t xml:space="preserve"> </w:t>
      </w:r>
      <w:r>
        <w:t xml:space="preserve">higher uptake of intermodal transport. Thus, the policy options would result in somewhat lower</w:t>
      </w:r>
      <w:r>
        <w:t xml:space="preserve"> </w:t>
      </w:r>
      <w:r>
        <w:t xml:space="preserve">reduction in external costs of transport relative to the baseline, and thus somewhat lower net</w:t>
      </w:r>
      <w:r>
        <w:t xml:space="preserve"> </w:t>
      </w:r>
      <w:r>
        <w:t xml:space="preserve">benefits. This is however not expected to result in a change in the ranking of the policy options.</w:t>
      </w:r>
      <w:r>
        <w:t xml:space="preserve"> </w:t>
      </w:r>
      <w:r>
        <w:t xml:space="preserve">Baseline scenario results</w:t>
      </w:r>
      <w:r>
        <w:t xml:space="preserve"> </w:t>
      </w:r>
      <w:r>
        <w:t xml:space="preserve">In the baseline scenario, EU transport activity is projected to grow post-2020, following the</w:t>
      </w:r>
      <w:r>
        <w:t xml:space="preserve"> </w:t>
      </w:r>
      <w:r>
        <w:t xml:space="preserve">recovery from the COVID pandemic. Road transport would maintain its dominant role within the</w:t>
      </w:r>
      <w:r>
        <w:t xml:space="preserve"> </w:t>
      </w:r>
      <w:r>
        <w:t xml:space="preserve">EU by 2050. Buses activity (expressed in passenger-kilometres) is projected to grow by 13%</w:t>
      </w:r>
      <w:r>
        <w:t xml:space="preserve"> </w:t>
      </w:r>
      <w:r>
        <w:t xml:space="preserve">between 2015 and 2030 (42% for 2015-2050). For freight, heavy goods vehicles activity (expressed</w:t>
      </w:r>
      <w:r>
        <w:t xml:space="preserve"> </w:t>
      </w:r>
      <w:r>
        <w:t xml:space="preserve">in tonne-kilometres) is projected to go up by 30% by 2030 relative to 2015 (57% for 2015-2050).</w:t>
      </w:r>
      <w:r>
        <w:t xml:space="preserve"> </w:t>
      </w:r>
      <w:r>
        <w:t xml:space="preserve">The activity of heavy goods vehicles above 32 tonnes would grow at slightly slower pace, by 27%</w:t>
      </w:r>
      <w:r>
        <w:t xml:space="preserve"> </w:t>
      </w:r>
      <w:r>
        <w:t xml:space="preserve">by 2030 relative to 2015 (47% for 2015-2050). Rail transport activity is projected to grow</w:t>
      </w:r>
      <w:r>
        <w:t xml:space="preserve"> </w:t>
      </w:r>
      <w:r>
        <w:t xml:space="preserve">significantly faster than for road, driven in particular by the completion of the TEN-T core network</w:t>
      </w:r>
      <w:r>
        <w:t xml:space="preserve"> </w:t>
      </w:r>
      <w:r>
        <w:t xml:space="preserve">by 2030 and of the comprehensive network by 2050, supported by the CEF, Cohesion Fund and</w:t>
      </w:r>
      <w:r>
        <w:t xml:space="preserve"> </w:t>
      </w:r>
      <w:r>
        <w:t xml:space="preserve">ERDF funding, but also by measures of the ‘Fit for 55’ package that increase to some extent the</w:t>
      </w:r>
      <w:r>
        <w:t xml:space="preserve"> </w:t>
      </w:r>
      <w:r>
        <w:t xml:space="preserve">competitiveness of rail relative to road and air transport. Passenger rail activity is projected to go up</w:t>
      </w:r>
    </w:p>
    <w:p>
      <w:pPr>
        <w:pStyle w:val="BodyText"/>
      </w:pPr>
      <w:r>
        <w:t xml:space="preserve">201 https://ec.europa.eu/info/strategy/priorities-2019-2024/european-green-deal/delivering-european-green-deal_en</w:t>
      </w:r>
      <w:r>
        <w:t xml:space="preserve"> </w:t>
      </w:r>
      <w:r>
        <w:t xml:space="preserve">202</w:t>
      </w:r>
      <w:r>
        <w:t xml:space="preserve"> </w:t>
      </w:r>
      <w:r>
        <w:t xml:space="preserve">“https://ec.europa.eu/commission/presscorner/detail/en/IP_22_3131”</w:t>
      </w:r>
      <w:r>
        <w:t xml:space="preserve"> </w:t>
      </w:r>
      <w:r>
        <w:t xml:space="preserve">203 “https://climate.ec.europa.eu/eu-action/transport-emissions/road-transport-reducing-co2-emissions-</w:t>
      </w:r>
      <w:r>
        <w:t xml:space="preserve"> </w:t>
      </w:r>
      <w:r>
        <w:t xml:space="preserve">vehicles/reducing-co2-emissions-heavy-duty-vehicles_en#raising-our-ambition”</w:t>
      </w:r>
      <w:r>
        <w:t xml:space="preserve"> </w:t>
      </w:r>
      <w:r>
        <w:t xml:space="preserve">204</w:t>
      </w:r>
      <w:r>
        <w:t xml:space="preserve"> </w:t>
      </w:r>
      <w:r>
        <w:t xml:space="preserve">“https://knowledge4policy.ec.europa.eu/foresight/tool/megatrends-hub_en”</w:t>
      </w:r>
      <w:r>
        <w:t xml:space="preserve"> </w:t>
      </w:r>
      <w:r>
        <w:t xml:space="preserve">“explore”</w:t>
      </w:r>
      <w:r>
        <w:t xml:space="preserve"> </w:t>
      </w:r>
      <w:r>
        <w:t xml:space="preserve">205 COM(2022) 289 final of 29 June 2022.</w:t>
      </w:r>
      <w:r>
        <w:t xml:space="preserve"> </w:t>
      </w:r>
      <w:r>
        <w:t xml:space="preserve">206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by 24% by 2030 relative to 2015 (67% for 2015-2050). Freight rail traffic would increase by 42%</w:t>
      </w:r>
      <w:r>
        <w:t xml:space="preserve"> </w:t>
      </w:r>
      <w:r>
        <w:t xml:space="preserve">by 2030 relative to 2015 (91% for 2015-2050) 207.</w:t>
      </w:r>
      <w:r>
        <w:br/>
      </w:r>
      <w:r>
        <w:t xml:space="preserve">The share of zero-emission vehicles in the total heavy goods vehicles stock is projected at 5% in 2030,</w:t>
      </w:r>
      <w:r>
        <w:t xml:space="preserve"> </w:t>
      </w:r>
      <w:r>
        <w:t xml:space="preserve">going up to 30% in 2040 and 71% in 2050 in the baseline scenario. In terms of tonne-kilometres, zero-</w:t>
      </w:r>
      <w:r>
        <w:t xml:space="preserve"> </w:t>
      </w:r>
      <w:r>
        <w:t xml:space="preserve">emission heavy goods vehicles are projected to account for 136.8 billion tonne-kilometres in 2030 (around</w:t>
      </w:r>
      <w:r>
        <w:t xml:space="preserve"> </w:t>
      </w:r>
      <w:r>
        <w:t xml:space="preserve">7% of total tonne-kilometres by heavy goods vehicles), 1,060.7 billion tonne-kilometres in 2040 (around</w:t>
      </w:r>
      <w:r>
        <w:t xml:space="preserve"> </w:t>
      </w:r>
      <w:r>
        <w:t xml:space="preserve">48% of the total tonne-kilometres by heavy goods vehicles) and 2,147.3 billion tonne-kilometres in 2050</w:t>
      </w:r>
      <w:r>
        <w:t xml:space="preserve"> </w:t>
      </w:r>
      <w:r>
        <w:t xml:space="preserve">(around 88% of the total tonne-kilometres by heavy goods vehicles).</w:t>
      </w:r>
      <w:r>
        <w:t xml:space="preserve"> </w:t>
      </w:r>
      <w:r>
        <w:t xml:space="preserve">Congestion costs would increase by about 14% by 2030 and 32% by 2050, relative to 2015. Congestion</w:t>
      </w:r>
      <w:r>
        <w:t xml:space="preserve"> </w:t>
      </w:r>
      <w:r>
        <w:t xml:space="preserve">on the inter-urban network would be the result of growing freight transport activity along specific</w:t>
      </w:r>
      <w:r>
        <w:t xml:space="preserve"> </w:t>
      </w:r>
      <w:r>
        <w:t xml:space="preserve">corridors, in particular where these corridors cross urban areas with heavy local traffic.</w:t>
      </w:r>
      <w:r>
        <w:br/>
      </w:r>
      <w:r>
        <w:t xml:space="preserve">CO2 emissions from transport208 are projected to be 26% lower by 2030 compared to 2015, and</w:t>
      </w:r>
      <w:r>
        <w:t xml:space="preserve"> </w:t>
      </w:r>
      <w:r>
        <w:t xml:space="preserve">94% lower by 2050. The baseline scenario shows that the emission reductions from the transport</w:t>
      </w:r>
      <w:r>
        <w:t xml:space="preserve"> </w:t>
      </w:r>
      <w:r>
        <w:t xml:space="preserve">sector would contribute towards the ambition of at least 55% emission reductions by 2030 and</w:t>
      </w:r>
      <w:r>
        <w:t xml:space="preserve"> </w:t>
      </w:r>
      <w:r>
        <w:t xml:space="preserve">climate neutrality by 2050, while relying to a significant extent on technological solutions (i.e. the</w:t>
      </w:r>
      <w:r>
        <w:t xml:space="preserve"> </w:t>
      </w:r>
      <w:r>
        <w:t xml:space="preserve">uptake of low- and zero-emission vehicles and of renewable and low carbon fuels) and carbon</w:t>
      </w:r>
      <w:r>
        <w:t xml:space="preserve"> </w:t>
      </w:r>
      <w:r>
        <w:t xml:space="preserve">pricing. This would depart from the balanced approach underpinning the impact assessments</w:t>
      </w:r>
      <w:r>
        <w:t xml:space="preserve"> </w:t>
      </w:r>
      <w:r>
        <w:t xml:space="preserve">accompanying the ‘Fit for 55’ package and the staff working document accompanying the</w:t>
      </w:r>
      <w:r>
        <w:t xml:space="preserve"> </w:t>
      </w:r>
      <w:r>
        <w:t xml:space="preserve">REPowerEU initiatives209, showing a combined approach of carbon pricing instruments and</w:t>
      </w:r>
      <w:r>
        <w:t xml:space="preserve"> </w:t>
      </w:r>
      <w:r>
        <w:t xml:space="preserve">regulatory-based measures to deliver on the increased climate ambition210.</w:t>
      </w:r>
      <w:r>
        <w:br/>
      </w:r>
      <w:r>
        <w:t xml:space="preserve">NOx emissions are projected to go down by 56% between 2015 and 2030 (87% by 2050), mainly</w:t>
      </w:r>
      <w:r>
        <w:t xml:space="preserve"> </w:t>
      </w:r>
      <w:r>
        <w:t xml:space="preserve">driven by the electrification of the road transport and in particular of the light duty vehicles</w:t>
      </w:r>
      <w:r>
        <w:t xml:space="preserve"> </w:t>
      </w:r>
      <w:r>
        <w:t xml:space="preserve">segment. The decline in particulate matter (PM2.5) would be slightly lower by 2030 at 53% relative</w:t>
      </w:r>
      <w:r>
        <w:t xml:space="preserve"> </w:t>
      </w:r>
      <w:r>
        <w:t xml:space="preserve">to 2015 (91% by 2050) 211.</w:t>
      </w:r>
    </w:p>
    <w:p>
      <w:pPr>
        <w:pStyle w:val="BodyText"/>
      </w:pPr>
      <w:r>
        <w:t xml:space="preserve">207 The Sustainable and Smart Mobility Strategy uses 2015 as the base year for the milestones on the growth in rail and</w:t>
      </w:r>
      <w:r>
        <w:t xml:space="preserve"> </w:t>
      </w:r>
      <w:r>
        <w:t xml:space="preserve">waterborne transport activity. In addition, due to the COVID-19 pandemics, the lockdowns and all the consequent</w:t>
      </w:r>
      <w:r>
        <w:t xml:space="preserve"> </w:t>
      </w:r>
      <w:r>
        <w:t xml:space="preserve">effects on the transport sector do not qualify 2020 as representative base year. For these reasons, 2015 has also been</w:t>
      </w:r>
      <w:r>
        <w:t xml:space="preserve"> </w:t>
      </w:r>
      <w:r>
        <w:t xml:space="preserve">selected as a base year for showing the growth in road transport activity. Using 1995 as a base year the growth in heavy</w:t>
      </w:r>
      <w:r>
        <w:t xml:space="preserve"> </w:t>
      </w:r>
      <w:r>
        <w:t xml:space="preserve">goods vehicles activity (expressed in tonne-kilometres) is projected at 79% by 2030 relative to 1995 (116% for 1995-</w:t>
      </w:r>
      <w:r>
        <w:t xml:space="preserve"> </w:t>
      </w:r>
      <w:r>
        <w:t xml:space="preserve">2050) in the baseline scenario. For buses, the growth for 1995-2030 is projected at 17% (47% for 1995-2050).</w:t>
      </w:r>
      <w:r>
        <w:t xml:space="preserve"> </w:t>
      </w:r>
      <w:r>
        <w:t xml:space="preserve">208 Including international aviation but excluding international maritime.</w:t>
      </w:r>
      <w:r>
        <w:t xml:space="preserve"> </w:t>
      </w:r>
      <w:r>
        <w:t xml:space="preserve">209 SWD(2022) 230 final of 18 May 2022.</w:t>
      </w:r>
      <w:r>
        <w:t xml:space="preserve"> </w:t>
      </w:r>
      <w:r>
        <w:t xml:space="preserve">210 The scenarios underpinning the impact assessments accompanying the ‘Fit for 55’ initiatives and the staff working</w:t>
      </w:r>
      <w:r>
        <w:t xml:space="preserve"> </w:t>
      </w:r>
      <w:r>
        <w:t xml:space="preserve">document accompanying the REPowerEU initiatives incorporated a broader range of policies (including this initiative)</w:t>
      </w:r>
      <w:r>
        <w:t xml:space="preserve"> </w:t>
      </w:r>
      <w:r>
        <w:t xml:space="preserve">that were represented in a stylised way ahead of the actual proposals, to show the delivery of at least 55% emissions</w:t>
      </w:r>
      <w:r>
        <w:t xml:space="preserve"> </w:t>
      </w:r>
      <w:r>
        <w:t xml:space="preserve">reduction target by 2030 and to account for the interaction with the forthcoming initiatives. Therefore, this initiative</w:t>
      </w:r>
      <w:r>
        <w:t xml:space="preserve"> </w:t>
      </w:r>
      <w:r>
        <w:t xml:space="preserve">contributes towards the at least 55% emissions reductions target by 2030 and achieving climate neutrality by 2050.</w:t>
      </w:r>
      <w:r>
        <w:t xml:space="preserve"> </w:t>
      </w:r>
      <w:r>
        <w:t xml:space="preserve">211 As explained in section 1 of Annex 4, the baseline projections are quantified with the help of the PRIMES-</w:t>
      </w:r>
      <w:r>
        <w:t xml:space="preserve"> </w:t>
      </w:r>
      <w:r>
        <w:t xml:space="preserve">TREMOVE model. The PRIMES-TREMOVE transport model projects the evolution of demand for passengers and</w:t>
      </w:r>
      <w:r>
        <w:t xml:space="preserve"> </w:t>
      </w:r>
      <w:r>
        <w:t xml:space="preserve">freight transport, by transport mode, and transport vehicle/technology, following a formulation based on</w:t>
      </w:r>
      <w:r>
        <w:t xml:space="preserve"> </w:t>
      </w:r>
      <w:r>
        <w:t xml:space="preserve">microeconomic foundation of decisions of multiple actors. Operation, investment and emission costs, various policy</w:t>
      </w:r>
      <w:r>
        <w:t xml:space="preserve"> </w:t>
      </w:r>
      <w:r>
        <w:t xml:space="preserve">measures, utility factors and congestion are among the drivers that influence the projections of the model. The</w:t>
      </w:r>
      <w:r>
        <w:t xml:space="preserve"> </w:t>
      </w:r>
      <w:r>
        <w:t xml:space="preserve">projections of activity, equipment (fleet), usage of equipment, energy consumption and emissions (and other</w:t>
      </w:r>
      <w:r>
        <w:t xml:space="preserve"> </w:t>
      </w:r>
      <w:r>
        <w:t xml:space="preserve">externalities) constitute the set of model outputs.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Heavy duty vehicles are the main responsible for road maintenance costs. The road maintenance</w:t>
      </w:r>
      <w:r>
        <w:t xml:space="preserve"> </w:t>
      </w:r>
      <w:r>
        <w:t xml:space="preserve">costs attributed to HGVs above 32 tonnes are projected to increase by 11% by 2030 relative to 2015</w:t>
      </w:r>
      <w:r>
        <w:t xml:space="preserve"> </w:t>
      </w:r>
      <w:r>
        <w:t xml:space="preserve">(36% increase during 2015-2050). Table 18 provides the projected evolution of maintenance costs</w:t>
      </w:r>
      <w:r>
        <w:t xml:space="preserve"> </w:t>
      </w:r>
      <w:r>
        <w:t xml:space="preserve">for road infrastructure attributed to HGVs above 32 tonnes in the baseline, by Member State.</w:t>
      </w:r>
      <w:r>
        <w:br/>
      </w:r>
      <w:r>
        <w:t xml:space="preserve">Table 18: Maintenance costs for road infrastructure attributed to HGVs above 32 tonnes (EUR million)</w:t>
      </w:r>
      <w:r>
        <w:t xml:space="preserve"> </w:t>
      </w:r>
      <w:r>
        <w:t xml:space="preserve">2015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406</w:t>
      </w:r>
      <w:r>
        <w:br/>
      </w:r>
      <w:r>
        <w:t xml:space="preserve">489</w:t>
      </w:r>
      <w:r>
        <w:br/>
      </w:r>
      <w:r>
        <w:t xml:space="preserve">514</w:t>
      </w:r>
      <w:r>
        <w:br/>
      </w:r>
      <w:r>
        <w:t xml:space="preserve">568</w:t>
      </w:r>
      <w:r>
        <w:br/>
      </w:r>
      <w:r>
        <w:t xml:space="preserve">628</w:t>
      </w:r>
      <w:r>
        <w:br/>
      </w:r>
      <w:r>
        <w:t xml:space="preserve">BE</w:t>
      </w:r>
      <w:r>
        <w:t xml:space="preserve"> </w:t>
      </w:r>
      <w:r>
        <w:t xml:space="preserve">268</w:t>
      </w:r>
      <w:r>
        <w:br/>
      </w:r>
      <w:r>
        <w:t xml:space="preserve">109</w:t>
      </w:r>
      <w:r>
        <w:br/>
      </w:r>
      <w:r>
        <w:t xml:space="preserve">114</w:t>
      </w:r>
      <w:r>
        <w:br/>
      </w:r>
      <w:r>
        <w:t xml:space="preserve">126</w:t>
      </w:r>
      <w:r>
        <w:br/>
      </w:r>
      <w:r>
        <w:t xml:space="preserve">140</w:t>
      </w:r>
      <w:r>
        <w:br/>
      </w:r>
      <w:r>
        <w:t xml:space="preserve">BG</w:t>
      </w:r>
      <w:r>
        <w:t xml:space="preserve"> </w:t>
      </w:r>
      <w:r>
        <w:t xml:space="preserve">284</w:t>
      </w:r>
      <w:r>
        <w:br/>
      </w:r>
      <w:r>
        <w:t xml:space="preserve">216</w:t>
      </w:r>
      <w:r>
        <w:br/>
      </w:r>
      <w:r>
        <w:t xml:space="preserve">227</w:t>
      </w:r>
      <w:r>
        <w:br/>
      </w:r>
      <w:r>
        <w:t xml:space="preserve">251</w:t>
      </w:r>
      <w:r>
        <w:br/>
      </w:r>
      <w:r>
        <w:t xml:space="preserve">277</w:t>
      </w:r>
      <w:r>
        <w:br/>
      </w:r>
      <w:r>
        <w:t xml:space="preserve">CY</w:t>
      </w:r>
      <w:r>
        <w:t xml:space="preserve"> </w:t>
      </w:r>
      <w:r>
        <w:t xml:space="preserve">58</w:t>
      </w:r>
      <w:r>
        <w:br/>
      </w:r>
      <w:r>
        <w:t xml:space="preserve">82</w:t>
      </w:r>
      <w:r>
        <w:br/>
      </w:r>
      <w:r>
        <w:t xml:space="preserve">86</w:t>
      </w:r>
      <w:r>
        <w:br/>
      </w:r>
      <w:r>
        <w:t xml:space="preserve">95</w:t>
      </w:r>
      <w:r>
        <w:br/>
      </w:r>
      <w:r>
        <w:t xml:space="preserve">105</w:t>
      </w:r>
      <w:r>
        <w:br/>
      </w:r>
      <w:r>
        <w:t xml:space="preserve">CZ</w:t>
      </w:r>
      <w:r>
        <w:t xml:space="preserve"> </w:t>
      </w:r>
      <w:r>
        <w:t xml:space="preserve">402</w:t>
      </w:r>
      <w:r>
        <w:br/>
      </w:r>
      <w:r>
        <w:t xml:space="preserve">546</w:t>
      </w:r>
      <w:r>
        <w:br/>
      </w:r>
      <w:r>
        <w:t xml:space="preserve">574</w:t>
      </w:r>
      <w:r>
        <w:br/>
      </w:r>
      <w:r>
        <w:t xml:space="preserve">635</w:t>
      </w:r>
      <w:r>
        <w:br/>
      </w:r>
      <w:r>
        <w:t xml:space="preserve">702</w:t>
      </w:r>
      <w:r>
        <w:br/>
      </w:r>
      <w:r>
        <w:t xml:space="preserve">DE</w:t>
      </w:r>
      <w:r>
        <w:t xml:space="preserve"> </w:t>
      </w:r>
      <w:r>
        <w:t xml:space="preserve">2,126</w:t>
      </w:r>
      <w:r>
        <w:br/>
      </w:r>
      <w:r>
        <w:t xml:space="preserve">3,958</w:t>
      </w:r>
      <w:r>
        <w:br/>
      </w:r>
      <w:r>
        <w:t xml:space="preserve">4,162</w:t>
      </w:r>
      <w:r>
        <w:br/>
      </w:r>
      <w:r>
        <w:t xml:space="preserve">4,602</w:t>
      </w:r>
      <w:r>
        <w:br/>
      </w:r>
      <w:r>
        <w:t xml:space="preserve">5,089</w:t>
      </w:r>
      <w:r>
        <w:br/>
      </w:r>
      <w:r>
        <w:t xml:space="preserve">DK</w:t>
      </w:r>
      <w:r>
        <w:t xml:space="preserve"> </w:t>
      </w:r>
      <w:r>
        <w:t xml:space="preserve">638</w:t>
      </w:r>
      <w:r>
        <w:br/>
      </w:r>
      <w:r>
        <w:t xml:space="preserve">700</w:t>
      </w:r>
      <w:r>
        <w:br/>
      </w:r>
      <w:r>
        <w:t xml:space="preserve">736</w:t>
      </w:r>
      <w:r>
        <w:br/>
      </w:r>
      <w:r>
        <w:t xml:space="preserve">814</w:t>
      </w:r>
      <w:r>
        <w:br/>
      </w:r>
      <w:r>
        <w:t xml:space="preserve">900</w:t>
      </w:r>
      <w:r>
        <w:br/>
      </w:r>
      <w:r>
        <w:t xml:space="preserve">EE</w:t>
      </w:r>
      <w:r>
        <w:t xml:space="preserve"> </w:t>
      </w:r>
      <w:r>
        <w:t xml:space="preserve">71</w:t>
      </w:r>
      <w:r>
        <w:br/>
      </w:r>
      <w:r>
        <w:t xml:space="preserve">112</w:t>
      </w:r>
      <w:r>
        <w:br/>
      </w:r>
      <w:r>
        <w:t xml:space="preserve">118</w:t>
      </w:r>
      <w:r>
        <w:br/>
      </w:r>
      <w:r>
        <w:t xml:space="preserve">130</w:t>
      </w:r>
      <w:r>
        <w:br/>
      </w:r>
      <w:r>
        <w:t xml:space="preserve">144</w:t>
      </w:r>
      <w:r>
        <w:br/>
      </w:r>
      <w:r>
        <w:t xml:space="preserve">ES</w:t>
      </w:r>
      <w:r>
        <w:t xml:space="preserve"> </w:t>
      </w:r>
      <w:r>
        <w:t xml:space="preserve">28</w:t>
      </w:r>
      <w:r>
        <w:br/>
      </w:r>
      <w:r>
        <w:t xml:space="preserve">27</w:t>
      </w:r>
      <w:r>
        <w:br/>
      </w:r>
      <w:r>
        <w:t xml:space="preserve">28</w:t>
      </w:r>
      <w:r>
        <w:br/>
      </w:r>
      <w:r>
        <w:t xml:space="preserve">31</w:t>
      </w:r>
      <w:r>
        <w:br/>
      </w:r>
      <w:r>
        <w:t xml:space="preserve">34</w:t>
      </w:r>
      <w:r>
        <w:br/>
      </w:r>
      <w:r>
        <w:t xml:space="preserve">FI</w:t>
      </w:r>
      <w:r>
        <w:t xml:space="preserve"> </w:t>
      </w:r>
      <w:r>
        <w:t xml:space="preserve">299</w:t>
      </w:r>
      <w:r>
        <w:br/>
      </w:r>
      <w:r>
        <w:t xml:space="preserve">416</w:t>
      </w:r>
      <w:r>
        <w:br/>
      </w:r>
      <w:r>
        <w:t xml:space="preserve">438</w:t>
      </w:r>
      <w:r>
        <w:br/>
      </w:r>
      <w:r>
        <w:t xml:space="preserve">484</w:t>
      </w:r>
      <w:r>
        <w:br/>
      </w:r>
      <w:r>
        <w:t xml:space="preserve">535</w:t>
      </w:r>
      <w:r>
        <w:br/>
      </w:r>
      <w:r>
        <w:t xml:space="preserve">FR</w:t>
      </w:r>
      <w:r>
        <w:t xml:space="preserve"> </w:t>
      </w:r>
      <w:r>
        <w:t xml:space="preserve">1,526</w:t>
      </w:r>
      <w:r>
        <w:br/>
      </w:r>
      <w:r>
        <w:t xml:space="preserve">1,355</w:t>
      </w:r>
      <w:r>
        <w:br/>
      </w:r>
      <w:r>
        <w:t xml:space="preserve">1,425</w:t>
      </w:r>
      <w:r>
        <w:br/>
      </w:r>
      <w:r>
        <w:t xml:space="preserve">1,576</w:t>
      </w:r>
      <w:r>
        <w:br/>
      </w:r>
      <w:r>
        <w:t xml:space="preserve">1,742</w:t>
      </w:r>
      <w:r>
        <w:br/>
      </w:r>
      <w:r>
        <w:t xml:space="preserve">EL</w:t>
      </w:r>
      <w:r>
        <w:t xml:space="preserve"> </w:t>
      </w:r>
      <w:r>
        <w:t xml:space="preserve">104</w:t>
      </w:r>
      <w:r>
        <w:br/>
      </w:r>
      <w:r>
        <w:t xml:space="preserve">115</w:t>
      </w:r>
      <w:r>
        <w:br/>
      </w:r>
      <w:r>
        <w:t xml:space="preserve">121</w:t>
      </w:r>
      <w:r>
        <w:br/>
      </w:r>
      <w:r>
        <w:t xml:space="preserve">134</w:t>
      </w:r>
      <w:r>
        <w:br/>
      </w:r>
      <w:r>
        <w:t xml:space="preserve">148</w:t>
      </w:r>
      <w:r>
        <w:br/>
      </w:r>
      <w:r>
        <w:t xml:space="preserve">HR</w:t>
      </w:r>
      <w:r>
        <w:t xml:space="preserve"> </w:t>
      </w:r>
      <w:r>
        <w:t xml:space="preserve">144</w:t>
      </w:r>
      <w:r>
        <w:br/>
      </w:r>
      <w:r>
        <w:t xml:space="preserve">147</w:t>
      </w:r>
      <w:r>
        <w:br/>
      </w:r>
      <w:r>
        <w:t xml:space="preserve">155</w:t>
      </w:r>
      <w:r>
        <w:br/>
      </w:r>
      <w:r>
        <w:t xml:space="preserve">171</w:t>
      </w:r>
      <w:r>
        <w:br/>
      </w:r>
      <w:r>
        <w:t xml:space="preserve">190</w:t>
      </w:r>
      <w:r>
        <w:br/>
      </w:r>
      <w:r>
        <w:t xml:space="preserve">HU</w:t>
      </w:r>
      <w:r>
        <w:t xml:space="preserve"> </w:t>
      </w:r>
      <w:r>
        <w:t xml:space="preserve">166</w:t>
      </w:r>
      <w:r>
        <w:br/>
      </w:r>
      <w:r>
        <w:t xml:space="preserve">239</w:t>
      </w:r>
      <w:r>
        <w:br/>
      </w:r>
      <w:r>
        <w:t xml:space="preserve">251</w:t>
      </w:r>
      <w:r>
        <w:br/>
      </w:r>
      <w:r>
        <w:t xml:space="preserve">278</w:t>
      </w:r>
      <w:r>
        <w:br/>
      </w:r>
      <w:r>
        <w:t xml:space="preserve">307</w:t>
      </w:r>
      <w:r>
        <w:br/>
      </w:r>
      <w:r>
        <w:t xml:space="preserve">IE</w:t>
      </w:r>
      <w:r>
        <w:t xml:space="preserve"> </w:t>
      </w:r>
      <w:r>
        <w:t xml:space="preserve">48</w:t>
      </w:r>
      <w:r>
        <w:br/>
      </w:r>
      <w:r>
        <w:t xml:space="preserve">45</w:t>
      </w:r>
      <w:r>
        <w:br/>
      </w:r>
      <w:r>
        <w:t xml:space="preserve">48</w:t>
      </w:r>
      <w:r>
        <w:br/>
      </w:r>
      <w:r>
        <w:t xml:space="preserve">53</w:t>
      </w:r>
      <w:r>
        <w:br/>
      </w:r>
      <w:r>
        <w:t xml:space="preserve">58</w:t>
      </w:r>
      <w:r>
        <w:br/>
      </w:r>
      <w:r>
        <w:t xml:space="preserve">IT</w:t>
      </w:r>
      <w:r>
        <w:t xml:space="preserve"> </w:t>
      </w:r>
      <w:r>
        <w:t xml:space="preserve">5,325</w:t>
      </w:r>
      <w:r>
        <w:br/>
      </w:r>
      <w:r>
        <w:t xml:space="preserve">3,918</w:t>
      </w:r>
      <w:r>
        <w:br/>
      </w:r>
      <w:r>
        <w:t xml:space="preserve">4,120</w:t>
      </w:r>
      <w:r>
        <w:br/>
      </w:r>
      <w:r>
        <w:t xml:space="preserve">4,555</w:t>
      </w:r>
      <w:r>
        <w:br/>
      </w:r>
      <w:r>
        <w:t xml:space="preserve">5,037</w:t>
      </w:r>
      <w:r>
        <w:br/>
      </w:r>
      <w:r>
        <w:t xml:space="preserve">LT</w:t>
      </w:r>
      <w:r>
        <w:t xml:space="preserve"> </w:t>
      </w:r>
      <w:r>
        <w:t xml:space="preserve">93</w:t>
      </w:r>
      <w:r>
        <w:br/>
      </w:r>
      <w:r>
        <w:t xml:space="preserve">86</w:t>
      </w:r>
      <w:r>
        <w:br/>
      </w:r>
      <w:r>
        <w:t xml:space="preserve">91</w:t>
      </w:r>
      <w:r>
        <w:br/>
      </w:r>
      <w:r>
        <w:t xml:space="preserve">101</w:t>
      </w:r>
      <w:r>
        <w:br/>
      </w:r>
      <w:r>
        <w:t xml:space="preserve">111</w:t>
      </w:r>
      <w:r>
        <w:br/>
      </w:r>
      <w:r>
        <w:t xml:space="preserve">LU</w:t>
      </w:r>
      <w:r>
        <w:t xml:space="preserve"> </w:t>
      </w:r>
      <w:r>
        <w:t xml:space="preserve">20</w:t>
      </w:r>
      <w:r>
        <w:br/>
      </w:r>
      <w:r>
        <w:t xml:space="preserve">24</w:t>
      </w:r>
      <w:r>
        <w:br/>
      </w:r>
      <w:r>
        <w:t xml:space="preserve">25</w:t>
      </w:r>
      <w:r>
        <w:br/>
      </w:r>
      <w:r>
        <w:t xml:space="preserve">28</w:t>
      </w:r>
      <w:r>
        <w:br/>
      </w:r>
      <w:r>
        <w:t xml:space="preserve">31</w:t>
      </w:r>
      <w:r>
        <w:br/>
      </w:r>
      <w:r>
        <w:t xml:space="preserve">LV</w:t>
      </w:r>
      <w:r>
        <w:t xml:space="preserve"> </w:t>
      </w:r>
      <w:r>
        <w:t xml:space="preserve">102</w:t>
      </w:r>
      <w:r>
        <w:br/>
      </w:r>
      <w:r>
        <w:t xml:space="preserve">160</w:t>
      </w:r>
      <w:r>
        <w:br/>
      </w:r>
      <w:r>
        <w:t xml:space="preserve">168</w:t>
      </w:r>
      <w:r>
        <w:br/>
      </w:r>
      <w:r>
        <w:t xml:space="preserve">186</w:t>
      </w:r>
      <w:r>
        <w:br/>
      </w:r>
      <w:r>
        <w:t xml:space="preserve">206</w:t>
      </w:r>
      <w:r>
        <w:br/>
      </w:r>
      <w:r>
        <w:t xml:space="preserve">MT</w:t>
      </w:r>
      <w:r>
        <w:t xml:space="preserve"> </w:t>
      </w:r>
      <w:r>
        <w:t xml:space="preserve">8</w:t>
      </w:r>
      <w:r>
        <w:br/>
      </w:r>
      <w:r>
        <w:t xml:space="preserve">9</w:t>
      </w:r>
      <w:r>
        <w:br/>
      </w:r>
      <w:r>
        <w:t xml:space="preserve">9</w:t>
      </w:r>
      <w:r>
        <w:br/>
      </w:r>
      <w:r>
        <w:t xml:space="preserve">10</w:t>
      </w:r>
      <w:r>
        <w:br/>
      </w:r>
      <w:r>
        <w:t xml:space="preserve">11</w:t>
      </w:r>
      <w:r>
        <w:br/>
      </w:r>
      <w:r>
        <w:t xml:space="preserve">NL</w:t>
      </w:r>
      <w:r>
        <w:t xml:space="preserve"> </w:t>
      </w:r>
      <w:r>
        <w:t xml:space="preserve">334</w:t>
      </w:r>
      <w:r>
        <w:br/>
      </w:r>
      <w:r>
        <w:t xml:space="preserve">370</w:t>
      </w:r>
      <w:r>
        <w:br/>
      </w:r>
      <w:r>
        <w:t xml:space="preserve">389</w:t>
      </w:r>
      <w:r>
        <w:br/>
      </w:r>
      <w:r>
        <w:t xml:space="preserve">430</w:t>
      </w:r>
      <w:r>
        <w:br/>
      </w:r>
      <w:r>
        <w:t xml:space="preserve">475</w:t>
      </w:r>
      <w:r>
        <w:br/>
      </w:r>
      <w:r>
        <w:t xml:space="preserve">PL</w:t>
      </w:r>
      <w:r>
        <w:t xml:space="preserve"> </w:t>
      </w:r>
      <w:r>
        <w:t xml:space="preserve">244</w:t>
      </w:r>
      <w:r>
        <w:br/>
      </w:r>
      <w:r>
        <w:t xml:space="preserve">311</w:t>
      </w:r>
      <w:r>
        <w:br/>
      </w:r>
      <w:r>
        <w:t xml:space="preserve">327</w:t>
      </w:r>
      <w:r>
        <w:br/>
      </w:r>
      <w:r>
        <w:t xml:space="preserve">362</w:t>
      </w:r>
      <w:r>
        <w:br/>
      </w:r>
      <w:r>
        <w:t xml:space="preserve">400</w:t>
      </w:r>
      <w:r>
        <w:br/>
      </w:r>
      <w:r>
        <w:t xml:space="preserve">PT</w:t>
      </w:r>
      <w:r>
        <w:t xml:space="preserve"> </w:t>
      </w:r>
      <w:r>
        <w:t xml:space="preserve">104</w:t>
      </w:r>
      <w:r>
        <w:br/>
      </w:r>
      <w:r>
        <w:t xml:space="preserve">115</w:t>
      </w:r>
      <w:r>
        <w:br/>
      </w:r>
      <w:r>
        <w:t xml:space="preserve">121</w:t>
      </w:r>
      <w:r>
        <w:br/>
      </w:r>
      <w:r>
        <w:t xml:space="preserve">134</w:t>
      </w:r>
      <w:r>
        <w:br/>
      </w:r>
      <w:r>
        <w:t xml:space="preserve">148</w:t>
      </w:r>
      <w:r>
        <w:br/>
      </w:r>
      <w:r>
        <w:t xml:space="preserve">RO</w:t>
      </w:r>
      <w:r>
        <w:t xml:space="preserve"> </w:t>
      </w:r>
      <w:r>
        <w:t xml:space="preserve">276</w:t>
      </w:r>
      <w:r>
        <w:br/>
      </w:r>
      <w:r>
        <w:t xml:space="preserve">305</w:t>
      </w:r>
      <w:r>
        <w:br/>
      </w:r>
      <w:r>
        <w:t xml:space="preserve">321</w:t>
      </w:r>
      <w:r>
        <w:br/>
      </w:r>
      <w:r>
        <w:t xml:space="preserve">355</w:t>
      </w:r>
      <w:r>
        <w:br/>
      </w:r>
      <w:r>
        <w:t xml:space="preserve">393</w:t>
      </w:r>
      <w:r>
        <w:br/>
      </w:r>
      <w:r>
        <w:t xml:space="preserve">SE</w:t>
      </w:r>
      <w:r>
        <w:t xml:space="preserve"> </w:t>
      </w:r>
      <w:r>
        <w:t xml:space="preserve">695</w:t>
      </w:r>
      <w:r>
        <w:br/>
      </w:r>
      <w:r>
        <w:t xml:space="preserve">635</w:t>
      </w:r>
      <w:r>
        <w:br/>
      </w:r>
      <w:r>
        <w:t xml:space="preserve">667</w:t>
      </w:r>
      <w:r>
        <w:br/>
      </w:r>
      <w:r>
        <w:t xml:space="preserve">738</w:t>
      </w:r>
      <w:r>
        <w:br/>
      </w:r>
      <w:r>
        <w:t xml:space="preserve">816</w:t>
      </w:r>
      <w:r>
        <w:br/>
      </w:r>
      <w:r>
        <w:t xml:space="preserve">SI</w:t>
      </w:r>
      <w:r>
        <w:t xml:space="preserve"> </w:t>
      </w:r>
      <w:r>
        <w:t xml:space="preserve">59</w:t>
      </w:r>
      <w:r>
        <w:br/>
      </w:r>
      <w:r>
        <w:t xml:space="preserve">86</w:t>
      </w:r>
      <w:r>
        <w:br/>
      </w:r>
      <w:r>
        <w:t xml:space="preserve">90</w:t>
      </w:r>
      <w:r>
        <w:br/>
      </w:r>
      <w:r>
        <w:t xml:space="preserve">100</w:t>
      </w:r>
      <w:r>
        <w:br/>
      </w:r>
      <w:r>
        <w:t xml:space="preserve">110</w:t>
      </w:r>
      <w:r>
        <w:br/>
      </w:r>
      <w:r>
        <w:t xml:space="preserve">SK</w:t>
      </w:r>
      <w:r>
        <w:t xml:space="preserve"> </w:t>
      </w:r>
      <w:r>
        <w:t xml:space="preserve">118</w:t>
      </w:r>
      <w:r>
        <w:br/>
      </w:r>
      <w:r>
        <w:t xml:space="preserve">143</w:t>
      </w:r>
      <w:r>
        <w:br/>
      </w:r>
      <w:r>
        <w:t xml:space="preserve">150</w:t>
      </w:r>
      <w:r>
        <w:br/>
      </w:r>
      <w:r>
        <w:t xml:space="preserve">166</w:t>
      </w:r>
      <w:r>
        <w:br/>
      </w:r>
      <w:r>
        <w:t xml:space="preserve">184</w:t>
      </w:r>
      <w:r>
        <w:br/>
      </w:r>
      <w:r>
        <w:t xml:space="preserve">EU27</w:t>
      </w:r>
      <w:r>
        <w:t xml:space="preserve"> </w:t>
      </w:r>
      <w:r>
        <w:t xml:space="preserve">13,947</w:t>
      </w:r>
      <w:r>
        <w:br/>
      </w:r>
      <w:r>
        <w:t xml:space="preserve">14,717</w:t>
      </w:r>
      <w:r>
        <w:br/>
      </w:r>
      <w:r>
        <w:t xml:space="preserve">15,476</w:t>
      </w:r>
      <w:r>
        <w:br/>
      </w:r>
      <w:r>
        <w:t xml:space="preserve">17,112</w:t>
      </w:r>
      <w:r>
        <w:br/>
      </w:r>
      <w:r>
        <w:t xml:space="preserve">18,921</w:t>
      </w:r>
      <w:r>
        <w:br/>
      </w:r>
      <w:r>
        <w:t xml:space="preserve">Source : TML et al. (2023), impact assessment support study</w:t>
      </w:r>
      <w:r>
        <w:br/>
      </w:r>
      <w:r>
        <w:t xml:space="preserve">The baseline scenario reflects the projected higher energy prices driven by the Russian invasion of</w:t>
      </w:r>
      <w:r>
        <w:t xml:space="preserve"> </w:t>
      </w:r>
      <w:r>
        <w:t xml:space="preserve">Ukraine212. Beyond this aspect, it was however not possible to quantify the impact of the Russian</w:t>
      </w:r>
      <w:r>
        <w:t xml:space="preserve"> </w:t>
      </w:r>
      <w:r>
        <w:t xml:space="preserve">invasion of Ukraine in the context of the baseline scenario, as there is large uncertainty with respect</w:t>
      </w:r>
      <w:r>
        <w:t xml:space="preserve"> </w:t>
      </w:r>
      <w:r>
        <w:t xml:space="preserve">to its impacts, in particular for the medium to long term. While its impact is felt in terms of trade</w:t>
      </w:r>
      <w:r>
        <w:t xml:space="preserve"> </w:t>
      </w:r>
      <w:r>
        <w:t xml:space="preserve">(e.g. grain, bulk fertilizers and hydrocarbons) and in certain geographical areas, the impact on the</w:t>
      </w:r>
      <w:r>
        <w:t xml:space="preserve"> </w:t>
      </w:r>
      <w:r>
        <w:t xml:space="preserve">baseline of this initiative is expected to be relatively limited.</w:t>
      </w:r>
      <w:r>
        <w:t xml:space="preserve"> </w:t>
      </w:r>
      <w:r>
        <w:t xml:space="preserve">3. Impacts of policy measure in terms of costs and cost savings</w:t>
      </w:r>
      <w:r>
        <w:t xml:space="preserve"> </w:t>
      </w:r>
      <w:r>
        <w:t xml:space="preserve">This section explains the inputs used and provides the assessment of costs of the policy measures included</w:t>
      </w:r>
      <w:r>
        <w:t xml:space="preserve"> </w:t>
      </w:r>
      <w:r>
        <w:t xml:space="preserve">in the policy options. The estimates take into account the synergies between the policy measures</w:t>
      </w:r>
    </w:p>
    <w:p>
      <w:pPr>
        <w:pStyle w:val="BodyText"/>
      </w:pPr>
      <w:r>
        <w:t xml:space="preserve">212 SWD(2022) 230 final of 18 May 2022.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included in the policy options. The estimation of the costs draws on the impact assessment support</w:t>
      </w:r>
      <w:r>
        <w:t xml:space="preserve"> </w:t>
      </w:r>
      <w:r>
        <w:t xml:space="preserve">study213, including input collected through desk research and stakeholder interviews during the impact</w:t>
      </w:r>
      <w:r>
        <w:t xml:space="preserve"> </w:t>
      </w:r>
      <w:r>
        <w:t xml:space="preserve">assessment process.</w:t>
      </w:r>
      <w:r>
        <w:t xml:space="preserve"> </w:t>
      </w:r>
      <w:r>
        <w:t xml:space="preserve">PMc1: Allow for extra weight and extra length to ZE heavy goods vehicles (HGVs) and 2-axle</w:t>
      </w:r>
      <w:r>
        <w:t xml:space="preserve"> </w:t>
      </w:r>
      <w:r>
        <w:t xml:space="preserve">rigid buses</w:t>
      </w:r>
      <w:r>
        <w:t xml:space="preserve"> </w:t>
      </w:r>
      <w:r>
        <w:t xml:space="preserve">PMc1 provides for increasing the maximum gross vehicle combination weight (GVCW) up to a</w:t>
      </w:r>
      <w:r>
        <w:t xml:space="preserve"> </w:t>
      </w:r>
      <w:r>
        <w:t xml:space="preserve">maximum of 2 tonnes214, the maximum axle weight up to a maximum of 1 tonne on the drive axle</w:t>
      </w:r>
      <w:r>
        <w:t xml:space="preserve"> </w:t>
      </w:r>
      <w:r>
        <w:t xml:space="preserve">or a bogie containing a drive axle215 and the maximum length of the vehicle combination up to 90</w:t>
      </w:r>
      <w:r>
        <w:t xml:space="preserve"> </w:t>
      </w:r>
      <w:r>
        <w:t xml:space="preserve">cm. The weight allowance for ZE HGVs also applies to 2-axle rigid buses and to any vehicle</w:t>
      </w:r>
      <w:r>
        <w:t xml:space="preserve"> </w:t>
      </w:r>
      <w:r>
        <w:t xml:space="preserve">combination equipped with zero emission technologies (i.e. motor vehicle, semi/trailers and</w:t>
      </w:r>
      <w:r>
        <w:t xml:space="preserve"> </w:t>
      </w:r>
      <w:r>
        <w:t xml:space="preserve">dollies). This accounts for technological developments, such as electric trailers equipped with</w:t>
      </w:r>
      <w:r>
        <w:t xml:space="preserve"> </w:t>
      </w:r>
      <w:r>
        <w:t xml:space="preserve">auxiliary motors and batteries which reduce the demand of energy from the motor vehicle and/or</w:t>
      </w:r>
      <w:r>
        <w:t xml:space="preserve"> </w:t>
      </w:r>
      <w:r>
        <w:t xml:space="preserve">other power elements, such as cooling units of reefers. However, this measure offers no support for</w:t>
      </w:r>
      <w:r>
        <w:t xml:space="preserve"> </w:t>
      </w:r>
      <w:r>
        <w:t xml:space="preserve">using an e-trailer to hybridize a non-zero-emission vehicle.</w:t>
      </w:r>
      <w:r>
        <w:t xml:space="preserve"> </w:t>
      </w:r>
      <w:r>
        <w:t xml:space="preserve">The purpose of this measure is to compensate for the weight and the size of ZE powertrains (i.e. </w:t>
      </w:r>
      <w:r>
        <w:t xml:space="preserve"> </w:t>
      </w:r>
      <w:r>
        <w:t xml:space="preserve">weight of electric batteries and space for hydrogen tanks) thus preventing the loss of payload</w:t>
      </w:r>
      <w:r>
        <w:t xml:space="preserve"> </w:t>
      </w:r>
      <w:r>
        <w:t xml:space="preserve">capacity and/or range in comparison with diesel vehicles. In other words, the extra weight and</w:t>
      </w:r>
      <w:r>
        <w:t xml:space="preserve"> </w:t>
      </w:r>
      <w:r>
        <w:t xml:space="preserve">dimensions should be allocated to the powertrains and not to expand the payload. As a</w:t>
      </w:r>
      <w:r>
        <w:t xml:space="preserve"> </w:t>
      </w:r>
      <w:r>
        <w:t xml:space="preserve">consequence, the effect of this measure is expected to fade out over time with technology evolution</w:t>
      </w:r>
      <w:r>
        <w:t xml:space="preserve"> </w:t>
      </w:r>
      <w:r>
        <w:t xml:space="preserve">as the weight of batteries is expected to decrease and, therefore, the ZE powertrains become of a</w:t>
      </w:r>
      <w:r>
        <w:t xml:space="preserve"> </w:t>
      </w:r>
      <w:r>
        <w:t xml:space="preserve">similar weight to the equivalent diesel powertrains. Similarly, the need for extra length will be</w:t>
      </w:r>
      <w:r>
        <w:t xml:space="preserve"> </w:t>
      </w:r>
      <w:r>
        <w:t xml:space="preserve">satisfied by the progressive uptake of elongated cabs concepts, for which de facto no length limit</w:t>
      </w:r>
      <w:r>
        <w:t xml:space="preserve"> </w:t>
      </w:r>
      <w:r>
        <w:t xml:space="preserve">applies.</w:t>
      </w:r>
      <w:r>
        <w:br/>
      </w:r>
      <w:r>
        <w:t xml:space="preserve">Adjustment cost savings for transport operators</w:t>
      </w:r>
      <w:r>
        <w:t xml:space="preserve"> </w:t>
      </w:r>
      <w:r>
        <w:t xml:space="preserve">Battery Electric Vehicles (BEV). The energy per kilogram and per cubic meter of batteries is much</w:t>
      </w:r>
      <w:r>
        <w:t xml:space="preserve"> </w:t>
      </w:r>
      <w:r>
        <w:t xml:space="preserve">lower than that of diesel engines. Based on current energy density of batteries (i.e. 180-250</w:t>
      </w:r>
      <w:r>
        <w:t xml:space="preserve"> </w:t>
      </w:r>
      <w:r>
        <w:t xml:space="preserve">Wh/kg)216, 44 tonne BEV have an equivalent range with that of 40 tonne diesel vehicles217.</w:t>
      </w:r>
      <w:r>
        <w:br/>
      </w:r>
      <w:r>
        <w:t xml:space="preserve">According to the data from the study on New Mobility Patterns in European Cities218, a current</w:t>
      </w:r>
      <w:r>
        <w:t xml:space="preserve"> </w:t>
      </w:r>
      <w:r>
        <w:t xml:space="preserve">diesel 40 tonne articulated vehicle has a maximum payload of 25.3 tonnes and an average payload</w:t>
      </w:r>
      <w:r>
        <w:t xml:space="preserve"> </w:t>
      </w:r>
      <w:r>
        <w:t xml:space="preserve">of 10.1 tonnes (i.e. taking into account empty trips). Taking into account the current density of</w:t>
      </w:r>
      <w:r>
        <w:t xml:space="preserve"> </w:t>
      </w:r>
      <w:r>
        <w:t xml:space="preserve">batteries, BEV have a maximum payload of 23.3 tonnes and an average payload of 9.3 tonnes.</w:t>
      </w:r>
    </w:p>
    <w:p>
      <w:pPr>
        <w:pStyle w:val="BodyText"/>
      </w:pPr>
      <w:r>
        <w:t xml:space="preserve">213 TML &amp; Ramboll et al. (2023), Impact assessment support study for the revision of the directive on weights and</w:t>
      </w:r>
      <w:r>
        <w:t xml:space="preserve"> </w:t>
      </w:r>
      <w:r>
        <w:t xml:space="preserve">dimensions of heavy-duty vehicles.</w:t>
      </w:r>
      <w:r>
        <w:br/>
      </w:r>
      <w:r>
        <w:t xml:space="preserve">214 Currently the W&amp;D Directive allows an additional GVW of 2 tonnes for certain ZE HDVs which under PMc1</w:t>
      </w:r>
      <w:r>
        <w:t xml:space="preserve"> </w:t>
      </w:r>
      <w:r>
        <w:t xml:space="preserve">would be increased by another 2 tonnes resulting in a potential increase of GVW by 4 tonnes. 2-axle rigid buses do not</w:t>
      </w:r>
      <w:r>
        <w:t xml:space="preserve"> </w:t>
      </w:r>
      <w:r>
        <w:t xml:space="preserve">enjoy any derogation, thus their maximum GVW would only increase by 2 tonnes.</w:t>
      </w:r>
      <w:r>
        <w:t xml:space="preserve"> </w:t>
      </w:r>
      <w:r>
        <w:t xml:space="preserve">215 Currently the W&amp;D Directive allows a maximum authorised axle weight on the driving axle of 11.5 tonnes.</w:t>
      </w:r>
      <w:r>
        <w:t xml:space="preserve"> </w:t>
      </w:r>
      <w:r>
        <w:t xml:space="preserve">216 Ballard (2022), Fuel Cell Trucks / Weights &amp; Dimensions Directive and ICCT (2021).</w:t>
      </w:r>
      <w:r>
        <w:t xml:space="preserve"> </w:t>
      </w:r>
      <w:r>
        <w:t xml:space="preserve">217 The survey undertaken in the context of the impact assessment support study shows that the OEMs request an</w:t>
      </w:r>
      <w:r>
        <w:t xml:space="preserve"> </w:t>
      </w:r>
      <w:r>
        <w:t xml:space="preserve">additional 4 tonnes of Gross Vehicle Weight (GVW) for ZEVs compared to diesel vehicles (an increase from 40 tonnes</w:t>
      </w:r>
      <w:r>
        <w:t xml:space="preserve"> </w:t>
      </w:r>
      <w:r>
        <w:t xml:space="preserve">for diesel to 44 tonnes for ZEV), an extra tonne on the drive axle (from 11.5 to 12.5 tonnes), and an extra 1.5 meters in</w:t>
      </w:r>
      <w:r>
        <w:t xml:space="preserve"> </w:t>
      </w:r>
      <w:r>
        <w:t xml:space="preserve">length to provide long-haul heavy trucks with equivalent range capabilities.</w:t>
      </w:r>
      <w:r>
        <w:t xml:space="preserve"> </w:t>
      </w:r>
      <w:r>
        <w:t xml:space="preserve">218 Sustainable transport Studies (europa.eu)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PMc1 will increase the payload of a BEV up to the same level as for a diesel vehicle, estimated at</w:t>
      </w:r>
      <w:r>
        <w:t xml:space="preserve"> </w:t>
      </w:r>
      <w:r>
        <w:t xml:space="preserve">8.6% in terms of maximum payload or average payload (Table 19).</w:t>
      </w:r>
      <w:r>
        <w:br/>
      </w:r>
      <w:r>
        <w:t xml:space="preserve">Table 19: Effect of PMc1 on the payload of BEV HGVs in 2025</w:t>
      </w:r>
    </w:p>
    <w:p>
      <w:pPr>
        <w:pStyle w:val="BodyText"/>
      </w:pPr>
      <w:r>
        <w:t xml:space="preserve">Diesel HGVs</w:t>
      </w:r>
      <w:r>
        <w:t xml:space="preserve"> </w:t>
      </w:r>
      <w:r>
        <w:t xml:space="preserve">BEV HGVs</w:t>
      </w:r>
    </w:p>
    <w:p>
      <w:pPr>
        <w:pStyle w:val="BodyText"/>
      </w:pPr>
      <w:r>
        <w:t xml:space="preserve">BEV</w:t>
      </w:r>
      <w:r>
        <w:t xml:space="preserve"> </w:t>
      </w:r>
      <w:r>
        <w:t xml:space="preserve">Payload increase</w:t>
      </w:r>
      <w:r>
        <w:t xml:space="preserve"> </w:t>
      </w:r>
      <w:r>
        <w:t xml:space="preserve">under PMc1</w:t>
      </w:r>
      <w:r>
        <w:t xml:space="preserve"> </w:t>
      </w:r>
      <w:r>
        <w:t xml:space="preserve">New</w:t>
      </w:r>
      <w:r>
        <w:t xml:space="preserve"> </w:t>
      </w:r>
      <w:r>
        <w:t xml:space="preserve">vehicle</w:t>
      </w:r>
      <w:r>
        <w:t xml:space="preserve"> </w:t>
      </w:r>
      <w:r>
        <w:t xml:space="preserve">Fleet</w:t>
      </w:r>
      <w:r>
        <w:t xml:space="preserve"> </w:t>
      </w:r>
      <w:r>
        <w:t xml:space="preserve">Maximum payload (tonnes)</w:t>
      </w:r>
      <w:r>
        <w:t xml:space="preserve"> </w:t>
      </w:r>
      <w:r>
        <w:t xml:space="preserve">25.3</w:t>
      </w:r>
      <w:r>
        <w:t xml:space="preserve"> </w:t>
      </w:r>
      <w:r>
        <w:t xml:space="preserve">23.3</w:t>
      </w:r>
      <w:r>
        <w:t xml:space="preserve"> </w:t>
      </w:r>
      <w:r>
        <w:t xml:space="preserve">25.3</w:t>
      </w:r>
      <w:r>
        <w:t xml:space="preserve"> </w:t>
      </w:r>
      <w:r>
        <w:t xml:space="preserve">8.6%</w:t>
      </w:r>
      <w:r>
        <w:t xml:space="preserve"> </w:t>
      </w:r>
      <w:r>
        <w:t xml:space="preserve">3.4%</w:t>
      </w:r>
      <w:r>
        <w:t xml:space="preserve"> </w:t>
      </w:r>
      <w:r>
        <w:t xml:space="preserve">Average payload (tonnes)</w:t>
      </w:r>
      <w:r>
        <w:t xml:space="preserve"> </w:t>
      </w:r>
      <w:r>
        <w:t xml:space="preserve">10.1</w:t>
      </w:r>
      <w:r>
        <w:t xml:space="preserve"> </w:t>
      </w:r>
      <w:r>
        <w:t xml:space="preserve">9.3</w:t>
      </w:r>
      <w:r>
        <w:t xml:space="preserve"> </w:t>
      </w:r>
      <w:r>
        <w:t xml:space="preserve">10.1</w:t>
      </w:r>
      <w:r>
        <w:t xml:space="preserve"> </w:t>
      </w:r>
      <w:r>
        <w:t xml:space="preserve">8.6%</w:t>
      </w:r>
      <w:r>
        <w:t xml:space="preserve"> </w:t>
      </w:r>
      <w:r>
        <w:t xml:space="preserve">3.4%</w:t>
      </w:r>
      <w:r>
        <w:t xml:space="preserve"> </w:t>
      </w:r>
      <w:r>
        <w:t xml:space="preserve">Source : TML et al. (2023), impact assessment support study</w:t>
      </w:r>
      <w:r>
        <w:br/>
      </w:r>
      <w:r>
        <w:t xml:space="preserve">As explained above, a 40-tonne tractor-semitrailer combination has a maximum payload of 25.3</w:t>
      </w:r>
      <w:r>
        <w:t xml:space="preserve"> </w:t>
      </w:r>
      <w:r>
        <w:t xml:space="preserve">tonnes, with a total volume of 90m³ and a floor space of 34m². Cargo with a higher mass density</w:t>
      </w:r>
      <w:r>
        <w:t xml:space="preserve"> </w:t>
      </w:r>
      <w:r>
        <w:t xml:space="preserve">than 279 kg/m³ is weight constrained. Based on the evidence collected in the context of the impact</w:t>
      </w:r>
      <w:r>
        <w:t xml:space="preserve"> </w:t>
      </w:r>
      <w:r>
        <w:t xml:space="preserve">assessment support study, around 40% of the loaded trips are estimated to be weight constrained.</w:t>
      </w:r>
      <w:r>
        <w:t xml:space="preserve"> </w:t>
      </w:r>
      <w:r>
        <w:t xml:space="preserve">Therefore, the improvements for the fleet are estimated at 3.4% for the maximum and average</w:t>
      </w:r>
      <w:r>
        <w:t xml:space="preserve"> </w:t>
      </w:r>
      <w:r>
        <w:t xml:space="preserve">payload.</w:t>
      </w:r>
      <w:r>
        <w:br/>
      </w:r>
      <w:r>
        <w:t xml:space="preserve">However, as technology progresses, propulsion and energy storage systems will become lighter.</w:t>
      </w:r>
      <w:r>
        <w:t xml:space="preserve"> </w:t>
      </w:r>
      <w:r>
        <w:t xml:space="preserve">Energy density of batteries is expected to increase to 500 Wh/kg by 2030 and to 800 Wh/kg by</w:t>
      </w:r>
      <w:r>
        <w:t xml:space="preserve"> </w:t>
      </w:r>
      <w:r>
        <w:t xml:space="preserve">2050219. Thus, by 2035 new vehicles entering the market would be equivalent to those permitted</w:t>
      </w:r>
      <w:r>
        <w:t xml:space="preserve"> </w:t>
      </w:r>
      <w:r>
        <w:t xml:space="preserve">now (2 tonnes extra for ZEV).</w:t>
      </w:r>
      <w:r>
        <w:br/>
      </w:r>
      <w:r>
        <w:t xml:space="preserve">From 2035 onwards, the incentive provided by this policy measure in terms of compensating for the</w:t>
      </w:r>
      <w:r>
        <w:t xml:space="preserve"> </w:t>
      </w:r>
      <w:r>
        <w:t xml:space="preserve">need of heavier batteries is compensated by technological evolution and no additional benefit is</w:t>
      </w:r>
      <w:r>
        <w:t xml:space="preserve"> </w:t>
      </w:r>
      <w:r>
        <w:t xml:space="preserve">foreseen for new vehicles. However, those vehicles that had already entered the market at higher</w:t>
      </w:r>
      <w:r>
        <w:t xml:space="preserve"> </w:t>
      </w:r>
      <w:r>
        <w:t xml:space="preserve">weights would continue to circulate until 2045220.</w:t>
      </w:r>
      <w:r>
        <w:br/>
      </w:r>
      <w:r>
        <w:t xml:space="preserve">Fuel cell electric vehicles (FCEVs). The energy stored per kilogram for hydrogen is higher than for</w:t>
      </w:r>
      <w:r>
        <w:t xml:space="preserve"> </w:t>
      </w:r>
      <w:r>
        <w:t xml:space="preserve">diesel but hydrogen needs to be stored in a highly compressed and very cold state to maximise the</w:t>
      </w:r>
      <w:r>
        <w:t xml:space="preserve"> </w:t>
      </w:r>
      <w:r>
        <w:t xml:space="preserve">energy per unit volume. The need for cooling and compression equipment adds to the weight and</w:t>
      </w:r>
      <w:r>
        <w:t xml:space="preserve"> </w:t>
      </w:r>
      <w:r>
        <w:t xml:space="preserve">space requirements of FCEVs. Ballard (2022)221 shows that with the current state of the technology,</w:t>
      </w:r>
      <w:r>
        <w:t xml:space="preserve"> </w:t>
      </w:r>
      <w:r>
        <w:t xml:space="preserve">FCEV can already achieve the same performance as diesel vehicles within the current 2 tonne</w:t>
      </w:r>
      <w:r>
        <w:t xml:space="preserve"> </w:t>
      </w:r>
      <w:r>
        <w:t xml:space="preserve">allowance. However, they require more space for the hydrogen storage tanks. The 90 cm additional</w:t>
      </w:r>
      <w:r>
        <w:t xml:space="preserve"> </w:t>
      </w:r>
      <w:r>
        <w:t xml:space="preserve">length included under PMc1 would compensate for that.</w:t>
      </w:r>
      <w:r>
        <w:t xml:space="preserve"> </w:t>
      </w:r>
      <w:r>
        <w:t xml:space="preserve">Based on the current semitrailer length of 13.6m, the load capacity increase provided by PMc1 for</w:t>
      </w:r>
      <w:r>
        <w:t xml:space="preserve"> </w:t>
      </w:r>
      <w:r>
        <w:t xml:space="preserve">FCEV is estimated at 7.1% per vehicle (see Table 20). This policy measure will only benefit</w:t>
      </w:r>
      <w:r>
        <w:t xml:space="preserve"> </w:t>
      </w:r>
      <w:r>
        <w:t xml:space="preserve">volume constrained cargo. Based on the evidence collected in the context of the impact assessment</w:t>
      </w:r>
      <w:r>
        <w:t xml:space="preserve"> </w:t>
      </w:r>
      <w:r>
        <w:t xml:space="preserve">support study, around 60% of the loaded trips are estimated to be volume constrained.</w:t>
      </w:r>
      <w:r>
        <w:br/>
      </w:r>
      <w:r>
        <w:t xml:space="preserve">Table 20: Effect of PMc1 on the payload of FCEVs in 2025</w:t>
      </w:r>
    </w:p>
    <w:p>
      <w:pPr>
        <w:pStyle w:val="BodyText"/>
      </w:pPr>
      <w:r>
        <w:t xml:space="preserve">Diesel HGVs</w:t>
      </w:r>
      <w:r>
        <w:t xml:space="preserve"> </w:t>
      </w:r>
      <w:r>
        <w:t xml:space="preserve">FCEV HGVs</w:t>
      </w:r>
      <w:r>
        <w:t xml:space="preserve"> </w:t>
      </w:r>
      <w:r>
        <w:t xml:space="preserve">FCEV</w:t>
      </w:r>
      <w:r>
        <w:t xml:space="preserve"> </w:t>
      </w:r>
      <w:r>
        <w:t xml:space="preserve">Payload increase</w:t>
      </w:r>
    </w:p>
    <w:p>
      <w:pPr>
        <w:pStyle w:val="BodyText"/>
      </w:pPr>
      <w:r>
        <w:t xml:space="preserve">219 Hill, N., Clarke, D., Blair, L. and Menadue, H., Circular Economy Perspectives for the Management of Batteries</w:t>
      </w:r>
      <w:r>
        <w:t xml:space="preserve"> </w:t>
      </w:r>
      <w:r>
        <w:t xml:space="preserve">used in Electric Vehicles, Publications Office of the European Union, Luxembourg, 2019, ISBN 978-92-76-10938-9,</w:t>
      </w:r>
      <w:r>
        <w:t xml:space="preserve"> </w:t>
      </w:r>
      <w:r>
        <w:t xml:space="preserve">doi:10.2760/608912, JRC117790.</w:t>
      </w:r>
      <w:r>
        <w:t xml:space="preserve"> </w:t>
      </w:r>
      <w:r>
        <w:t xml:space="preserve">220 The lifetime of BEVs is assumed to be 10 years, higher than that of diesel vehicles (which is around 7 years) due to</w:t>
      </w:r>
      <w:r>
        <w:t xml:space="preserve"> </w:t>
      </w:r>
      <w:r>
        <w:t xml:space="preserve">the lower maintenance requirements and higher capital cost.</w:t>
      </w:r>
      <w:r>
        <w:t xml:space="preserve"> </w:t>
      </w:r>
      <w:r>
        <w:t xml:space="preserve">221 Ballard (2022), Fuel Cell Trucks / Weights &amp; Dimensions Directive.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under PMc1</w:t>
      </w:r>
      <w:r>
        <w:t xml:space="preserve"> </w:t>
      </w:r>
      <w:r>
        <w:t xml:space="preserve">New vehicle</w:t>
      </w:r>
      <w:r>
        <w:t xml:space="preserve"> </w:t>
      </w:r>
      <w:r>
        <w:t xml:space="preserve">Fleet</w:t>
      </w:r>
      <w:r>
        <w:t xml:space="preserve"> </w:t>
      </w:r>
      <w:r>
        <w:t xml:space="preserve">Length</w:t>
      </w:r>
      <w:r>
        <w:t xml:space="preserve"> </w:t>
      </w:r>
      <w:r>
        <w:t xml:space="preserve">13.6m</w:t>
      </w:r>
      <w:r>
        <w:t xml:space="preserve"> </w:t>
      </w:r>
      <w:r>
        <w:t xml:space="preserve">12.7m</w:t>
      </w:r>
      <w:r>
        <w:t xml:space="preserve"> </w:t>
      </w:r>
      <w:r>
        <w:t xml:space="preserve">13.6m</w:t>
      </w:r>
      <w:r>
        <w:t xml:space="preserve"> </w:t>
      </w:r>
      <w:r>
        <w:t xml:space="preserve">7.1%</w:t>
      </w:r>
      <w:r>
        <w:t xml:space="preserve"> </w:t>
      </w:r>
      <w:r>
        <w:t xml:space="preserve">4.3%</w:t>
      </w:r>
      <w:r>
        <w:t xml:space="preserve"> </w:t>
      </w:r>
      <w:r>
        <w:t xml:space="preserve">Source : TML et al. (2023), impact assessment support study</w:t>
      </w:r>
      <w:r>
        <w:br/>
      </w:r>
      <w:r>
        <w:t xml:space="preserve">The elongated cab design already allows for additional length, as long as safety, comfort,</w:t>
      </w:r>
      <w:r>
        <w:t xml:space="preserve"> </w:t>
      </w:r>
      <w:r>
        <w:t xml:space="preserve">aerodynamics, and turning criteria are met in line with Regulation (EU) 2021/535. However, a</w:t>
      </w:r>
      <w:r>
        <w:t xml:space="preserve"> </w:t>
      </w:r>
      <w:r>
        <w:t xml:space="preserve">limited number of such vehicles are on the market and day-cab trucks are less likely to be equipped</w:t>
      </w:r>
      <w:r>
        <w:t xml:space="preserve"> </w:t>
      </w:r>
      <w:r>
        <w:t xml:space="preserve">with elongated cabs (which are mainly used as sleeping cabs) in the short term. It is estimated that</w:t>
      </w:r>
      <w:r>
        <w:t xml:space="preserve"> </w:t>
      </w:r>
      <w:r>
        <w:t xml:space="preserve">by 2025 10% of new tractors will have such design, going up to 100% by 2035. Assuming a 10</w:t>
      </w:r>
      <w:r>
        <w:t xml:space="preserve"> </w:t>
      </w:r>
      <w:r>
        <w:t xml:space="preserve">year lifetime for a FCEV, no vehicles making use of the length derogation will be part of the fleet</w:t>
      </w:r>
      <w:r>
        <w:t xml:space="preserve"> </w:t>
      </w:r>
      <w:r>
        <w:t xml:space="preserve">by 2045.</w:t>
      </w:r>
      <w:r>
        <w:br/>
      </w:r>
      <w:r>
        <w:t xml:space="preserve">The increase in payload with respect to the baseline for BEV and FCEV HGVs leads to lower</w:t>
      </w:r>
      <w:r>
        <w:t xml:space="preserve"> </w:t>
      </w:r>
      <w:r>
        <w:t xml:space="preserve">operation costs for these vehicles and a higher uptake.</w:t>
      </w:r>
      <w:r>
        <w:br/>
      </w:r>
      <w:r>
        <w:t xml:space="preserve">Operation costs. For BEV HGVs, the increase in payload of 2 tonnes is estimated to lead to an</w:t>
      </w:r>
      <w:r>
        <w:t xml:space="preserve"> </w:t>
      </w:r>
      <w:r>
        <w:t xml:space="preserve">increase in the energy consumption per vehicle kilometre estimated at 0.3% relative to the baseline</w:t>
      </w:r>
      <w:r>
        <w:t xml:space="preserve"> </w:t>
      </w:r>
      <w:r>
        <w:t xml:space="preserve">in 2025. For FCEV HGVs, the increase in lengths of 90 cm is estimated to lead to an increase in</w:t>
      </w:r>
      <w:r>
        <w:t xml:space="preserve"> </w:t>
      </w:r>
      <w:r>
        <w:t xml:space="preserve">energy consumption per vehicle kilometre of 0.4% relative to the baseline in 2025222. On the other</w:t>
      </w:r>
      <w:r>
        <w:t xml:space="preserve"> </w:t>
      </w:r>
      <w:r>
        <w:t xml:space="preserve">hand, the increases in payload will reduce the transport costs of ZEV per tonne-kilometre. Overall,</w:t>
      </w:r>
      <w:r>
        <w:t xml:space="preserve"> </w:t>
      </w:r>
      <w:r>
        <w:t xml:space="preserve">the decrease in costs per tonne-kilometre is estimated at 0.3% for BEV HGVs and 0.3% for FCEV</w:t>
      </w:r>
      <w:r>
        <w:t xml:space="preserve"> </w:t>
      </w:r>
      <w:r>
        <w:t xml:space="preserve">HGVs in 2025 with this advantage first increasing to 0.9% and 1.1%, respectively, by 2035 and</w:t>
      </w:r>
      <w:r>
        <w:t xml:space="preserve"> </w:t>
      </w:r>
      <w:r>
        <w:t xml:space="preserve">then fading out over time due to technology development. The increases in transport activity of</w:t>
      </w:r>
      <w:r>
        <w:t xml:space="preserve"> </w:t>
      </w:r>
      <w:r>
        <w:t xml:space="preserve">ZEV are estimated taking into account the price elasticity of demand for road transport (see section</w:t>
      </w:r>
      <w:r>
        <w:t xml:space="preserve"> </w:t>
      </w:r>
      <w:r>
        <w:t xml:space="preserve">1 of Annex 4). No impact on the modal shares of road and inland navigation are expected due to</w:t>
      </w:r>
      <w:r>
        <w:t xml:space="preserve"> </w:t>
      </w:r>
      <w:r>
        <w:t xml:space="preserve">this measure.</w:t>
      </w:r>
      <w:r>
        <w:br/>
      </w:r>
      <w:r>
        <w:t xml:space="preserve">Capital costs. PMc1 is not expected to have an impact on capital costs. First, the tractor would be</w:t>
      </w:r>
      <w:r>
        <w:t xml:space="preserve"> </w:t>
      </w:r>
      <w:r>
        <w:t xml:space="preserve">the same. For BEV, the same semitrailer can carry two extra tonnes without adaptations. For</w:t>
      </w:r>
      <w:r>
        <w:t xml:space="preserve"> </w:t>
      </w:r>
      <w:r>
        <w:t xml:space="preserve">FCEV, the wheelbase of the tractor would need to be extended, adding a weight of 300 kg222.</w:t>
      </w:r>
      <w:r>
        <w:t xml:space="preserve"> </w:t>
      </w:r>
      <w:r>
        <w:t xml:space="preserve">However, the cost of conversion is expected to be equivalent to the costs of elongated cabs design.</w:t>
      </w:r>
      <w:r>
        <w:t xml:space="preserve"> </w:t>
      </w:r>
      <w:r>
        <w:t xml:space="preserve">Effect on buses and coaches</w:t>
      </w:r>
      <w:r>
        <w:t xml:space="preserve"> </w:t>
      </w:r>
      <w:r>
        <w:t xml:space="preserve">The weight allowance for ZE HGVs would apply also to 2-axle rigid buses which under the current</w:t>
      </w:r>
      <w:r>
        <w:t xml:space="preserve"> </w:t>
      </w:r>
      <w:r>
        <w:t xml:space="preserve">legal framework do not enjoy any extra weight allowance to compensate for the ZEV technology.</w:t>
      </w:r>
      <w:r>
        <w:t xml:space="preserve"> </w:t>
      </w:r>
      <w:r>
        <w:t xml:space="preserve">Examining the specifications of different vehicles in the market and comparing them to regulated</w:t>
      </w:r>
      <w:r>
        <w:t xml:space="preserve"> </w:t>
      </w:r>
      <w:r>
        <w:t xml:space="preserve">limits showed that only 2-axle touring coaches (no standees) and double decked 2 axle city buses</w:t>
      </w:r>
      <w:r>
        <w:t xml:space="preserve"> </w:t>
      </w:r>
      <w:r>
        <w:t xml:space="preserve">are currently weight constrained. Other buses would not lose significant payload if moving to ZEV</w:t>
      </w:r>
      <w:r>
        <w:t xml:space="preserve"> </w:t>
      </w:r>
      <w:r>
        <w:t xml:space="preserve">technologies. Data on transport activity (expressed in vehicle-kilometres) for 2 axle coaches is not</w:t>
      </w:r>
      <w:r>
        <w:t xml:space="preserve"> </w:t>
      </w:r>
      <w:r>
        <w:t xml:space="preserve">available. Input received during the stakeholders’ consultation223 showed that in terms of vehicle</w:t>
      </w:r>
      <w:r>
        <w:t xml:space="preserve"> </w:t>
      </w:r>
      <w:r>
        <w:t xml:space="preserve">stock, 2 axle rigid coaches represent around one third of the total stock.</w:t>
      </w:r>
    </w:p>
    <w:p>
      <w:pPr>
        <w:pStyle w:val="BodyText"/>
      </w:pPr>
      <w:r>
        <w:t xml:space="preserve">222 A basic semitrailer weighs around 6-7 tonnes. The increase due to PMc1 is estimated at 462 kg. However, the</w:t>
      </w:r>
      <w:r>
        <w:t xml:space="preserve"> </w:t>
      </w:r>
      <w:r>
        <w:t xml:space="preserve">weight of wheelbase and tyres will be the same. Therefore, it is estimated that a longer semitrailer is 300 Kg heavier</w:t>
      </w:r>
      <w:r>
        <w:t xml:space="preserve"> </w:t>
      </w:r>
      <w:r>
        <w:t xml:space="preserve">than a standard semitrailer.</w:t>
      </w:r>
      <w:r>
        <w:t xml:space="preserve"> </w:t>
      </w:r>
      <w:r>
        <w:t xml:space="preserve">223 ACEA (European Automobile Manufacturers’ Association) and CONFEBUS (the Spanish bus operator association).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The impacts of PMc1 on transport activity, the stock of ZEV and the adjustment costs savings for</w:t>
      </w:r>
      <w:r>
        <w:t xml:space="preserve"> </w:t>
      </w:r>
      <w:r>
        <w:t xml:space="preserve">transport operators for 2030, 2040 and 2050 relative to the baseline are provided in Table 21.</w:t>
      </w:r>
      <w:r>
        <w:t xml:space="preserve"> </w:t>
      </w:r>
      <w:r>
        <w:t xml:space="preserve">Expressed as present value over 2025-2050, the total recurrent adjustments costs savings for</w:t>
      </w:r>
      <w:r>
        <w:t xml:space="preserve"> </w:t>
      </w:r>
      <w:r>
        <w:t xml:space="preserve">transport operators relative to the baseline are estimated at EUR 344.5 million (in 2022 prices), of</w:t>
      </w:r>
      <w:r>
        <w:t xml:space="preserve"> </w:t>
      </w:r>
      <w:r>
        <w:t xml:space="preserve">which EUR 24 million corresponding to buses and coaches. The reduction in the total number of</w:t>
      </w:r>
      <w:r>
        <w:t xml:space="preserve"> </w:t>
      </w:r>
      <w:r>
        <w:t xml:space="preserve">vehicle-kilometres relative to the baseline and the increase in the uptake of zero-emission vehicles</w:t>
      </w:r>
      <w:r>
        <w:t xml:space="preserve"> </w:t>
      </w:r>
      <w:r>
        <w:t xml:space="preserve">is projected to have a positive impact on environment.</w:t>
      </w:r>
      <w:r>
        <w:br/>
      </w:r>
      <w:r>
        <w:t xml:space="preserve">Table 21: Impacts of PMc1 on transport operators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Reduction in total transport activity (vkm million)</w:t>
      </w:r>
      <w:r>
        <w:t xml:space="preserve"> </w:t>
      </w:r>
      <w:r>
        <w:t xml:space="preserve">4.4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Reduction in the number of trips (million)</w:t>
      </w:r>
      <w:r>
        <w:t xml:space="preserve"> </w:t>
      </w:r>
      <w:r>
        <w:t xml:space="preserve">21.3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Increase in ZEV transport activity (vkm million)</w:t>
      </w:r>
      <w:r>
        <w:t xml:space="preserve"> </w:t>
      </w:r>
      <w:r>
        <w:t xml:space="preserve">50.0</w:t>
      </w:r>
      <w:r>
        <w:t xml:space="preserve"> </w:t>
      </w:r>
      <w:r>
        <w:t xml:space="preserve">73.6</w:t>
      </w:r>
      <w:r>
        <w:t xml:space="preserve"> </w:t>
      </w:r>
      <w:r>
        <w:t xml:space="preserve">63.6</w:t>
      </w:r>
      <w:r>
        <w:t xml:space="preserve"> </w:t>
      </w:r>
      <w:r>
        <w:t xml:space="preserve">Increase in ZEV transport activity (tkm million)</w:t>
      </w:r>
      <w:r>
        <w:t xml:space="preserve"> </w:t>
      </w:r>
      <w:r>
        <w:t xml:space="preserve">1,318.9</w:t>
      </w:r>
      <w:r>
        <w:t xml:space="preserve"> </w:t>
      </w:r>
      <w:r>
        <w:t xml:space="preserve">1,785.0</w:t>
      </w:r>
      <w:r>
        <w:t xml:space="preserve"> </w:t>
      </w:r>
      <w:r>
        <w:t xml:space="preserve">1,542.1</w:t>
      </w:r>
      <w:r>
        <w:t xml:space="preserve"> </w:t>
      </w:r>
      <w:r>
        <w:t xml:space="preserve">Increase in the stock of ZEV (thousand)</w:t>
      </w:r>
      <w:r>
        <w:t xml:space="preserve"> </w:t>
      </w:r>
      <w:r>
        <w:t xml:space="preserve">1.3</w:t>
      </w:r>
      <w:r>
        <w:t xml:space="preserve"> </w:t>
      </w:r>
      <w:r>
        <w:t xml:space="preserve">2.4</w:t>
      </w:r>
      <w:r>
        <w:t xml:space="preserve"> </w:t>
      </w:r>
      <w:r>
        <w:t xml:space="preserve">2.5</w:t>
      </w:r>
      <w:r>
        <w:t xml:space="preserve"> </w:t>
      </w:r>
      <w:r>
        <w:t xml:space="preserve">Adjustment costs savings for HGVs (EUR million)</w:t>
      </w:r>
      <w:r>
        <w:t xml:space="preserve"> </w:t>
      </w:r>
      <w:r>
        <w:t xml:space="preserve">22.1</w:t>
      </w:r>
      <w:r>
        <w:t xml:space="preserve"> </w:t>
      </w:r>
      <w:r>
        <w:t xml:space="preserve">8.5</w:t>
      </w:r>
      <w:r>
        <w:t xml:space="preserve"> </w:t>
      </w:r>
      <w:r>
        <w:t xml:space="preserve">-1.8</w:t>
      </w:r>
      <w:r>
        <w:t xml:space="preserve"> </w:t>
      </w:r>
      <w:r>
        <w:t xml:space="preserve">Adjustment costs savings for buses and coaches (EUR million)</w:t>
      </w:r>
      <w:r>
        <w:t xml:space="preserve"> </w:t>
      </w:r>
      <w:r>
        <w:t xml:space="preserve">1.7</w:t>
      </w:r>
      <w:r>
        <w:t xml:space="preserve"> </w:t>
      </w:r>
      <w:r>
        <w:t xml:space="preserve">0.6</w:t>
      </w:r>
      <w:r>
        <w:t xml:space="preserve"> </w:t>
      </w:r>
      <w:r>
        <w:t xml:space="preserve">-0.1</w:t>
      </w:r>
      <w:r>
        <w:t xml:space="preserve"> </w:t>
      </w:r>
      <w:r>
        <w:t xml:space="preserve">Adjustment costs savings for all HDVs (EUR million)</w:t>
      </w:r>
      <w:r>
        <w:t xml:space="preserve"> </w:t>
      </w:r>
      <w:r>
        <w:t xml:space="preserve">23.7</w:t>
      </w:r>
      <w:r>
        <w:t xml:space="preserve"> </w:t>
      </w:r>
      <w:r>
        <w:t xml:space="preserve">9.1</w:t>
      </w:r>
      <w:r>
        <w:t xml:space="preserve"> </w:t>
      </w:r>
      <w:r>
        <w:t xml:space="preserve">-1.9</w:t>
      </w:r>
      <w:r>
        <w:t xml:space="preserve"> </w:t>
      </w:r>
      <w:r>
        <w:t xml:space="preserve">Source: TML et al. (2023), impact assessment support study; Note: negative values represent adjustment costs.</w:t>
      </w:r>
      <w:r>
        <w:br/>
      </w:r>
      <w:r>
        <w:t xml:space="preserve">Adjustment costs (recurrent) for public authorities</w:t>
      </w:r>
      <w:r>
        <w:br/>
      </w:r>
      <w:r>
        <w:t xml:space="preserve">Maintenance costs related to infrastructure. Maintenance costs of pavement depend on the type of</w:t>
      </w:r>
      <w:r>
        <w:t xml:space="preserve"> </w:t>
      </w:r>
      <w:r>
        <w:t xml:space="preserve">pavement and the axle weight. PMc1 includes an allowance of one additional tonne per axle and,</w:t>
      </w:r>
      <w:r>
        <w:t xml:space="preserve"> </w:t>
      </w:r>
      <w:r>
        <w:t xml:space="preserve">therefore, this is expected to lead to an increase in the maintenance costs. The extra maintenance</w:t>
      </w:r>
      <w:r>
        <w:t xml:space="preserve"> </w:t>
      </w:r>
      <w:r>
        <w:t xml:space="preserve">costs steam from the extra weight allowance for BEV. For FCEV no impact is expected on</w:t>
      </w:r>
      <w:r>
        <w:t xml:space="preserve"> </w:t>
      </w:r>
      <w:r>
        <w:t xml:space="preserve">pavement maintenance. Two other elements that lead to lower damage to the infrastructure were</w:t>
      </w:r>
      <w:r>
        <w:t xml:space="preserve"> </w:t>
      </w:r>
      <w:r>
        <w:t xml:space="preserve">also taken into account in the calculations: the improvement in technology leading to the reduction</w:t>
      </w:r>
      <w:r>
        <w:t xml:space="preserve"> </w:t>
      </w:r>
      <w:r>
        <w:t xml:space="preserve">of the weight of the batteries over time and the lower number of trips required for transporting the</w:t>
      </w:r>
      <w:r>
        <w:t xml:space="preserve"> </w:t>
      </w:r>
      <w:r>
        <w:t xml:space="preserve">same amount of cargo.</w:t>
      </w:r>
      <w:r>
        <w:br/>
      </w:r>
      <w:r>
        <w:t xml:space="preserve">Overall, PMc1 leads to an increase in the maintenance costs of infrastructure, as shown in Table 22</w:t>
      </w:r>
      <w:r>
        <w:t xml:space="preserve"> </w:t>
      </w:r>
      <w:r>
        <w:t xml:space="preserve">for 2025, 2030 and 2040 relative to the baseline. Expressed as present value over 2025-2050, the</w:t>
      </w:r>
      <w:r>
        <w:t xml:space="preserve"> </w:t>
      </w:r>
      <w:r>
        <w:t xml:space="preserve">adjustment costs for public authorities are estimated in EUR 456.1 million relative to the baseline</w:t>
      </w:r>
      <w:r>
        <w:t xml:space="preserve"> </w:t>
      </w:r>
      <w:r>
        <w:t xml:space="preserve">(in 2022 prices).</w:t>
      </w:r>
      <w:r>
        <w:t xml:space="preserve"> </w:t>
      </w:r>
      <w:r>
        <w:t xml:space="preserve">Table 22: Impacts of PMc1 on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for public authorities (EUR million)</w:t>
      </w:r>
      <w:r>
        <w:t xml:space="preserve"> </w:t>
      </w:r>
      <w:r>
        <w:t xml:space="preserve">5.6</w:t>
      </w:r>
      <w:r>
        <w:t xml:space="preserve"> </w:t>
      </w:r>
      <w:r>
        <w:t xml:space="preserve">46.6</w:t>
      </w:r>
      <w:r>
        <w:t xml:space="preserve"> </w:t>
      </w:r>
      <w:r>
        <w:t xml:space="preserve">26.1</w:t>
      </w:r>
      <w:r>
        <w:t xml:space="preserve"> </w:t>
      </w:r>
      <w:r>
        <w:t xml:space="preserve">0.0</w:t>
      </w:r>
      <w:r>
        <w:t xml:space="preserve"> </w:t>
      </w:r>
      <w:r>
        <w:t xml:space="preserve">Source : TML et al. (2023), impact assessment support study</w:t>
      </w:r>
      <w:r>
        <w:br/>
      </w:r>
      <w:r>
        <w:t xml:space="preserve">Reinforcement costs for pavement and bridges</w:t>
      </w:r>
      <w:r>
        <w:t xml:space="preserve"> </w:t>
      </w:r>
      <w:r>
        <w:t xml:space="preserve">The potential need for reinforcement of pavements or bridges was also considered. Many factors</w:t>
      </w:r>
      <w:r>
        <w:t xml:space="preserve"> </w:t>
      </w:r>
      <w:r>
        <w:t xml:space="preserve">lead to pavement deterioration. For instance, the icing and de-icing process are among the most</w:t>
      </w:r>
      <w:r>
        <w:t xml:space="preserve"> </w:t>
      </w:r>
      <w:r>
        <w:t xml:space="preserve">aggressive actions, which may lead to severe damages; floods and soil movements also affect the</w:t>
      </w:r>
      <w:r>
        <w:t xml:space="preserve"> </w:t>
      </w:r>
      <w:r>
        <w:t xml:space="preserve">pavement infrastructures. While axle and vehicle loads are an element influencing the pavement,</w:t>
      </w:r>
      <w:r>
        <w:t xml:space="preserve"> </w:t>
      </w:r>
      <w:r>
        <w:t xml:space="preserve">these are already covered under the maintenance costs discussed above. No additional</w:t>
      </w:r>
      <w:r>
        <w:t xml:space="preserve"> </w:t>
      </w:r>
      <w:r>
        <w:t xml:space="preserve">reinforcement of the pavement is required under this policy measure.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Similarly, many elements may affect bridges (e.g. age, wind loads, earthquakes, current and river</w:t>
      </w:r>
      <w:r>
        <w:t xml:space="preserve"> </w:t>
      </w:r>
      <w:r>
        <w:t xml:space="preserve">flow and floods), which are of many different types (e.g. suspended, cable stayed, orthotropic</w:t>
      </w:r>
      <w:r>
        <w:t xml:space="preserve"> </w:t>
      </w:r>
      <w:r>
        <w:t xml:space="preserve">decks, composite girder and plate, arches, bowstrings, integral slabs, reinforced or pre-stressed</w:t>
      </w:r>
      <w:r>
        <w:t xml:space="preserve"> </w:t>
      </w:r>
      <w:r>
        <w:t xml:space="preserve">concrete girder, box girder, cantilever) and materials (e.g. steel, reinforced concrete, pre-stressed</w:t>
      </w:r>
      <w:r>
        <w:t xml:space="preserve"> </w:t>
      </w:r>
      <w:r>
        <w:t xml:space="preserve">concrete, wood) and with lengths varying from 2-5 m up to 1,500 m or more. A bridge is composed</w:t>
      </w:r>
      <w:r>
        <w:t xml:space="preserve"> </w:t>
      </w:r>
      <w:r>
        <w:t xml:space="preserve">of several sub-structures, sensitive either to wheel or axle loads, to group of axles, to single vehicles</w:t>
      </w:r>
      <w:r>
        <w:t xml:space="preserve"> </w:t>
      </w:r>
      <w:r>
        <w:t xml:space="preserve">or to a series of vehicles on one or more lanes. The maintenance of bridges is mainly driven by</w:t>
      </w:r>
      <w:r>
        <w:t xml:space="preserve"> </w:t>
      </w:r>
      <w:r>
        <w:t xml:space="preserve">ageing, corrosion, creep and shrinkage of concrete, and combination of actions (wind, traffic loads,</w:t>
      </w:r>
      <w:r>
        <w:t xml:space="preserve"> </w:t>
      </w:r>
      <w:r>
        <w:t xml:space="preserve">scouring, temperature, etc.).</w:t>
      </w:r>
      <w:r>
        <w:t xml:space="preserve"> </w:t>
      </w:r>
      <w:r>
        <w:t xml:space="preserve">New EU bridges designed since 1995-2000 are compliant with the Eurocode 1991-2. Several MS</w:t>
      </w:r>
      <w:r>
        <w:t xml:space="preserve"> </w:t>
      </w:r>
      <w:r>
        <w:t xml:space="preserve">(Germany, France, Sweden) have set up or are planning upgrade programs to bring their existing</w:t>
      </w:r>
      <w:r>
        <w:t xml:space="preserve"> </w:t>
      </w:r>
      <w:r>
        <w:t xml:space="preserve">bridge stock in line with those requirements. The design loads are relatively high, with extra safety</w:t>
      </w:r>
      <w:r>
        <w:t xml:space="preserve"> </w:t>
      </w:r>
      <w:r>
        <w:t xml:space="preserve">factors. For bridges designed to comply with these standards, the increase in weight under PMc1 is</w:t>
      </w:r>
      <w:r>
        <w:t xml:space="preserve"> </w:t>
      </w:r>
      <w:r>
        <w:t xml:space="preserve">not expected to require additional costs.</w:t>
      </w:r>
      <w:r>
        <w:t xml:space="preserve"> </w:t>
      </w:r>
      <w:r>
        <w:t xml:space="preserve">The adjustment costs related to the assessment of the infrastructure for which the load may need to</w:t>
      </w:r>
      <w:r>
        <w:t xml:space="preserve"> </w:t>
      </w:r>
      <w:r>
        <w:t xml:space="preserve">be restricted are considered jointly with PMc2.</w:t>
      </w:r>
      <w:r>
        <w:br/>
      </w:r>
      <w:r>
        <w:t xml:space="preserve">PMc2: Allow for extra height to accommodate high-cube containers in intermodal transport</w:t>
      </w:r>
      <w:r>
        <w:t xml:space="preserve"> </w:t>
      </w:r>
      <w:r>
        <w:t xml:space="preserve">PMc2 provides for increasing the maximum height of HDV to 4.3 meters in order to accommodate</w:t>
      </w:r>
      <w:r>
        <w:t xml:space="preserve"> </w:t>
      </w:r>
      <w:r>
        <w:t xml:space="preserve">high-cube containers using standards skeletal trailers. The W&amp;D Directive sets the maximum</w:t>
      </w:r>
      <w:r>
        <w:t xml:space="preserve"> </w:t>
      </w:r>
      <w:r>
        <w:t xml:space="preserve">authorised height in international (intra-EU) transport at 4 meters, which requires road transport</w:t>
      </w:r>
      <w:r>
        <w:t xml:space="preserve"> </w:t>
      </w:r>
      <w:r>
        <w:t xml:space="preserve">operators involved in the transport of high-cube containers to resort to special equipment (low</w:t>
      </w:r>
      <w:r>
        <w:t xml:space="preserve"> </w:t>
      </w:r>
      <w:r>
        <w:t xml:space="preserve">skeletal trailers and gooseneck trailers) or to request special permits for indivisible loads (only</w:t>
      </w:r>
      <w:r>
        <w:t xml:space="preserve"> </w:t>
      </w:r>
      <w:r>
        <w:t xml:space="preserve">possible in cases where the road infrastructure can accommodate 4.3 meters high HDV).</w:t>
      </w:r>
      <w:r>
        <w:br/>
      </w:r>
      <w:r>
        <w:t xml:space="preserve">PMc2 aims at removing the “legal” limitation to the circulation of HDVs transporting high-cube</w:t>
      </w:r>
      <w:r>
        <w:t xml:space="preserve"> </w:t>
      </w:r>
      <w:r>
        <w:t xml:space="preserve">containers (or swap bodies of equivalent height), without prejudice to the application of road traffic</w:t>
      </w:r>
      <w:r>
        <w:t xml:space="preserve"> </w:t>
      </w:r>
      <w:r>
        <w:t xml:space="preserve">national provisions limiting the maximum height of HDV on certain roads of civil engineering</w:t>
      </w:r>
      <w:r>
        <w:t xml:space="preserve"> </w:t>
      </w:r>
      <w:r>
        <w:t xml:space="preserve">structures.</w:t>
      </w:r>
      <w:r>
        <w:t xml:space="preserve"> </w:t>
      </w:r>
      <w:r>
        <w:t xml:space="preserve">Twelve Member States allow higher limits in national transport: Slovenia, Hungary and Slovakia</w:t>
      </w:r>
      <w:r>
        <w:t xml:space="preserve"> </w:t>
      </w:r>
      <w:r>
        <w:t xml:space="preserve">allow a maximum authorised height of 4.2 meters and Finland, France, Ireland, Sweden, Estonia,</w:t>
      </w:r>
      <w:r>
        <w:t xml:space="preserve"> </w:t>
      </w:r>
      <w:r>
        <w:t xml:space="preserve">Italy, Bulgaria, Portugal and Spain allow 4.3 meters or more.</w:t>
      </w:r>
      <w:r>
        <w:t xml:space="preserve"> </w:t>
      </w:r>
      <w:r>
        <w:t xml:space="preserve">Table 23: Maximum vehicle height per Member State, in meters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Height limit</w:t>
      </w:r>
      <w:r>
        <w:t xml:space="preserve"> </w:t>
      </w:r>
      <w:r>
        <w:t xml:space="preserve">AT</w:t>
      </w:r>
      <w:r>
        <w:t xml:space="preserve"> </w:t>
      </w:r>
      <w:r>
        <w:t xml:space="preserve">4.0</w:t>
      </w:r>
      <w:r>
        <w:t xml:space="preserve"> </w:t>
      </w:r>
      <w:r>
        <w:t xml:space="preserve">BE</w:t>
      </w:r>
      <w:r>
        <w:t xml:space="preserve"> </w:t>
      </w:r>
      <w:r>
        <w:t xml:space="preserve">4.0</w:t>
      </w:r>
      <w:r>
        <w:t xml:space="preserve"> </w:t>
      </w:r>
      <w:r>
        <w:t xml:space="preserve">BG</w:t>
      </w:r>
      <w:r>
        <w:t xml:space="preserve"> </w:t>
      </w:r>
      <w:r>
        <w:t xml:space="preserve">4.3*</w:t>
      </w:r>
      <w:r>
        <w:t xml:space="preserve"> </w:t>
      </w:r>
      <w:r>
        <w:t xml:space="preserve">CZ</w:t>
      </w:r>
      <w:r>
        <w:t xml:space="preserve"> </w:t>
      </w:r>
      <w:r>
        <w:t xml:space="preserve">4.0</w:t>
      </w:r>
      <w:r>
        <w:t xml:space="preserve"> </w:t>
      </w:r>
      <w:r>
        <w:t xml:space="preserve">DK</w:t>
      </w:r>
      <w:r>
        <w:t xml:space="preserve"> </w:t>
      </w:r>
      <w:r>
        <w:t xml:space="preserve">4.0</w:t>
      </w:r>
      <w:r>
        <w:t xml:space="preserve"> </w:t>
      </w:r>
      <w:r>
        <w:t xml:space="preserve">DE</w:t>
      </w:r>
      <w:r>
        <w:t xml:space="preserve"> </w:t>
      </w:r>
      <w:r>
        <w:t xml:space="preserve">4.0</w:t>
      </w:r>
      <w:r>
        <w:t xml:space="preserve"> </w:t>
      </w:r>
      <w:r>
        <w:t xml:space="preserve">EE</w:t>
      </w:r>
      <w:r>
        <w:t xml:space="preserve"> </w:t>
      </w:r>
      <w:r>
        <w:t xml:space="preserve">4.3</w:t>
      </w:r>
      <w:r>
        <w:t xml:space="preserve"> </w:t>
      </w:r>
      <w:r>
        <w:t xml:space="preserve">IE</w:t>
      </w:r>
      <w:r>
        <w:t xml:space="preserve"> </w:t>
      </w:r>
      <w:r>
        <w:t xml:space="preserve">≥4.3</w:t>
      </w:r>
      <w:r>
        <w:t xml:space="preserve"> </w:t>
      </w:r>
      <w:r>
        <w:t xml:space="preserve">EL</w:t>
      </w:r>
      <w:r>
        <w:t xml:space="preserve"> </w:t>
      </w:r>
      <w:r>
        <w:t xml:space="preserve">4.0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Member States</w:t>
      </w:r>
      <w:r>
        <w:t xml:space="preserve"> </w:t>
      </w:r>
      <w:r>
        <w:t xml:space="preserve">Height limit</w:t>
      </w:r>
      <w:r>
        <w:t xml:space="preserve"> </w:t>
      </w:r>
      <w:r>
        <w:t xml:space="preserve">ES</w:t>
      </w:r>
      <w:r>
        <w:t xml:space="preserve"> </w:t>
      </w:r>
      <w:r>
        <w:t xml:space="preserve">4.5*</w:t>
      </w:r>
      <w:r>
        <w:t xml:space="preserve"> </w:t>
      </w:r>
      <w:r>
        <w:t xml:space="preserve">FR</w:t>
      </w:r>
      <w:r>
        <w:t xml:space="preserve"> </w:t>
      </w:r>
      <w:r>
        <w:t xml:space="preserve">≥4.3</w:t>
      </w:r>
      <w:r>
        <w:t xml:space="preserve"> </w:t>
      </w:r>
      <w:r>
        <w:t xml:space="preserve">HR</w:t>
      </w:r>
      <w:r>
        <w:t xml:space="preserve"> </w:t>
      </w:r>
      <w:r>
        <w:t xml:space="preserve">4.0</w:t>
      </w:r>
      <w:r>
        <w:t xml:space="preserve"> </w:t>
      </w:r>
      <w:r>
        <w:t xml:space="preserve">IT</w:t>
      </w:r>
      <w:r>
        <w:t xml:space="preserve"> </w:t>
      </w:r>
      <w:r>
        <w:t xml:space="preserve">4.3</w:t>
      </w:r>
      <w:r>
        <w:t xml:space="preserve"> </w:t>
      </w:r>
      <w:r>
        <w:t xml:space="preserve">CY</w:t>
      </w:r>
      <w:r>
        <w:t xml:space="preserve"> </w:t>
      </w:r>
      <w:r>
        <w:t xml:space="preserve">4.0</w:t>
      </w:r>
      <w:r>
        <w:t xml:space="preserve"> </w:t>
      </w:r>
      <w:r>
        <w:t xml:space="preserve">LV</w:t>
      </w:r>
      <w:r>
        <w:t xml:space="preserve"> </w:t>
      </w:r>
      <w:r>
        <w:t xml:space="preserve">4.0</w:t>
      </w:r>
      <w:r>
        <w:t xml:space="preserve"> </w:t>
      </w:r>
      <w:r>
        <w:t xml:space="preserve">LT</w:t>
      </w:r>
      <w:r>
        <w:t xml:space="preserve"> </w:t>
      </w:r>
      <w:r>
        <w:t xml:space="preserve">4.0</w:t>
      </w:r>
      <w:r>
        <w:t xml:space="preserve"> </w:t>
      </w:r>
      <w:r>
        <w:t xml:space="preserve">LU</w:t>
      </w:r>
      <w:r>
        <w:t xml:space="preserve"> </w:t>
      </w:r>
      <w:r>
        <w:t xml:space="preserve">4.0</w:t>
      </w:r>
      <w:r>
        <w:t xml:space="preserve"> </w:t>
      </w:r>
      <w:r>
        <w:t xml:space="preserve">HU</w:t>
      </w:r>
      <w:r>
        <w:t xml:space="preserve"> </w:t>
      </w:r>
      <w:r>
        <w:t xml:space="preserve">4.2</w:t>
      </w:r>
      <w:r>
        <w:t xml:space="preserve"> </w:t>
      </w:r>
      <w:r>
        <w:t xml:space="preserve">MT</w:t>
      </w:r>
      <w:r>
        <w:t xml:space="preserve"> </w:t>
      </w:r>
      <w:r>
        <w:t xml:space="preserve">4.0</w:t>
      </w:r>
      <w:r>
        <w:t xml:space="preserve"> </w:t>
      </w:r>
      <w:r>
        <w:t xml:space="preserve">NL</w:t>
      </w:r>
      <w:r>
        <w:t xml:space="preserve"> </w:t>
      </w:r>
      <w:r>
        <w:t xml:space="preserve">4.0</w:t>
      </w:r>
      <w:r>
        <w:t xml:space="preserve"> </w:t>
      </w:r>
      <w:r>
        <w:t xml:space="preserve">PL</w:t>
      </w:r>
      <w:r>
        <w:t xml:space="preserve"> </w:t>
      </w:r>
      <w:r>
        <w:t xml:space="preserve">4.0</w:t>
      </w:r>
      <w:r>
        <w:t xml:space="preserve"> </w:t>
      </w:r>
      <w:r>
        <w:t xml:space="preserve">PT</w:t>
      </w:r>
      <w:r>
        <w:t xml:space="preserve"> </w:t>
      </w:r>
      <w:r>
        <w:t xml:space="preserve">4.6*</w:t>
      </w:r>
      <w:r>
        <w:t xml:space="preserve"> </w:t>
      </w:r>
      <w:r>
        <w:t xml:space="preserve">RO</w:t>
      </w:r>
      <w:r>
        <w:t xml:space="preserve"> </w:t>
      </w:r>
      <w:r>
        <w:t xml:space="preserve">4.0</w:t>
      </w:r>
      <w:r>
        <w:t xml:space="preserve"> </w:t>
      </w:r>
      <w:r>
        <w:t xml:space="preserve">SI</w:t>
      </w:r>
      <w:r>
        <w:t xml:space="preserve"> </w:t>
      </w:r>
      <w:r>
        <w:t xml:space="preserve">4.2</w:t>
      </w:r>
      <w:r>
        <w:t xml:space="preserve"> </w:t>
      </w:r>
      <w:r>
        <w:t xml:space="preserve">SK</w:t>
      </w:r>
      <w:r>
        <w:t xml:space="preserve"> </w:t>
      </w:r>
      <w:r>
        <w:t xml:space="preserve">4.2</w:t>
      </w:r>
      <w:r>
        <w:t xml:space="preserve"> </w:t>
      </w:r>
      <w:r>
        <w:t xml:space="preserve">FI</w:t>
      </w:r>
      <w:r>
        <w:t xml:space="preserve"> </w:t>
      </w:r>
      <w:r>
        <w:t xml:space="preserve">≥4.3</w:t>
      </w:r>
      <w:r>
        <w:t xml:space="preserve"> </w:t>
      </w:r>
      <w:r>
        <w:t xml:space="preserve">SE</w:t>
      </w:r>
      <w:r>
        <w:t xml:space="preserve"> </w:t>
      </w:r>
      <w:r>
        <w:t xml:space="preserve">≥4.3</w:t>
      </w:r>
      <w:r>
        <w:t xml:space="preserve"> </w:t>
      </w:r>
      <w:r>
        <w:t xml:space="preserve">Source: TML et al. (2023), impact assessment support study; * Member States allowing a maximum height of 4.3m or</w:t>
      </w:r>
      <w:r>
        <w:t xml:space="preserve"> </w:t>
      </w:r>
      <w:r>
        <w:t xml:space="preserve">above, but not for containers.</w:t>
      </w:r>
      <w:r>
        <w:t xml:space="preserve"> </w:t>
      </w:r>
      <w:r>
        <w:t xml:space="preserve">In the Member States that already allow 4.3 meters high vehicles, high-cube containers can be used except</w:t>
      </w:r>
      <w:r>
        <w:t xml:space="preserve"> </w:t>
      </w:r>
      <w:r>
        <w:t xml:space="preserve">for Bulgaria, Spain and Portugal. Therefore, the impacts of the measure are limited to 21 Member States.</w:t>
      </w:r>
      <w:r>
        <w:t xml:space="preserve"> </w:t>
      </w:r>
      <w:r>
        <w:t xml:space="preserve">In 2021, around 6% of road freight activity (expressed in tonne-kilometres) was represented by the</w:t>
      </w:r>
      <w:r>
        <w:t xml:space="preserve"> </w:t>
      </w:r>
      <w:r>
        <w:t xml:space="preserve">transport of containers224. In terms of tonnes, of 12.5 billion tonnes transported by road in the EU27,</w:t>
      </w:r>
      <w:r>
        <w:t xml:space="preserve"> </w:t>
      </w:r>
      <w:r>
        <w:t xml:space="preserve">around 1 billion (8%) were transported in containers. Transport in the aforementioned 21 MS account for</w:t>
      </w:r>
      <w:r>
        <w:t xml:space="preserve"> </w:t>
      </w:r>
      <w:r>
        <w:t xml:space="preserve">81% of this containerised transport, of which around 30% makes use of high-cube containers225 (around</w:t>
      </w:r>
      <w:r>
        <w:t xml:space="preserve"> </w:t>
      </w:r>
      <w:r>
        <w:t xml:space="preserve">249 million tonnes). PMc2 is estimated to affect a transport volume of 316 million tonnes in 2030, 338</w:t>
      </w:r>
      <w:r>
        <w:t xml:space="preserve"> </w:t>
      </w:r>
      <w:r>
        <w:t xml:space="preserve">million tonnes in 2040 and 369 million tonnes in 2050 in the 21 Member States concerned.</w:t>
      </w:r>
      <w:r>
        <w:t xml:space="preserve"> </w:t>
      </w:r>
      <w:r>
        <w:t xml:space="preserve">Administrative cost savings (recurrent) for transport operators</w:t>
      </w:r>
      <w:r>
        <w:t xml:space="preserve"> </w:t>
      </w:r>
      <w:r>
        <w:t xml:space="preserve">Currently, two solutions are implemented by operators to transport high-cube containers:</w:t>
      </w:r>
      <w:r>
        <w:t xml:space="preserve"> </w:t>
      </w:r>
      <w:r>
        <w:t xml:space="preserve">- Obtaining a special permit for abnormal transport to carry high-cube containers exceeding 30cm in</w:t>
      </w:r>
      <w:r>
        <w:t xml:space="preserve"> </w:t>
      </w:r>
      <w:r>
        <w:t xml:space="preserve">height. The cost associated with obtaining a special permit for transport high-cube containers is estimated</w:t>
      </w:r>
      <w:r>
        <w:t xml:space="preserve"> </w:t>
      </w:r>
      <w:r>
        <w:t xml:space="preserve">in EUR 60-75 for a return trip, based on feedback received during the stakeholder consultation process, or</w:t>
      </w:r>
      <w:r>
        <w:t xml:space="preserve"> </w:t>
      </w:r>
      <w:r>
        <w:t xml:space="preserve">EUR 500-EUR 2,300 for a full year.</w:t>
      </w:r>
      <w:r>
        <w:br/>
      </w:r>
      <w:r>
        <w:t xml:space="preserve">- Using special equipment of low wheel skeletal trailers (with a loading height of 1.1m instead of the</w:t>
      </w:r>
      <w:r>
        <w:t xml:space="preserve"> </w:t>
      </w:r>
      <w:r>
        <w:t xml:space="preserve">standard 1.4m). This is likely the preferred option as it does not come to extra costs as compared to</w:t>
      </w:r>
    </w:p>
    <w:p>
      <w:pPr>
        <w:pStyle w:val="BodyText"/>
      </w:pPr>
      <w:r>
        <w:t xml:space="preserve">224 Source: Eurostat (ROAD_GO_TA_TCRG).</w:t>
      </w:r>
      <w:r>
        <w:t xml:space="preserve"> </w:t>
      </w:r>
      <w:r>
        <w:t xml:space="preserve">225 Based on Woodburn, A. (2008), The challenge of high cube ISO containers for British rail freight operations; PWC</w:t>
      </w:r>
      <w:r>
        <w:t xml:space="preserve"> </w:t>
      </w:r>
      <w:r>
        <w:t xml:space="preserve">and Kombiconsult (2022), Comparative evaluation of transhipment technologies for intermodal transport and their cost.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standard semitrailers, but their use is mostly restricted to operators specialised in containerised transport.</w:t>
      </w:r>
      <w:r>
        <w:t xml:space="preserve"> </w:t>
      </w:r>
      <w:r>
        <w:t xml:space="preserve">Based on the input from a terminal operator, it is estimated that 80% of high cube containers are</w:t>
      </w:r>
      <w:r>
        <w:t xml:space="preserve"> </w:t>
      </w:r>
      <w:r>
        <w:t xml:space="preserve">transported using gooseneck trailers.</w:t>
      </w:r>
      <w:r>
        <w:br/>
      </w:r>
      <w:r>
        <w:t xml:space="preserve">PMc2 would address the hauliers making use of the first solution. It will eliminate the administrative cost</w:t>
      </w:r>
      <w:r>
        <w:t xml:space="preserve"> </w:t>
      </w:r>
      <w:r>
        <w:t xml:space="preserve">of obtaining the permits, increasing the attractiveness of this type of transport. In the baseline scenario</w:t>
      </w:r>
      <w:r>
        <w:t xml:space="preserve"> </w:t>
      </w:r>
      <w:r>
        <w:t xml:space="preserve">permits are estimated to be needed for 20% of the trips, based on feedback from a terminal operator. The</w:t>
      </w:r>
      <w:r>
        <w:t xml:space="preserve"> </w:t>
      </w:r>
      <w:r>
        <w:t xml:space="preserve">estimated reduction in the number of permits and the administrative costs savings for transport operators</w:t>
      </w:r>
      <w:r>
        <w:t xml:space="preserve"> </w:t>
      </w:r>
      <w:r>
        <w:t xml:space="preserve">in 2030, 2040 and 2050 relative to the baseline are provided in Table 24. For estimating the costs savings</w:t>
      </w:r>
      <w:r>
        <w:t xml:space="preserve"> </w:t>
      </w:r>
      <w:r>
        <w:t xml:space="preserve">the cost per permit was assumed to be EUR 70 per round trip. Expressed as present value over 2025-2050,</w:t>
      </w:r>
      <w:r>
        <w:t xml:space="preserve"> </w:t>
      </w:r>
      <w:r>
        <w:t xml:space="preserve">the adjustment cost savings for hauliers operating in the 21 Member States affected by PMc2 are</w:t>
      </w:r>
      <w:r>
        <w:t xml:space="preserve"> </w:t>
      </w:r>
      <w:r>
        <w:t xml:space="preserve">estimated at EUR 3.2 billion relative to the baseline (in 2022 prices).</w:t>
      </w:r>
      <w:r>
        <w:t xml:space="preserve"> </w:t>
      </w:r>
      <w:r>
        <w:t xml:space="preserve">Table 24: Impacts of PMc2 on transport operators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Reduction in the number of permits (million)</w:t>
      </w:r>
      <w:r>
        <w:t xml:space="preserve"> </w:t>
      </w:r>
      <w:r>
        <w:t xml:space="preserve">2.4</w:t>
      </w:r>
      <w:r>
        <w:t xml:space="preserve"> </w:t>
      </w:r>
      <w:r>
        <w:t xml:space="preserve">2.6</w:t>
      </w:r>
      <w:r>
        <w:t xml:space="preserve"> </w:t>
      </w:r>
      <w:r>
        <w:t xml:space="preserve">2.8</w:t>
      </w:r>
      <w:r>
        <w:t xml:space="preserve"> </w:t>
      </w:r>
      <w:r>
        <w:t xml:space="preserve">Administrative costs savings (million EUR)</w:t>
      </w:r>
      <w:r>
        <w:t xml:space="preserve"> </w:t>
      </w:r>
      <w:r>
        <w:t xml:space="preserve">168.8</w:t>
      </w:r>
      <w:r>
        <w:t xml:space="preserve"> </w:t>
      </w:r>
      <w:r>
        <w:t xml:space="preserve">180.5</w:t>
      </w:r>
      <w:r>
        <w:t xml:space="preserve"> </w:t>
      </w:r>
      <w:r>
        <w:t xml:space="preserve">196.9</w:t>
      </w:r>
      <w:r>
        <w:t xml:space="preserve"> </w:t>
      </w:r>
      <w:r>
        <w:t xml:space="preserve">Shift from unimodal road to intermodal transport (billion tkm)</w:t>
      </w:r>
      <w:r>
        <w:t xml:space="preserve"> </w:t>
      </w:r>
      <w:r>
        <w:t xml:space="preserve">11.7</w:t>
      </w:r>
      <w:r>
        <w:t xml:space="preserve"> </w:t>
      </w:r>
      <w:r>
        <w:t xml:space="preserve">12.8</w:t>
      </w:r>
      <w:r>
        <w:t xml:space="preserve"> </w:t>
      </w:r>
      <w:r>
        <w:t xml:space="preserve">14.4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The average number of permits over 2025-2035 is estimated at 2.37 million per year. Considering</w:t>
      </w:r>
      <w:r>
        <w:t xml:space="preserve"> </w:t>
      </w:r>
      <w:r>
        <w:t xml:space="preserve">the cost per permit of EUR 70, based on the stakeholders’ consultation activities, the average</w:t>
      </w:r>
      <w:r>
        <w:t xml:space="preserve"> </w:t>
      </w:r>
      <w:r>
        <w:t xml:space="preserve">annual cost savings are estimated at EUR 165.9 million. These administrative costs savings are not</w:t>
      </w:r>
      <w:r>
        <w:t xml:space="preserve"> </w:t>
      </w:r>
      <w:r>
        <w:t xml:space="preserve">subject to the application of the ‘one in, one out’ approach.</w:t>
      </w:r>
      <w:r>
        <w:t xml:space="preserve"> </w:t>
      </w:r>
      <w:r>
        <w:t xml:space="preserve">The elimination of the need of obtaining a permit for operators that make use of this option in the baseline</w:t>
      </w:r>
      <w:r>
        <w:t xml:space="preserve"> </w:t>
      </w:r>
      <w:r>
        <w:t xml:space="preserve">is estimated to result in costs savings of 2-7% per tonne relative to the baseline depending on the Member</w:t>
      </w:r>
      <w:r>
        <w:t xml:space="preserve"> </w:t>
      </w:r>
      <w:r>
        <w:t xml:space="preserve">State and time period.</w:t>
      </w:r>
      <w:r>
        <w:br/>
      </w:r>
      <w:r>
        <w:t xml:space="preserve">Taking into account the price elasticity of transported volume and the estimated decrease in the operation</w:t>
      </w:r>
      <w:r>
        <w:t xml:space="preserve"> </w:t>
      </w:r>
      <w:r>
        <w:t xml:space="preserve">costs due to PMc2, the shift from road-only to intermodal transport is estimated at 12 billion tonne-</w:t>
      </w:r>
      <w:r>
        <w:t xml:space="preserve"> </w:t>
      </w:r>
      <w:r>
        <w:t xml:space="preserve">kilometres in 2030 relative to the baseline and 14 billion tonne-kilometres in 2050. The shift from</w:t>
      </w:r>
      <w:r>
        <w:t xml:space="preserve"> </w:t>
      </w:r>
      <w:r>
        <w:t xml:space="preserve">road-only to intermodal transport is projected to have a positive impact on environment.</w:t>
      </w:r>
      <w:r>
        <w:br/>
      </w:r>
      <w:r>
        <w:t xml:space="preserve">Impact on OEMs</w:t>
      </w:r>
      <w:r>
        <w:t xml:space="preserve"> </w:t>
      </w:r>
      <w:r>
        <w:t xml:space="preserve">The need for low floor container chassis will be significantly reduced but still required under</w:t>
      </w:r>
      <w:r>
        <w:t xml:space="preserve"> </w:t>
      </w:r>
      <w:r>
        <w:t xml:space="preserve">certain circumstances (i.e. to cross under bridges or tunnels not adapted to the 4.3 m height). The</w:t>
      </w:r>
      <w:r>
        <w:t xml:space="preserve"> </w:t>
      </w:r>
      <w:r>
        <w:t xml:space="preserve">latter will permit OEMs to manage their stocks and adapt to the new circumstances.</w:t>
      </w:r>
      <w:r>
        <w:t xml:space="preserve"> </w:t>
      </w:r>
      <w:r>
        <w:t xml:space="preserve">Adjustment costs for public authorities</w:t>
      </w:r>
      <w:r>
        <w:t xml:space="preserve"> </w:t>
      </w:r>
      <w:r>
        <w:t xml:space="preserve">This measure will not require adapting the infrastructure as infrastructure managers can restrict the</w:t>
      </w:r>
      <w:r>
        <w:t xml:space="preserve"> </w:t>
      </w:r>
      <w:r>
        <w:t xml:space="preserve">access to the sections of the network where the infrastructure would not allow it. However,</w:t>
      </w:r>
      <w:r>
        <w:t xml:space="preserve"> </w:t>
      </w:r>
      <w:r>
        <w:t xml:space="preserve">infrastructure managers would need to make sure that the inventory of bridges and tunnels is up to</w:t>
      </w:r>
      <w:r>
        <w:t xml:space="preserve"> </w:t>
      </w:r>
      <w:r>
        <w:t xml:space="preserve">date and make this inventory available to road users so that they can plan their journeys</w:t>
      </w:r>
      <w:r>
        <w:t xml:space="preserve"> </w:t>
      </w:r>
      <w:r>
        <w:t xml:space="preserve">accordingly. The one-off adjustment costs for updating the inventory are estimated at EUR 10.5</w:t>
      </w:r>
      <w:r>
        <w:t xml:space="preserve"> </w:t>
      </w:r>
      <w:r>
        <w:t xml:space="preserve">million for the 21 affected Member States or EUR 0.5 million on average per Member State.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PMc3: Harmonise the maximum permitted weight of 5- and 6-axle HDV (40t)</w:t>
      </w:r>
      <w:r>
        <w:t xml:space="preserve"> </w:t>
      </w:r>
      <w:r>
        <w:t xml:space="preserve">PMc3 sets the weight standard of 5- and 6-axle rigid vehicles in national and international transport</w:t>
      </w:r>
      <w:r>
        <w:t xml:space="preserve"> </w:t>
      </w:r>
      <w:r>
        <w:t xml:space="preserve">to a maximum permitted weight of 40t. Rigid HDVs of 5 or 6 axles are currently not regulated in</w:t>
      </w:r>
      <w:r>
        <w:t xml:space="preserve"> </w:t>
      </w:r>
      <w:r>
        <w:t xml:space="preserve">the W&amp;D Directive. As a consequence, they are admitted in international transport with the same</w:t>
      </w:r>
      <w:r>
        <w:t xml:space="preserve"> </w:t>
      </w:r>
      <w:r>
        <w:t xml:space="preserve">GVW of a 4-axle rigid trucks, i.e. 32t. The current Directive already establishes a maximum GVW</w:t>
      </w:r>
      <w:r>
        <w:t xml:space="preserve"> </w:t>
      </w:r>
      <w:r>
        <w:t xml:space="preserve">of 40t for articulated vehicles of 5 and 6 axles. This measure extends the same maximum GVW to</w:t>
      </w:r>
      <w:r>
        <w:t xml:space="preserve"> </w:t>
      </w:r>
      <w:r>
        <w:t xml:space="preserve">rigid vehicles.</w:t>
      </w:r>
      <w:r>
        <w:t xml:space="preserve"> </w:t>
      </w:r>
      <w:r>
        <w:t xml:space="preserve">Adjustment cost savings for transport operators</w:t>
      </w:r>
      <w:r>
        <w:t xml:space="preserve"> </w:t>
      </w:r>
      <w:r>
        <w:t xml:space="preserve">According to the data compiled in the context of the New Mobility Patterns Study226, the average</w:t>
      </w:r>
      <w:r>
        <w:t xml:space="preserve"> </w:t>
      </w:r>
      <w:r>
        <w:t xml:space="preserve">payload for the category of rigid HDVs above 32t is only 36.5% of the maximum payload (see</w:t>
      </w:r>
      <w:r>
        <w:t xml:space="preserve"> </w:t>
      </w:r>
      <w:r>
        <w:t xml:space="preserve">Table 25). PMc3 is expected to trigger a shift in activity from current 32t 4-axle rigid trucks to 5-</w:t>
      </w:r>
      <w:r>
        <w:t xml:space="preserve"> </w:t>
      </w:r>
      <w:r>
        <w:t xml:space="preserve">and 6-axle rigid trucks. The average payload for rigid trucks over 32t is estimated to increase from</w:t>
      </w:r>
      <w:r>
        <w:t xml:space="preserve"> </w:t>
      </w:r>
      <w:r>
        <w:t xml:space="preserve">the current 7.2t to 9.5t (a 32% increase).</w:t>
      </w:r>
      <w:r>
        <w:br/>
      </w:r>
      <w:r>
        <w:t xml:space="preserve">Table 25: Maximum vs average payload for rigid trucks</w:t>
      </w:r>
      <w:r>
        <w:t xml:space="preserve"> </w:t>
      </w:r>
      <w:r>
        <w:t xml:space="preserve">Vehicle type</w:t>
      </w:r>
      <w:r>
        <w:t xml:space="preserve"> </w:t>
      </w:r>
      <w:r>
        <w:t xml:space="preserve">Max payload (t)</w:t>
      </w:r>
      <w:r>
        <w:t xml:space="preserve"> </w:t>
      </w:r>
      <w:r>
        <w:t xml:space="preserve">Avg payload (t)</w:t>
      </w:r>
      <w:r>
        <w:t xml:space="preserve"> </w:t>
      </w:r>
      <w:r>
        <w:t xml:space="preserve">Ratio</w:t>
      </w:r>
      <w:r>
        <w:t xml:space="preserve"> </w:t>
      </w:r>
      <w:r>
        <w:t xml:space="preserve">Rigid 3.5 - 7.5 t</w:t>
      </w:r>
      <w:r>
        <w:t xml:space="preserve"> </w:t>
      </w:r>
      <w:r>
        <w:t xml:space="preserve">2.0</w:t>
      </w:r>
      <w:r>
        <w:t xml:space="preserve"> </w:t>
      </w:r>
      <w:r>
        <w:t xml:space="preserve">1.1</w:t>
      </w:r>
      <w:r>
        <w:t xml:space="preserve"> </w:t>
      </w:r>
      <w:r>
        <w:t xml:space="preserve">56.3%</w:t>
      </w:r>
      <w:r>
        <w:t xml:space="preserve"> </w:t>
      </w:r>
      <w:r>
        <w:t xml:space="preserve">Rigid 7.5 - 12 t</w:t>
      </w:r>
      <w:r>
        <w:t xml:space="preserve"> </w:t>
      </w:r>
      <w:r>
        <w:t xml:space="preserve">5.0</w:t>
      </w:r>
      <w:r>
        <w:t xml:space="preserve"> </w:t>
      </w:r>
      <w:r>
        <w:t xml:space="preserve">2.3</w:t>
      </w:r>
      <w:r>
        <w:t xml:space="preserve"> </w:t>
      </w:r>
      <w:r>
        <w:t xml:space="preserve">47.1%</w:t>
      </w:r>
      <w:r>
        <w:t xml:space="preserve"> </w:t>
      </w:r>
      <w:r>
        <w:t xml:space="preserve">Rigid 12 - 14 t</w:t>
      </w:r>
      <w:r>
        <w:t xml:space="preserve"> </w:t>
      </w:r>
      <w:r>
        <w:t xml:space="preserve">7.0</w:t>
      </w:r>
      <w:r>
        <w:t xml:space="preserve"> </w:t>
      </w:r>
      <w:r>
        <w:t xml:space="preserve">3.4</w:t>
      </w:r>
      <w:r>
        <w:t xml:space="preserve"> </w:t>
      </w:r>
      <w:r>
        <w:t xml:space="preserve">48.3%</w:t>
      </w:r>
      <w:r>
        <w:t xml:space="preserve"> </w:t>
      </w:r>
      <w:r>
        <w:t xml:space="preserve">Rigid 14 - 20 t</w:t>
      </w:r>
      <w:r>
        <w:t xml:space="preserve"> </w:t>
      </w:r>
      <w:r>
        <w:t xml:space="preserve">9.7</w:t>
      </w:r>
      <w:r>
        <w:t xml:space="preserve"> </w:t>
      </w:r>
      <w:r>
        <w:t xml:space="preserve">4.7</w:t>
      </w:r>
      <w:r>
        <w:t xml:space="preserve"> </w:t>
      </w:r>
      <w:r>
        <w:t xml:space="preserve">48.3%</w:t>
      </w:r>
      <w:r>
        <w:t xml:space="preserve"> </w:t>
      </w:r>
      <w:r>
        <w:t xml:space="preserve">Rigid 20 - 26 t</w:t>
      </w:r>
      <w:r>
        <w:t xml:space="preserve"> </w:t>
      </w:r>
      <w:r>
        <w:t xml:space="preserve">13.7</w:t>
      </w:r>
      <w:r>
        <w:t xml:space="preserve"> </w:t>
      </w:r>
      <w:r>
        <w:t xml:space="preserve">6.6</w:t>
      </w:r>
      <w:r>
        <w:t xml:space="preserve"> </w:t>
      </w:r>
      <w:r>
        <w:t xml:space="preserve">48.3%</w:t>
      </w:r>
      <w:r>
        <w:t xml:space="preserve"> </w:t>
      </w:r>
      <w:r>
        <w:t xml:space="preserve">Rigid 26 - 28 t</w:t>
      </w:r>
      <w:r>
        <w:t xml:space="preserve"> </w:t>
      </w:r>
      <w:r>
        <w:t xml:space="preserve">16.4</w:t>
      </w:r>
      <w:r>
        <w:t xml:space="preserve"> </w:t>
      </w:r>
      <w:r>
        <w:t xml:space="preserve">7.9</w:t>
      </w:r>
      <w:r>
        <w:t xml:space="preserve"> </w:t>
      </w:r>
      <w:r>
        <w:t xml:space="preserve">48.2%</w:t>
      </w:r>
      <w:r>
        <w:t xml:space="preserve"> </w:t>
      </w:r>
      <w:r>
        <w:t xml:space="preserve">Rigid 28 - 32 t</w:t>
      </w:r>
      <w:r>
        <w:t xml:space="preserve"> </w:t>
      </w:r>
      <w:r>
        <w:t xml:space="preserve">18.4</w:t>
      </w:r>
      <w:r>
        <w:t xml:space="preserve"> </w:t>
      </w:r>
      <w:r>
        <w:t xml:space="preserve">8.9</w:t>
      </w:r>
      <w:r>
        <w:t xml:space="preserve"> </w:t>
      </w:r>
      <w:r>
        <w:t xml:space="preserve">48.3%</w:t>
      </w:r>
      <w:r>
        <w:t xml:space="preserve"> </w:t>
      </w:r>
      <w:r>
        <w:t xml:space="preserve">Rigid &gt;32 t (currently)</w:t>
      </w:r>
      <w:r>
        <w:t xml:space="preserve"> </w:t>
      </w:r>
      <w:r>
        <w:t xml:space="preserve">19.7</w:t>
      </w:r>
      <w:r>
        <w:t xml:space="preserve"> </w:t>
      </w:r>
      <w:r>
        <w:t xml:space="preserve">7.2</w:t>
      </w:r>
      <w:r>
        <w:t xml:space="preserve"> </w:t>
      </w:r>
      <w:r>
        <w:t xml:space="preserve">36.5%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48.1%</w:t>
      </w:r>
      <w:r>
        <w:t xml:space="preserve"> </w:t>
      </w:r>
      <w:r>
        <w:t xml:space="preserve">Rigid &gt; 32 t (under PMc3)</w:t>
      </w:r>
      <w:r>
        <w:t xml:space="preserve"> </w:t>
      </w:r>
      <w:r>
        <w:t xml:space="preserve">19.7</w:t>
      </w:r>
      <w:r>
        <w:t xml:space="preserve"> </w:t>
      </w:r>
      <w:r>
        <w:t xml:space="preserve">9.5</w:t>
      </w:r>
      <w:r>
        <w:t xml:space="preserve"> </w:t>
      </w:r>
      <w:r>
        <w:t xml:space="preserve">48.1%</w:t>
      </w:r>
      <w:r>
        <w:t xml:space="preserve"> </w:t>
      </w:r>
      <w:r>
        <w:t xml:space="preserve">Source: New Mobility Patterns Survey and TML et al. (2023), impact assessment support study</w:t>
      </w:r>
      <w:r>
        <w:t xml:space="preserve"> </w:t>
      </w:r>
      <w:r>
        <w:t xml:space="preserve">The increase in the payload increases the capital and operation costs but, at the same time, reduces</w:t>
      </w:r>
      <w:r>
        <w:t xml:space="preserve"> </w:t>
      </w:r>
      <w:r>
        <w:t xml:space="preserve">the number of trips needed through the shift in activity from the current 32t 4-axle rigid trucks to 5-</w:t>
      </w:r>
      <w:r>
        <w:t xml:space="preserve"> </w:t>
      </w:r>
      <w:r>
        <w:t xml:space="preserve">and 6-axle rigid trucks227. Transport operators can thus improve efficiency and reduce the costs.</w:t>
      </w:r>
      <w:r>
        <w:t xml:space="preserve"> </w:t>
      </w:r>
      <w:r>
        <w:t xml:space="preserve">Overall, total recurrent adjustments costs savings for transport operators relative to the baseline are</w:t>
      </w:r>
      <w:r>
        <w:t xml:space="preserve"> </w:t>
      </w:r>
      <w:r>
        <w:t xml:space="preserve">provided in Table 26. Expressed as present value over 2025-2050, total adjustment costs savings</w:t>
      </w:r>
      <w:r>
        <w:t xml:space="preserve"> </w:t>
      </w:r>
      <w:r>
        <w:t xml:space="preserve">are estimated at EUR 808.5 million relative to the baseline.</w:t>
      </w:r>
      <w:r>
        <w:t xml:space="preserve"> </w:t>
      </w:r>
      <w:r>
        <w:t xml:space="preserve">Table 26: Impacts of PMc3 on transport operators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Decrease in total transport activity in vkm (million)</w:t>
      </w:r>
      <w:r>
        <w:t xml:space="preserve"> </w:t>
      </w:r>
      <w:r>
        <w:t xml:space="preserve">20.6</w:t>
      </w:r>
      <w:r>
        <w:t xml:space="preserve"> </w:t>
      </w:r>
      <w:r>
        <w:t xml:space="preserve">41.9</w:t>
      </w:r>
      <w:r>
        <w:t xml:space="preserve"> </w:t>
      </w:r>
      <w:r>
        <w:t xml:space="preserve">47.0</w:t>
      </w:r>
      <w:r>
        <w:t xml:space="preserve"> </w:t>
      </w:r>
      <w:r>
        <w:t xml:space="preserve">Reduction in the number of trips (million)</w:t>
      </w:r>
      <w:r>
        <w:t xml:space="preserve"> </w:t>
      </w:r>
      <w:r>
        <w:t xml:space="preserve">220.4</w:t>
      </w:r>
      <w:r>
        <w:t xml:space="preserve"> </w:t>
      </w:r>
      <w:r>
        <w:t xml:space="preserve">447.7</w:t>
      </w:r>
      <w:r>
        <w:t xml:space="preserve"> </w:t>
      </w:r>
      <w:r>
        <w:t xml:space="preserve">500.8</w:t>
      </w:r>
      <w:r>
        <w:t xml:space="preserve"> </w:t>
      </w:r>
      <w:r>
        <w:t xml:space="preserve">Adjustment costs savings (EUR million, 2022 prices)</w:t>
      </w:r>
      <w:r>
        <w:t xml:space="preserve"> </w:t>
      </w:r>
      <w:r>
        <w:t xml:space="preserve">28.8</w:t>
      </w:r>
      <w:r>
        <w:t xml:space="preserve"> </w:t>
      </w:r>
      <w:r>
        <w:t xml:space="preserve">58.9</w:t>
      </w:r>
      <w:r>
        <w:t xml:space="preserve"> </w:t>
      </w:r>
      <w:r>
        <w:t xml:space="preserve">65.5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costs savings for public authorities</w:t>
      </w:r>
    </w:p>
    <w:p>
      <w:pPr>
        <w:pStyle w:val="BodyText"/>
      </w:pPr>
      <w:r>
        <w:t xml:space="preserve">226 New Mobility Patterns Study.</w:t>
      </w:r>
      <w:r>
        <w:t xml:space="preserve"> </w:t>
      </w:r>
      <w:r>
        <w:t xml:space="preserve">227 To estimate the shift the own elasticity of road transport demand (in tonnes) of -0.10 was used. Source:</w:t>
      </w:r>
      <w:r>
        <w:t xml:space="preserve"> </w:t>
      </w:r>
      <w:r>
        <w:t xml:space="preserve">Rijkswaterstaat (2020).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The heavier a truck the quicker the infrastructure is damaged and need maintenance. On the other</w:t>
      </w:r>
      <w:r>
        <w:t xml:space="preserve"> </w:t>
      </w:r>
      <w:r>
        <w:t xml:space="preserve">hand, the fewer vehicles (i.e. trips) the lower the damage. Under PMc3, the latter effect is larger</w:t>
      </w:r>
      <w:r>
        <w:t xml:space="preserve"> </w:t>
      </w:r>
      <w:r>
        <w:t xml:space="preserve">than the former and the measure is thus expected to generate costs savings for the maintenance of</w:t>
      </w:r>
      <w:r>
        <w:t xml:space="preserve"> </w:t>
      </w:r>
      <w:r>
        <w:t xml:space="preserve">road infrastructure. Overall, the adjustments costs savings for public authorities relative to the</w:t>
      </w:r>
      <w:r>
        <w:t xml:space="preserve"> </w:t>
      </w:r>
      <w:r>
        <w:t xml:space="preserve">baseline in 2030, 2040 and 2050 are provided in Table 27. Expressed as present value over 2025-</w:t>
      </w:r>
      <w:r>
        <w:t xml:space="preserve"> </w:t>
      </w:r>
      <w:r>
        <w:t xml:space="preserve">2050, they are estimated at EUR 25 million relative to the baseline.</w:t>
      </w:r>
      <w:r>
        <w:t xml:space="preserve"> </w:t>
      </w:r>
      <w:r>
        <w:t xml:space="preserve">Table 27: Impacts of PMc3 on public authorities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savings for public authorities (EUR million, 2022 prices)</w:t>
      </w:r>
      <w:r>
        <w:t xml:space="preserve"> </w:t>
      </w:r>
      <w:r>
        <w:t xml:space="preserve">0.9</w:t>
      </w:r>
      <w:r>
        <w:t xml:space="preserve"> </w:t>
      </w:r>
      <w:r>
        <w:t xml:space="preserve">1.8</w:t>
      </w:r>
      <w:r>
        <w:t xml:space="preserve"> </w:t>
      </w:r>
      <w:r>
        <w:t xml:space="preserve">2.0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PMc4: Allow cross-border transport of 44t-HDV and EMS between</w:t>
      </w:r>
      <w:r>
        <w:t xml:space="preserve"> </w:t>
      </w:r>
      <w:r>
        <w:t xml:space="preserve">“allowing”</w:t>
      </w:r>
      <w:r>
        <w:t xml:space="preserve"> </w:t>
      </w:r>
      <w:r>
        <w:t xml:space="preserve">MS</w:t>
      </w:r>
      <w:r>
        <w:t xml:space="preserve"> </w:t>
      </w:r>
      <w:r>
        <w:t xml:space="preserve">PMc4 allows the cross-border transport, on one hand, of 5- or 6-axle HDV with a maximum GVW</w:t>
      </w:r>
      <w:r>
        <w:t xml:space="preserve"> </w:t>
      </w:r>
      <w:r>
        <w:t xml:space="preserve">of 44t and, on the other, of EMS between allowing Member States (i.e. Member States that allow</w:t>
      </w:r>
      <w:r>
        <w:t xml:space="preserve"> </w:t>
      </w:r>
      <w:r>
        <w:t xml:space="preserve">such heavier and/or longer vehicles in national transport). This measure takes account of the</w:t>
      </w:r>
      <w:r>
        <w:t xml:space="preserve"> </w:t>
      </w:r>
      <w:r>
        <w:t xml:space="preserve">national permissible weights (total and per axle) and length that are common to the respective MS</w:t>
      </w:r>
      <w:r>
        <w:t xml:space="preserve"> </w:t>
      </w:r>
      <w:r>
        <w:t xml:space="preserve">(“minimum common denominator”) and to the part of the network where these vehicles are allowed</w:t>
      </w:r>
      <w:r>
        <w:t xml:space="preserve"> </w:t>
      </w:r>
      <w:r>
        <w:t xml:space="preserve">in national traffic, but it does not condition the cross-border transport to the compliance with</w:t>
      </w:r>
      <w:r>
        <w:t xml:space="preserve"> </w:t>
      </w:r>
      <w:r>
        <w:t xml:space="preserve">additional requirements that could be imposed nationally to the vehicle or to the driver.</w:t>
      </w:r>
      <w:r>
        <w:br/>
      </w:r>
      <w:r>
        <w:t xml:space="preserve">Making use of the current possibility of granting national derogations, a significant number of MS</w:t>
      </w:r>
      <w:r>
        <w:t xml:space="preserve"> </w:t>
      </w:r>
      <w:r>
        <w:t xml:space="preserve">allow national transport at weights and dimensions in excess of the standard EU limits (see Table</w:t>
      </w:r>
      <w:r>
        <w:t xml:space="preserve"> </w:t>
      </w:r>
      <w:r>
        <w:t xml:space="preserve">28).</w:t>
      </w:r>
      <w:r>
        <w:t xml:space="preserve"> </w:t>
      </w:r>
      <w:r>
        <w:t xml:space="preserve">Table 28: Weigh allowance beyond the standard EU limits for “allowing” Members States</w:t>
      </w:r>
      <w:r>
        <w:t xml:space="preserve"> </w:t>
      </w:r>
      <w:r>
        <w:t xml:space="preserve">44 tonnes (standard HDVs)</w:t>
      </w:r>
      <w:r>
        <w:t xml:space="preserve"> </w:t>
      </w:r>
      <w:r>
        <w:t xml:space="preserve">EMS</w:t>
      </w:r>
      <w:r>
        <w:t xml:space="preserve"> </w:t>
      </w:r>
      <w:r>
        <w:t xml:space="preserve"></w:t>
      </w:r>
      <w:r>
        <w:t xml:space="preserve"> </w:t>
      </w:r>
      <w:r>
        <w:t xml:space="preserve">Belgium</w:t>
      </w:r>
      <w:r>
        <w:t xml:space="preserve"> </w:t>
      </w:r>
      <w:r>
        <w:t xml:space="preserve"></w:t>
      </w:r>
      <w:r>
        <w:t xml:space="preserve"> </w:t>
      </w:r>
      <w:r>
        <w:t xml:space="preserve">Belgium (60t)</w:t>
      </w:r>
      <w:r>
        <w:t xml:space="preserve"> </w:t>
      </w:r>
      <w:r>
        <w:t xml:space="preserve"></w:t>
      </w:r>
      <w:r>
        <w:t xml:space="preserve"> </w:t>
      </w:r>
      <w:r>
        <w:t xml:space="preserve">Czechia</w:t>
      </w:r>
      <w:r>
        <w:t xml:space="preserve"> </w:t>
      </w:r>
      <w:r>
        <w:t xml:space="preserve"></w:t>
      </w:r>
      <w:r>
        <w:t xml:space="preserve"> </w:t>
      </w:r>
      <w:r>
        <w:t xml:space="preserve">Czechia (48t)</w:t>
      </w:r>
      <w:r>
        <w:t xml:space="preserve"> </w:t>
      </w:r>
      <w:r>
        <w:t xml:space="preserve"></w:t>
      </w:r>
      <w:r>
        <w:t xml:space="preserve"> </w:t>
      </w:r>
      <w:r>
        <w:t xml:space="preserve">Denmark</w:t>
      </w:r>
      <w:r>
        <w:t xml:space="preserve"> </w:t>
      </w:r>
      <w:r>
        <w:t xml:space="preserve"></w:t>
      </w:r>
      <w:r>
        <w:t xml:space="preserve"> </w:t>
      </w:r>
      <w:r>
        <w:t xml:space="preserve">Denmark (60t)</w:t>
      </w:r>
      <w:r>
        <w:t xml:space="preserve"> </w:t>
      </w:r>
      <w:r>
        <w:t xml:space="preserve"></w:t>
      </w:r>
      <w:r>
        <w:t xml:space="preserve"> </w:t>
      </w:r>
      <w:r>
        <w:t xml:space="preserve">Estonia</w:t>
      </w:r>
      <w:r>
        <w:t xml:space="preserve"> </w:t>
      </w:r>
      <w:r>
        <w:t xml:space="preserve"></w:t>
      </w:r>
      <w:r>
        <w:t xml:space="preserve"> </w:t>
      </w:r>
      <w:r>
        <w:t xml:space="preserve">Germany (40t)</w:t>
      </w:r>
      <w:r>
        <w:t xml:space="preserve"> </w:t>
      </w:r>
      <w:r>
        <w:t xml:space="preserve"></w:t>
      </w:r>
      <w:r>
        <w:t xml:space="preserve"> </w:t>
      </w:r>
      <w:r>
        <w:t xml:space="preserve">Finland</w:t>
      </w:r>
      <w:r>
        <w:t xml:space="preserve"> </w:t>
      </w:r>
      <w:r>
        <w:t xml:space="preserve"></w:t>
      </w:r>
      <w:r>
        <w:t xml:space="preserve"> </w:t>
      </w:r>
      <w:r>
        <w:t xml:space="preserve">Finland (76t)</w:t>
      </w:r>
      <w:r>
        <w:t xml:space="preserve"> </w:t>
      </w:r>
      <w:r>
        <w:t xml:space="preserve"></w:t>
      </w:r>
      <w:r>
        <w:t xml:space="preserve"> </w:t>
      </w:r>
      <w:r>
        <w:t xml:space="preserve">France</w:t>
      </w:r>
      <w:r>
        <w:t xml:space="preserve"> </w:t>
      </w:r>
      <w:r>
        <w:t xml:space="preserve"></w:t>
      </w:r>
      <w:r>
        <w:t xml:space="preserve"> </w:t>
      </w:r>
      <w:r>
        <w:t xml:space="preserve">Netherlands (60t)</w:t>
      </w:r>
      <w:r>
        <w:t xml:space="preserve"> </w:t>
      </w:r>
      <w:r>
        <w:t xml:space="preserve"></w:t>
      </w:r>
      <w:r>
        <w:t xml:space="preserve"> </w:t>
      </w:r>
      <w:r>
        <w:t xml:space="preserve">Ireland (46 tonne)*</w:t>
      </w:r>
      <w:r>
        <w:t xml:space="preserve"> </w:t>
      </w:r>
      <w:r>
        <w:t xml:space="preserve"></w:t>
      </w:r>
      <w:r>
        <w:t xml:space="preserve"> </w:t>
      </w:r>
      <w:r>
        <w:t xml:space="preserve">Portugal (60t)</w:t>
      </w:r>
      <w:r>
        <w:t xml:space="preserve"> </w:t>
      </w:r>
      <w:r>
        <w:t xml:space="preserve"></w:t>
      </w:r>
      <w:r>
        <w:t xml:space="preserve"> </w:t>
      </w:r>
      <w:r>
        <w:t xml:space="preserve">Italy (56 tonne)</w:t>
      </w:r>
      <w:r>
        <w:t xml:space="preserve"> </w:t>
      </w:r>
      <w:r>
        <w:t xml:space="preserve"></w:t>
      </w:r>
      <w:r>
        <w:t xml:space="preserve"> </w:t>
      </w:r>
      <w:r>
        <w:t xml:space="preserve">Spain (60t, 70t in trial)</w:t>
      </w:r>
      <w:r>
        <w:t xml:space="preserve"> </w:t>
      </w:r>
      <w:r>
        <w:t xml:space="preserve"></w:t>
      </w:r>
      <w:r>
        <w:t xml:space="preserve"> </w:t>
      </w:r>
      <w:r>
        <w:t xml:space="preserve">Luxembourg</w:t>
      </w:r>
      <w:r>
        <w:t xml:space="preserve"> </w:t>
      </w:r>
      <w:r>
        <w:t xml:space="preserve"></w:t>
      </w:r>
      <w:r>
        <w:t xml:space="preserve"> </w:t>
      </w:r>
      <w:r>
        <w:t xml:space="preserve">Sweden (64t, 74t in a trial)</w:t>
      </w:r>
      <w:r>
        <w:t xml:space="preserve"> </w:t>
      </w:r>
      <w:r>
        <w:t xml:space="preserve"></w:t>
      </w:r>
      <w:r>
        <w:t xml:space="preserve"> </w:t>
      </w:r>
      <w:r>
        <w:t xml:space="preserve">Netherlands (50t)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Portugal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Notes: * For Ireland, 46t are allowed if the trucks are equipped with EBS and ESC.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Under PMc4, the trucks with allowances beyond the EU limits, which were limited to national</w:t>
      </w:r>
      <w:r>
        <w:t xml:space="preserve"> </w:t>
      </w:r>
      <w:r>
        <w:t xml:space="preserve">traffic, would now be allowed to circulate internationally across “allowing” Member States. There</w:t>
      </w:r>
      <w:r>
        <w:t xml:space="preserve"> </w:t>
      </w:r>
      <w:r>
        <w:t xml:space="preserve">would be no limit to the border crossings as long as the common denominator is respected. PMc4</w:t>
      </w:r>
      <w:r>
        <w:t xml:space="preserve"> </w:t>
      </w:r>
      <w:r>
        <w:t xml:space="preserve">would affect international transport only among “allowing” Member States. National transport</w:t>
      </w:r>
      <w:r>
        <w:t xml:space="preserve"> </w:t>
      </w:r>
      <w:r>
        <w:t xml:space="preserve">would not be affected.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Based on the current national limits and applying the common denominator, Table 29 shows the</w:t>
      </w:r>
      <w:r>
        <w:t xml:space="preserve"> </w:t>
      </w:r>
      <w:r>
        <w:t xml:space="preserve">extra average payload for international transport for pairs of “allowing” Member States.</w:t>
      </w:r>
      <w:r>
        <w:t xml:space="preserve"> </w:t>
      </w:r>
      <w:r>
        <w:t xml:space="preserve">Table 29: Extra payload under PMc4 for pairs of Member States</w:t>
      </w:r>
      <w:r>
        <w:t xml:space="preserve"> </w:t>
      </w:r>
      <w:r>
        <w:t xml:space="preserve">Origin</w:t>
      </w:r>
      <w:r>
        <w:t xml:space="preserve"> </w:t>
      </w:r>
      <w:r>
        <w:t xml:space="preserve">Destination</w:t>
      </w:r>
      <w:r>
        <w:t xml:space="preserve"> </w:t>
      </w:r>
      <w:r>
        <w:t xml:space="preserve">Extra payload</w:t>
      </w:r>
      <w:r>
        <w:t xml:space="preserve"> </w:t>
      </w:r>
      <w:r>
        <w:t xml:space="preserve">BE</w:t>
      </w:r>
      <w:r>
        <w:t xml:space="preserve"> </w:t>
      </w:r>
      <w:r>
        <w:t xml:space="preserve">CZ</w:t>
      </w:r>
      <w:r>
        <w:t xml:space="preserve"> </w:t>
      </w:r>
      <w:r>
        <w:t xml:space="preserve">20.0%</w:t>
      </w:r>
      <w:r>
        <w:t xml:space="preserve"> </w:t>
      </w:r>
      <w:r>
        <w:t xml:space="preserve">BE</w:t>
      </w:r>
      <w:r>
        <w:t xml:space="preserve"> </w:t>
      </w:r>
      <w:r>
        <w:t xml:space="preserve">DE</w:t>
      </w:r>
      <w:r>
        <w:t xml:space="preserve"> </w:t>
      </w:r>
      <w:r>
        <w:t xml:space="preserve">20.0%</w:t>
      </w:r>
      <w:r>
        <w:t xml:space="preserve"> </w:t>
      </w:r>
      <w:r>
        <w:t xml:space="preserve">BE</w:t>
      </w:r>
      <w:r>
        <w:t xml:space="preserve"> </w:t>
      </w:r>
      <w:r>
        <w:t xml:space="preserve">DK</w:t>
      </w:r>
      <w:r>
        <w:t xml:space="preserve"> </w:t>
      </w:r>
      <w:r>
        <w:t xml:space="preserve">20.0%</w:t>
      </w:r>
      <w:r>
        <w:t xml:space="preserve"> </w:t>
      </w:r>
      <w:r>
        <w:t xml:space="preserve">BE</w:t>
      </w:r>
      <w:r>
        <w:t xml:space="preserve"> </w:t>
      </w:r>
      <w:r>
        <w:t xml:space="preserve">FI</w:t>
      </w:r>
      <w:r>
        <w:t xml:space="preserve"> </w:t>
      </w:r>
      <w:r>
        <w:t xml:space="preserve">20.0%</w:t>
      </w:r>
      <w:r>
        <w:t xml:space="preserve"> </w:t>
      </w:r>
      <w:r>
        <w:t xml:space="preserve">BE</w:t>
      </w:r>
      <w:r>
        <w:t xml:space="preserve"> </w:t>
      </w:r>
      <w:r>
        <w:t xml:space="preserve">FR</w:t>
      </w:r>
      <w:r>
        <w:t xml:space="preserve"> </w:t>
      </w:r>
      <w:r>
        <w:t xml:space="preserve">2.0%</w:t>
      </w:r>
      <w:r>
        <w:t xml:space="preserve"> </w:t>
      </w:r>
      <w:r>
        <w:t xml:space="preserve">BE</w:t>
      </w:r>
      <w:r>
        <w:t xml:space="preserve"> </w:t>
      </w:r>
      <w:r>
        <w:t xml:space="preserve">LU</w:t>
      </w:r>
      <w:r>
        <w:t xml:space="preserve"> </w:t>
      </w:r>
      <w:r>
        <w:t xml:space="preserve">3.0%</w:t>
      </w:r>
      <w:r>
        <w:t xml:space="preserve"> </w:t>
      </w:r>
      <w:r>
        <w:t xml:space="preserve">BE</w:t>
      </w:r>
      <w:r>
        <w:t xml:space="preserve"> </w:t>
      </w:r>
      <w:r>
        <w:t xml:space="preserve">SE</w:t>
      </w:r>
      <w:r>
        <w:t xml:space="preserve"> </w:t>
      </w:r>
      <w:r>
        <w:t xml:space="preserve">20.0%</w:t>
      </w:r>
      <w:r>
        <w:t xml:space="preserve"> </w:t>
      </w:r>
      <w:r>
        <w:t xml:space="preserve">CZ</w:t>
      </w:r>
      <w:r>
        <w:t xml:space="preserve"> </w:t>
      </w:r>
      <w:r>
        <w:t xml:space="preserve">BE</w:t>
      </w:r>
      <w:r>
        <w:t xml:space="preserve"> </w:t>
      </w:r>
      <w:r>
        <w:t xml:space="preserve">20.0%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20.0%</w:t>
      </w:r>
      <w:r>
        <w:t xml:space="preserve"> </w:t>
      </w:r>
      <w:r>
        <w:t xml:space="preserve">CZ</w:t>
      </w:r>
      <w:r>
        <w:t xml:space="preserve"> </w:t>
      </w:r>
      <w:r>
        <w:t xml:space="preserve">DK</w:t>
      </w:r>
      <w:r>
        <w:t xml:space="preserve"> </w:t>
      </w:r>
      <w:r>
        <w:t xml:space="preserve">20.0%</w:t>
      </w:r>
      <w:r>
        <w:t xml:space="preserve"> </w:t>
      </w:r>
      <w:r>
        <w:t xml:space="preserve">CZ</w:t>
      </w:r>
      <w:r>
        <w:t xml:space="preserve"> </w:t>
      </w:r>
      <w:r>
        <w:t xml:space="preserve">FI</w:t>
      </w:r>
      <w:r>
        <w:t xml:space="preserve"> </w:t>
      </w:r>
      <w:r>
        <w:t xml:space="preserve">20.0%</w:t>
      </w:r>
      <w:r>
        <w:t xml:space="preserve"> </w:t>
      </w:r>
      <w:r>
        <w:t xml:space="preserve">CZ</w:t>
      </w:r>
      <w:r>
        <w:t xml:space="preserve"> </w:t>
      </w:r>
      <w:r>
        <w:t xml:space="preserve">NL</w:t>
      </w:r>
      <w:r>
        <w:t xml:space="preserve"> </w:t>
      </w:r>
      <w:r>
        <w:t xml:space="preserve">20.0%</w:t>
      </w:r>
      <w:r>
        <w:t xml:space="preserve"> </w:t>
      </w:r>
      <w:r>
        <w:t xml:space="preserve">CZ</w:t>
      </w:r>
      <w:r>
        <w:t xml:space="preserve"> </w:t>
      </w:r>
      <w:r>
        <w:t xml:space="preserve">SE</w:t>
      </w:r>
      <w:r>
        <w:t xml:space="preserve"> </w:t>
      </w:r>
      <w:r>
        <w:t xml:space="preserve">20.0%</w:t>
      </w:r>
      <w:r>
        <w:t xml:space="preserve"> </w:t>
      </w:r>
      <w:r>
        <w:t xml:space="preserve">DE</w:t>
      </w:r>
      <w:r>
        <w:t xml:space="preserve"> </w:t>
      </w:r>
      <w:r>
        <w:t xml:space="preserve">BE</w:t>
      </w:r>
      <w:r>
        <w:t xml:space="preserve"> </w:t>
      </w:r>
      <w:r>
        <w:t xml:space="preserve">20.0%</w:t>
      </w:r>
      <w:r>
        <w:t xml:space="preserve"> </w:t>
      </w:r>
      <w:r>
        <w:t xml:space="preserve">DE</w:t>
      </w:r>
      <w:r>
        <w:t xml:space="preserve"> </w:t>
      </w:r>
      <w:r>
        <w:t xml:space="preserve">DK</w:t>
      </w:r>
      <w:r>
        <w:t xml:space="preserve"> </w:t>
      </w:r>
      <w:r>
        <w:t xml:space="preserve">20.0%</w:t>
      </w:r>
      <w:r>
        <w:t xml:space="preserve"> </w:t>
      </w:r>
      <w:r>
        <w:t xml:space="preserve">DE</w:t>
      </w:r>
      <w:r>
        <w:t xml:space="preserve"> </w:t>
      </w:r>
      <w:r>
        <w:t xml:space="preserve">FI</w:t>
      </w:r>
      <w:r>
        <w:t xml:space="preserve"> </w:t>
      </w:r>
      <w:r>
        <w:t xml:space="preserve">20.0%</w:t>
      </w:r>
      <w:r>
        <w:t xml:space="preserve"> </w:t>
      </w:r>
      <w:r>
        <w:t xml:space="preserve">DE</w:t>
      </w:r>
      <w:r>
        <w:t xml:space="preserve"> </w:t>
      </w:r>
      <w:r>
        <w:t xml:space="preserve">NL</w:t>
      </w:r>
      <w:r>
        <w:t xml:space="preserve"> </w:t>
      </w:r>
      <w:r>
        <w:t xml:space="preserve">20.0%</w:t>
      </w:r>
      <w:r>
        <w:t xml:space="preserve"> </w:t>
      </w:r>
      <w:r>
        <w:t xml:space="preserve">DE</w:t>
      </w:r>
      <w:r>
        <w:t xml:space="preserve"> </w:t>
      </w:r>
      <w:r>
        <w:t xml:space="preserve">SE</w:t>
      </w:r>
      <w:r>
        <w:t xml:space="preserve"> </w:t>
      </w:r>
      <w:r>
        <w:t xml:space="preserve">20.0%</w:t>
      </w:r>
      <w:r>
        <w:t xml:space="preserve"> </w:t>
      </w:r>
      <w:r>
        <w:t xml:space="preserve">DK</w:t>
      </w:r>
      <w:r>
        <w:t xml:space="preserve"> </w:t>
      </w:r>
      <w:r>
        <w:t xml:space="preserve">BE</w:t>
      </w:r>
      <w:r>
        <w:t xml:space="preserve"> </w:t>
      </w:r>
      <w:r>
        <w:t xml:space="preserve">20.0%</w:t>
      </w:r>
      <w:r>
        <w:t xml:space="preserve"> </w:t>
      </w:r>
      <w:r>
        <w:t xml:space="preserve">DK</w:t>
      </w:r>
      <w:r>
        <w:t xml:space="preserve"> </w:t>
      </w:r>
      <w:r>
        <w:t xml:space="preserve">CZ</w:t>
      </w:r>
      <w:r>
        <w:t xml:space="preserve"> </w:t>
      </w:r>
      <w:r>
        <w:t xml:space="preserve">20.0%</w:t>
      </w:r>
      <w:r>
        <w:t xml:space="preserve"> </w:t>
      </w:r>
      <w:r>
        <w:t xml:space="preserve">DK</w:t>
      </w:r>
      <w:r>
        <w:t xml:space="preserve"> </w:t>
      </w:r>
      <w:r>
        <w:t xml:space="preserve">DE</w:t>
      </w:r>
      <w:r>
        <w:t xml:space="preserve"> </w:t>
      </w:r>
      <w:r>
        <w:t xml:space="preserve">20.0%</w:t>
      </w:r>
      <w:r>
        <w:t xml:space="preserve"> </w:t>
      </w:r>
      <w:r>
        <w:t xml:space="preserve">DK</w:t>
      </w:r>
      <w:r>
        <w:t xml:space="preserve"> </w:t>
      </w:r>
      <w:r>
        <w:t xml:space="preserve">FI</w:t>
      </w:r>
      <w:r>
        <w:t xml:space="preserve"> </w:t>
      </w:r>
      <w:r>
        <w:t xml:space="preserve">20.0%</w:t>
      </w:r>
      <w:r>
        <w:t xml:space="preserve"> </w:t>
      </w:r>
      <w:r>
        <w:t xml:space="preserve">DK</w:t>
      </w:r>
      <w:r>
        <w:t xml:space="preserve"> </w:t>
      </w:r>
      <w:r>
        <w:t xml:space="preserve">NL</w:t>
      </w:r>
      <w:r>
        <w:t xml:space="preserve"> </w:t>
      </w:r>
      <w:r>
        <w:t xml:space="preserve">20.0%</w:t>
      </w:r>
      <w:r>
        <w:t xml:space="preserve"> </w:t>
      </w:r>
      <w:r>
        <w:t xml:space="preserve">DK</w:t>
      </w:r>
      <w:r>
        <w:t xml:space="preserve"> </w:t>
      </w:r>
      <w:r>
        <w:t xml:space="preserve">SE</w:t>
      </w:r>
      <w:r>
        <w:t xml:space="preserve"> </w:t>
      </w:r>
      <w:r>
        <w:t xml:space="preserve">50.0%</w:t>
      </w:r>
      <w:r>
        <w:t xml:space="preserve"> </w:t>
      </w:r>
      <w:r>
        <w:t xml:space="preserve">ES</w:t>
      </w:r>
      <w:r>
        <w:t xml:space="preserve"> </w:t>
      </w:r>
      <w:r>
        <w:t xml:space="preserve">PT</w:t>
      </w:r>
      <w:r>
        <w:t xml:space="preserve"> </w:t>
      </w:r>
      <w:r>
        <w:t xml:space="preserve">50.0%</w:t>
      </w:r>
      <w:r>
        <w:t xml:space="preserve"> </w:t>
      </w:r>
      <w:r>
        <w:t xml:space="preserve">FI</w:t>
      </w:r>
      <w:r>
        <w:t xml:space="preserve"> </w:t>
      </w:r>
      <w:r>
        <w:t xml:space="preserve">BE</w:t>
      </w:r>
      <w:r>
        <w:t xml:space="preserve"> </w:t>
      </w:r>
      <w:r>
        <w:t xml:space="preserve">20.0%</w:t>
      </w:r>
      <w:r>
        <w:t xml:space="preserve"> </w:t>
      </w:r>
      <w:r>
        <w:t xml:space="preserve">FI</w:t>
      </w:r>
      <w:r>
        <w:t xml:space="preserve"> </w:t>
      </w:r>
      <w:r>
        <w:t xml:space="preserve">CZ</w:t>
      </w:r>
      <w:r>
        <w:t xml:space="preserve"> </w:t>
      </w:r>
      <w:r>
        <w:t xml:space="preserve">20.0%</w:t>
      </w:r>
      <w:r>
        <w:t xml:space="preserve"> </w:t>
      </w:r>
      <w:r>
        <w:t xml:space="preserve">FI</w:t>
      </w:r>
      <w:r>
        <w:t xml:space="preserve"> </w:t>
      </w:r>
      <w:r>
        <w:t xml:space="preserve">DE</w:t>
      </w:r>
      <w:r>
        <w:t xml:space="preserve"> </w:t>
      </w:r>
      <w:r>
        <w:t xml:space="preserve">20.0%</w:t>
      </w:r>
      <w:r>
        <w:t xml:space="preserve"> </w:t>
      </w:r>
      <w:r>
        <w:t xml:space="preserve">FI</w:t>
      </w:r>
      <w:r>
        <w:t xml:space="preserve"> </w:t>
      </w:r>
      <w:r>
        <w:t xml:space="preserve">DK</w:t>
      </w:r>
      <w:r>
        <w:t xml:space="preserve"> </w:t>
      </w:r>
      <w:r>
        <w:t xml:space="preserve">50.0%</w:t>
      </w:r>
      <w:r>
        <w:t xml:space="preserve"> </w:t>
      </w:r>
      <w:r>
        <w:t xml:space="preserve">FI</w:t>
      </w:r>
      <w:r>
        <w:t xml:space="preserve"> </w:t>
      </w:r>
      <w:r>
        <w:t xml:space="preserve">NL</w:t>
      </w:r>
      <w:r>
        <w:t xml:space="preserve"> </w:t>
      </w:r>
      <w:r>
        <w:t xml:space="preserve">20.0%</w:t>
      </w:r>
      <w:r>
        <w:t xml:space="preserve"> </w:t>
      </w:r>
      <w:r>
        <w:t xml:space="preserve">FR</w:t>
      </w:r>
      <w:r>
        <w:t xml:space="preserve"> </w:t>
      </w:r>
      <w:r>
        <w:t xml:space="preserve">BE</w:t>
      </w:r>
      <w:r>
        <w:t xml:space="preserve"> </w:t>
      </w:r>
      <w:r>
        <w:t xml:space="preserve">2.0%</w:t>
      </w:r>
      <w:r>
        <w:t xml:space="preserve"> </w:t>
      </w:r>
      <w:r>
        <w:t xml:space="preserve">FR</w:t>
      </w:r>
      <w:r>
        <w:t xml:space="preserve"> </w:t>
      </w:r>
      <w:r>
        <w:t xml:space="preserve">IT</w:t>
      </w:r>
      <w:r>
        <w:t xml:space="preserve"> </w:t>
      </w:r>
      <w:r>
        <w:t xml:space="preserve">2.0%</w:t>
      </w:r>
      <w:r>
        <w:t xml:space="preserve"> </w:t>
      </w:r>
      <w:r>
        <w:t xml:space="preserve">FR</w:t>
      </w:r>
      <w:r>
        <w:t xml:space="preserve"> </w:t>
      </w:r>
      <w:r>
        <w:t xml:space="preserve">LT</w:t>
      </w:r>
      <w:r>
        <w:t xml:space="preserve"> </w:t>
      </w:r>
      <w:r>
        <w:t xml:space="preserve">0.0%</w:t>
      </w:r>
      <w:r>
        <w:t xml:space="preserve"> </w:t>
      </w:r>
      <w:r>
        <w:t xml:space="preserve">FR</w:t>
      </w:r>
      <w:r>
        <w:t xml:space="preserve"> </w:t>
      </w:r>
      <w:r>
        <w:t xml:space="preserve">LU</w:t>
      </w:r>
      <w:r>
        <w:t xml:space="preserve"> </w:t>
      </w:r>
      <w:r>
        <w:t xml:space="preserve">2.0%</w:t>
      </w:r>
      <w:r>
        <w:t xml:space="preserve"> </w:t>
      </w:r>
      <w:r>
        <w:t xml:space="preserve">FR</w:t>
      </w:r>
      <w:r>
        <w:t xml:space="preserve"> </w:t>
      </w:r>
      <w:r>
        <w:t xml:space="preserve">NL</w:t>
      </w:r>
      <w:r>
        <w:t xml:space="preserve"> </w:t>
      </w:r>
      <w:r>
        <w:t xml:space="preserve">2.0%</w:t>
      </w:r>
      <w:r>
        <w:t xml:space="preserve"> </w:t>
      </w:r>
      <w:r>
        <w:t xml:space="preserve">IT</w:t>
      </w:r>
      <w:r>
        <w:t xml:space="preserve"> </w:t>
      </w:r>
      <w:r>
        <w:t xml:space="preserve">FR</w:t>
      </w:r>
      <w:r>
        <w:t xml:space="preserve"> </w:t>
      </w:r>
      <w:r>
        <w:t xml:space="preserve">2.0%</w:t>
      </w:r>
      <w:r>
        <w:t xml:space="preserve"> </w:t>
      </w:r>
      <w:r>
        <w:t xml:space="preserve">LU</w:t>
      </w:r>
      <w:r>
        <w:t xml:space="preserve"> </w:t>
      </w:r>
      <w:r>
        <w:t xml:space="preserve">BE</w:t>
      </w:r>
      <w:r>
        <w:t xml:space="preserve"> </w:t>
      </w:r>
      <w:r>
        <w:t xml:space="preserve">3.0%</w:t>
      </w:r>
      <w:r>
        <w:t xml:space="preserve"> </w:t>
      </w:r>
      <w:r>
        <w:t xml:space="preserve">LU</w:t>
      </w:r>
      <w:r>
        <w:t xml:space="preserve"> </w:t>
      </w:r>
      <w:r>
        <w:t xml:space="preserve">FR</w:t>
      </w:r>
      <w:r>
        <w:t xml:space="preserve"> </w:t>
      </w:r>
      <w:r>
        <w:t xml:space="preserve">2.0%</w:t>
      </w:r>
      <w:r>
        <w:t xml:space="preserve"> </w:t>
      </w:r>
      <w:r>
        <w:t xml:space="preserve">LU</w:t>
      </w:r>
      <w:r>
        <w:t xml:space="preserve"> </w:t>
      </w:r>
      <w:r>
        <w:t xml:space="preserve">NL</w:t>
      </w:r>
      <w:r>
        <w:t xml:space="preserve"> </w:t>
      </w:r>
      <w:r>
        <w:t xml:space="preserve">3.0%</w:t>
      </w:r>
      <w:r>
        <w:t xml:space="preserve"> </w:t>
      </w:r>
      <w:r>
        <w:t xml:space="preserve">NL</w:t>
      </w:r>
      <w:r>
        <w:t xml:space="preserve"> </w:t>
      </w:r>
      <w:r>
        <w:t xml:space="preserve">CZ</w:t>
      </w:r>
      <w:r>
        <w:t xml:space="preserve"> </w:t>
      </w:r>
      <w:r>
        <w:t xml:space="preserve">20.0%</w:t>
      </w:r>
      <w:r>
        <w:t xml:space="preserve"> </w:t>
      </w:r>
      <w:r>
        <w:t xml:space="preserve">NL</w:t>
      </w:r>
      <w:r>
        <w:t xml:space="preserve"> </w:t>
      </w:r>
      <w:r>
        <w:t xml:space="preserve">DE</w:t>
      </w:r>
      <w:r>
        <w:t xml:space="preserve"> </w:t>
      </w:r>
      <w:r>
        <w:t xml:space="preserve">20.0%</w:t>
      </w:r>
      <w:r>
        <w:t xml:space="preserve"> </w:t>
      </w:r>
      <w:r>
        <w:t xml:space="preserve">NL</w:t>
      </w:r>
      <w:r>
        <w:t xml:space="preserve"> </w:t>
      </w:r>
      <w:r>
        <w:t xml:space="preserve">DK</w:t>
      </w:r>
      <w:r>
        <w:t xml:space="preserve"> </w:t>
      </w:r>
      <w:r>
        <w:t xml:space="preserve">20.0%</w:t>
      </w:r>
      <w:r>
        <w:t xml:space="preserve"> </w:t>
      </w:r>
      <w:r>
        <w:t xml:space="preserve">NL</w:t>
      </w:r>
      <w:r>
        <w:t xml:space="preserve"> </w:t>
      </w:r>
      <w:r>
        <w:t xml:space="preserve">FI</w:t>
      </w:r>
      <w:r>
        <w:t xml:space="preserve"> </w:t>
      </w:r>
      <w:r>
        <w:t xml:space="preserve">20.0%</w:t>
      </w:r>
      <w:r>
        <w:t xml:space="preserve"> </w:t>
      </w:r>
      <w:r>
        <w:t xml:space="preserve">NL</w:t>
      </w:r>
      <w:r>
        <w:t xml:space="preserve"> </w:t>
      </w:r>
      <w:r>
        <w:t xml:space="preserve">FR</w:t>
      </w:r>
      <w:r>
        <w:t xml:space="preserve"> </w:t>
      </w:r>
      <w:r>
        <w:t xml:space="preserve">2.0%</w:t>
      </w:r>
      <w:r>
        <w:t xml:space="preserve"> </w:t>
      </w:r>
      <w:r>
        <w:t xml:space="preserve">NL</w:t>
      </w:r>
      <w:r>
        <w:t xml:space="preserve"> </w:t>
      </w:r>
      <w:r>
        <w:t xml:space="preserve">LU</w:t>
      </w:r>
      <w:r>
        <w:t xml:space="preserve"> </w:t>
      </w:r>
      <w:r>
        <w:t xml:space="preserve">3.0%</w:t>
      </w:r>
      <w:r>
        <w:t xml:space="preserve"> </w:t>
      </w:r>
      <w:r>
        <w:t xml:space="preserve">NL</w:t>
      </w:r>
      <w:r>
        <w:t xml:space="preserve"> </w:t>
      </w:r>
      <w:r>
        <w:t xml:space="preserve">SE</w:t>
      </w:r>
      <w:r>
        <w:t xml:space="preserve"> </w:t>
      </w:r>
      <w:r>
        <w:t xml:space="preserve">20.0%</w:t>
      </w:r>
      <w:r>
        <w:t xml:space="preserve"> </w:t>
      </w:r>
      <w:r>
        <w:t xml:space="preserve">PT</w:t>
      </w:r>
      <w:r>
        <w:t xml:space="preserve"> </w:t>
      </w:r>
      <w:r>
        <w:t xml:space="preserve">ES</w:t>
      </w:r>
      <w:r>
        <w:t xml:space="preserve"> </w:t>
      </w:r>
      <w:r>
        <w:t xml:space="preserve">50.0%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Origin</w:t>
      </w:r>
      <w:r>
        <w:t xml:space="preserve"> </w:t>
      </w:r>
      <w:r>
        <w:t xml:space="preserve">Destination</w:t>
      </w:r>
      <w:r>
        <w:t xml:space="preserve"> </w:t>
      </w:r>
      <w:r>
        <w:t xml:space="preserve">Extra payload</w:t>
      </w:r>
      <w:r>
        <w:t xml:space="preserve"> </w:t>
      </w:r>
      <w:r>
        <w:t xml:space="preserve">SE</w:t>
      </w:r>
      <w:r>
        <w:t xml:space="preserve"> </w:t>
      </w:r>
      <w:r>
        <w:t xml:space="preserve">BE</w:t>
      </w:r>
      <w:r>
        <w:t xml:space="preserve"> </w:t>
      </w:r>
      <w:r>
        <w:t xml:space="preserve">20.0%</w:t>
      </w:r>
      <w:r>
        <w:t xml:space="preserve"> </w:t>
      </w:r>
      <w:r>
        <w:t xml:space="preserve">SE</w:t>
      </w:r>
      <w:r>
        <w:t xml:space="preserve"> </w:t>
      </w:r>
      <w:r>
        <w:t xml:space="preserve">CZ</w:t>
      </w:r>
      <w:r>
        <w:t xml:space="preserve"> </w:t>
      </w:r>
      <w:r>
        <w:t xml:space="preserve">20.0%</w:t>
      </w:r>
      <w:r>
        <w:t xml:space="preserve"> </w:t>
      </w:r>
      <w:r>
        <w:t xml:space="preserve">SE</w:t>
      </w:r>
      <w:r>
        <w:t xml:space="preserve"> </w:t>
      </w:r>
      <w:r>
        <w:t xml:space="preserve">DE</w:t>
      </w:r>
      <w:r>
        <w:t xml:space="preserve"> </w:t>
      </w:r>
      <w:r>
        <w:t xml:space="preserve">20.0%</w:t>
      </w:r>
      <w:r>
        <w:t xml:space="preserve"> </w:t>
      </w:r>
      <w:r>
        <w:t xml:space="preserve">SE</w:t>
      </w:r>
      <w:r>
        <w:t xml:space="preserve"> </w:t>
      </w:r>
      <w:r>
        <w:t xml:space="preserve">DK</w:t>
      </w:r>
      <w:r>
        <w:t xml:space="preserve"> </w:t>
      </w:r>
      <w:r>
        <w:t xml:space="preserve">50.0%</w:t>
      </w:r>
      <w:r>
        <w:t xml:space="preserve"> </w:t>
      </w:r>
      <w:r>
        <w:t xml:space="preserve">SE</w:t>
      </w:r>
      <w:r>
        <w:t xml:space="preserve"> </w:t>
      </w:r>
      <w:r>
        <w:t xml:space="preserve">NL</w:t>
      </w:r>
      <w:r>
        <w:t xml:space="preserve"> </w:t>
      </w:r>
      <w:r>
        <w:t xml:space="preserve">20.0%</w:t>
      </w:r>
      <w:r>
        <w:t xml:space="preserve"> </w:t>
      </w:r>
      <w:r>
        <w:t xml:space="preserve">Notes: For 44t the extra payload is 2% to 3%. For EMS the extra payload is based on weight constrained goods and</w:t>
      </w:r>
      <w:r>
        <w:t xml:space="preserve"> </w:t>
      </w:r>
      <w:r>
        <w:t xml:space="preserve">limited to 20%. Between Member States that already have a bilateral agreement, there is not extra payload. When there</w:t>
      </w:r>
      <w:r>
        <w:t xml:space="preserve"> </w:t>
      </w:r>
      <w:r>
        <w:t xml:space="preserve">is a choice, EMS prevails over 44 t.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 savings for transport operators</w:t>
      </w:r>
      <w:r>
        <w:t xml:space="preserve"> </w:t>
      </w:r>
      <w:r>
        <w:t xml:space="preserve">The increase in the average payload is expected to lead to a decrease in the costs per tonne-</w:t>
      </w:r>
      <w:r>
        <w:t xml:space="preserve"> </w:t>
      </w:r>
      <w:r>
        <w:t xml:space="preserve">kilometre for international transport as well as to a reduction in vehicle-kilometres, number of trips</w:t>
      </w:r>
      <w:r>
        <w:t xml:space="preserve"> </w:t>
      </w:r>
      <w:r>
        <w:t xml:space="preserve">and an increase in the tonnes-kilometres. As a consequence, PMc4 leads to adjustments costs</w:t>
      </w:r>
      <w:r>
        <w:t xml:space="preserve"> </w:t>
      </w:r>
      <w:r>
        <w:t xml:space="preserve">savings for transport operators (see Table 30) relative to the baseline estimated at EUR 2.3 billion,</w:t>
      </w:r>
      <w:r>
        <w:t xml:space="preserve"> </w:t>
      </w:r>
      <w:r>
        <w:t xml:space="preserve">expressed as present value over 2025-2050.</w:t>
      </w:r>
      <w:r>
        <w:t xml:space="preserve"> </w:t>
      </w:r>
      <w:r>
        <w:t xml:space="preserve">Table 30: Impacts of PMc4 on transport operators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Increase in total volume - number of tonnes (thousand)</w:t>
      </w:r>
      <w:r>
        <w:br/>
      </w:r>
      <w:r>
        <w:t xml:space="preserve">11,923</w:t>
      </w:r>
      <w:r>
        <w:t xml:space="preserve"> </w:t>
      </w:r>
      <w:r>
        <w:t xml:space="preserve">12,314</w:t>
      </w:r>
      <w:r>
        <w:t xml:space="preserve"> </w:t>
      </w:r>
      <w:r>
        <w:t xml:space="preserve">13,211</w:t>
      </w:r>
      <w:r>
        <w:t xml:space="preserve"> </w:t>
      </w:r>
      <w:r>
        <w:t xml:space="preserve">Decrease in total transport activity in vkm (million)</w:t>
      </w:r>
      <w:r>
        <w:t xml:space="preserve"> </w:t>
      </w:r>
      <w:r>
        <w:t xml:space="preserve">125.6</w:t>
      </w:r>
      <w:r>
        <w:t xml:space="preserve"> </w:t>
      </w:r>
      <w:r>
        <w:t xml:space="preserve">126.3</w:t>
      </w:r>
      <w:r>
        <w:t xml:space="preserve"> </w:t>
      </w:r>
      <w:r>
        <w:t xml:space="preserve">134.1</w:t>
      </w:r>
      <w:r>
        <w:t xml:space="preserve"> </w:t>
      </w:r>
      <w:r>
        <w:t xml:space="preserve">Increase in total transport activity in tkm (million)</w:t>
      </w:r>
      <w:r>
        <w:t xml:space="preserve"> </w:t>
      </w:r>
      <w:r>
        <w:t xml:space="preserve">4,930.5</w:t>
      </w:r>
      <w:r>
        <w:t xml:space="preserve"> </w:t>
      </w:r>
      <w:r>
        <w:t xml:space="preserve">5,047.3</w:t>
      </w:r>
      <w:r>
        <w:t xml:space="preserve"> </w:t>
      </w:r>
      <w:r>
        <w:t xml:space="preserve">5,458.6</w:t>
      </w:r>
      <w:r>
        <w:t xml:space="preserve"> </w:t>
      </w:r>
      <w:r>
        <w:t xml:space="preserve">Reduction in the number of trips (million)</w:t>
      </w:r>
      <w:r>
        <w:t xml:space="preserve"> </w:t>
      </w:r>
      <w:r>
        <w:t xml:space="preserve">305.5</w:t>
      </w:r>
      <w:r>
        <w:t xml:space="preserve"> </w:t>
      </w:r>
      <w:r>
        <w:t xml:space="preserve">309.8</w:t>
      </w:r>
      <w:r>
        <w:t xml:space="preserve"> </w:t>
      </w:r>
      <w:r>
        <w:t xml:space="preserve">326.2</w:t>
      </w:r>
      <w:r>
        <w:t xml:space="preserve"> </w:t>
      </w:r>
      <w:r>
        <w:t xml:space="preserve">Adjustment costs savings (EUR million, 2022 prices)</w:t>
      </w:r>
      <w:r>
        <w:t xml:space="preserve"> </w:t>
      </w:r>
      <w:r>
        <w:t xml:space="preserve">106.6</w:t>
      </w:r>
      <w:r>
        <w:t xml:space="preserve"> </w:t>
      </w:r>
      <w:r>
        <w:t xml:space="preserve">139.0</w:t>
      </w:r>
      <w:r>
        <w:t xml:space="preserve"> </w:t>
      </w:r>
      <w:r>
        <w:t xml:space="preserve">175.2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The increase in efficiency of road transport also induces a modal shift from rail and inland</w:t>
      </w:r>
      <w:r>
        <w:t xml:space="preserve"> </w:t>
      </w:r>
      <w:r>
        <w:t xml:space="preserve">waterways towards road transport, estimated at 4.9 billion tonne-kilometres in 2030 and 5.5 billion</w:t>
      </w:r>
      <w:r>
        <w:t xml:space="preserve"> </w:t>
      </w:r>
      <w:r>
        <w:t xml:space="preserve">tonne-kilometres in 2050 relative to the baseline. This is particularly due to the shift from the</w:t>
      </w:r>
      <w:r>
        <w:t xml:space="preserve"> </w:t>
      </w:r>
      <w:r>
        <w:t xml:space="preserve">vehicle category &gt;32 with 6 axles.</w:t>
      </w:r>
      <w:r>
        <w:t xml:space="preserve"> </w:t>
      </w:r>
      <w:r>
        <w:t xml:space="preserve">Adjustment costs savings for public authorities</w:t>
      </w:r>
      <w:r>
        <w:br/>
      </w:r>
      <w:r>
        <w:t xml:space="preserve">The heavier a truck the quicker the infrastructure is damaged and need maintenance. On the other</w:t>
      </w:r>
      <w:r>
        <w:t xml:space="preserve"> </w:t>
      </w:r>
      <w:r>
        <w:t xml:space="preserve">hand, the fewer vehicles (i.e. trips) the lower the damage. Under PMc4, the latter effect is larger</w:t>
      </w:r>
      <w:r>
        <w:t xml:space="preserve"> </w:t>
      </w:r>
      <w:r>
        <w:t xml:space="preserve">than the former and the measure is thus expected to generate costs savings for the maintenance of</w:t>
      </w:r>
      <w:r>
        <w:t xml:space="preserve"> </w:t>
      </w:r>
      <w:r>
        <w:t xml:space="preserve">road infrastructure. Overall, the adjustments costs savings for public authorities relative to the</w:t>
      </w:r>
      <w:r>
        <w:t xml:space="preserve"> </w:t>
      </w:r>
      <w:r>
        <w:t xml:space="preserve">baseline in 2030, 2040 and 2050 are provided in Table 31. Expressed as present value over 2025-</w:t>
      </w:r>
      <w:r>
        <w:t xml:space="preserve"> </w:t>
      </w:r>
      <w:r>
        <w:t xml:space="preserve">2050, they are estimated at EUR 106.2 million relative to the baseline.</w:t>
      </w:r>
      <w:r>
        <w:t xml:space="preserve"> </w:t>
      </w:r>
      <w:r>
        <w:t xml:space="preserve">Table 31: Impacts of PMc4 on public authorities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savings for public authorities (EUR million, 2022 prices)</w:t>
      </w:r>
      <w:r>
        <w:t xml:space="preserve"> </w:t>
      </w:r>
      <w:r>
        <w:t xml:space="preserve">5.6</w:t>
      </w:r>
      <w:r>
        <w:t xml:space="preserve"> </w:t>
      </w:r>
      <w:r>
        <w:t xml:space="preserve">5.8</w:t>
      </w:r>
      <w:r>
        <w:t xml:space="preserve"> </w:t>
      </w:r>
      <w:r>
        <w:t xml:space="preserve">6.2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PMc5: Harmonise the loaded length of vehicle carriers</w:t>
      </w:r>
      <w:r>
        <w:t xml:space="preserve"> </w:t>
      </w:r>
      <w:r>
        <w:t xml:space="preserve">PMc5 introduces a standard for the maximum overhang of loads used in road trains specialised in</w:t>
      </w:r>
      <w:r>
        <w:t xml:space="preserve"> </w:t>
      </w:r>
      <w:r>
        <w:t xml:space="preserve">the transport of vehicles (vehicle transporters or vehicle carriers) in national and international</w:t>
      </w:r>
      <w:r>
        <w:t xml:space="preserve"> </w:t>
      </w:r>
      <w:r>
        <w:t xml:space="preserve">traffic. The maximum authorised length of these vehicles is the general 18.75m. However this</w:t>
      </w:r>
      <w:r>
        <w:t xml:space="preserve"> </w:t>
      </w:r>
      <w:r>
        <w:t xml:space="preserve">length can be exceeded when they are loaded (through national derogations), via the use of front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and/or rear cantilevers or overhangs, up to a maximum of 20.75m. This measure aims at removing</w:t>
      </w:r>
      <w:r>
        <w:t xml:space="preserve"> </w:t>
      </w:r>
      <w:r>
        <w:t xml:space="preserve">the national divergences as regards the type and length of overhangs allowed in national transport</w:t>
      </w:r>
      <w:r>
        <w:t xml:space="preserve"> </w:t>
      </w:r>
      <w:r>
        <w:t xml:space="preserve">described in the table below.</w:t>
      </w:r>
      <w:r>
        <w:t xml:space="preserve"> </w:t>
      </w:r>
      <w:r>
        <w:t xml:space="preserve">In practice, with the exception of France, Luxemburg, Portugal, Spain (and Malta), all MS already</w:t>
      </w:r>
      <w:r>
        <w:t xml:space="preserve"> </w:t>
      </w:r>
      <w:r>
        <w:t xml:space="preserve">allow a loaded length of vehicle of at least 20.75m (see Table 32). Therefore, a harmonisation of</w:t>
      </w:r>
      <w:r>
        <w:t xml:space="preserve"> </w:t>
      </w:r>
      <w:r>
        <w:t xml:space="preserve">the length at 20.75m does not seem to entail any particular problem in terms of safety or</w:t>
      </w:r>
      <w:r>
        <w:t xml:space="preserve"> </w:t>
      </w:r>
      <w:r>
        <w:t xml:space="preserve">infrastructure. This will allow those four Member States an increase by one full vehicle, i.e. from 8</w:t>
      </w:r>
      <w:r>
        <w:t xml:space="preserve"> </w:t>
      </w:r>
      <w:r>
        <w:t xml:space="preserve">to 9 and by two full vehicles in Malta (where no overhangs are currently allowed).</w:t>
      </w:r>
      <w:r>
        <w:t xml:space="preserve"> </w:t>
      </w:r>
      <w:r>
        <w:t xml:space="preserve">A further issue is that the distribution of the extra length granted in the form of overhangs is</w:t>
      </w:r>
      <w:r>
        <w:t xml:space="preserve"> </w:t>
      </w:r>
      <w:r>
        <w:t xml:space="preserve">different across Member States. Given that the W&amp;D Directive does not regulate vehicles</w:t>
      </w:r>
      <w:r>
        <w:t xml:space="preserve"> </w:t>
      </w:r>
      <w:r>
        <w:t xml:space="preserve">overhangs, in practice, operators comply with the lowest common denominator of what each</w:t>
      </w:r>
      <w:r>
        <w:t xml:space="preserve"> </w:t>
      </w:r>
      <w:r>
        <w:t xml:space="preserve">Member State allows nationally. This affects particularly the international traffic between France,</w:t>
      </w:r>
      <w:r>
        <w:t xml:space="preserve"> </w:t>
      </w:r>
      <w:r>
        <w:t xml:space="preserve">Belgium, Luxembourg, Germany and Italy.</w:t>
      </w:r>
      <w:r>
        <w:t xml:space="preserve"> </w:t>
      </w:r>
      <w:r>
        <w:t xml:space="preserve">Table 32: National length limits for vehicle carriers</w:t>
      </w:r>
      <w:r>
        <w:t xml:space="preserve"> </w:t>
      </w:r>
      <w:r>
        <w:t xml:space="preserve">Country</w:t>
      </w:r>
      <w:r>
        <w:t xml:space="preserve"> </w:t>
      </w:r>
      <w:r>
        <w:t xml:space="preserve">Total loaded</w:t>
      </w:r>
      <w:r>
        <w:t xml:space="preserve"> </w:t>
      </w:r>
      <w:r>
        <w:t xml:space="preserve">length</w:t>
      </w:r>
      <w:r>
        <w:t xml:space="preserve"> </w:t>
      </w:r>
      <w:r>
        <w:t xml:space="preserve">Front</w:t>
      </w:r>
      <w:r>
        <w:t xml:space="preserve"> </w:t>
      </w:r>
      <w:r>
        <w:t xml:space="preserve">overhang</w:t>
      </w:r>
      <w:r>
        <w:t xml:space="preserve"> </w:t>
      </w:r>
      <w:r>
        <w:t xml:space="preserve">Rear</w:t>
      </w:r>
      <w:r>
        <w:t xml:space="preserve"> </w:t>
      </w:r>
      <w:r>
        <w:t xml:space="preserve">overhang</w:t>
      </w:r>
      <w:r>
        <w:t xml:space="preserve"> </w:t>
      </w:r>
      <w:r>
        <w:t xml:space="preserve">Comment</w:t>
      </w:r>
      <w:r>
        <w:t xml:space="preserve"> </w:t>
      </w:r>
      <w:r>
        <w:t xml:space="preserve">EU</w:t>
      </w:r>
      <w:r>
        <w:t xml:space="preserve"> </w:t>
      </w:r>
      <w:r>
        <w:t xml:space="preserve">(WDD)</w:t>
      </w:r>
      <w:r>
        <w:t xml:space="preserve"> </w:t>
      </w:r>
      <w:r>
        <w:t xml:space="preserve">18.75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Overhang must be shorter than 1/4 of trailer length</w:t>
      </w:r>
      <w:r>
        <w:t xml:space="preserve"> </w:t>
      </w:r>
      <w:r>
        <w:t xml:space="preserve">BE</w:t>
      </w:r>
      <w:r>
        <w:t xml:space="preserve"> </w:t>
      </w:r>
      <w:r>
        <w:t xml:space="preserve">20.75</w:t>
      </w:r>
      <w:r>
        <w:t xml:space="preserve"> </w:t>
      </w:r>
      <w:r>
        <w:t xml:space="preserve">0.5</w:t>
      </w:r>
      <w:r>
        <w:t xml:space="preserve"> </w:t>
      </w:r>
      <w:r>
        <w:t xml:space="preserve">1.5</w:t>
      </w:r>
      <w:r>
        <w:t xml:space="preserve"> </w:t>
      </w:r>
      <w:r>
        <w:t xml:space="preserve">BG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Vehicles over 18.75m but under 22m can circulate after payment</w:t>
      </w:r>
      <w:r>
        <w:t xml:space="preserve"> </w:t>
      </w:r>
      <w:r>
        <w:t xml:space="preserve">of a tax</w:t>
      </w:r>
      <w:r>
        <w:t xml:space="preserve"> </w:t>
      </w:r>
      <w:r>
        <w:t xml:space="preserve">HR</w:t>
      </w:r>
      <w:r>
        <w:t xml:space="preserve"> </w:t>
      </w:r>
      <w:r>
        <w:t xml:space="preserve">21</w:t>
      </w:r>
      <w:r>
        <w:t xml:space="preserve"> </w:t>
      </w:r>
      <w:r>
        <w:t xml:space="preserve">1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: 1/6 of last vehicle of the load</w:t>
      </w:r>
      <w:r>
        <w:rPr>
          <w:i/>
          <w:iCs/>
        </w:rPr>
        <w:t xml:space="preserve"> </w:t>
      </w:r>
      <w:r>
        <w:rPr>
          <w:i/>
          <w:iCs/>
        </w:rPr>
        <w:t xml:space="preserve">CY</w:t>
      </w:r>
      <w:r>
        <w:rPr>
          <w:i/>
          <w:iCs/>
        </w:rPr>
        <w:t xml:space="preserve"> 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:The overall loaded length in Cyprus can be: (A) the total length</w:t>
      </w:r>
      <w:r>
        <w:rPr>
          <w:i/>
          <w:iCs/>
        </w:rPr>
        <w:t xml:space="preserve"> </w:t>
      </w:r>
      <w:r>
        <w:rPr>
          <w:i/>
          <w:iCs/>
        </w:rPr>
        <w:t xml:space="preserve">of the vehicle combination (max 18.75m) plus up to 10% of the</w:t>
      </w:r>
      <w:r>
        <w:rPr>
          <w:i/>
          <w:iCs/>
        </w:rPr>
        <w:t xml:space="preserve"> </w:t>
      </w:r>
      <w:r>
        <w:rPr>
          <w:i/>
          <w:iCs/>
        </w:rPr>
        <w:t xml:space="preserve">rigid vehicle’s length as front overhang (provided that there is no</w:t>
      </w:r>
      <w:r>
        <w:rPr>
          <w:i/>
          <w:iCs/>
        </w:rPr>
        <w:t xml:space="preserve"> </w:t>
      </w:r>
      <w:r>
        <w:rPr>
          <w:i/>
          <w:iCs/>
        </w:rPr>
        <w:t xml:space="preserve">overhang to the rear of the vehicle); (B) 18.75m plus part of the</w:t>
      </w:r>
      <w:r>
        <w:rPr>
          <w:i/>
          <w:iCs/>
        </w:rPr>
        <w:t xml:space="preserve"> </w:t>
      </w:r>
      <w:r>
        <w:rPr>
          <w:i/>
          <w:iCs/>
        </w:rPr>
        <w:t xml:space="preserve">10% overhang as front overhang of the rigid vehicle (the rest of</w:t>
      </w:r>
      <w:r>
        <w:rPr>
          <w:i/>
          <w:iCs/>
        </w:rPr>
        <w:t xml:space="preserve"> </w:t>
      </w:r>
      <w:r>
        <w:rPr>
          <w:i/>
          <w:iCs/>
        </w:rPr>
        <w:t xml:space="preserve">the 10% overhang is then at the rear of the rigid vehicle and not</w:t>
      </w:r>
      <w:r>
        <w:rPr>
          <w:i/>
          <w:iCs/>
        </w:rPr>
        <w:t xml:space="preserve"> </w:t>
      </w:r>
      <w:r>
        <w:rPr>
          <w:i/>
          <w:iCs/>
        </w:rPr>
        <w:t xml:space="preserve">the trailer)</w:t>
      </w:r>
      <w:r>
        <w:rPr>
          <w:i/>
          <w:iCs/>
        </w:rPr>
        <w:t xml:space="preserve"> </w:t>
      </w:r>
      <w:r>
        <w:rPr>
          <w:i/>
          <w:iCs/>
        </w:rPr>
        <w:t xml:space="preserve">CZ</w:t>
      </w:r>
      <w:r>
        <w:rPr>
          <w:i/>
          <w:iCs/>
        </w:rPr>
        <w:t xml:space="preserve"> </w:t>
      </w:r>
      <w:r>
        <w:rPr>
          <w:i/>
          <w:iCs/>
        </w:rPr>
        <w:t xml:space="preserve">20.75</w:t>
      </w:r>
      <w:r>
        <w:rPr>
          <w:i/>
          <w:iCs/>
        </w:rPr>
        <w:t xml:space="preserve"> </w:t>
      </w:r>
      <w:r>
        <w:rPr>
          <w:i/>
          <w:iCs/>
        </w:rPr>
        <w:t xml:space="preserve">Undefined</w:t>
      </w:r>
      <w:r>
        <w:rPr>
          <w:i/>
          <w:iCs/>
        </w:rPr>
        <w:t xml:space="preserve"> </w:t>
      </w:r>
      <w:r>
        <w:rPr>
          <w:i/>
          <w:iCs/>
        </w:rPr>
        <w:t xml:space="preserve">Undefined</w:t>
      </w:r>
      <w:r>
        <w:rPr>
          <w:i/>
          <w:iCs/>
        </w:rPr>
        <w:t xml:space="preserve"> </w:t>
      </w:r>
      <w:r>
        <w:rPr>
          <w:i/>
          <w:iCs/>
        </w:rPr>
        <w:t xml:space="preserve">In practice, 0.5m front and 1.5m rear overhang is allowed</w:t>
      </w:r>
      <w:r>
        <w:rPr>
          <w:i/>
          <w:iCs/>
        </w:rPr>
        <w:t xml:space="preserve"> </w:t>
      </w:r>
      <w:r>
        <w:rPr>
          <w:i/>
          <w:iCs/>
        </w:rPr>
        <w:t xml:space="preserve">DK</w:t>
      </w:r>
      <w:r>
        <w:rPr>
          <w:i/>
          <w:iCs/>
        </w:rPr>
        <w:t xml:space="preserve"> </w:t>
      </w:r>
      <w:r>
        <w:rPr>
          <w:i/>
          <w:iCs/>
        </w:rPr>
        <w:t xml:space="preserve">20.75</w:t>
      </w:r>
      <w:r>
        <w:rPr>
          <w:i/>
          <w:iCs/>
        </w:rPr>
        <w:t xml:space="preserve"> </w:t>
      </w:r>
      <w:r>
        <w:rPr>
          <w:i/>
          <w:iCs/>
        </w:rPr>
        <w:t xml:space="preserve">Undefined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EE</w:t>
      </w:r>
      <w:r>
        <w:rPr>
          <w:i/>
          <w:iCs/>
        </w:rPr>
        <w:t xml:space="preserve"> </w:t>
      </w:r>
      <w:r>
        <w:rPr>
          <w:i/>
          <w:iCs/>
        </w:rPr>
        <w:t xml:space="preserve">20.75</w:t>
      </w:r>
      <w:r>
        <w:rPr>
          <w:i/>
          <w:iCs/>
        </w:rPr>
        <w:t xml:space="preserve"> </w:t>
      </w:r>
      <w:r>
        <w:rPr>
          <w:i/>
          <w:iCs/>
        </w:rPr>
        <w:t xml:space="preserve">Undefined</w:t>
      </w:r>
      <w:r>
        <w:rPr>
          <w:i/>
          <w:iCs/>
        </w:rPr>
        <w:t xml:space="preserve"> </w:t>
      </w:r>
      <w:r>
        <w:rPr>
          <w:i/>
          <w:iCs/>
        </w:rPr>
        <w:t xml:space="preserve">Undefined</w:t>
      </w:r>
      <w:r>
        <w:rPr>
          <w:i/>
          <w:iCs/>
        </w:rPr>
        <w:t xml:space="preserve"> </w:t>
      </w:r>
      <w:r>
        <w:rPr>
          <w:i/>
          <w:iCs/>
        </w:rPr>
        <w:t xml:space="preserve">FI</w:t>
      </w:r>
      <w:r>
        <w:rPr>
          <w:i/>
          <w:iCs/>
        </w:rPr>
        <w:t xml:space="preserve"> </w:t>
      </w:r>
      <w:r>
        <w:rPr>
          <w:i/>
          <w:iCs/>
        </w:rPr>
        <w:t xml:space="preserve">Undefined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FR</w:t>
      </w:r>
      <w:r>
        <w:rPr>
          <w:i/>
          <w:iCs/>
        </w:rPr>
        <w:t xml:space="preserve"> </w:t>
      </w:r>
      <w:r>
        <w:rPr>
          <w:i/>
          <w:iCs/>
        </w:rPr>
        <w:t xml:space="preserve">20.35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1.6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i/>
          <w:iCs/>
        </w:rPr>
        <w:t xml:space="preserve">20.75</w:t>
      </w:r>
      <w:r>
        <w:rPr>
          <w:i/>
          <w:iCs/>
        </w:rPr>
        <w:t xml:space="preserve"> </w:t>
      </w:r>
      <w:r>
        <w:rPr>
          <w:i/>
          <w:iCs/>
        </w:rPr>
        <w:t xml:space="preserve">0.5</w:t>
      </w:r>
      <w:r>
        <w:rPr>
          <w:i/>
          <w:iCs/>
        </w:rPr>
        <w:t xml:space="preserve"> </w:t>
      </w:r>
      <w:r>
        <w:rPr>
          <w:i/>
          <w:iCs/>
        </w:rPr>
        <w:t xml:space="preserve">1.5</w:t>
      </w:r>
      <w:r>
        <w:rPr>
          <w:i/>
          <w:iCs/>
        </w:rPr>
        <w:t xml:space="preserve"> </w:t>
      </w:r>
      <w:r>
        <w:rPr>
          <w:i/>
          <w:iCs/>
        </w:rPr>
        <w:t xml:space="preserve">GR</w:t>
      </w:r>
      <w:r>
        <w:rPr>
          <w:i/>
          <w:iCs/>
        </w:rPr>
        <w:t xml:space="preserve"> </w:t>
      </w:r>
      <w:r>
        <w:rPr>
          <w:i/>
          <w:iCs/>
        </w:rPr>
        <w:t xml:space="preserve">20.75</w:t>
      </w:r>
      <w:r>
        <w:rPr>
          <w:i/>
          <w:iCs/>
        </w:rPr>
        <w:t xml:space="preserve"> </w:t>
      </w:r>
      <w:r>
        <w:rPr>
          <w:i/>
          <w:iCs/>
        </w:rPr>
        <w:t xml:space="preserve">0.5</w:t>
      </w:r>
      <w:r>
        <w:rPr>
          <w:i/>
          <w:iCs/>
        </w:rPr>
        <w:t xml:space="preserve"> </w:t>
      </w:r>
      <w:r>
        <w:rPr>
          <w:i/>
          <w:iCs/>
        </w:rPr>
        <w:t xml:space="preserve">1.5</w:t>
      </w:r>
      <w:r>
        <w:rPr>
          <w:i/>
          <w:iCs/>
        </w:rPr>
        <w:t xml:space="preserve"> </w:t>
      </w:r>
      <w:r>
        <w:rPr>
          <w:i/>
          <w:iCs/>
        </w:rPr>
        <w:t xml:space="preserve">HU</w:t>
      </w:r>
      <w:r>
        <w:rPr>
          <w:i/>
          <w:iCs/>
        </w:rPr>
        <w:t xml:space="preserve"> 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*: Vehicles up to 22m need a (paid) permit. No overhangs are</w:t>
      </w:r>
      <w:r>
        <w:t xml:space="preserve"> </w:t>
      </w:r>
      <w:r>
        <w:t xml:space="preserve">allowed, so longer vehicles need to use an extension.</w:t>
      </w:r>
      <w:r>
        <w:t xml:space="preserve"> </w:t>
      </w:r>
      <w:r>
        <w:t xml:space="preserve">IE</w:t>
      </w:r>
      <w:r>
        <w:t xml:space="preserve"> </w:t>
      </w:r>
      <w:r>
        <w:t xml:space="preserve">21.75</w:t>
      </w:r>
      <w:r>
        <w:t xml:space="preserve"> </w:t>
      </w:r>
      <w:r>
        <w:t xml:space="preserve">Undefined</w:t>
      </w:r>
      <w:r>
        <w:t xml:space="preserve"> </w:t>
      </w:r>
      <w:r>
        <w:t xml:space="preserve">3</w:t>
      </w:r>
      <w:r>
        <w:t xml:space="preserve"> </w:t>
      </w:r>
      <w:r>
        <w:t xml:space="preserve">IT</w:t>
      </w:r>
      <w:r>
        <w:t xml:space="preserve"> </w:t>
      </w:r>
      <w:r>
        <w:t xml:space="preserve">21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Front overhang can only be used with rear overhang</w:t>
      </w:r>
      <w:r>
        <w:t xml:space="preserve"> </w:t>
      </w:r>
      <w:r>
        <w:t xml:space="preserve">LV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LT</w:t>
      </w:r>
      <w:r>
        <w:t xml:space="preserve"> </w:t>
      </w:r>
      <w:r>
        <w:t xml:space="preserve">20.75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LU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Undefined</w:t>
      </w:r>
      <w:r>
        <w:t xml:space="preserve"> </w:t>
      </w:r>
      <w:r>
        <w:t xml:space="preserve">MT</w:t>
      </w:r>
      <w:r>
        <w:t xml:space="preserve"> </w:t>
      </w:r>
      <w:r>
        <w:t xml:space="preserve">18.75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20.75</w:t>
      </w:r>
      <w:r>
        <w:t xml:space="preserve"> </w:t>
      </w:r>
      <w:r>
        <w:t xml:space="preserve">0.5</w:t>
      </w:r>
      <w:r>
        <w:t xml:space="preserve"> </w:t>
      </w:r>
      <w:r>
        <w:t xml:space="preserve">2</w:t>
      </w:r>
      <w:r>
        <w:t xml:space="preserve"> </w:t>
      </w:r>
      <w:r>
        <w:t xml:space="preserve">The load should not extend by more than 5.00 m to the rear when</w:t>
      </w:r>
      <w:r>
        <w:t xml:space="preserve"> </w:t>
      </w:r>
      <w:r>
        <w:t xml:space="preserve">measured from the centre of the rear axle of the trailer</w:t>
      </w:r>
      <w:r>
        <w:t xml:space="preserve"> </w:t>
      </w:r>
      <w:r>
        <w:t xml:space="preserve">PL</w:t>
      </w:r>
      <w:r>
        <w:t xml:space="preserve"> </w:t>
      </w:r>
      <w:r>
        <w:t xml:space="preserve">20.75</w:t>
      </w:r>
      <w:r>
        <w:t xml:space="preserve"> </w:t>
      </w:r>
      <w:r>
        <w:t xml:space="preserve">0.5</w:t>
      </w:r>
      <w:r>
        <w:t xml:space="preserve"> </w:t>
      </w:r>
      <w:r>
        <w:t xml:space="preserve">2</w:t>
      </w:r>
      <w:r>
        <w:t xml:space="preserve"> </w:t>
      </w:r>
      <w:r>
        <w:t xml:space="preserve">PT</w:t>
      </w:r>
      <w:r>
        <w:t xml:space="preserve"> </w:t>
      </w:r>
      <w:r>
        <w:t xml:space="preserve">20.55</w:t>
      </w:r>
      <w:r>
        <w:t xml:space="preserve"> </w:t>
      </w:r>
      <w:r>
        <w:t xml:space="preserve">0</w:t>
      </w:r>
      <w:r>
        <w:t xml:space="preserve"> </w:t>
      </w:r>
      <w:r>
        <w:t xml:space="preserve">1.8</w:t>
      </w:r>
      <w:r>
        <w:t xml:space="preserve"> </w:t>
      </w:r>
      <w:r>
        <w:t xml:space="preserve">RO</w:t>
      </w:r>
      <w:r>
        <w:t xml:space="preserve"> </w:t>
      </w:r>
      <w:r>
        <w:t xml:space="preserve">21.75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SK</w:t>
      </w:r>
      <w:r>
        <w:t xml:space="preserve"> </w:t>
      </w:r>
      <w:r>
        <w:t xml:space="preserve">20.75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Only a rear extension can be used in practice</w:t>
      </w:r>
      <w:r>
        <w:t xml:space="preserve"> </w:t>
      </w:r>
      <w:r>
        <w:t xml:space="preserve">SI</w:t>
      </w:r>
      <w:r>
        <w:t xml:space="preserve"> </w:t>
      </w:r>
      <w:r>
        <w:t xml:space="preserve">22</w:t>
      </w:r>
      <w:r>
        <w:t xml:space="preserve"> </w:t>
      </w:r>
      <w:r>
        <w:t xml:space="preserve">0</w:t>
      </w:r>
      <w:r>
        <w:t xml:space="preserve"> </w:t>
      </w:r>
      <w:r>
        <w:t xml:space="preserve">1.5</w:t>
      </w:r>
      <w:r>
        <w:t xml:space="preserve"> </w:t>
      </w:r>
      <w:r>
        <w:t xml:space="preserve">ES</w:t>
      </w:r>
      <w:r>
        <w:t xml:space="preserve"> </w:t>
      </w:r>
      <w:r>
        <w:t xml:space="preserve">20.55</w:t>
      </w:r>
      <w:r>
        <w:t xml:space="preserve"> </w:t>
      </w:r>
      <w:r>
        <w:t xml:space="preserve">0</w:t>
      </w:r>
      <w:r>
        <w:t xml:space="preserve"> </w:t>
      </w:r>
      <w:r>
        <w:t xml:space="preserve">1.8</w:t>
      </w:r>
      <w:r>
        <w:t xml:space="preserve"> </w:t>
      </w:r>
      <w:r>
        <w:t xml:space="preserve">SE</w:t>
      </w:r>
      <w:r>
        <w:t xml:space="preserve"> </w:t>
      </w:r>
      <w:r>
        <w:t xml:space="preserve">24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CH</w:t>
      </w:r>
      <w:r>
        <w:t xml:space="preserve"> </w:t>
      </w:r>
      <w:r>
        <w:t xml:space="preserve">20.35</w:t>
      </w:r>
      <w:r>
        <w:t xml:space="preserve"> </w:t>
      </w:r>
      <w:r>
        <w:t xml:space="preserve">0.5</w:t>
      </w:r>
      <w:r>
        <w:t xml:space="preserve"> </w:t>
      </w:r>
      <w:r>
        <w:t xml:space="preserve">1.1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Source: ECG (ECG, 2021), https://www.ecgassociation.eu/activities/eu-affairs/</w:t>
      </w:r>
      <w:r>
        <w:t xml:space="preserve"> </w:t>
      </w:r>
      <w:r>
        <w:t xml:space="preserve">Adjustment cost savings for transport operators</w:t>
      </w:r>
      <w:r>
        <w:t xml:space="preserve"> </w:t>
      </w:r>
      <w:r>
        <w:t xml:space="preserve">As explained above, this measure will allow Spain, Portugal, France, Luxembourg and Malta to</w:t>
      </w:r>
      <w:r>
        <w:t xml:space="preserve"> </w:t>
      </w:r>
      <w:r>
        <w:t xml:space="preserve">increase the number of vehicles transported in each truck, and therefore reduce transport activity in</w:t>
      </w:r>
      <w:r>
        <w:t xml:space="preserve"> </w:t>
      </w:r>
      <w:r>
        <w:t xml:space="preserve">terms of vehicle-kilometres (vkm). The transport of transport equipment (NST2007 group 12)228</w:t>
      </w:r>
      <w:r>
        <w:t xml:space="preserve"> </w:t>
      </w:r>
      <w:r>
        <w:t xml:space="preserve">represented 2% of total tonnes transported by road in the EU, 3.9% of tonnes-kilometres and 5.1%</w:t>
      </w:r>
      <w:r>
        <w:t xml:space="preserve"> </w:t>
      </w:r>
      <w:r>
        <w:t xml:space="preserve">of vehicle-kilometres229 in 2021. There is no data available on the share of domestic versus</w:t>
      </w:r>
      <w:r>
        <w:t xml:space="preserve"> </w:t>
      </w:r>
      <w:r>
        <w:t xml:space="preserve">international transport at the level of the type of good. At the overall level (for all goods types),</w:t>
      </w:r>
      <w:r>
        <w:t xml:space="preserve"> </w:t>
      </w:r>
      <w:r>
        <w:t xml:space="preserve">loaded domestic transport represents around 52% of all transport activity, while international</w:t>
      </w:r>
      <w:r>
        <w:t xml:space="preserve"> </w:t>
      </w:r>
      <w:r>
        <w:t xml:space="preserve">loaded transport around 28% (in vkm); the rest is empty transport230. The share of total vkm</w:t>
      </w:r>
      <w:r>
        <w:t xml:space="preserve"> </w:t>
      </w:r>
      <w:r>
        <w:t xml:space="preserve">potentially affected by this measure would thus be around 1.4%.</w:t>
      </w:r>
      <w:r>
        <w:t xml:space="preserve"> </w:t>
      </w:r>
      <w:r>
        <w:t xml:space="preserve">A higher load factor would allow a 11.1% decrease in activity in vkm for the same cargo moved for</w:t>
      </w:r>
      <w:r>
        <w:t xml:space="preserve"> </w:t>
      </w:r>
      <w:r>
        <w:t xml:space="preserve">those countries. The total reduction in vkm for the MS affected by PMc5 is shown in Table 33. The</w:t>
      </w:r>
      <w:r>
        <w:t xml:space="preserve"> </w:t>
      </w:r>
      <w:r>
        <w:t xml:space="preserve">cost saving per vkm is estimated at EUR 1.45. The recurrent adjustment costs savings relative to the</w:t>
      </w:r>
      <w:r>
        <w:t xml:space="preserve"> </w:t>
      </w:r>
      <w:r>
        <w:t xml:space="preserve">baseline are provided in Table 33. Expressed as present value over 2025-2050, they are estimated at</w:t>
      </w:r>
      <w:r>
        <w:t xml:space="preserve"> </w:t>
      </w:r>
      <w:r>
        <w:t xml:space="preserve">EUR 8.7 billion relative to the baseline.</w:t>
      </w:r>
      <w:r>
        <w:br/>
      </w:r>
      <w:r>
        <w:t xml:space="preserve">Table 33: Impacts of PMc5 on transport operators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Reduction in transport activity in vkm (million)</w:t>
      </w:r>
      <w:r>
        <w:t xml:space="preserve"> </w:t>
      </w:r>
      <w:r>
        <w:t xml:space="preserve">289.0</w:t>
      </w:r>
      <w:r>
        <w:t xml:space="preserve"> </w:t>
      </w:r>
      <w:r>
        <w:t xml:space="preserve">316.3</w:t>
      </w:r>
      <w:r>
        <w:t xml:space="preserve"> </w:t>
      </w:r>
      <w:r>
        <w:t xml:space="preserve">360.9</w:t>
      </w:r>
      <w:r>
        <w:t xml:space="preserve"> </w:t>
      </w:r>
      <w:r>
        <w:t xml:space="preserve">Adjustment costs savings (EUR million)</w:t>
      </w:r>
      <w:r>
        <w:t xml:space="preserve"> </w:t>
      </w:r>
      <w:r>
        <w:t xml:space="preserve">444.2</w:t>
      </w:r>
      <w:r>
        <w:t xml:space="preserve"> </w:t>
      </w:r>
      <w:r>
        <w:t xml:space="preserve">486.5</w:t>
      </w:r>
      <w:r>
        <w:t xml:space="preserve"> </w:t>
      </w:r>
      <w:r>
        <w:t xml:space="preserve">554.4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costs for public authorities</w:t>
      </w:r>
      <w:r>
        <w:br/>
      </w:r>
      <w:r>
        <w:t xml:space="preserve">Carrying 9 cars instead of 7 or 8 will increase the transported mass and could potentially affect</w:t>
      </w:r>
      <w:r>
        <w:t xml:space="preserve"> </w:t>
      </w:r>
      <w:r>
        <w:t xml:space="preserve">infrastructure/pavement. The average mass of a car is 1.481 tonnes (ICCT, 2022). At 7 vehicles, the</w:t>
      </w:r>
      <w:r>
        <w:t xml:space="preserve"> </w:t>
      </w:r>
      <w:r>
        <w:t xml:space="preserve">cargo of a vehicle transported would weigh 10.4 tonnes, which would increase to 13.3 tonnes when</w:t>
      </w:r>
      <w:r>
        <w:t xml:space="preserve"> </w:t>
      </w:r>
      <w:r>
        <w:t xml:space="preserve">9 cars are loaded. While this increase should have some impacts on pavements, the GVW of such a</w:t>
      </w:r>
      <w:r>
        <w:t xml:space="preserve"> </w:t>
      </w:r>
      <w:r>
        <w:t xml:space="preserve">vehicle would still be well below the maximum allowed GVW and the designed weight limits for</w:t>
      </w:r>
      <w:r>
        <w:t xml:space="preserve"> </w:t>
      </w:r>
      <w:r>
        <w:t xml:space="preserve">pavement. With the additional length likely to be achieved by extending front and rear overhang for</w:t>
      </w:r>
      <w:r>
        <w:t xml:space="preserve"> </w:t>
      </w:r>
      <w:r>
        <w:t xml:space="preserve">those countries currently with lower length limits, there could be some additional cost from damage</w:t>
      </w:r>
      <w:r>
        <w:t xml:space="preserve"> </w:t>
      </w:r>
      <w:r>
        <w:t xml:space="preserve">to roadside furniture etc. when manoeuvring, or the need to restrict tertiary routes where damage</w:t>
      </w:r>
      <w:r>
        <w:t xml:space="preserve"> </w:t>
      </w:r>
      <w:r>
        <w:t xml:space="preserve">could occur, but this impact is likely very small.</w:t>
      </w:r>
      <w:r>
        <w:br/>
      </w:r>
      <w:r>
        <w:t xml:space="preserve">Administrative costs for public authorities</w:t>
      </w:r>
      <w:r>
        <w:br/>
      </w:r>
      <w:r>
        <w:t xml:space="preserve">There are likely some inspection costs for public authorities associated with slightly increased</w:t>
      </w:r>
      <w:r>
        <w:t xml:space="preserve"> </w:t>
      </w:r>
      <w:r>
        <w:t xml:space="preserve">length in the affected MS. These costs cannot be estimated, but they are expected to be limited.</w:t>
      </w:r>
    </w:p>
    <w:p>
      <w:pPr>
        <w:pStyle w:val="BodyText"/>
      </w:pPr>
      <w:r>
        <w:t xml:space="preserve">228 Not all of this could be transported by vehicles that could make use of this measure, e.g. it also includes transport of</w:t>
      </w:r>
      <w:r>
        <w:t xml:space="preserve"> </w:t>
      </w:r>
      <w:r>
        <w:t xml:space="preserve">vehicle parts.</w:t>
      </w:r>
      <w:r>
        <w:t xml:space="preserve"> </w:t>
      </w:r>
      <w:r>
        <w:t xml:space="preserve">229 Eurostat: table ROAD_GO_TA_DCTG.</w:t>
      </w:r>
      <w:r>
        <w:t xml:space="preserve"> </w:t>
      </w:r>
      <w:r>
        <w:t xml:space="preserve">230 Eurostat: table ROAD_GO_TA_TOTT.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PMc6: Reinforce MS obligation to conduct a minimum level of checks on HDV’s weight</w:t>
      </w:r>
      <w:r>
        <w:t xml:space="preserve"> </w:t>
      </w:r>
      <w:r>
        <w:t xml:space="preserve">PMc6 will mandate Member States to carry out every year a minimum number of controls of the</w:t>
      </w:r>
      <w:r>
        <w:t xml:space="preserve"> </w:t>
      </w:r>
      <w:r>
        <w:t xml:space="preserve">compliance of HDV with the rules on maximum total weight and maximum axle weight per million</w:t>
      </w:r>
      <w:r>
        <w:t xml:space="preserve"> </w:t>
      </w:r>
      <w:r>
        <w:t xml:space="preserve">vehicle-kilometre (vkm) in each Member State. This measure does not preclude how the controls</w:t>
      </w:r>
      <w:r>
        <w:t xml:space="preserve"> </w:t>
      </w:r>
      <w:r>
        <w:t xml:space="preserve">are performed, i.e. via physical inspection on the roadside or automatic systems allowing for direct</w:t>
      </w:r>
      <w:r>
        <w:t xml:space="preserve"> </w:t>
      </w:r>
      <w:r>
        <w:t xml:space="preserve">enforcement without stopping the HDV controlled. The measure aims at ensuring a minimum level</w:t>
      </w:r>
      <w:r>
        <w:t xml:space="preserve"> </w:t>
      </w:r>
      <w:r>
        <w:t xml:space="preserve">of enforcement in the EU which is expected to improve the competition and road safety.</w:t>
      </w:r>
      <w:r>
        <w:br/>
      </w:r>
      <w:r>
        <w:t xml:space="preserve">Data indicates that the number of HDVs controlled regarding their weight231 is very heterogeneous</w:t>
      </w:r>
      <w:r>
        <w:t xml:space="preserve"> </w:t>
      </w:r>
      <w:r>
        <w:t xml:space="preserve">across Member States, ranging from less than 0.65 weight controls per million vkm in Finland, the</w:t>
      </w:r>
      <w:r>
        <w:t xml:space="preserve"> </w:t>
      </w:r>
      <w:r>
        <w:t xml:space="preserve">Netherlands or Poland, to around 20 or more in Greece, Ireland, and Slovenia (see Table 34). This</w:t>
      </w:r>
      <w:r>
        <w:t xml:space="preserve"> </w:t>
      </w:r>
      <w:r>
        <w:t xml:space="preserve">policy measure aims to reinforce the Member States obligation to conduct a minimum level of</w:t>
      </w:r>
      <w:r>
        <w:t xml:space="preserve"> </w:t>
      </w:r>
      <w:r>
        <w:t xml:space="preserve">checks of HDV weight. Based on the median value for the list of Member States presented in Table</w:t>
      </w:r>
      <w:r>
        <w:t xml:space="preserve"> </w:t>
      </w:r>
      <w:r>
        <w:t xml:space="preserve">34, the minimum number of weight tests required would be 6.4 per million vkm.</w:t>
      </w:r>
      <w:r>
        <w:t xml:space="preserve"> </w:t>
      </w:r>
      <w:r>
        <w:t xml:space="preserve">Table 34: Weight checks performed in 2020, checks per million vkm</w:t>
      </w:r>
      <w:r>
        <w:t xml:space="preserve"> </w:t>
      </w:r>
      <w:r>
        <w:t xml:space="preserve">Member State</w:t>
      </w:r>
      <w:r>
        <w:t xml:space="preserve"> </w:t>
      </w:r>
      <w:r>
        <w:t xml:space="preserve">Weight checks/million vkm</w:t>
      </w:r>
      <w:r>
        <w:t xml:space="preserve"> </w:t>
      </w:r>
      <w:r>
        <w:t xml:space="preserve">AT</w:t>
      </w:r>
      <w:r>
        <w:t xml:space="preserve"> </w:t>
      </w:r>
      <w:r>
        <w:t xml:space="preserve">9.29</w:t>
      </w:r>
      <w:r>
        <w:t xml:space="preserve"> </w:t>
      </w:r>
      <w:r>
        <w:t xml:space="preserve">BE</w:t>
      </w:r>
      <w:r>
        <w:t xml:space="preserve"> </w:t>
      </w:r>
      <w:r>
        <w:t xml:space="preserve">1.10</w:t>
      </w:r>
      <w:r>
        <w:t xml:space="preserve"> </w:t>
      </w:r>
      <w:r>
        <w:t xml:space="preserve">BG</w:t>
      </w:r>
      <w:r>
        <w:t xml:space="preserve"> </w:t>
      </w:r>
      <w:r>
        <w:t xml:space="preserve">2.80</w:t>
      </w:r>
      <w:r>
        <w:t xml:space="preserve"> </w:t>
      </w:r>
      <w:r>
        <w:t xml:space="preserve">DE</w:t>
      </w:r>
      <w:r>
        <w:t xml:space="preserve"> </w:t>
      </w:r>
      <w:r>
        <w:t xml:space="preserve">5.48</w:t>
      </w:r>
      <w:r>
        <w:t xml:space="preserve"> </w:t>
      </w:r>
      <w:r>
        <w:t xml:space="preserve">DK</w:t>
      </w:r>
      <w:r>
        <w:t xml:space="preserve"> </w:t>
      </w:r>
      <w:r>
        <w:t xml:space="preserve">10.93</w:t>
      </w:r>
      <w:r>
        <w:t xml:space="preserve"> </w:t>
      </w:r>
      <w:r>
        <w:t xml:space="preserve">EE</w:t>
      </w:r>
      <w:r>
        <w:t xml:space="preserve"> </w:t>
      </w:r>
      <w:r>
        <w:t xml:space="preserve">6.41</w:t>
      </w:r>
      <w:r>
        <w:t xml:space="preserve"> </w:t>
      </w:r>
      <w:r>
        <w:t xml:space="preserve">EL</w:t>
      </w:r>
      <w:r>
        <w:t xml:space="preserve"> </w:t>
      </w:r>
      <w:r>
        <w:t xml:space="preserve">24.54</w:t>
      </w:r>
      <w:r>
        <w:t xml:space="preserve"> </w:t>
      </w:r>
      <w:r>
        <w:t xml:space="preserve">ES</w:t>
      </w:r>
      <w:r>
        <w:t xml:space="preserve"> </w:t>
      </w:r>
      <w:r>
        <w:t xml:space="preserve">6.37</w:t>
      </w:r>
      <w:r>
        <w:t xml:space="preserve"> </w:t>
      </w:r>
      <w:r>
        <w:t xml:space="preserve">FI</w:t>
      </w:r>
      <w:r>
        <w:t xml:space="preserve"> </w:t>
      </w:r>
      <w:r>
        <w:t xml:space="preserve">0.50</w:t>
      </w:r>
      <w:r>
        <w:t xml:space="preserve"> </w:t>
      </w:r>
      <w:r>
        <w:t xml:space="preserve">IE</w:t>
      </w:r>
      <w:r>
        <w:t xml:space="preserve"> </w:t>
      </w:r>
      <w:r>
        <w:t xml:space="preserve">4539.22</w:t>
      </w:r>
      <w:r>
        <w:t xml:space="preserve"> </w:t>
      </w:r>
      <w:r>
        <w:t xml:space="preserve">IT</w:t>
      </w:r>
      <w:r>
        <w:t xml:space="preserve"> </w:t>
      </w:r>
      <w:r>
        <w:t xml:space="preserve">19.01</w:t>
      </w:r>
      <w:r>
        <w:t xml:space="preserve"> </w:t>
      </w:r>
      <w:r>
        <w:t xml:space="preserve">LU</w:t>
      </w:r>
      <w:r>
        <w:t xml:space="preserve"> </w:t>
      </w:r>
      <w:r>
        <w:t xml:space="preserve">14.95</w:t>
      </w:r>
      <w:r>
        <w:t xml:space="preserve"> </w:t>
      </w:r>
      <w:r>
        <w:t xml:space="preserve">LV</w:t>
      </w:r>
      <w:r>
        <w:t xml:space="preserve"> </w:t>
      </w:r>
      <w:r>
        <w:t xml:space="preserve">0.80</w:t>
      </w:r>
      <w:r>
        <w:t xml:space="preserve"> </w:t>
      </w:r>
      <w:r>
        <w:t xml:space="preserve">NL</w:t>
      </w:r>
      <w:r>
        <w:t xml:space="preserve"> </w:t>
      </w:r>
      <w:r>
        <w:t xml:space="preserve">0.14</w:t>
      </w:r>
      <w:r>
        <w:t xml:space="preserve"> </w:t>
      </w:r>
      <w:r>
        <w:t xml:space="preserve">PL</w:t>
      </w:r>
      <w:r>
        <w:t xml:space="preserve"> </w:t>
      </w:r>
      <w:r>
        <w:t xml:space="preserve">0.62</w:t>
      </w:r>
      <w:r>
        <w:t xml:space="preserve"> </w:t>
      </w:r>
      <w:r>
        <w:t xml:space="preserve">SE</w:t>
      </w:r>
      <w:r>
        <w:t xml:space="preserve"> </w:t>
      </w:r>
      <w:r>
        <w:t xml:space="preserve">3.37</w:t>
      </w:r>
      <w:r>
        <w:t xml:space="preserve"> </w:t>
      </w:r>
      <w:r>
        <w:t xml:space="preserve">SI</w:t>
      </w:r>
      <w:r>
        <w:t xml:space="preserve"> </w:t>
      </w:r>
      <w:r>
        <w:t xml:space="preserve">22.42</w:t>
      </w:r>
      <w:r>
        <w:t xml:space="preserve"> </w:t>
      </w:r>
      <w:r>
        <w:t xml:space="preserve">SK</w:t>
      </w:r>
      <w:r>
        <w:t xml:space="preserve"> </w:t>
      </w:r>
      <w:r>
        <w:t xml:space="preserve">12.93</w:t>
      </w:r>
      <w:r>
        <w:t xml:space="preserve"> </w:t>
      </w:r>
      <w:r>
        <w:t xml:space="preserve">MEDIAN</w:t>
      </w:r>
      <w:r>
        <w:t xml:space="preserve"> </w:t>
      </w:r>
      <w:r>
        <w:t xml:space="preserve">6.41</w:t>
      </w:r>
      <w:r>
        <w:t xml:space="preserve"> </w:t>
      </w:r>
      <w:r>
        <w:t xml:space="preserve">Notes: The data on transport activity (in vkm) follow the registration criteria.</w:t>
      </w:r>
      <w:r>
        <w:br/>
      </w:r>
      <w:r>
        <w:t xml:space="preserve">Source: TML et al. (2023), impact assessment support study, based on data from “31st report from the Commission on</w:t>
      </w:r>
      <w:r>
        <w:t xml:space="preserve"> </w:t>
      </w:r>
      <w:r>
        <w:t xml:space="preserve">the implementation of the social legislation relating to road transport”232</w:t>
      </w:r>
      <w:r>
        <w:t xml:space="preserve"> </w:t>
      </w:r>
      <w:r>
        <w:t xml:space="preserve">Nevertheless, heavy goods vehicle operators also face burden every time they are subject to police</w:t>
      </w:r>
      <w:r>
        <w:t xml:space="preserve"> </w:t>
      </w:r>
      <w:r>
        <w:t xml:space="preserve">control. These controls can include roadside checks, vehicle inspections and documentation</w:t>
      </w:r>
      <w:r>
        <w:t xml:space="preserve"> </w:t>
      </w:r>
      <w:r>
        <w:t xml:space="preserve">reviews. Operators may incur costs related to the time spent to comply with these checks, as well as</w:t>
      </w:r>
      <w:r>
        <w:t xml:space="preserve"> </w:t>
      </w:r>
      <w:r>
        <w:t xml:space="preserve">potential fines and penalties for non-compliance. In addition, if a vehicle is found to be non-</w:t>
      </w:r>
    </w:p>
    <w:p>
      <w:pPr>
        <w:pStyle w:val="BodyText"/>
      </w:pPr>
      <w:r>
        <w:t xml:space="preserve">231 These checks can be made in certified static scales with specialised teams (inspectors/police/…) or by certified WIM</w:t>
      </w:r>
      <w:r>
        <w:t xml:space="preserve"> </w:t>
      </w:r>
      <w:r>
        <w:t xml:space="preserve">systems.</w:t>
      </w:r>
      <w:r>
        <w:t xml:space="preserve"> </w:t>
      </w:r>
      <w:r>
        <w:t xml:space="preserve">232 Report from the Commission to the European Parliament and the Council on the implementation in 2019-2020 of</w:t>
      </w:r>
      <w:r>
        <w:t xml:space="preserve"> </w:t>
      </w:r>
      <w:r>
        <w:t xml:space="preserve">Regulation (EC) No 561/2006 on the harmonisation of certain social legislation relating to road transport and of</w:t>
      </w:r>
      <w:r>
        <w:t xml:space="preserve"> </w:t>
      </w:r>
      <w:r>
        <w:t xml:space="preserve">Directive 2002/15/EC on the organisation of the working time of persons performing mobile road transport activities</w:t>
      </w:r>
      <w:r>
        <w:t xml:space="preserve"> </w:t>
      </w:r>
      <w:r>
        <w:t xml:space="preserve">(31st report from the Commission on the implementation of the social legislation relating to road transport).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compliant, it may need to be taken out of service for unloading or repairs, resulting in loss of</w:t>
      </w:r>
      <w:r>
        <w:t xml:space="preserve"> </w:t>
      </w:r>
      <w:r>
        <w:t xml:space="preserve">revenue.</w:t>
      </w:r>
      <w:r>
        <w:br/>
      </w:r>
      <w:r>
        <w:t xml:space="preserve">Administrative costs for public authorities</w:t>
      </w:r>
      <w:r>
        <w:t xml:space="preserve"> </w:t>
      </w:r>
      <w:r>
        <w:t xml:space="preserve">PMc6 will require public authorities to perform additional tests in the 9 Member States below the</w:t>
      </w:r>
      <w:r>
        <w:t xml:space="preserve"> </w:t>
      </w:r>
      <w:r>
        <w:t xml:space="preserve">threshold of 6.4 weight tests per million vkm233. The evolution of the total number of weight tests</w:t>
      </w:r>
      <w:r>
        <w:t xml:space="preserve"> </w:t>
      </w:r>
      <w:r>
        <w:t xml:space="preserve">over time takes into account the projected transport activity. For instance, in 2025 these Member</w:t>
      </w:r>
      <w:r>
        <w:t xml:space="preserve"> </w:t>
      </w:r>
      <w:r>
        <w:t xml:space="preserve">States will have to undertake 239.2 thousand additional weight tests to reach the threshold. No</w:t>
      </w:r>
      <w:r>
        <w:t xml:space="preserve"> </w:t>
      </w:r>
      <w:r>
        <w:t xml:space="preserve">additional tests are required in the 8 Member States above the threshold234.</w:t>
      </w:r>
      <w:r>
        <w:br/>
      </w:r>
      <w:r>
        <w:t xml:space="preserve">Based on the stakeholders’ consultation and the REMOVE project235, each weight test is</w:t>
      </w:r>
      <w:r>
        <w:t xml:space="preserve"> </w:t>
      </w:r>
      <w:r>
        <w:t xml:space="preserve">considered, on average, to require one hour for two officers (one hour for each). The cost per check</w:t>
      </w:r>
      <w:r>
        <w:t xml:space="preserve"> </w:t>
      </w:r>
      <w:r>
        <w:t xml:space="preserve">is estimated at EUR 142.</w:t>
      </w:r>
      <w:r>
        <w:br/>
      </w:r>
      <w:r>
        <w:t xml:space="preserve">Taking into account the additional number of tests required and the cost per test, the administrative</w:t>
      </w:r>
      <w:r>
        <w:t xml:space="preserve"> </w:t>
      </w:r>
      <w:r>
        <w:t xml:space="preserve">costs for public authorities under PMc6 are estimated at EUR 34 million in 2030 and EUR 48.7</w:t>
      </w:r>
      <w:r>
        <w:t xml:space="preserve"> </w:t>
      </w:r>
      <w:r>
        <w:t xml:space="preserve">million in 2050 relative to the baseline. Expressed as present value over 2025-2050 the</w:t>
      </w:r>
      <w:r>
        <w:t xml:space="preserve"> </w:t>
      </w:r>
      <w:r>
        <w:t xml:space="preserve">administrative costs are estimated at EUR 0.8 billion relative to the baseline.</w:t>
      </w:r>
      <w:r>
        <w:t xml:space="preserve"> </w:t>
      </w:r>
      <w:r>
        <w:t xml:space="preserve">Table 35: Impacts of PMc6 on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Cumulative/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(2025-2050)</w:t>
      </w:r>
      <w:r>
        <w:t xml:space="preserve"> </w:t>
      </w:r>
      <w:r>
        <w:t xml:space="preserve">Weight tests in the baseline (thousand)</w:t>
      </w:r>
      <w:r>
        <w:t xml:space="preserve"> </w:t>
      </w:r>
      <w:r>
        <w:t xml:space="preserve">6,683.5</w:t>
      </w:r>
      <w:r>
        <w:t xml:space="preserve"> </w:t>
      </w:r>
      <w:r>
        <w:t xml:space="preserve">8,022.4</w:t>
      </w:r>
      <w:r>
        <w:t xml:space="preserve"> </w:t>
      </w:r>
      <w:r>
        <w:t xml:space="preserve">8,943.7</w:t>
      </w:r>
      <w:r>
        <w:t xml:space="preserve"> </w:t>
      </w:r>
      <w:r>
        <w:t xml:space="preserve">10,703.7</w:t>
      </w:r>
      <w:r>
        <w:t xml:space="preserve"> </w:t>
      </w:r>
      <w:r>
        <w:t xml:space="preserve">227,351</w:t>
      </w:r>
      <w:r>
        <w:t xml:space="preserve"> </w:t>
      </w:r>
      <w:r>
        <w:t xml:space="preserve">Required additional weight tests relative to the</w:t>
      </w:r>
      <w:r>
        <w:t xml:space="preserve"> </w:t>
      </w:r>
      <w:r>
        <w:t xml:space="preserve">baseline (thousand)</w:t>
      </w:r>
      <w:r>
        <w:t xml:space="preserve"> </w:t>
      </w:r>
      <w:r>
        <w:t xml:space="preserve">239.2</w:t>
      </w:r>
      <w:r>
        <w:t xml:space="preserve"> </w:t>
      </w:r>
      <w:r>
        <w:t xml:space="preserve">275.3</w:t>
      </w:r>
      <w:r>
        <w:t xml:space="preserve"> </w:t>
      </w:r>
      <w:r>
        <w:t xml:space="preserve">307.8</w:t>
      </w:r>
      <w:r>
        <w:t xml:space="preserve"> </w:t>
      </w:r>
      <w:r>
        <w:t xml:space="preserve">343.3</w:t>
      </w:r>
      <w:r>
        <w:t xml:space="preserve"> </w:t>
      </w:r>
      <w:r>
        <w:t xml:space="preserve">7,752</w:t>
      </w:r>
      <w:r>
        <w:t xml:space="preserve"> </w:t>
      </w:r>
      <w:r>
        <w:t xml:space="preserve">Additional administrative costs (EUR million)</w:t>
      </w:r>
      <w:r>
        <w:t xml:space="preserve"> </w:t>
      </w:r>
      <w:r>
        <w:t xml:space="preserve">34.0</w:t>
      </w:r>
      <w:r>
        <w:t xml:space="preserve"> </w:t>
      </w:r>
      <w:r>
        <w:t xml:space="preserve">39.1</w:t>
      </w:r>
      <w:r>
        <w:t xml:space="preserve"> </w:t>
      </w:r>
      <w:r>
        <w:t xml:space="preserve">43.7</w:t>
      </w:r>
      <w:r>
        <w:t xml:space="preserve"> </w:t>
      </w:r>
      <w:r>
        <w:t xml:space="preserve">48.7</w:t>
      </w:r>
      <w:r>
        <w:t xml:space="preserve"> </w:t>
      </w:r>
      <w:r>
        <w:t xml:space="preserve">762.7</w:t>
      </w:r>
      <w:r>
        <w:t xml:space="preserve"> </w:t>
      </w:r>
      <w:r>
        <w:t xml:space="preserve">Source: TML et al. (2023), impact assessment support study</w:t>
      </w:r>
    </w:p>
    <w:p>
      <w:pPr>
        <w:pStyle w:val="BodyText"/>
      </w:pPr>
      <w:r>
        <w:t xml:space="preserve">Adjustment costs savings for public authorities</w:t>
      </w:r>
      <w:r>
        <w:br/>
      </w:r>
      <w:r>
        <w:t xml:space="preserve">Adjustment cost savings for public administrations are related to public expenditures on</w:t>
      </w:r>
      <w:r>
        <w:t xml:space="preserve"> </w:t>
      </w:r>
      <w:r>
        <w:t xml:space="preserve">infrastructure maintenance. PMc6 is expected to reduce the frequency and severity of overloading</w:t>
      </w:r>
      <w:r>
        <w:t xml:space="preserve"> </w:t>
      </w:r>
      <w:r>
        <w:t xml:space="preserve">practices, mitigating the premature damage of the road infrastructure due to overloaded HDVs.</w:t>
      </w:r>
      <w:r>
        <w:t xml:space="preserve"> </w:t>
      </w:r>
      <w:r>
        <w:t xml:space="preserve">Wermskerken (2005)236 cited research showing that in the Netherlands EUR 18.1 to 42.3 million of</w:t>
      </w:r>
      <w:r>
        <w:t xml:space="preserve"> </w:t>
      </w:r>
      <w:r>
        <w:t xml:space="preserve">road damage was caused by overloaded vehicles. Based on data from the OECD on the total road</w:t>
      </w:r>
      <w:r>
        <w:t xml:space="preserve"> </w:t>
      </w:r>
      <w:r>
        <w:t xml:space="preserve">maintenance costs for the Netherlands, this represents 2.9 to 6.7% (mid-point 4.8%) of all road</w:t>
      </w:r>
    </w:p>
    <w:p>
      <w:pPr>
        <w:pStyle w:val="BodyText"/>
      </w:pPr>
      <w:r>
        <w:t xml:space="preserve">233 These are Belgium, Bulgaria, Germany, Estonia, Spain, Finland, Latvia, Netherlands, Poland and Sweden.</w:t>
      </w:r>
      <w:r>
        <w:t xml:space="preserve"> </w:t>
      </w:r>
      <w:r>
        <w:t xml:space="preserve">234 These Member States are Austria, Denmark, Greece, Ireland, Italy, Luxembourg, Slovenia and Slovakia. In addition,</w:t>
      </w:r>
      <w:r>
        <w:t xml:space="preserve"> </w:t>
      </w:r>
      <w:r>
        <w:t xml:space="preserve">for Cyprus, Czechia, France, Croatia, Hungary, Lithuania, Malta, Portugal and Romania for which there is no</w:t>
      </w:r>
      <w:r>
        <w:t xml:space="preserve"> </w:t>
      </w:r>
      <w:r>
        <w:t xml:space="preserve">information provided on their enforcement activity in compliance with article 10g of the W&amp;D Directive it is assumed</w:t>
      </w:r>
      <w:r>
        <w:t xml:space="preserve"> </w:t>
      </w:r>
      <w:r>
        <w:t xml:space="preserve">that they meet the EU threshold.</w:t>
      </w:r>
      <w:r>
        <w:t xml:space="preserve"> </w:t>
      </w:r>
      <w:r>
        <w:t xml:space="preserve">235 Data were obtained for Croatia, Italy, Finland, Estonia, Poland, Latvia, Malta and Luxembourg. Wermskerken</w:t>
      </w:r>
      <w:r>
        <w:t xml:space="preserve"> </w:t>
      </w:r>
      <w:r>
        <w:t xml:space="preserve">(2005), Project REMOVE work package 4 final report on cost benefit analysis.</w:t>
      </w:r>
      <w:r>
        <w:t xml:space="preserve"> </w:t>
      </w:r>
      <w:r>
        <w:t xml:space="preserve">236 Wermskerken (2005), Project REMOVE work package 4 final report on cost benefit analysis. Deliverable of the</w:t>
      </w:r>
      <w:r>
        <w:t xml:space="preserve"> </w:t>
      </w:r>
      <w:r>
        <w:t xml:space="preserve">REMOVE project funded by the EC.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maintenance costs attributed to overloaded vehicles. It was assumed that this share would apply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An essential element to assess such costs savings is how effective increased checks are at reducing</w:t>
      </w:r>
      <w:r>
        <w:t xml:space="preserve"> </w:t>
      </w:r>
      <w:r>
        <w:t xml:space="preserve">the frequency and/or magnitude of overloading. Some quantitative analysis has been undertaken so</w:t>
      </w:r>
      <w:r>
        <w:t xml:space="preserve"> </w:t>
      </w:r>
      <w:r>
        <w:t xml:space="preserve">far237. Winter &amp; Campbell (2009)238 identified that the use of WIM data to target checks more</w:t>
      </w:r>
      <w:r>
        <w:t xml:space="preserve"> </w:t>
      </w:r>
      <w:r>
        <w:t xml:space="preserve">effectively in Montana, US produced a 20% reduction. Studies of a pause in checks found that the</w:t>
      </w:r>
      <w:r>
        <w:t xml:space="preserve"> </w:t>
      </w:r>
      <w:r>
        <w:t xml:space="preserve">incidence of overloaded vehicles (by GVW) increased from 2.27% before to 3.67% during the</w:t>
      </w:r>
      <w:r>
        <w:t xml:space="preserve"> </w:t>
      </w:r>
      <w:r>
        <w:t xml:space="preserve">pause and decline to 3.19% after. Based on driver hours enforcements, Elvik &amp; Erke (2006)239</w:t>
      </w:r>
      <w:r>
        <w:t xml:space="preserve"> </w:t>
      </w:r>
      <w:r>
        <w:t xml:space="preserve">found that increasing the frequency of checks by 200% would result in benefits of around 85% of</w:t>
      </w:r>
      <w:r>
        <w:t xml:space="preserve"> </w:t>
      </w:r>
      <w:r>
        <w:t xml:space="preserve">the maximum achievable. Regan et al. (2006)240 found that replacing low frequency manual checks</w:t>
      </w:r>
      <w:r>
        <w:t xml:space="preserve"> </w:t>
      </w:r>
      <w:r>
        <w:t xml:space="preserve">with high frequency automated checks reduced overloading by 89% (Florida) to 97% (Maryland) at</w:t>
      </w:r>
      <w:r>
        <w:t xml:space="preserve"> </w:t>
      </w:r>
      <w:r>
        <w:t xml:space="preserve">the enforcement sites (not necessarily across the whole network).</w:t>
      </w:r>
      <w:r>
        <w:br/>
      </w:r>
      <w:r>
        <w:t xml:space="preserve">Based on the above estimates, it was assumed that due to routes not encountering WIM and the</w:t>
      </w:r>
      <w:r>
        <w:t xml:space="preserve"> </w:t>
      </w:r>
      <w:r>
        <w:t xml:space="preserve">potential for operators to deliberately avoid WIM an overall effectiveness of direct enforcement via</w:t>
      </w:r>
      <w:r>
        <w:t xml:space="preserve"> </w:t>
      </w:r>
      <w:r>
        <w:t xml:space="preserve">certified WIM would be 40% effective, pre-selection WIM would be 20% effective and manual</w:t>
      </w:r>
      <w:r>
        <w:t xml:space="preserve"> </w:t>
      </w:r>
      <w:r>
        <w:t xml:space="preserve">checks would be half as effective as pre-selection WIM (10%). These assumptions are used in</w:t>
      </w:r>
      <w:r>
        <w:t xml:space="preserve"> </w:t>
      </w:r>
      <w:r>
        <w:t xml:space="preserve">PM7, PM6 and PMc6, respectively. On the other hand, PMc6 is also expected to lead to an increase</w:t>
      </w:r>
      <w:r>
        <w:t xml:space="preserve"> </w:t>
      </w:r>
      <w:r>
        <w:t xml:space="preserve">in the vehicle-km performed by compliant HDVs, partially offsetting the benefits of the reduction</w:t>
      </w:r>
      <w:r>
        <w:t xml:space="preserve"> </w:t>
      </w:r>
      <w:r>
        <w:t xml:space="preserve">in overloaded HDVs.</w:t>
      </w:r>
      <w:r>
        <w:br/>
      </w:r>
      <w:r>
        <w:t xml:space="preserve">As a result, PMc6 will lead to EUR 478.4 million infrastructure costs savings over the period</w:t>
      </w:r>
      <w:r>
        <w:t xml:space="preserve"> </w:t>
      </w:r>
      <w:r>
        <w:t xml:space="preserve">2025-2050, expressed as present value relative to the baseline (in 2022 prices). The adjustment</w:t>
      </w:r>
      <w:r>
        <w:t xml:space="preserve"> </w:t>
      </w:r>
      <w:r>
        <w:t xml:space="preserve">costs savings for public authorities related to infrastructure maintenance due to PMc6 are presented</w:t>
      </w:r>
      <w:r>
        <w:t xml:space="preserve"> </w:t>
      </w:r>
      <w:r>
        <w:t xml:space="preserve">in Table 36.</w:t>
      </w:r>
      <w:r>
        <w:br/>
      </w:r>
      <w:r>
        <w:t xml:space="preserve">Table 36: Impacts of PMc6 on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Present</w:t>
      </w:r>
      <w:r>
        <w:t xml:space="preserve"> </w:t>
      </w:r>
      <w:r>
        <w:t xml:space="preserve">value</w:t>
      </w:r>
      <w:r>
        <w:t xml:space="preserve"> </w:t>
      </w:r>
      <w:r>
        <w:t xml:space="preserve">(2025-</w:t>
      </w:r>
      <w:r>
        <w:t xml:space="preserve"> </w:t>
      </w:r>
      <w:r>
        <w:t xml:space="preserve">2050)</w:t>
      </w:r>
      <w:r>
        <w:t xml:space="preserve"> </w:t>
      </w:r>
      <w:r>
        <w:t xml:space="preserve">Adjustment costs savings (EUR million)</w:t>
      </w:r>
      <w:r>
        <w:t xml:space="preserve"> </w:t>
      </w:r>
      <w:r>
        <w:t xml:space="preserve">23.2</w:t>
      </w:r>
      <w:r>
        <w:t xml:space="preserve"> </w:t>
      </w:r>
      <w:r>
        <w:t xml:space="preserve">24.4</w:t>
      </w:r>
      <w:r>
        <w:t xml:space="preserve"> </w:t>
      </w:r>
      <w:r>
        <w:t xml:space="preserve">27.0</w:t>
      </w:r>
      <w:r>
        <w:t xml:space="preserve"> </w:t>
      </w:r>
      <w:r>
        <w:t xml:space="preserve">29.9</w:t>
      </w:r>
    </w:p>
    <w:p>
      <w:pPr>
        <w:pStyle w:val="BodyText"/>
      </w:pPr>
      <w:r>
        <w:t xml:space="preserve">478.4</w:t>
      </w:r>
      <w:r>
        <w:t xml:space="preserve"> </w:t>
      </w:r>
      <w:r>
        <w:t xml:space="preserve">Source: TML et al. (2023), impact assessment support study.</w:t>
      </w:r>
    </w:p>
    <w:p>
      <w:pPr>
        <w:pStyle w:val="BodyText"/>
      </w:pPr>
      <w:r>
        <w:t xml:space="preserve">237 See for example: Henny, &amp; van Loo (2019), Remove Requirement for enforcement of overloaded vehicles in</w:t>
      </w:r>
      <w:r>
        <w:t xml:space="preserve"> </w:t>
      </w:r>
      <w:r>
        <w:t xml:space="preserve">Europe, The Heavy Vehicle Transport Technology Forum; Honefanger, S. et al. (2007), Commercial Motor Vehicle</w:t>
      </w:r>
      <w:r>
        <w:t xml:space="preserve"> </w:t>
      </w:r>
      <w:r>
        <w:t xml:space="preserve">Size and Weight enforcement in Europe, US DOT FHWA; Marchadour &amp; Jacob (undated), Development and</w:t>
      </w:r>
      <w:r>
        <w:t xml:space="preserve"> </w:t>
      </w:r>
      <w:r>
        <w:t xml:space="preserve">Implementation of a WIM network for enforcement in France, International Society for Weigh in Motion IS-WIM;</w:t>
      </w:r>
      <w:r>
        <w:t xml:space="preserve"> </w:t>
      </w:r>
      <w:r>
        <w:t xml:space="preserve">Todts, W. (2014), Briefing: Weight sensors for lorries - effective, affordable reliable, Brussels: Transport &amp;</w:t>
      </w:r>
      <w:r>
        <w:t xml:space="preserve"> </w:t>
      </w:r>
      <w:r>
        <w:t xml:space="preserve">Environment; Oehry, H. &amp; van Driel (2013), Study on heavy vehicle on-board weighing, Rapp Trans published by</w:t>
      </w:r>
      <w:r>
        <w:t xml:space="preserve"> </w:t>
      </w:r>
      <w:r>
        <w:t xml:space="preserve">Transport &amp; Environment; van Velzen (undated), The design of weight enforcement strategies for overloaded vehicles</w:t>
      </w:r>
      <w:r>
        <w:t xml:space="preserve"> </w:t>
      </w:r>
      <w:r>
        <w:t xml:space="preserve">on complex road networks, The Netherlands: The Technical University of Delft.</w:t>
      </w:r>
      <w:r>
        <w:br/>
      </w:r>
      <w:r>
        <w:t xml:space="preserve">238 Winter, K., &amp; Campbell, B. (2009). Technology helps us do things better: Virtual weigh stations, other new methods</w:t>
      </w:r>
      <w:r>
        <w:t xml:space="preserve"> </w:t>
      </w:r>
      <w:r>
        <w:t xml:space="preserve">for enforcing the law prolong highway life and increase vehicle citations. Virginia Department of Transportation.</w:t>
      </w:r>
      <w:r>
        <w:t xml:space="preserve"> </w:t>
      </w:r>
      <w:r>
        <w:t xml:space="preserve">239 Elvik, R., &amp; Erke, A. (2006). Road Safety Measures: A catalogue of estimated effects. TOI report 851/2006.</w:t>
      </w:r>
      <w:r>
        <w:t xml:space="preserve"> </w:t>
      </w:r>
      <w:r>
        <w:t xml:space="preserve">240 Regan, A., Park, M., Nandiraju, S., &amp; Yang, C.-H. (2006). Strategies for successful implementation of virtual weigh</w:t>
      </w:r>
      <w:r>
        <w:t xml:space="preserve"> </w:t>
      </w:r>
      <w:r>
        <w:t xml:space="preserve">and compliance systems in California. Institute of transportation studies University of California, Berkeley.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Adjustment costs for transport operators</w:t>
      </w:r>
      <w:r>
        <w:t xml:space="preserve"> </w:t>
      </w:r>
      <w:r>
        <w:t xml:space="preserve">The truck driver will have to stop for about one hour to perform the test. The economic cost</w:t>
      </w:r>
      <w:r>
        <w:t xml:space="preserve"> </w:t>
      </w:r>
      <w:r>
        <w:t xml:space="preserve">associated to delaying the vehicle by that one hour is estimated at EUR 34.8241.</w:t>
      </w:r>
      <w:r>
        <w:t xml:space="preserve"> </w:t>
      </w:r>
      <w:r>
        <w:t xml:space="preserve">According to the data on the number of checks undertaken by Member States and the number of</w:t>
      </w:r>
      <w:r>
        <w:t xml:space="preserve"> </w:t>
      </w:r>
      <w:r>
        <w:t xml:space="preserve">infractions, 86.8% of the trucks stopped were not overloaded. It should be noted that other</w:t>
      </w:r>
      <w:r>
        <w:t xml:space="preserve"> </w:t>
      </w:r>
      <w:r>
        <w:t xml:space="preserve">estimates have shown a lower proportion. For example, Wermskerken (2005)236 reported that based</w:t>
      </w:r>
      <w:r>
        <w:t xml:space="preserve"> </w:t>
      </w:r>
      <w:r>
        <w:t xml:space="preserve">on a questionnaire filled in by Member States manual stops were sufficiently targeted such that</w:t>
      </w:r>
      <w:r>
        <w:t xml:space="preserve"> </w:t>
      </w:r>
      <w:r>
        <w:t xml:space="preserve">only 50% of those stopped were not overloaded. However, the number of Member States that</w:t>
      </w:r>
      <w:r>
        <w:t xml:space="preserve"> </w:t>
      </w:r>
      <w:r>
        <w:t xml:space="preserve">replied and the precise details were not clear.</w:t>
      </w:r>
      <w:r>
        <w:t xml:space="preserve"> </w:t>
      </w:r>
      <w:r>
        <w:t xml:space="preserve">Taking into account the estimated increase in the number of weight tests required by PMc6, the</w:t>
      </w:r>
      <w:r>
        <w:t xml:space="preserve"> </w:t>
      </w:r>
      <w:r>
        <w:t xml:space="preserve">adjustment costs for transport operators (compliant and non-compliant) for cooperating with the</w:t>
      </w:r>
      <w:r>
        <w:t xml:space="preserve"> </w:t>
      </w:r>
      <w:r>
        <w:t xml:space="preserve">public authorities are provided in Table 37.</w:t>
      </w:r>
      <w:r>
        <w:t xml:space="preserve"> </w:t>
      </w:r>
      <w:r>
        <w:t xml:space="preserve">PMc6 is expected to reduce overloading practices. If operators that were previously operating</w:t>
      </w:r>
      <w:r>
        <w:t xml:space="preserve"> </w:t>
      </w:r>
      <w:r>
        <w:t xml:space="preserve">overloaded trucks will now comply with the weight limits, then more vehicle-km will be required to</w:t>
      </w:r>
      <w:r>
        <w:t xml:space="preserve"> </w:t>
      </w:r>
      <w:r>
        <w:t xml:space="preserve">transport the same quantity of goods. This will affect transport operators which were operating</w:t>
      </w:r>
      <w:r>
        <w:t xml:space="preserve"> </w:t>
      </w:r>
      <w:r>
        <w:t xml:space="preserve">under infraction. By minimising the proportion of overloaded vehicles, compliant operators will</w:t>
      </w:r>
      <w:r>
        <w:t xml:space="preserve"> </w:t>
      </w:r>
      <w:r>
        <w:t xml:space="preserve">benefit from a levelled playing field. This applies to both domestic and international transport. The</w:t>
      </w:r>
      <w:r>
        <w:t xml:space="preserve"> </w:t>
      </w:r>
      <w:r>
        <w:t xml:space="preserve">adjustment costs due to reduced overloading practices are provide in Table 37.</w:t>
      </w:r>
      <w:r>
        <w:br/>
      </w:r>
      <w:r>
        <w:t xml:space="preserve">Total adjustment costs for transport operators, expressed as present value over 2025-2050 relative</w:t>
      </w:r>
      <w:r>
        <w:t xml:space="preserve"> </w:t>
      </w:r>
      <w:r>
        <w:t xml:space="preserve">to the baseline, are estimated at EUR 643 million.</w:t>
      </w:r>
      <w:r>
        <w:br/>
      </w:r>
      <w:r>
        <w:t xml:space="preserve">Table 37: Impacts of PMc6 on transport operators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Cumulative/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(2025-2050)</w:t>
      </w:r>
      <w:r>
        <w:t xml:space="preserve"> </w:t>
      </w:r>
      <w:r>
        <w:t xml:space="preserve">Adjustment costs for cooperating with public authorities</w:t>
      </w:r>
      <w:r>
        <w:t xml:space="preserve"> </w:t>
      </w:r>
      <w:r>
        <w:t xml:space="preserve">for performing the weight tests (EUR million)</w:t>
      </w:r>
      <w:r>
        <w:t xml:space="preserve"> </w:t>
      </w:r>
      <w:r>
        <w:t xml:space="preserve">8.2</w:t>
      </w:r>
      <w:r>
        <w:t xml:space="preserve"> </w:t>
      </w:r>
      <w:r>
        <w:t xml:space="preserve">9.5</w:t>
      </w:r>
      <w:r>
        <w:t xml:space="preserve"> </w:t>
      </w:r>
      <w:r>
        <w:t xml:space="preserve">10.6</w:t>
      </w:r>
      <w:r>
        <w:t xml:space="preserve"> </w:t>
      </w:r>
      <w:r>
        <w:t xml:space="preserve">11.8</w:t>
      </w:r>
      <w:r>
        <w:t xml:space="preserve"> </w:t>
      </w:r>
      <w:r>
        <w:t xml:space="preserve">184.7</w:t>
      </w:r>
      <w:r>
        <w:t xml:space="preserve"> </w:t>
      </w:r>
      <w:r>
        <w:t xml:space="preserve">Increase in transport activity due to reduced overloading</w:t>
      </w:r>
      <w:r>
        <w:t xml:space="preserve"> </w:t>
      </w:r>
      <w:r>
        <w:t xml:space="preserve">practices (vkm million)</w:t>
      </w:r>
      <w:r>
        <w:t xml:space="preserve"> </w:t>
      </w:r>
      <w:r>
        <w:t xml:space="preserve">14.8</w:t>
      </w:r>
      <w:r>
        <w:t xml:space="preserve"> </w:t>
      </w:r>
      <w:r>
        <w:t xml:space="preserve">17.2</w:t>
      </w:r>
      <w:r>
        <w:t xml:space="preserve"> </w:t>
      </w:r>
      <w:r>
        <w:t xml:space="preserve">19.7</w:t>
      </w:r>
      <w:r>
        <w:t xml:space="preserve"> </w:t>
      </w:r>
      <w:r>
        <w:t xml:space="preserve">22.2</w:t>
      </w:r>
      <w:r>
        <w:t xml:space="preserve"> </w:t>
      </w:r>
      <w:r>
        <w:t xml:space="preserve">492.6</w:t>
      </w:r>
      <w:r>
        <w:t xml:space="preserve"> </w:t>
      </w:r>
      <w:r>
        <w:t xml:space="preserve">Adjustment costs due to reduced overloading practices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20.0</w:t>
      </w:r>
      <w:r>
        <w:t xml:space="preserve"> </w:t>
      </w:r>
      <w:r>
        <w:t xml:space="preserve">23.2</w:t>
      </w:r>
      <w:r>
        <w:t xml:space="preserve"> </w:t>
      </w:r>
      <w:r>
        <w:t xml:space="preserve">26.5</w:t>
      </w:r>
      <w:r>
        <w:t xml:space="preserve"> </w:t>
      </w:r>
      <w:r>
        <w:t xml:space="preserve">29.9</w:t>
      </w:r>
      <w:r>
        <w:t xml:space="preserve"> </w:t>
      </w:r>
      <w:r>
        <w:t xml:space="preserve">458.3</w:t>
      </w:r>
      <w:r>
        <w:t xml:space="preserve"> </w:t>
      </w:r>
      <w:r>
        <w:t xml:space="preserve">Total adjustment costs (EUR million)</w:t>
      </w:r>
      <w:r>
        <w:t xml:space="preserve"> </w:t>
      </w:r>
      <w:r>
        <w:t xml:space="preserve">28.2</w:t>
      </w:r>
      <w:r>
        <w:t xml:space="preserve"> </w:t>
      </w:r>
      <w:r>
        <w:t xml:space="preserve">32.7</w:t>
      </w:r>
      <w:r>
        <w:t xml:space="preserve"> </w:t>
      </w:r>
      <w:r>
        <w:t xml:space="preserve">37.1</w:t>
      </w:r>
      <w:r>
        <w:t xml:space="preserve"> </w:t>
      </w:r>
      <w:r>
        <w:t xml:space="preserve">41.7</w:t>
      </w:r>
      <w:r>
        <w:t xml:space="preserve"> </w:t>
      </w:r>
      <w:r>
        <w:t xml:space="preserve">643.0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PMc7: Set common principles for the voluntary implementation of intelligent access policies</w:t>
      </w:r>
      <w:r>
        <w:t xml:space="preserve"> </w:t>
      </w:r>
      <w:r>
        <w:t xml:space="preserve">(IAP)</w:t>
      </w:r>
      <w:r>
        <w:t xml:space="preserve"> </w:t>
      </w:r>
      <w:r>
        <w:t xml:space="preserve">IAP primarily ensures matching the performance and characteristics of a road freight vehicle with</w:t>
      </w:r>
      <w:r>
        <w:t xml:space="preserve"> </w:t>
      </w:r>
      <w:r>
        <w:t xml:space="preserve">the state and capability of specific section of an infrastructure network, i.e. it ensures that the</w:t>
      </w:r>
      <w:r>
        <w:t xml:space="preserve"> </w:t>
      </w:r>
      <w:r>
        <w:t xml:space="preserve">correct vehicles runs on the correct road at the correct time. Access rules can refer to weight limits,</w:t>
      </w:r>
    </w:p>
    <w:p>
      <w:pPr>
        <w:pStyle w:val="BodyText"/>
      </w:pPr>
      <w:r>
        <w:t xml:space="preserve">241 Motor transport cost tables 2020, counting only fixed costs per operating hour that excluded distance related costs</w:t>
      </w:r>
      <w:r>
        <w:t xml:space="preserve"> </w:t>
      </w:r>
      <w:r>
        <w:t xml:space="preserve">such as fuel, “https://motortransport.co.uk/annual-cost-tables-history”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dimensions limits, speed limit compliance, as well as day and/or time restrictions for categories of</w:t>
      </w:r>
      <w:r>
        <w:t xml:space="preserve"> </w:t>
      </w:r>
      <w:r>
        <w:t xml:space="preserve">vehicles.</w:t>
      </w:r>
      <w:r>
        <w:t xml:space="preserve"> </w:t>
      </w:r>
      <w:r>
        <w:t xml:space="preserve">IAP is a nascent technology and could become a barrier to international traffic if Member States or</w:t>
      </w:r>
      <w:r>
        <w:t xml:space="preserve"> </w:t>
      </w:r>
      <w:r>
        <w:t xml:space="preserve">even regions independently were to introduce their own systems without setting standards for</w:t>
      </w:r>
      <w:r>
        <w:t xml:space="preserve"> </w:t>
      </w:r>
      <w:r>
        <w:t xml:space="preserve">information exchange.</w:t>
      </w:r>
      <w:r>
        <w:br/>
      </w:r>
      <w:r>
        <w:t xml:space="preserve">PMc7 aims at facilitating a harmonised implementation of Intelligent Access Policies (IAP) in the</w:t>
      </w:r>
      <w:r>
        <w:t xml:space="preserve"> </w:t>
      </w:r>
      <w:r>
        <w:t xml:space="preserve">EU based on common principles to be respected by Member States when they voluntary implement</w:t>
      </w:r>
      <w:r>
        <w:t xml:space="preserve"> </w:t>
      </w:r>
      <w:r>
        <w:t xml:space="preserve">them, such as public accessibility to the information, non-discrimination. PMc7 would mean a</w:t>
      </w:r>
      <w:r>
        <w:t xml:space="preserve"> </w:t>
      </w:r>
      <w:r>
        <w:t xml:space="preserve">common approach to ensure the interoperability of IAP’s necessary hardware and software.</w:t>
      </w:r>
      <w:r>
        <w:t xml:space="preserve"> </w:t>
      </w:r>
      <w:r>
        <w:t xml:space="preserve">IAP aim to further facilitate efficient enforcement and to address the concerns of a risk of damage</w:t>
      </w:r>
      <w:r>
        <w:t xml:space="preserve"> </w:t>
      </w:r>
      <w:r>
        <w:t xml:space="preserve">to infrastructure and of road safety by some types of HDVs. Assessing the overall impacts of a</w:t>
      </w:r>
      <w:r>
        <w:t xml:space="preserve"> </w:t>
      </w:r>
      <w:r>
        <w:t xml:space="preserve">generalised introduction of IAP requires a thorough analysis and goes well beyond PMc7, which is</w:t>
      </w:r>
      <w:r>
        <w:t xml:space="preserve"> </w:t>
      </w:r>
      <w:r>
        <w:t xml:space="preserve">limited to introducing common standards to facilitate IAP. Therefore, the assessment hereafter</w:t>
      </w:r>
      <w:r>
        <w:t xml:space="preserve"> </w:t>
      </w:r>
      <w:r>
        <w:t xml:space="preserve">focuses only on the restricted aspect of standardisation.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The development of IAP standards will proceed in two steps. A study will be carried out to compile</w:t>
      </w:r>
      <w:r>
        <w:t xml:space="preserve"> </w:t>
      </w:r>
      <w:r>
        <w:t xml:space="preserve">the required elements and propose several options for the establishment of the standards. In a</w:t>
      </w:r>
      <w:r>
        <w:t xml:space="preserve"> </w:t>
      </w:r>
      <w:r>
        <w:t xml:space="preserve">second stage, an expert group will use the findings and assessment of the study to draft the</w:t>
      </w:r>
      <w:r>
        <w:t xml:space="preserve"> </w:t>
      </w:r>
      <w:r>
        <w:t xml:space="preserve">standards.</w:t>
      </w:r>
      <w:r>
        <w:t xml:space="preserve"> </w:t>
      </w:r>
      <w:r>
        <w:t xml:space="preserve">The cost of the initial study is estimated at EUR 400,000. The average cost for a two-day workshop</w:t>
      </w:r>
      <w:r>
        <w:t xml:space="preserve"> </w:t>
      </w:r>
      <w:r>
        <w:t xml:space="preserve">hosted by European Commission (EC), where participants are reimbursed by the EC is around EUR</w:t>
      </w:r>
      <w:r>
        <w:t xml:space="preserve"> </w:t>
      </w:r>
      <w:r>
        <w:t xml:space="preserve">30,000. Two of such in-person workshops may be required as well as two online meetings.</w:t>
      </w:r>
      <w:r>
        <w:t xml:space="preserve"> </w:t>
      </w:r>
      <w:r>
        <w:t xml:space="preserve">Compensation for the experts contributing to the online meetings is estimated in EUR 5,000 for</w:t>
      </w:r>
      <w:r>
        <w:t xml:space="preserve"> </w:t>
      </w:r>
      <w:r>
        <w:t xml:space="preserve">each meeting. Therefore, the one-off adjustment costs for the European Commission are estimated</w:t>
      </w:r>
      <w:r>
        <w:t xml:space="preserve"> </w:t>
      </w:r>
      <w:r>
        <w:t xml:space="preserve">at EUR 0.47 million.</w:t>
      </w:r>
      <w:r>
        <w:t xml:space="preserve"> </w:t>
      </w:r>
      <w:r>
        <w:t xml:space="preserve">PM1: Allow for extra weight for HDV which are ZEV regardless of the weight of the ZE</w:t>
      </w:r>
      <w:r>
        <w:t xml:space="preserve"> </w:t>
      </w:r>
      <w:r>
        <w:t xml:space="preserve">technology used</w:t>
      </w:r>
      <w:r>
        <w:br/>
      </w:r>
      <w:r>
        <w:t xml:space="preserve">PM1 allows 4 extra tonnes for HDVs in national and international traffic which are ZEV (i.e. 2</w:t>
      </w:r>
      <w:r>
        <w:t xml:space="preserve"> </w:t>
      </w:r>
      <w:r>
        <w:t xml:space="preserve">extra tonnes as under the current Directive plus 2 additional tonnes) to 5/6-axle HGV only. In</w:t>
      </w:r>
      <w:r>
        <w:t xml:space="preserve"> </w:t>
      </w:r>
      <w:r>
        <w:t xml:space="preserve">addition to PMc1, the extra weight is granted regardless of the weight of the ZE technology used.</w:t>
      </w:r>
      <w:r>
        <w:t xml:space="preserve"> </w:t>
      </w:r>
      <w:r>
        <w:t xml:space="preserve">This also means that the effect of the measure will not fade out with technology progress, but the</w:t>
      </w:r>
      <w:r>
        <w:t xml:space="preserve"> </w:t>
      </w:r>
      <w:r>
        <w:t xml:space="preserve">effect will continue over time. For instance, when technology will allow for a reduction in the</w:t>
      </w:r>
      <w:r>
        <w:t xml:space="preserve"> </w:t>
      </w:r>
      <w:r>
        <w:t xml:space="preserve">weight of batteries, operators could use this to increase the payload capacity of ZEV and improve</w:t>
      </w:r>
      <w:r>
        <w:t xml:space="preserve"> </w:t>
      </w:r>
      <w:r>
        <w:t xml:space="preserve">the business case of these vehicles.</w:t>
      </w:r>
      <w:r>
        <w:t xml:space="preserve"> </w:t>
      </w:r>
      <w:r>
        <w:t xml:space="preserve">PM1 will enable a maximum GVCW of 44 tonnes for zero-emission HGVs in road-only operations</w:t>
      </w:r>
      <w:r>
        <w:t xml:space="preserve"> </w:t>
      </w:r>
      <w:r>
        <w:t xml:space="preserve">and of 46 tonnes or 48 tonnes (depending on the axle combination) for HDVs involved in</w:t>
      </w:r>
      <w:r>
        <w:t xml:space="preserve"> </w:t>
      </w:r>
      <w:r>
        <w:t xml:space="preserve">intermodal operations242.</w:t>
      </w:r>
    </w:p>
    <w:p>
      <w:pPr>
        <w:pStyle w:val="BodyText"/>
      </w:pPr>
      <w:r>
        <w:t xml:space="preserve">242 Currently the WD Directive allows a maximum GVCW of up to 46 tonnes for ZE HDV involved in intermodal</w:t>
      </w:r>
      <w:r>
        <w:t xml:space="preserve"> </w:t>
      </w:r>
      <w:r>
        <w:t xml:space="preserve">transport operations.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Those Member States which already allow the circulation of HDV of up to 44 tonnes will be</w:t>
      </w:r>
      <w:r>
        <w:t xml:space="preserve"> </w:t>
      </w:r>
      <w:r>
        <w:t xml:space="preserve">allowed to continue to do so during a transition period also in cross-border traffic, as enabled by</w:t>
      </w:r>
      <w:r>
        <w:t xml:space="preserve"> </w:t>
      </w:r>
      <w:r>
        <w:t xml:space="preserve">PMc4. The transition period will finish in 2035 to allow sufficient adaptation time for operators to</w:t>
      </w:r>
      <w:r>
        <w:t xml:space="preserve"> </w:t>
      </w:r>
      <w:r>
        <w:t xml:space="preserve">be able to renew their fleet.</w:t>
      </w:r>
      <w:r>
        <w:br/>
      </w:r>
      <w:r>
        <w:t xml:space="preserve">Adjustment costs savings for transport operators</w:t>
      </w:r>
      <w:r>
        <w:t xml:space="preserve"> </w:t>
      </w:r>
      <w:r>
        <w:t xml:space="preserve">As indicated in the discussion on PMc1, given that diesel engines are heavier (and considering also</w:t>
      </w:r>
      <w:r>
        <w:t xml:space="preserve"> </w:t>
      </w:r>
      <w:r>
        <w:t xml:space="preserve">a standard tank capacity of 1,000 litre), BEV with 5-6 tonne batteries are estimated to be 4 tonnes</w:t>
      </w:r>
      <w:r>
        <w:t xml:space="preserve"> </w:t>
      </w:r>
      <w:r>
        <w:t xml:space="preserve">heavier than diesel vehicles. As indicated for PMc1, the increase of battery energy density due to</w:t>
      </w:r>
      <w:r>
        <w:t xml:space="preserve"> </w:t>
      </w:r>
      <w:r>
        <w:t xml:space="preserve">technology progress is expected to lead to “weight parity” between diesel and BEV by 2030 (i.e. </w:t>
      </w:r>
      <w:r>
        <w:t xml:space="preserve"> </w:t>
      </w:r>
      <w:r>
        <w:t xml:space="preserve">batteries of 3 tonnes and GVW of 42 tonnes as under the current directive). While longer term</w:t>
      </w:r>
      <w:r>
        <w:t xml:space="preserve"> </w:t>
      </w:r>
      <w:r>
        <w:t xml:space="preserve">projections on energy density are scarce and divergent, the following assumptions were made: a</w:t>
      </w:r>
      <w:r>
        <w:t xml:space="preserve"> </w:t>
      </w:r>
      <w:r>
        <w:t xml:space="preserve">1000 kWh battery will weigh 2.2 tonnes in 2040 (energy density: 450 Wh/kg) and 1.7 tonnes by</w:t>
      </w:r>
      <w:r>
        <w:t xml:space="preserve"> </w:t>
      </w:r>
      <w:r>
        <w:t xml:space="preserve">2050 (energy density: 600 Wh/kg). This would bring a payload bonus of 2 tonnes by 2030, 3.8</w:t>
      </w:r>
      <w:r>
        <w:t xml:space="preserve"> </w:t>
      </w:r>
      <w:r>
        <w:t xml:space="preserve">tonnes by 2040 and 4.3 tonnes by 2050. With the maximum GVW maintained at 44t, these</w:t>
      </w:r>
      <w:r>
        <w:t xml:space="preserve"> </w:t>
      </w:r>
      <w:r>
        <w:t xml:space="preserve">reductions in battery weigh over time will provide a bonus in loading capacity as shown in Table</w:t>
      </w:r>
      <w:r>
        <w:t xml:space="preserve"> </w:t>
      </w:r>
      <w:r>
        <w:t xml:space="preserve">38.</w:t>
      </w:r>
      <w:r>
        <w:t xml:space="preserve"> </w:t>
      </w:r>
      <w:r>
        <w:t xml:space="preserve">Table 38: Assumptions on technology evolution and its impact on payload capacity under PM1, tonnes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BEV battery weight in the baseline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2.2</w:t>
      </w:r>
      <w:r>
        <w:t xml:space="preserve"> </w:t>
      </w:r>
      <w:r>
        <w:t xml:space="preserve">1.7</w:t>
      </w:r>
      <w:r>
        <w:t xml:space="preserve"> </w:t>
      </w:r>
      <w:r>
        <w:t xml:space="preserve">BEV weight difference to ICE vehicles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0.2</w:t>
      </w:r>
      <w:r>
        <w:t xml:space="preserve"> </w:t>
      </w:r>
      <w:r>
        <w:t xml:space="preserve">-0.3</w:t>
      </w:r>
      <w:r>
        <w:t xml:space="preserve"> </w:t>
      </w:r>
      <w:r>
        <w:t xml:space="preserve">BEV payload bonus under PM1 with respect to BEV in the baseline</w:t>
      </w:r>
      <w:r>
        <w:br/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BEV payload bonus with respect to ICE vehicles under PM1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FCEV tank/fuel cell system weight in the baseline</w:t>
      </w:r>
      <w:r>
        <w:t xml:space="preserve"> </w:t>
      </w:r>
      <w:r>
        <w:t xml:space="preserve">0.8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FCEV weight difference to ICE vehicles</w:t>
      </w:r>
      <w:r>
        <w:t xml:space="preserve"> </w:t>
      </w:r>
      <w:r>
        <w:t xml:space="preserve">1.3</w:t>
      </w:r>
      <w:r>
        <w:t xml:space="preserve"> </w:t>
      </w:r>
      <w:r>
        <w:t xml:space="preserve">1.0</w:t>
      </w:r>
      <w:r>
        <w:t xml:space="preserve"> </w:t>
      </w:r>
      <w:r>
        <w:t xml:space="preserve">0.9</w:t>
      </w:r>
      <w:r>
        <w:t xml:space="preserve"> </w:t>
      </w:r>
      <w:r>
        <w:t xml:space="preserve">0.8</w:t>
      </w:r>
      <w:r>
        <w:t xml:space="preserve"> </w:t>
      </w:r>
      <w:r>
        <w:t xml:space="preserve">0.7</w:t>
      </w:r>
      <w:r>
        <w:t xml:space="preserve"> </w:t>
      </w:r>
      <w:r>
        <w:t xml:space="preserve">FCEV payload bonus under PM1 with respect to FCEV in the baseline</w:t>
      </w:r>
      <w:r>
        <w:br/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FCEV payload bonus with respect to ICE vehicles under PM1</w:t>
      </w:r>
      <w:r>
        <w:t xml:space="preserve"> </w:t>
      </w:r>
      <w:r>
        <w:t xml:space="preserve">2.7</w:t>
      </w:r>
      <w:r>
        <w:t xml:space="preserve"> </w:t>
      </w:r>
      <w:r>
        <w:t xml:space="preserve">3.0</w:t>
      </w:r>
      <w:r>
        <w:t xml:space="preserve"> </w:t>
      </w:r>
      <w:r>
        <w:t xml:space="preserve">3.1</w:t>
      </w:r>
      <w:r>
        <w:t xml:space="preserve"> </w:t>
      </w:r>
      <w:r>
        <w:t xml:space="preserve">3.2</w:t>
      </w:r>
      <w:r>
        <w:t xml:space="preserve"> </w:t>
      </w:r>
      <w:r>
        <w:t xml:space="preserve">3.3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The payload bonus for FCEV would be larger in the initial years than for BEV. According to</w:t>
      </w:r>
      <w:r>
        <w:t xml:space="preserve"> </w:t>
      </w:r>
      <w:r>
        <w:t xml:space="preserve">Ballard (2022)243, FCEV with a 150 kWh battery (weighing 820 kg at 180 Wh/kg) and 80kg of H2</w:t>
      </w:r>
      <w:r>
        <w:t xml:space="preserve"> </w:t>
      </w:r>
      <w:r>
        <w:t xml:space="preserve">storage are around 1.3 tonnes heavier than an equivalent diesel vehicle. With a 4 tonne general ZEV</w:t>
      </w:r>
      <w:r>
        <w:t xml:space="preserve"> </w:t>
      </w:r>
      <w:r>
        <w:t xml:space="preserve">exemption, they would have a payload bonus of 2.7 tonnes in 2025, which would increase to 3.3</w:t>
      </w:r>
      <w:r>
        <w:t xml:space="preserve"> </w:t>
      </w:r>
      <w:r>
        <w:t xml:space="preserve">tonnes in 2050 (see Table 38). It is assumed that there is no evolution in the weight of the hydrogen</w:t>
      </w:r>
      <w:r>
        <w:t xml:space="preserve"> </w:t>
      </w:r>
      <w:r>
        <w:t xml:space="preserve">tanks over time. As discussed for PMc1, only the weight constrained BEV and volume constrained</w:t>
      </w:r>
      <w:r>
        <w:t xml:space="preserve"> </w:t>
      </w:r>
      <w:r>
        <w:t xml:space="preserve">FCEV will benefit from this measure. In addition, the lifetime of trucks is taken into account to</w:t>
      </w:r>
      <w:r>
        <w:t xml:space="preserve"> </w:t>
      </w:r>
      <w:r>
        <w:t xml:space="preserve">obtain the actual effect of PM1 in terms of payload capacity over the fleet of vehicles as a whole.</w:t>
      </w:r>
      <w:r>
        <w:br/>
      </w:r>
      <w:r>
        <w:t xml:space="preserve">PM1 would result in an increase in the transport activity (expressed in tonne-kilometres) performed</w:t>
      </w:r>
      <w:r>
        <w:t xml:space="preserve"> </w:t>
      </w:r>
      <w:r>
        <w:t xml:space="preserve">by ZEV vehicles. The increase in the average payload is expected to lead to a decrease in the costs</w:t>
      </w:r>
      <w:r>
        <w:t xml:space="preserve"> </w:t>
      </w:r>
      <w:r>
        <w:t xml:space="preserve">per tonne-kilometre for international transport as well as to a reduction in total transport activity in</w:t>
      </w:r>
      <w:r>
        <w:t xml:space="preserve"> </w:t>
      </w:r>
      <w:r>
        <w:t xml:space="preserve">vehicle-kilometres and the number of trips. As a consequence, PM1 leads to adjustments costs</w:t>
      </w:r>
      <w:r>
        <w:t xml:space="preserve"> </w:t>
      </w:r>
      <w:r>
        <w:t xml:space="preserve">savings for transport operators (Table 39) relative to the baseline estimated at EUR 3.9 billion,</w:t>
      </w:r>
      <w:r>
        <w:t xml:space="preserve"> </w:t>
      </w:r>
      <w:r>
        <w:t xml:space="preserve">expressed as present value over 2025-2050.</w:t>
      </w:r>
    </w:p>
    <w:p>
      <w:pPr>
        <w:pStyle w:val="BodyText"/>
      </w:pPr>
      <w:r>
        <w:t xml:space="preserve">243 Ballard (2022), Fuel Cell Trucks / Weights &amp; Dimensions Directive.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Table 39: Impacts of PM1 on transport operators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Decrease in total transport activity in vkm (million)</w:t>
      </w:r>
      <w:r>
        <w:t xml:space="preserve"> </w:t>
      </w:r>
      <w:r>
        <w:t xml:space="preserve">18.7</w:t>
      </w:r>
      <w:r>
        <w:t xml:space="preserve"> </w:t>
      </w:r>
      <w:r>
        <w:t xml:space="preserve">172.3</w:t>
      </w:r>
      <w:r>
        <w:t xml:space="preserve"> </w:t>
      </w:r>
      <w:r>
        <w:t xml:space="preserve">336.1</w:t>
      </w:r>
      <w:r>
        <w:t xml:space="preserve"> </w:t>
      </w:r>
      <w:r>
        <w:t xml:space="preserve">Reduction in the number of trips (million)</w:t>
      </w:r>
      <w:r>
        <w:t xml:space="preserve"> </w:t>
      </w:r>
      <w:r>
        <w:t xml:space="preserve">91.3</w:t>
      </w:r>
      <w:r>
        <w:t xml:space="preserve"> </w:t>
      </w:r>
      <w:r>
        <w:t xml:space="preserve">845.2</w:t>
      </w:r>
      <w:r>
        <w:t xml:space="preserve"> </w:t>
      </w:r>
      <w:r>
        <w:t xml:space="preserve">1,639.1</w:t>
      </w:r>
      <w:r>
        <w:t xml:space="preserve"> </w:t>
      </w:r>
      <w:r>
        <w:t xml:space="preserve">Increase in ZEV transport activity (tkm million)</w:t>
      </w:r>
      <w:r>
        <w:t xml:space="preserve"> </w:t>
      </w:r>
      <w:r>
        <w:t xml:space="preserve">4,475.2</w:t>
      </w:r>
      <w:r>
        <w:t xml:space="preserve"> </w:t>
      </w:r>
      <w:r>
        <w:t xml:space="preserve">7,276.7</w:t>
      </w:r>
      <w:r>
        <w:t xml:space="preserve"> </w:t>
      </w:r>
      <w:r>
        <w:t xml:space="preserve">6,607.5</w:t>
      </w:r>
      <w:r>
        <w:t xml:space="preserve"> </w:t>
      </w:r>
      <w:r>
        <w:t xml:space="preserve">Adjustment costs savings (EUR million, 2022 prices)</w:t>
      </w:r>
      <w:r>
        <w:t xml:space="preserve"> </w:t>
      </w:r>
      <w:r>
        <w:t xml:space="preserve">78.8</w:t>
      </w:r>
      <w:r>
        <w:t xml:space="preserve"> </w:t>
      </w:r>
      <w:r>
        <w:t xml:space="preserve">294.7</w:t>
      </w:r>
      <w:r>
        <w:t xml:space="preserve"> </w:t>
      </w:r>
      <w:r>
        <w:t xml:space="preserve">485.6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costs for public authorities</w:t>
      </w:r>
      <w:r>
        <w:br/>
      </w:r>
      <w:r>
        <w:t xml:space="preserve">The heavier a truck the quicker the infrastructure is damaged and need maintenance. On the other</w:t>
      </w:r>
      <w:r>
        <w:t xml:space="preserve"> </w:t>
      </w:r>
      <w:r>
        <w:t xml:space="preserve">hand, the fewer vehicles (i.e. trips) the lower the damage. Under PM1, the former effect is larger</w:t>
      </w:r>
      <w:r>
        <w:t xml:space="preserve"> </w:t>
      </w:r>
      <w:r>
        <w:t xml:space="preserve">than the latter and the measure is thus expected to result in additional costs for the maintenance of</w:t>
      </w:r>
      <w:r>
        <w:t xml:space="preserve"> </w:t>
      </w:r>
      <w:r>
        <w:t xml:space="preserve">road infrastructure. Overall, the adjustment costs for public authorities relative to the baseline in</w:t>
      </w:r>
      <w:r>
        <w:t xml:space="preserve"> </w:t>
      </w:r>
      <w:r>
        <w:t xml:space="preserve">2030, 2040 and 2050 are provided in Table 40. Expressed as present value over 2025-2050, they</w:t>
      </w:r>
      <w:r>
        <w:t xml:space="preserve"> </w:t>
      </w:r>
      <w:r>
        <w:t xml:space="preserve">are estimated at EUR 4.2 billion relative to the baseline.</w:t>
      </w:r>
      <w:r>
        <w:t xml:space="preserve"> </w:t>
      </w:r>
      <w:r>
        <w:t xml:space="preserve">Table 40: Impacts of PM1 on public authorities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for public authorities (EUR million, 2022 prices)</w:t>
      </w:r>
      <w:r>
        <w:t xml:space="preserve"> </w:t>
      </w:r>
      <w:r>
        <w:t xml:space="preserve">67.8</w:t>
      </w:r>
      <w:r>
        <w:t xml:space="preserve"> </w:t>
      </w:r>
      <w:r>
        <w:t xml:space="preserve">333.1</w:t>
      </w:r>
      <w:r>
        <w:t xml:space="preserve"> </w:t>
      </w:r>
      <w:r>
        <w:t xml:space="preserve">543.8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PM2: Align the definition of intermodal transport with the Combined Transport Directive (to</w:t>
      </w:r>
      <w:r>
        <w:t xml:space="preserve"> </w:t>
      </w:r>
      <w:r>
        <w:t xml:space="preserve">include all intermodal loading units)</w:t>
      </w:r>
      <w:r>
        <w:t xml:space="preserve"> </w:t>
      </w:r>
      <w:r>
        <w:t xml:space="preserve">The current directive granted an additional GVW of 2 or 4 tonnes for containerised transport</w:t>
      </w:r>
      <w:r>
        <w:t xml:space="preserve"> </w:t>
      </w:r>
      <w:r>
        <w:t xml:space="preserve">involved in intermodal transport (depending on the axle configuration). PM2 extends this additional</w:t>
      </w:r>
      <w:r>
        <w:t xml:space="preserve"> </w:t>
      </w:r>
      <w:r>
        <w:t xml:space="preserve">allowance to non-containerised intermodal transport244. When vehicles are alternatively-fuelled or</w:t>
      </w:r>
      <w:r>
        <w:t xml:space="preserve"> </w:t>
      </w:r>
      <w:r>
        <w:t xml:space="preserve">zero-emission they also benefit from the extra weight allowance envisaged in the W&amp;D (1 tonne</w:t>
      </w:r>
      <w:r>
        <w:t xml:space="preserve"> </w:t>
      </w:r>
      <w:r>
        <w:t xml:space="preserve">and 2 tonnes, respectively). PM2 will thus result in a maximum GVW of these vehicle</w:t>
      </w:r>
      <w:r>
        <w:t xml:space="preserve"> </w:t>
      </w:r>
      <w:r>
        <w:t xml:space="preserve">combinations of between 42 and 46 tonnes depending on the axle configuration and the type of</w:t>
      </w:r>
      <w:r>
        <w:t xml:space="preserve"> </w:t>
      </w:r>
      <w:r>
        <w:t xml:space="preserve">fuel.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About half of the Member States already allow 44t for semitrailers in national traffic, therefore this</w:t>
      </w:r>
      <w:r>
        <w:t xml:space="preserve"> </w:t>
      </w:r>
      <w:r>
        <w:t xml:space="preserve">measures will only affect the 13 Member States that do not yet allow 44t HDVs: Austria, Bulgaria,</w:t>
      </w:r>
      <w:r>
        <w:t xml:space="preserve"> </w:t>
      </w:r>
      <w:r>
        <w:t xml:space="preserve">Greece, Croatia, Germany, Latvia, Lithuania, Hungary, Poland, Romania, Slovenia, Slovakia,</w:t>
      </w:r>
      <w:r>
        <w:t xml:space="preserve"> </w:t>
      </w:r>
      <w:r>
        <w:t xml:space="preserve">Estonia245.</w:t>
      </w:r>
      <w:r>
        <w:br/>
      </w:r>
      <w:r>
        <w:t xml:space="preserve">This measure is expected to affect palletised and pre-slung goods, which are the ones most suitable</w:t>
      </w:r>
      <w:r>
        <w:t xml:space="preserve"> </w:t>
      </w:r>
      <w:r>
        <w:t xml:space="preserve">to be transported in trailer/semitrailers. PM2 is expected to work through two channels: on the one</w:t>
      </w:r>
      <w:r>
        <w:t xml:space="preserve"> </w:t>
      </w:r>
      <w:r>
        <w:t xml:space="preserve">hand, transport of more than 300 km which could shift to intermodal and, on the other, transport of</w:t>
      </w:r>
      <w:r>
        <w:t xml:space="preserve"> </w:t>
      </w:r>
      <w:r>
        <w:t xml:space="preserve">less than 150 km which corresponds to the road leg or last mile transport of current intermodal</w:t>
      </w:r>
      <w:r>
        <w:t xml:space="preserve"> </w:t>
      </w:r>
      <w:r>
        <w:t xml:space="preserve">transport operations (as well as new “last mile” traffic induced from the shift to intermodal).</w:t>
      </w:r>
    </w:p>
    <w:p>
      <w:pPr>
        <w:pStyle w:val="BodyText"/>
      </w:pPr>
      <w:r>
        <w:t xml:space="preserve">244 This refers to transport where lorry, trailer, semi-trailer are the intermodal loading units.</w:t>
      </w:r>
      <w:r>
        <w:t xml:space="preserve"> </w:t>
      </w:r>
      <w:r>
        <w:t xml:space="preserve">245 Cyprus and Malta are also in the group of Member States currently not allowing 44t for intermodal transport.</w:t>
      </w:r>
      <w:r>
        <w:t xml:space="preserve"> </w:t>
      </w:r>
      <w:r>
        <w:t xml:space="preserve">However, given their insularity and size, this measure is not relevant for them.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According to Eurostat, about 1,700 million tonnes of palletised and pre-slung goods were</w:t>
      </w:r>
      <w:r>
        <w:t xml:space="preserve"> </w:t>
      </w:r>
      <w:r>
        <w:t xml:space="preserve">transported by road in the concerned Member States in 2021, of which 850 million tonnes were</w:t>
      </w:r>
      <w:r>
        <w:t xml:space="preserve"> </w:t>
      </w:r>
      <w:r>
        <w:t xml:space="preserve">transported on distances smaller than 150 km and 530 million tonnes on distances larger than 300</w:t>
      </w:r>
      <w:r>
        <w:t xml:space="preserve"> </w:t>
      </w:r>
      <w:r>
        <w:t xml:space="preserve">km (Table 41).</w:t>
      </w:r>
      <w:r>
        <w:br/>
      </w:r>
      <w:r>
        <w:t xml:space="preserve">Table 41: Total transport vs. palletised and pre-slung goods transported on road in 2021 (million)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Total Transport</w:t>
      </w:r>
      <w:r>
        <w:t xml:space="preserve"> </w:t>
      </w:r>
      <w:r>
        <w:t xml:space="preserve">Palletised and pre-slung</w:t>
      </w:r>
      <w:r>
        <w:t xml:space="preserve"> </w:t>
      </w:r>
      <w:r>
        <w:t xml:space="preserve">Total</w:t>
      </w:r>
      <w:r>
        <w:t xml:space="preserve"> </w:t>
      </w:r>
      <w:r>
        <w:t xml:space="preserve">Up to 150 Km</w:t>
      </w:r>
      <w:r>
        <w:t xml:space="preserve"> </w:t>
      </w:r>
      <w:r>
        <w:t xml:space="preserve">More than 300 Km</w:t>
      </w:r>
      <w:r>
        <w:t xml:space="preserve"> </w:t>
      </w:r>
      <w:r>
        <w:t xml:space="preserve">Tonnes</w:t>
      </w:r>
      <w:r>
        <w:t xml:space="preserve"> </w:t>
      </w:r>
      <w:r>
        <w:t xml:space="preserve">vkm</w:t>
      </w:r>
      <w:r>
        <w:t xml:space="preserve"> </w:t>
      </w:r>
      <w:r>
        <w:t xml:space="preserve">tkm</w:t>
      </w:r>
      <w:r>
        <w:t xml:space="preserve"> </w:t>
      </w:r>
      <w:r>
        <w:t xml:space="preserve">Tonnes</w:t>
      </w:r>
      <w:r>
        <w:t xml:space="preserve"> </w:t>
      </w:r>
      <w:r>
        <w:t xml:space="preserve">vkm</w:t>
      </w:r>
      <w:r>
        <w:t xml:space="preserve"> </w:t>
      </w:r>
      <w:r>
        <w:t xml:space="preserve">tkm</w:t>
      </w:r>
      <w:r>
        <w:t xml:space="preserve"> </w:t>
      </w:r>
      <w:r>
        <w:t xml:space="preserve">Tonnes</w:t>
      </w:r>
      <w:r>
        <w:t xml:space="preserve"> </w:t>
      </w:r>
      <w:r>
        <w:t xml:space="preserve">vkm</w:t>
      </w:r>
      <w:r>
        <w:t xml:space="preserve"> </w:t>
      </w:r>
      <w:r>
        <w:t xml:space="preserve">tkm</w:t>
      </w:r>
      <w:r>
        <w:t xml:space="preserve"> </w:t>
      </w:r>
      <w:r>
        <w:t xml:space="preserve">Tonnes</w:t>
      </w:r>
      <w:r>
        <w:t xml:space="preserve"> </w:t>
      </w:r>
      <w:r>
        <w:t xml:space="preserve">vkm</w:t>
      </w:r>
      <w:r>
        <w:t xml:space="preserve"> </w:t>
      </w:r>
      <w:r>
        <w:t xml:space="preserve">tkm</w:t>
      </w:r>
      <w:r>
        <w:t xml:space="preserve"> </w:t>
      </w:r>
      <w:r>
        <w:t xml:space="preserve">Austria</w:t>
      </w:r>
      <w:r>
        <w:t xml:space="preserve"> </w:t>
      </w:r>
      <w:r>
        <w:t xml:space="preserve">403.5</w:t>
      </w:r>
      <w:r>
        <w:t xml:space="preserve"> </w:t>
      </w:r>
      <w:r>
        <w:t xml:space="preserve">2,112</w:t>
      </w:r>
      <w:r>
        <w:t xml:space="preserve"> </w:t>
      </w:r>
      <w:r>
        <w:t xml:space="preserve">26,296</w:t>
      </w:r>
      <w:r>
        <w:t xml:space="preserve"> </w:t>
      </w:r>
      <w:r>
        <w:t xml:space="preserve">67.0</w:t>
      </w:r>
      <w:r>
        <w:t xml:space="preserve"> </w:t>
      </w:r>
      <w:r>
        <w:t xml:space="preserve">884</w:t>
      </w:r>
      <w:r>
        <w:t xml:space="preserve"> </w:t>
      </w:r>
      <w:r>
        <w:t xml:space="preserve">9,583</w:t>
      </w:r>
      <w:r>
        <w:t xml:space="preserve"> </w:t>
      </w:r>
      <w:r>
        <w:t xml:space="preserve">45.6</w:t>
      </w:r>
      <w:r>
        <w:t xml:space="preserve"> </w:t>
      </w:r>
      <w:r>
        <w:t xml:space="preserve">266</w:t>
      </w:r>
      <w:r>
        <w:t xml:space="preserve"> </w:t>
      </w:r>
      <w:r>
        <w:t xml:space="preserve">2,030</w:t>
      </w:r>
      <w:r>
        <w:t xml:space="preserve"> </w:t>
      </w:r>
      <w:r>
        <w:t xml:space="preserve">9.4</w:t>
      </w:r>
      <w:r>
        <w:t xml:space="preserve"> </w:t>
      </w:r>
      <w:r>
        <w:t xml:space="preserve">376</w:t>
      </w:r>
      <w:r>
        <w:t xml:space="preserve"> </w:t>
      </w:r>
      <w:r>
        <w:t xml:space="preserve">5,098</w:t>
      </w:r>
      <w:r>
        <w:t xml:space="preserve"> </w:t>
      </w:r>
      <w:r>
        <w:t xml:space="preserve">Bulgaria</w:t>
      </w:r>
      <w:r>
        <w:t xml:space="preserve"> </w:t>
      </w:r>
      <w:r>
        <w:t xml:space="preserve">162.5</w:t>
      </w:r>
      <w:r>
        <w:t xml:space="preserve"> </w:t>
      </w:r>
      <w:r>
        <w:t xml:space="preserve">2,131</w:t>
      </w:r>
      <w:r>
        <w:t xml:space="preserve"> </w:t>
      </w:r>
      <w:r>
        <w:t xml:space="preserve">35,176</w:t>
      </w:r>
      <w:r>
        <w:t xml:space="preserve"> </w:t>
      </w:r>
      <w:r>
        <w:t xml:space="preserve">45.8</w:t>
      </w:r>
      <w:r>
        <w:t xml:space="preserve"> </w:t>
      </w:r>
      <w:r>
        <w:t xml:space="preserve">1,509</w:t>
      </w:r>
      <w:r>
        <w:t xml:space="preserve"> </w:t>
      </w:r>
      <w:r>
        <w:t xml:space="preserve">24,513</w:t>
      </w:r>
      <w:r>
        <w:t xml:space="preserve"> </w:t>
      </w:r>
      <w:r>
        <w:t xml:space="preserve">14.2</w:t>
      </w:r>
      <w:r>
        <w:t xml:space="preserve"> </w:t>
      </w:r>
      <w:r>
        <w:t xml:space="preserve">93</w:t>
      </w:r>
      <w:r>
        <w:t xml:space="preserve"> </w:t>
      </w:r>
      <w:r>
        <w:t xml:space="preserve">807</w:t>
      </w:r>
      <w:r>
        <w:t xml:space="preserve"> </w:t>
      </w:r>
      <w:r>
        <w:t xml:space="preserve">22.5</w:t>
      </w:r>
      <w:r>
        <w:t xml:space="preserve"> </w:t>
      </w:r>
      <w:r>
        <w:t xml:space="preserve">1,254</w:t>
      </w:r>
      <w:r>
        <w:t xml:space="preserve"> </w:t>
      </w:r>
      <w:r>
        <w:t xml:space="preserve">21,783</w:t>
      </w:r>
      <w:r>
        <w:t xml:space="preserve"> </w:t>
      </w:r>
      <w:r>
        <w:t xml:space="preserve">Croatia</w:t>
      </w:r>
      <w:r>
        <w:t xml:space="preserve"> </w:t>
      </w:r>
      <w:r>
        <w:t xml:space="preserve">86.5</w:t>
      </w:r>
      <w:r>
        <w:t xml:space="preserve"> </w:t>
      </w:r>
      <w:r>
        <w:t xml:space="preserve">897</w:t>
      </w:r>
      <w:r>
        <w:t xml:space="preserve"> </w:t>
      </w:r>
      <w:r>
        <w:t xml:space="preserve">13,632</w:t>
      </w:r>
      <w:r>
        <w:t xml:space="preserve"> </w:t>
      </w:r>
      <w:r>
        <w:t xml:space="preserve">24.0</w:t>
      </w:r>
      <w:r>
        <w:t xml:space="preserve"> </w:t>
      </w:r>
      <w:r>
        <w:t xml:space="preserve">539</w:t>
      </w:r>
      <w:r>
        <w:t xml:space="preserve"> </w:t>
      </w:r>
      <w:r>
        <w:t xml:space="preserve">7,702</w:t>
      </w:r>
      <w:r>
        <w:t xml:space="preserve"> </w:t>
      </w:r>
      <w:r>
        <w:t xml:space="preserve">10.4</w:t>
      </w:r>
      <w:r>
        <w:t xml:space="preserve"> </w:t>
      </w:r>
      <w:r>
        <w:t xml:space="preserve">78</w:t>
      </w:r>
      <w:r>
        <w:t xml:space="preserve"> </w:t>
      </w:r>
      <w:r>
        <w:t xml:space="preserve">522</w:t>
      </w:r>
      <w:r>
        <w:t xml:space="preserve"> </w:t>
      </w:r>
      <w:r>
        <w:t xml:space="preserve">8.6</w:t>
      </w:r>
      <w:r>
        <w:t xml:space="preserve"> </w:t>
      </w:r>
      <w:r>
        <w:t xml:space="preserve">378</w:t>
      </w:r>
      <w:r>
        <w:t xml:space="preserve"> </w:t>
      </w:r>
      <w:r>
        <w:t xml:space="preserve">6,079</w:t>
      </w:r>
      <w:r>
        <w:t xml:space="preserve"> </w:t>
      </w:r>
      <w:r>
        <w:t xml:space="preserve">Estonia</w:t>
      </w:r>
      <w:r>
        <w:t xml:space="preserve"> </w:t>
      </w:r>
      <w:r>
        <w:t xml:space="preserve">28.9</w:t>
      </w:r>
      <w:r>
        <w:t xml:space="preserve"> </w:t>
      </w:r>
      <w:r>
        <w:t xml:space="preserve">320</w:t>
      </w:r>
      <w:r>
        <w:t xml:space="preserve"> </w:t>
      </w:r>
      <w:r>
        <w:t xml:space="preserve">5,212</w:t>
      </w:r>
      <w:r>
        <w:t xml:space="preserve"> </w:t>
      </w:r>
      <w:r>
        <w:t xml:space="preserve">6.1</w:t>
      </w:r>
      <w:r>
        <w:t xml:space="preserve"> </w:t>
      </w:r>
      <w:r>
        <w:t xml:space="preserve">174</w:t>
      </w:r>
      <w:r>
        <w:t xml:space="preserve"> </w:t>
      </w:r>
      <w:r>
        <w:t xml:space="preserve">2,433</w:t>
      </w:r>
      <w:r>
        <w:t xml:space="preserve"> </w:t>
      </w:r>
      <w:r>
        <w:t xml:space="preserve">2.4</w:t>
      </w:r>
      <w:r>
        <w:t xml:space="preserve"> </w:t>
      </w:r>
      <w:r>
        <w:t xml:space="preserve">17</w:t>
      </w:r>
      <w:r>
        <w:t xml:space="preserve"> </w:t>
      </w:r>
      <w:r>
        <w:t xml:space="preserve">134</w:t>
      </w:r>
      <w:r>
        <w:t xml:space="preserve"> </w:t>
      </w:r>
      <w:r>
        <w:t xml:space="preserve">2.0</w:t>
      </w:r>
      <w:r>
        <w:t xml:space="preserve"> </w:t>
      </w:r>
      <w:r>
        <w:t xml:space="preserve">127</w:t>
      </w:r>
      <w:r>
        <w:t xml:space="preserve"> </w:t>
      </w:r>
      <w:r>
        <w:t xml:space="preserve">1,973</w:t>
      </w:r>
      <w:r>
        <w:t xml:space="preserve"> </w:t>
      </w:r>
      <w:r>
        <w:t xml:space="preserve">Germany</w:t>
      </w:r>
      <w:r>
        <w:br/>
      </w:r>
      <w:r>
        <w:t xml:space="preserve">3,108.0</w:t>
      </w:r>
      <w:r>
        <w:t xml:space="preserve"> </w:t>
      </w:r>
      <w:r>
        <w:t xml:space="preserve">23,068</w:t>
      </w:r>
      <w:r>
        <w:t xml:space="preserve"> </w:t>
      </w:r>
      <w:r>
        <w:t xml:space="preserve">296,136</w:t>
      </w:r>
      <w:r>
        <w:t xml:space="preserve"> </w:t>
      </w:r>
      <w:r>
        <w:t xml:space="preserve">756.2</w:t>
      </w:r>
      <w:r>
        <w:t xml:space="preserve"> </w:t>
      </w:r>
      <w:r>
        <w:t xml:space="preserve">10,130</w:t>
      </w:r>
      <w:r>
        <w:t xml:space="preserve"> </w:t>
      </w:r>
      <w:r>
        <w:t xml:space="preserve">118,120</w:t>
      </w:r>
      <w:r>
        <w:t xml:space="preserve"> </w:t>
      </w:r>
      <w:r>
        <w:t xml:space="preserve">467.8</w:t>
      </w:r>
      <w:r>
        <w:t xml:space="preserve"> </w:t>
      </w:r>
      <w:r>
        <w:t xml:space="preserve">2,657</w:t>
      </w:r>
      <w:r>
        <w:t xml:space="preserve"> </w:t>
      </w:r>
      <w:r>
        <w:t xml:space="preserve">24,253</w:t>
      </w:r>
      <w:r>
        <w:t xml:space="preserve"> </w:t>
      </w:r>
      <w:r>
        <w:t xml:space="preserve">129.8</w:t>
      </w:r>
      <w:r>
        <w:t xml:space="preserve"> </w:t>
      </w:r>
      <w:r>
        <w:t xml:space="preserve">4,537</w:t>
      </w:r>
      <w:r>
        <w:t xml:space="preserve"> </w:t>
      </w:r>
      <w:r>
        <w:t xml:space="preserve">62,025</w:t>
      </w:r>
      <w:r>
        <w:t xml:space="preserve"> </w:t>
      </w:r>
      <w:r>
        <w:t xml:space="preserve">Greece</w:t>
      </w:r>
      <w:r>
        <w:t xml:space="preserve"> </w:t>
      </w:r>
      <w:r>
        <w:t xml:space="preserve">271.0</w:t>
      </w:r>
      <w:r>
        <w:t xml:space="preserve"> </w:t>
      </w:r>
      <w:r>
        <w:t xml:space="preserve">1,519</w:t>
      </w:r>
      <w:r>
        <w:t xml:space="preserve"> </w:t>
      </w:r>
      <w:r>
        <w:t xml:space="preserve">21,061</w:t>
      </w:r>
      <w:r>
        <w:t xml:space="preserve"> </w:t>
      </w:r>
      <w:r>
        <w:t xml:space="preserve">46.4</w:t>
      </w:r>
      <w:r>
        <w:t xml:space="preserve"> </w:t>
      </w:r>
      <w:r>
        <w:t xml:space="preserve">616</w:t>
      </w:r>
      <w:r>
        <w:t xml:space="preserve"> </w:t>
      </w:r>
      <w:r>
        <w:t xml:space="preserve">9,175</w:t>
      </w:r>
      <w:r>
        <w:t xml:space="preserve"> </w:t>
      </w:r>
      <w:r>
        <w:t xml:space="preserve">27.1</w:t>
      </w:r>
      <w:r>
        <w:t xml:space="preserve"> </w:t>
      </w:r>
      <w:r>
        <w:t xml:space="preserve">151</w:t>
      </w:r>
      <w:r>
        <w:t xml:space="preserve"> </w:t>
      </w:r>
      <w:r>
        <w:t xml:space="preserve">1,291</w:t>
      </w:r>
      <w:r>
        <w:t xml:space="preserve"> </w:t>
      </w:r>
      <w:r>
        <w:t xml:space="preserve">9.4</w:t>
      </w:r>
      <w:r>
        <w:t xml:space="preserve"> </w:t>
      </w:r>
      <w:r>
        <w:t xml:space="preserve">338</w:t>
      </w:r>
      <w:r>
        <w:t xml:space="preserve"> </w:t>
      </w:r>
      <w:r>
        <w:t xml:space="preserve">6,027</w:t>
      </w:r>
      <w:r>
        <w:t xml:space="preserve"> </w:t>
      </w:r>
      <w:r>
        <w:t xml:space="preserve">Hungary</w:t>
      </w:r>
      <w:r>
        <w:t xml:space="preserve"> </w:t>
      </w:r>
      <w:r>
        <w:t xml:space="preserve">242.2</w:t>
      </w:r>
      <w:r>
        <w:t xml:space="preserve"> </w:t>
      </w:r>
      <w:r>
        <w:t xml:space="preserve">2,576</w:t>
      </w:r>
      <w:r>
        <w:t xml:space="preserve"> </w:t>
      </w:r>
      <w:r>
        <w:t xml:space="preserve">36,887</w:t>
      </w:r>
      <w:r>
        <w:t xml:space="preserve"> </w:t>
      </w:r>
      <w:r>
        <w:t xml:space="preserve">77.5</w:t>
      </w:r>
      <w:r>
        <w:t xml:space="preserve"> </w:t>
      </w:r>
      <w:r>
        <w:t xml:space="preserve">1,504</w:t>
      </w:r>
      <w:r>
        <w:t xml:space="preserve"> </w:t>
      </w:r>
      <w:r>
        <w:t xml:space="preserve">19,561</w:t>
      </w:r>
      <w:r>
        <w:t xml:space="preserve"> </w:t>
      </w:r>
      <w:r>
        <w:t xml:space="preserve">40.0</w:t>
      </w:r>
      <w:r>
        <w:t xml:space="preserve"> </w:t>
      </w:r>
      <w:r>
        <w:t xml:space="preserve">218</w:t>
      </w:r>
      <w:r>
        <w:t xml:space="preserve"> </w:t>
      </w:r>
      <w:r>
        <w:t xml:space="preserve">2,084</w:t>
      </w:r>
      <w:r>
        <w:t xml:space="preserve"> </w:t>
      </w:r>
      <w:r>
        <w:t xml:space="preserve">21.2</w:t>
      </w:r>
      <w:r>
        <w:t xml:space="preserve"> </w:t>
      </w:r>
      <w:r>
        <w:t xml:space="preserve">1,012</w:t>
      </w:r>
      <w:r>
        <w:t xml:space="preserve"> </w:t>
      </w:r>
      <w:r>
        <w:t xml:space="preserve">14,198</w:t>
      </w:r>
      <w:r>
        <w:t xml:space="preserve"> </w:t>
      </w:r>
      <w:r>
        <w:t xml:space="preserve">Latvia</w:t>
      </w:r>
      <w:r>
        <w:t xml:space="preserve"> </w:t>
      </w:r>
      <w:r>
        <w:t xml:space="preserve">86.4</w:t>
      </w:r>
      <w:r>
        <w:t xml:space="preserve"> </w:t>
      </w:r>
      <w:r>
        <w:t xml:space="preserve">1,356</w:t>
      </w:r>
      <w:r>
        <w:t xml:space="preserve"> </w:t>
      </w:r>
      <w:r>
        <w:t xml:space="preserve">14,973</w:t>
      </w:r>
      <w:r>
        <w:t xml:space="preserve"> </w:t>
      </w:r>
      <w:r>
        <w:t xml:space="preserve">23.2</w:t>
      </w:r>
      <w:r>
        <w:t xml:space="preserve"> </w:t>
      </w:r>
      <w:r>
        <w:t xml:space="preserve">481</w:t>
      </w:r>
      <w:r>
        <w:t xml:space="preserve"> </w:t>
      </w:r>
      <w:r>
        <w:t xml:space="preserve">6,309</w:t>
      </w:r>
      <w:r>
        <w:t xml:space="preserve"> </w:t>
      </w:r>
      <w:r>
        <w:t xml:space="preserve">14.9</w:t>
      </w:r>
      <w:r>
        <w:t xml:space="preserve"> </w:t>
      </w:r>
      <w:r>
        <w:t xml:space="preserve">59</w:t>
      </w:r>
      <w:r>
        <w:t xml:space="preserve"> </w:t>
      </w:r>
      <w:r>
        <w:t xml:space="preserve">910</w:t>
      </w:r>
      <w:r>
        <w:t xml:space="preserve"> </w:t>
      </w:r>
      <w:r>
        <w:t xml:space="preserve">5.4</w:t>
      </w:r>
      <w:r>
        <w:t xml:space="preserve"> </w:t>
      </w:r>
      <w:r>
        <w:t xml:space="preserve">368</w:t>
      </w:r>
      <w:r>
        <w:t xml:space="preserve"> </w:t>
      </w:r>
      <w:r>
        <w:t xml:space="preserve">4,801</w:t>
      </w:r>
      <w:r>
        <w:t xml:space="preserve"> </w:t>
      </w:r>
      <w:r>
        <w:t xml:space="preserve">Lithuania</w:t>
      </w:r>
      <w:r>
        <w:t xml:space="preserve"> </w:t>
      </w:r>
      <w:r>
        <w:t xml:space="preserve">113.1</w:t>
      </w:r>
      <w:r>
        <w:t xml:space="preserve"> </w:t>
      </w:r>
      <w:r>
        <w:t xml:space="preserve">3,769</w:t>
      </w:r>
      <w:r>
        <w:t xml:space="preserve"> </w:t>
      </w:r>
      <w:r>
        <w:t xml:space="preserve">57,729</w:t>
      </w:r>
      <w:r>
        <w:t xml:space="preserve"> </w:t>
      </w:r>
      <w:r>
        <w:t xml:space="preserve">65.6</w:t>
      </w:r>
      <w:r>
        <w:t xml:space="preserve"> </w:t>
      </w:r>
      <w:r>
        <w:t xml:space="preserve">3,003</w:t>
      </w:r>
      <w:r>
        <w:t xml:space="preserve"> </w:t>
      </w:r>
      <w:r>
        <w:t xml:space="preserve">46,648</w:t>
      </w:r>
      <w:r>
        <w:t xml:space="preserve"> </w:t>
      </w:r>
      <w:r>
        <w:t xml:space="preserve">9.3</w:t>
      </w:r>
      <w:r>
        <w:t xml:space="preserve"> </w:t>
      </w:r>
      <w:r>
        <w:t xml:space="preserve">73</w:t>
      </w:r>
      <w:r>
        <w:t xml:space="preserve"> </w:t>
      </w:r>
      <w:r>
        <w:t xml:space="preserve">695</w:t>
      </w:r>
      <w:r>
        <w:t xml:space="preserve"> </w:t>
      </w:r>
      <w:r>
        <w:t xml:space="preserve">47.2</w:t>
      </w:r>
      <w:r>
        <w:t xml:space="preserve"> </w:t>
      </w:r>
      <w:r>
        <w:t xml:space="preserve">2,762</w:t>
      </w:r>
      <w:r>
        <w:t xml:space="preserve"> </w:t>
      </w:r>
      <w:r>
        <w:t xml:space="preserve">43,961</w:t>
      </w:r>
      <w:r>
        <w:t xml:space="preserve"> </w:t>
      </w:r>
      <w:r>
        <w:t xml:space="preserve">Poland</w:t>
      </w:r>
      <w:r>
        <w:t xml:space="preserve"> </w:t>
      </w:r>
      <w:r>
        <w:t xml:space="preserve">1,580.5</w:t>
      </w:r>
      <w:r>
        <w:t xml:space="preserve"> </w:t>
      </w:r>
      <w:r>
        <w:t xml:space="preserve">26,560</w:t>
      </w:r>
      <w:r>
        <w:t xml:space="preserve"> </w:t>
      </w:r>
      <w:r>
        <w:t xml:space="preserve">379,838</w:t>
      </w:r>
      <w:r>
        <w:t xml:space="preserve"> </w:t>
      </w:r>
      <w:r>
        <w:t xml:space="preserve">440.3</w:t>
      </w:r>
      <w:r>
        <w:t xml:space="preserve"> </w:t>
      </w:r>
      <w:r>
        <w:t xml:space="preserve">13,077</w:t>
      </w:r>
      <w:r>
        <w:t xml:space="preserve"> </w:t>
      </w:r>
      <w:r>
        <w:t xml:space="preserve">178,698</w:t>
      </w:r>
      <w:r>
        <w:t xml:space="preserve"> </w:t>
      </w:r>
      <w:r>
        <w:t xml:space="preserve">163.0</w:t>
      </w:r>
      <w:r>
        <w:t xml:space="preserve"> </w:t>
      </w:r>
      <w:r>
        <w:t xml:space="preserve">1,108</w:t>
      </w:r>
      <w:r>
        <w:t xml:space="preserve"> </w:t>
      </w:r>
      <w:r>
        <w:t xml:space="preserve">9,315</w:t>
      </w:r>
      <w:r>
        <w:t xml:space="preserve"> </w:t>
      </w:r>
      <w:r>
        <w:t xml:space="preserve">197.6</w:t>
      </w:r>
      <w:r>
        <w:t xml:space="preserve"> </w:t>
      </w:r>
      <w:r>
        <w:t xml:space="preserve">10,491</w:t>
      </w:r>
      <w:r>
        <w:t xml:space="preserve"> </w:t>
      </w:r>
      <w:r>
        <w:t xml:space="preserve">152,450</w:t>
      </w:r>
      <w:r>
        <w:t xml:space="preserve"> </w:t>
      </w:r>
      <w:r>
        <w:t xml:space="preserve">Romania</w:t>
      </w:r>
      <w:r>
        <w:t xml:space="preserve"> </w:t>
      </w:r>
      <w:r>
        <w:t xml:space="preserve">307.4</w:t>
      </w:r>
      <w:r>
        <w:t xml:space="preserve"> </w:t>
      </w:r>
      <w:r>
        <w:t xml:space="preserve">4,168</w:t>
      </w:r>
      <w:r>
        <w:t xml:space="preserve"> </w:t>
      </w:r>
      <w:r>
        <w:t xml:space="preserve">61,845</w:t>
      </w:r>
      <w:r>
        <w:t xml:space="preserve"> </w:t>
      </w:r>
      <w:r>
        <w:t xml:space="preserve">88.8</w:t>
      </w:r>
      <w:r>
        <w:t xml:space="preserve"> </w:t>
      </w:r>
      <w:r>
        <w:t xml:space="preserve">3,062</w:t>
      </w:r>
      <w:r>
        <w:t xml:space="preserve"> </w:t>
      </w:r>
      <w:r>
        <w:t xml:space="preserve">44,406</w:t>
      </w:r>
      <w:r>
        <w:t xml:space="preserve"> </w:t>
      </w:r>
      <w:r>
        <w:t xml:space="preserve">27.8</w:t>
      </w:r>
      <w:r>
        <w:t xml:space="preserve"> </w:t>
      </w:r>
      <w:r>
        <w:t xml:space="preserve">156</w:t>
      </w:r>
      <w:r>
        <w:t xml:space="preserve"> </w:t>
      </w:r>
      <w:r>
        <w:t xml:space="preserve">1,768</w:t>
      </w:r>
      <w:r>
        <w:t xml:space="preserve"> </w:t>
      </w:r>
      <w:r>
        <w:t xml:space="preserve">46.8</w:t>
      </w:r>
      <w:r>
        <w:t xml:space="preserve"> </w:t>
      </w:r>
      <w:r>
        <w:t xml:space="preserve">2,670</w:t>
      </w:r>
      <w:r>
        <w:t xml:space="preserve"> </w:t>
      </w:r>
      <w:r>
        <w:t xml:space="preserve">39,564</w:t>
      </w:r>
      <w:r>
        <w:t xml:space="preserve"> </w:t>
      </w:r>
      <w:r>
        <w:t xml:space="preserve">Slovakia</w:t>
      </w:r>
      <w:r>
        <w:t xml:space="preserve"> </w:t>
      </w:r>
      <w:r>
        <w:t xml:space="preserve">154.8</w:t>
      </w:r>
      <w:r>
        <w:t xml:space="preserve"> </w:t>
      </w:r>
      <w:r>
        <w:t xml:space="preserve">3,108</w:t>
      </w:r>
      <w:r>
        <w:t xml:space="preserve"> </w:t>
      </w:r>
      <w:r>
        <w:t xml:space="preserve">30,129</w:t>
      </w:r>
      <w:r>
        <w:t xml:space="preserve"> </w:t>
      </w:r>
      <w:r>
        <w:t xml:space="preserve">47.4</w:t>
      </w:r>
      <w:r>
        <w:t xml:space="preserve"> </w:t>
      </w:r>
      <w:r>
        <w:t xml:space="preserve">1,701</w:t>
      </w:r>
      <w:r>
        <w:t xml:space="preserve"> </w:t>
      </w:r>
      <w:r>
        <w:t xml:space="preserve">18,184</w:t>
      </w:r>
      <w:r>
        <w:t xml:space="preserve"> </w:t>
      </w:r>
      <w:r>
        <w:t xml:space="preserve">20.7</w:t>
      </w:r>
      <w:r>
        <w:t xml:space="preserve"> </w:t>
      </w:r>
      <w:r>
        <w:t xml:space="preserve">208</w:t>
      </w:r>
      <w:r>
        <w:t xml:space="preserve"> </w:t>
      </w:r>
      <w:r>
        <w:t xml:space="preserve">1,128</w:t>
      </w:r>
      <w:r>
        <w:t xml:space="preserve"> </w:t>
      </w:r>
      <w:r>
        <w:t xml:space="preserve">18.1</w:t>
      </w:r>
      <w:r>
        <w:t xml:space="preserve"> </w:t>
      </w:r>
      <w:r>
        <w:t xml:space="preserve">1,263</w:t>
      </w:r>
      <w:r>
        <w:t xml:space="preserve"> </w:t>
      </w:r>
      <w:r>
        <w:t xml:space="preserve">15,375</w:t>
      </w:r>
      <w:r>
        <w:t xml:space="preserve"> </w:t>
      </w:r>
      <w:r>
        <w:t xml:space="preserve">Slovenia</w:t>
      </w:r>
      <w:r>
        <w:t xml:space="preserve"> </w:t>
      </w:r>
      <w:r>
        <w:t xml:space="preserve">98.9</w:t>
      </w:r>
      <w:r>
        <w:t xml:space="preserve"> </w:t>
      </w:r>
      <w:r>
        <w:t xml:space="preserve">1,739</w:t>
      </w:r>
      <w:r>
        <w:t xml:space="preserve"> </w:t>
      </w:r>
      <w:r>
        <w:t xml:space="preserve">24,948</w:t>
      </w:r>
      <w:r>
        <w:t xml:space="preserve"> </w:t>
      </w:r>
      <w:r>
        <w:t xml:space="preserve">33.2</w:t>
      </w:r>
      <w:r>
        <w:t xml:space="preserve"> </w:t>
      </w:r>
      <w:r>
        <w:t xml:space="preserve">1,206</w:t>
      </w:r>
      <w:r>
        <w:t xml:space="preserve"> </w:t>
      </w:r>
      <w:r>
        <w:t xml:space="preserve">16,385</w:t>
      </w:r>
      <w:r>
        <w:t xml:space="preserve"> </w:t>
      </w:r>
      <w:r>
        <w:t xml:space="preserve">10.2</w:t>
      </w:r>
      <w:r>
        <w:t xml:space="preserve"> </w:t>
      </w:r>
      <w:r>
        <w:t xml:space="preserve">68</w:t>
      </w:r>
      <w:r>
        <w:t xml:space="preserve"> </w:t>
      </w:r>
      <w:r>
        <w:t xml:space="preserve">648</w:t>
      </w:r>
      <w:r>
        <w:t xml:space="preserve"> </w:t>
      </w:r>
      <w:r>
        <w:t xml:space="preserve">18.3</w:t>
      </w:r>
      <w:r>
        <w:t xml:space="preserve"> </w:t>
      </w:r>
      <w:r>
        <w:t xml:space="preserve">1,054</w:t>
      </w:r>
      <w:r>
        <w:t xml:space="preserve"> </w:t>
      </w:r>
      <w:r>
        <w:t xml:space="preserve">14,765</w:t>
      </w:r>
      <w:r>
        <w:t xml:space="preserve"> </w:t>
      </w:r>
      <w:r>
        <w:t xml:space="preserve">Total (13)</w:t>
      </w:r>
      <w:r>
        <w:t xml:space="preserve"> </w:t>
      </w:r>
      <w:r>
        <w:t xml:space="preserve">6,643.6</w:t>
      </w:r>
      <w:r>
        <w:t xml:space="preserve"> </w:t>
      </w:r>
      <w:r>
        <w:t xml:space="preserve">73,323</w:t>
      </w:r>
      <w:r>
        <w:t xml:space="preserve"> </w:t>
      </w:r>
      <w:r>
        <w:t xml:space="preserve">1,003,862</w:t>
      </w:r>
      <w:r>
        <w:t xml:space="preserve"> </w:t>
      </w:r>
      <w:r>
        <w:t xml:space="preserve">1,721.7</w:t>
      </w:r>
      <w:r>
        <w:t xml:space="preserve"> </w:t>
      </w:r>
      <w:r>
        <w:t xml:space="preserve">37,886</w:t>
      </w:r>
      <w:r>
        <w:t xml:space="preserve"> </w:t>
      </w:r>
      <w:r>
        <w:t xml:space="preserve">501,717</w:t>
      </w:r>
      <w:r>
        <w:t xml:space="preserve"> </w:t>
      </w:r>
      <w:r>
        <w:t xml:space="preserve">853.4</w:t>
      </w:r>
      <w:r>
        <w:t xml:space="preserve"> </w:t>
      </w:r>
      <w:r>
        <w:t xml:space="preserve">5,152</w:t>
      </w:r>
      <w:r>
        <w:t xml:space="preserve"> </w:t>
      </w:r>
      <w:r>
        <w:t xml:space="preserve">45,585</w:t>
      </w:r>
      <w:r>
        <w:t xml:space="preserve"> </w:t>
      </w:r>
      <w:r>
        <w:t xml:space="preserve">536.3</w:t>
      </w:r>
      <w:r>
        <w:t xml:space="preserve"> </w:t>
      </w:r>
      <w:r>
        <w:t xml:space="preserve">26,630</w:t>
      </w:r>
      <w:r>
        <w:t xml:space="preserve"> </w:t>
      </w:r>
      <w:r>
        <w:t xml:space="preserve">388,099</w:t>
      </w:r>
      <w:r>
        <w:t xml:space="preserve"> </w:t>
      </w:r>
      <w:r>
        <w:t xml:space="preserve">p.m. EU27</w:t>
      </w:r>
      <w:r>
        <w:t xml:space="preserve"> </w:t>
      </w:r>
      <w:r>
        <w:t xml:space="preserve">12,547.3</w:t>
      </w:r>
      <w:r>
        <w:t xml:space="preserve"> </w:t>
      </w:r>
      <w:r>
        <w:t xml:space="preserve">134,254</w:t>
      </w:r>
      <w:r>
        <w:t xml:space="preserve"> </w:t>
      </w:r>
      <w:r>
        <w:t xml:space="preserve">1,758,184</w:t>
      </w:r>
      <w:r>
        <w:t xml:space="preserve"> </w:t>
      </w:r>
      <w:r>
        <w:t xml:space="preserve">3,482.3</w:t>
      </w:r>
      <w:r>
        <w:t xml:space="preserve"> </w:t>
      </w:r>
      <w:r>
        <w:t xml:space="preserve">72,602</w:t>
      </w:r>
      <w:r>
        <w:t xml:space="preserve"> </w:t>
      </w:r>
      <w:r>
        <w:t xml:space="preserve">880,019</w:t>
      </w:r>
      <w:r>
        <w:t xml:space="preserve"> </w:t>
      </w:r>
      <w:r>
        <w:t xml:space="preserve">1,815.3</w:t>
      </w:r>
      <w:r>
        <w:t xml:space="preserve"> </w:t>
      </w:r>
      <w:r>
        <w:t xml:space="preserve">11,573</w:t>
      </w:r>
      <w:r>
        <w:t xml:space="preserve"> </w:t>
      </w:r>
      <w:r>
        <w:t xml:space="preserve">95,309</w:t>
      </w:r>
      <w:r>
        <w:t xml:space="preserve"> </w:t>
      </w:r>
      <w:r>
        <w:t xml:space="preserve">998.5</w:t>
      </w:r>
      <w:r>
        <w:t xml:space="preserve"> </w:t>
      </w:r>
      <w:r>
        <w:t xml:space="preserve">47,926</w:t>
      </w:r>
      <w:r>
        <w:t xml:space="preserve"> </w:t>
      </w:r>
      <w:r>
        <w:t xml:space="preserve">653,660</w:t>
      </w:r>
      <w:r>
        <w:t xml:space="preserve"> </w:t>
      </w:r>
      <w:r>
        <w:t xml:space="preserve">Source: Eurostat (road_go_ta_tcrg)</w:t>
      </w:r>
      <w:r>
        <w:t xml:space="preserve"> </w:t>
      </w:r>
      <w:r>
        <w:t xml:space="preserve">Table 42: Shares of palletised and pre-slung goods transported on road in total transport, in 2021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Total Transport</w:t>
      </w:r>
      <w:r>
        <w:t xml:space="preserve"> </w:t>
      </w:r>
      <w:r>
        <w:t xml:space="preserve">Palletised and pre-slung</w:t>
      </w:r>
      <w:r>
        <w:t xml:space="preserve"> </w:t>
      </w:r>
      <w:r>
        <w:t xml:space="preserve">Total</w:t>
      </w:r>
      <w:r>
        <w:t xml:space="preserve"> </w:t>
      </w:r>
      <w:r>
        <w:t xml:space="preserve">Up to 150 Km</w:t>
      </w:r>
      <w:r>
        <w:t xml:space="preserve"> </w:t>
      </w:r>
      <w:r>
        <w:t xml:space="preserve">More than 300 Km</w:t>
      </w:r>
      <w:r>
        <w:t xml:space="preserve"> </w:t>
      </w:r>
      <w:r>
        <w:t xml:space="preserve">Tonnes</w:t>
      </w:r>
      <w:r>
        <w:t xml:space="preserve"> </w:t>
      </w:r>
      <w:r>
        <w:t xml:space="preserve">vkm</w:t>
      </w:r>
      <w:r>
        <w:t xml:space="preserve"> </w:t>
      </w:r>
      <w:r>
        <w:t xml:space="preserve">tkm</w:t>
      </w:r>
      <w:r>
        <w:t xml:space="preserve"> </w:t>
      </w:r>
      <w:r>
        <w:t xml:space="preserve">Tonnes</w:t>
      </w:r>
      <w:r>
        <w:t xml:space="preserve"> </w:t>
      </w:r>
      <w:r>
        <w:t xml:space="preserve">vkm</w:t>
      </w:r>
      <w:r>
        <w:t xml:space="preserve"> </w:t>
      </w:r>
      <w:r>
        <w:t xml:space="preserve">tkm</w:t>
      </w:r>
      <w:r>
        <w:t xml:space="preserve"> </w:t>
      </w:r>
      <w:r>
        <w:t xml:space="preserve">Tonnes</w:t>
      </w:r>
      <w:r>
        <w:t xml:space="preserve"> </w:t>
      </w:r>
      <w:r>
        <w:t xml:space="preserve">vkm</w:t>
      </w:r>
      <w:r>
        <w:t xml:space="preserve"> </w:t>
      </w:r>
      <w:r>
        <w:t xml:space="preserve">tkm</w:t>
      </w:r>
      <w:r>
        <w:t xml:space="preserve"> </w:t>
      </w:r>
      <w:r>
        <w:t xml:space="preserve">Tonnes</w:t>
      </w:r>
      <w:r>
        <w:t xml:space="preserve"> </w:t>
      </w:r>
      <w:r>
        <w:t xml:space="preserve">vkm</w:t>
      </w:r>
      <w:r>
        <w:t xml:space="preserve"> </w:t>
      </w:r>
      <w:r>
        <w:t xml:space="preserve">tkm</w:t>
      </w:r>
      <w:r>
        <w:t xml:space="preserve"> </w:t>
      </w:r>
      <w:r>
        <w:t xml:space="preserve">Austria</w:t>
      </w:r>
      <w:r>
        <w:t xml:space="preserve"> </w:t>
      </w:r>
      <w:r>
        <w:t xml:space="preserve">404</w:t>
      </w:r>
      <w:r>
        <w:t xml:space="preserve"> </w:t>
      </w:r>
      <w:r>
        <w:t xml:space="preserve">2,112</w:t>
      </w:r>
      <w:r>
        <w:t xml:space="preserve"> </w:t>
      </w:r>
      <w:r>
        <w:t xml:space="preserve">26,296</w:t>
      </w:r>
      <w:r>
        <w:t xml:space="preserve"> </w:t>
      </w:r>
      <w:r>
        <w:t xml:space="preserve">16.6%</w:t>
      </w:r>
      <w:r>
        <w:t xml:space="preserve"> </w:t>
      </w:r>
      <w:r>
        <w:t xml:space="preserve">41.9%</w:t>
      </w:r>
      <w:r>
        <w:t xml:space="preserve"> </w:t>
      </w:r>
      <w:r>
        <w:t xml:space="preserve">36.4%</w:t>
      </w:r>
      <w:r>
        <w:t xml:space="preserve"> </w:t>
      </w:r>
      <w:r>
        <w:t xml:space="preserve">11.3%</w:t>
      </w:r>
      <w:r>
        <w:t xml:space="preserve"> </w:t>
      </w:r>
      <w:r>
        <w:t xml:space="preserve">12.6%</w:t>
      </w:r>
      <w:r>
        <w:t xml:space="preserve"> </w:t>
      </w:r>
      <w:r>
        <w:t xml:space="preserve">7.7%</w:t>
      </w:r>
      <w:r>
        <w:t xml:space="preserve"> </w:t>
      </w:r>
      <w:r>
        <w:t xml:space="preserve">2.3%</w:t>
      </w:r>
      <w:r>
        <w:t xml:space="preserve"> </w:t>
      </w:r>
      <w:r>
        <w:t xml:space="preserve">17.8%</w:t>
      </w:r>
      <w:r>
        <w:t xml:space="preserve"> </w:t>
      </w:r>
      <w:r>
        <w:t xml:space="preserve">19.4%</w:t>
      </w:r>
      <w:r>
        <w:t xml:space="preserve"> </w:t>
      </w:r>
      <w:r>
        <w:t xml:space="preserve">Bulgaria</w:t>
      </w:r>
      <w:r>
        <w:t xml:space="preserve"> </w:t>
      </w:r>
      <w:r>
        <w:t xml:space="preserve">162</w:t>
      </w:r>
      <w:r>
        <w:t xml:space="preserve"> </w:t>
      </w:r>
      <w:r>
        <w:t xml:space="preserve">2,131</w:t>
      </w:r>
      <w:r>
        <w:t xml:space="preserve"> </w:t>
      </w:r>
      <w:r>
        <w:t xml:space="preserve">35,176</w:t>
      </w:r>
      <w:r>
        <w:t xml:space="preserve"> </w:t>
      </w:r>
      <w:r>
        <w:t xml:space="preserve">28.2%</w:t>
      </w:r>
      <w:r>
        <w:t xml:space="preserve"> </w:t>
      </w:r>
      <w:r>
        <w:t xml:space="preserve">70.8%</w:t>
      </w:r>
      <w:r>
        <w:t xml:space="preserve"> </w:t>
      </w:r>
      <w:r>
        <w:t xml:space="preserve">69.7%</w:t>
      </w:r>
      <w:r>
        <w:t xml:space="preserve"> </w:t>
      </w:r>
      <w:r>
        <w:t xml:space="preserve">8.7%</w:t>
      </w:r>
      <w:r>
        <w:t xml:space="preserve"> </w:t>
      </w:r>
      <w:r>
        <w:t xml:space="preserve">4.4%</w:t>
      </w:r>
      <w:r>
        <w:t xml:space="preserve"> </w:t>
      </w:r>
      <w:r>
        <w:t xml:space="preserve">2.3%</w:t>
      </w:r>
      <w:r>
        <w:t xml:space="preserve"> </w:t>
      </w:r>
      <w:r>
        <w:t xml:space="preserve">13.8%</w:t>
      </w:r>
      <w:r>
        <w:t xml:space="preserve"> </w:t>
      </w:r>
      <w:r>
        <w:t xml:space="preserve">58.8%</w:t>
      </w:r>
      <w:r>
        <w:t xml:space="preserve"> </w:t>
      </w:r>
      <w:r>
        <w:t xml:space="preserve">61.9%</w:t>
      </w:r>
      <w:r>
        <w:t xml:space="preserve"> </w:t>
      </w:r>
      <w:r>
        <w:t xml:space="preserve">Croatia</w:t>
      </w:r>
      <w:r>
        <w:t xml:space="preserve"> </w:t>
      </w:r>
      <w:r>
        <w:t xml:space="preserve">86</w:t>
      </w:r>
      <w:r>
        <w:t xml:space="preserve"> </w:t>
      </w:r>
      <w:r>
        <w:t xml:space="preserve">897</w:t>
      </w:r>
      <w:r>
        <w:t xml:space="preserve"> </w:t>
      </w:r>
      <w:r>
        <w:t xml:space="preserve">13,632</w:t>
      </w:r>
      <w:r>
        <w:t xml:space="preserve"> </w:t>
      </w:r>
      <w:r>
        <w:t xml:space="preserve">27.8%</w:t>
      </w:r>
      <w:r>
        <w:t xml:space="preserve"> </w:t>
      </w:r>
      <w:r>
        <w:t xml:space="preserve">60.1%</w:t>
      </w:r>
      <w:r>
        <w:t xml:space="preserve"> </w:t>
      </w:r>
      <w:r>
        <w:t xml:space="preserve">56.5%</w:t>
      </w:r>
      <w:r>
        <w:t xml:space="preserve"> </w:t>
      </w:r>
      <w:r>
        <w:t xml:space="preserve">12.1%</w:t>
      </w:r>
      <w:r>
        <w:t xml:space="preserve"> </w:t>
      </w:r>
      <w:r>
        <w:t xml:space="preserve">8.7%</w:t>
      </w:r>
      <w:r>
        <w:t xml:space="preserve"> </w:t>
      </w:r>
      <w:r>
        <w:t xml:space="preserve">3.8%</w:t>
      </w:r>
      <w:r>
        <w:t xml:space="preserve"> </w:t>
      </w:r>
      <w:r>
        <w:t xml:space="preserve">10.0%</w:t>
      </w:r>
      <w:r>
        <w:t xml:space="preserve"> </w:t>
      </w:r>
      <w:r>
        <w:t xml:space="preserve">42.1%</w:t>
      </w:r>
      <w:r>
        <w:t xml:space="preserve"> </w:t>
      </w:r>
      <w:r>
        <w:t xml:space="preserve">44.6%</w:t>
      </w:r>
      <w:r>
        <w:t xml:space="preserve"> </w:t>
      </w:r>
      <w:r>
        <w:t xml:space="preserve">Estonia</w:t>
      </w:r>
      <w:r>
        <w:t xml:space="preserve"> </w:t>
      </w:r>
      <w:r>
        <w:t xml:space="preserve">29</w:t>
      </w:r>
      <w:r>
        <w:t xml:space="preserve"> </w:t>
      </w:r>
      <w:r>
        <w:t xml:space="preserve">320</w:t>
      </w:r>
      <w:r>
        <w:t xml:space="preserve"> </w:t>
      </w:r>
      <w:r>
        <w:t xml:space="preserve">5,212</w:t>
      </w:r>
      <w:r>
        <w:t xml:space="preserve"> </w:t>
      </w:r>
      <w:r>
        <w:t xml:space="preserve">21.2%</w:t>
      </w:r>
      <w:r>
        <w:t xml:space="preserve"> </w:t>
      </w:r>
      <w:r>
        <w:t xml:space="preserve">54.4%</w:t>
      </w:r>
      <w:r>
        <w:t xml:space="preserve"> </w:t>
      </w:r>
      <w:r>
        <w:t xml:space="preserve">46.7%</w:t>
      </w:r>
      <w:r>
        <w:t xml:space="preserve"> </w:t>
      </w:r>
      <w:r>
        <w:t xml:space="preserve">8.4%</w:t>
      </w:r>
      <w:r>
        <w:t xml:space="preserve"> </w:t>
      </w:r>
      <w:r>
        <w:t xml:space="preserve">5.3%</w:t>
      </w:r>
      <w:r>
        <w:t xml:space="preserve"> </w:t>
      </w:r>
      <w:r>
        <w:t xml:space="preserve">2.6%</w:t>
      </w:r>
      <w:r>
        <w:t xml:space="preserve"> </w:t>
      </w:r>
      <w:r>
        <w:t xml:space="preserve">6.9%</w:t>
      </w:r>
      <w:r>
        <w:t xml:space="preserve"> </w:t>
      </w:r>
      <w:r>
        <w:t xml:space="preserve">39.7%</w:t>
      </w:r>
      <w:r>
        <w:t xml:space="preserve"> </w:t>
      </w:r>
      <w:r>
        <w:t xml:space="preserve">37.9%</w:t>
      </w:r>
      <w:r>
        <w:t xml:space="preserve"> </w:t>
      </w:r>
      <w:r>
        <w:t xml:space="preserve">Germany</w:t>
      </w:r>
      <w:r>
        <w:br/>
      </w:r>
      <w:r>
        <w:t xml:space="preserve">3,108</w:t>
      </w:r>
      <w:r>
        <w:t xml:space="preserve"> </w:t>
      </w:r>
      <w:r>
        <w:t xml:space="preserve">23,068</w:t>
      </w:r>
      <w:r>
        <w:t xml:space="preserve"> </w:t>
      </w:r>
      <w:r>
        <w:t xml:space="preserve">296,136</w:t>
      </w:r>
      <w:r>
        <w:t xml:space="preserve"> </w:t>
      </w:r>
      <w:r>
        <w:t xml:space="preserve">24.3%</w:t>
      </w:r>
      <w:r>
        <w:t xml:space="preserve"> </w:t>
      </w:r>
      <w:r>
        <w:t xml:space="preserve">43.9%</w:t>
      </w:r>
      <w:r>
        <w:t xml:space="preserve"> </w:t>
      </w:r>
      <w:r>
        <w:t xml:space="preserve">39.9%</w:t>
      </w:r>
      <w:r>
        <w:t xml:space="preserve"> </w:t>
      </w:r>
      <w:r>
        <w:t xml:space="preserve">15.1%</w:t>
      </w:r>
      <w:r>
        <w:t xml:space="preserve"> </w:t>
      </w:r>
      <w:r>
        <w:t xml:space="preserve">11.5%</w:t>
      </w:r>
      <w:r>
        <w:t xml:space="preserve"> </w:t>
      </w:r>
      <w:r>
        <w:t xml:space="preserve">8.2%</w:t>
      </w:r>
      <w:r>
        <w:t xml:space="preserve"> </w:t>
      </w:r>
      <w:r>
        <w:t xml:space="preserve">4.2%</w:t>
      </w:r>
      <w:r>
        <w:t xml:space="preserve"> </w:t>
      </w:r>
      <w:r>
        <w:t xml:space="preserve">19.7%</w:t>
      </w:r>
      <w:r>
        <w:t xml:space="preserve"> </w:t>
      </w:r>
      <w:r>
        <w:t xml:space="preserve">20.9%</w:t>
      </w:r>
      <w:r>
        <w:t xml:space="preserve"> </w:t>
      </w:r>
      <w:r>
        <w:t xml:space="preserve">Greece</w:t>
      </w:r>
      <w:r>
        <w:t xml:space="preserve"> </w:t>
      </w:r>
      <w:r>
        <w:t xml:space="preserve">271</w:t>
      </w:r>
      <w:r>
        <w:t xml:space="preserve"> </w:t>
      </w:r>
      <w:r>
        <w:t xml:space="preserve">1,519</w:t>
      </w:r>
      <w:r>
        <w:t xml:space="preserve"> </w:t>
      </w:r>
      <w:r>
        <w:t xml:space="preserve">21,061</w:t>
      </w:r>
      <w:r>
        <w:t xml:space="preserve"> </w:t>
      </w:r>
      <w:r>
        <w:t xml:space="preserve">17.1%</w:t>
      </w:r>
      <w:r>
        <w:t xml:space="preserve"> </w:t>
      </w:r>
      <w:r>
        <w:t xml:space="preserve">40.6%</w:t>
      </w:r>
      <w:r>
        <w:t xml:space="preserve"> </w:t>
      </w:r>
      <w:r>
        <w:t xml:space="preserve">43.6%</w:t>
      </w:r>
      <w:r>
        <w:t xml:space="preserve"> </w:t>
      </w:r>
      <w:r>
        <w:t xml:space="preserve">10.0%</w:t>
      </w:r>
      <w:r>
        <w:t xml:space="preserve"> </w:t>
      </w:r>
      <w:r>
        <w:t xml:space="preserve">9.9%</w:t>
      </w:r>
      <w:r>
        <w:t xml:space="preserve"> </w:t>
      </w:r>
      <w:r>
        <w:t xml:space="preserve">6.1%</w:t>
      </w:r>
      <w:r>
        <w:t xml:space="preserve"> </w:t>
      </w:r>
      <w:r>
        <w:t xml:space="preserve">3.5%</w:t>
      </w:r>
      <w:r>
        <w:t xml:space="preserve"> </w:t>
      </w:r>
      <w:r>
        <w:t xml:space="preserve">22.3%</w:t>
      </w:r>
      <w:r>
        <w:t xml:space="preserve"> </w:t>
      </w:r>
      <w:r>
        <w:t xml:space="preserve">28.6%</w:t>
      </w:r>
      <w:r>
        <w:t xml:space="preserve"> </w:t>
      </w:r>
      <w:r>
        <w:t xml:space="preserve">Hungary</w:t>
      </w:r>
      <w:r>
        <w:t xml:space="preserve"> </w:t>
      </w:r>
      <w:r>
        <w:t xml:space="preserve">242</w:t>
      </w:r>
      <w:r>
        <w:t xml:space="preserve"> </w:t>
      </w:r>
      <w:r>
        <w:t xml:space="preserve">2,576</w:t>
      </w:r>
      <w:r>
        <w:t xml:space="preserve"> </w:t>
      </w:r>
      <w:r>
        <w:t xml:space="preserve">36,887</w:t>
      </w:r>
      <w:r>
        <w:t xml:space="preserve"> </w:t>
      </w:r>
      <w:r>
        <w:t xml:space="preserve">32.0%</w:t>
      </w:r>
      <w:r>
        <w:t xml:space="preserve"> </w:t>
      </w:r>
      <w:r>
        <w:t xml:space="preserve">58.4%</w:t>
      </w:r>
      <w:r>
        <w:t xml:space="preserve"> </w:t>
      </w:r>
      <w:r>
        <w:t xml:space="preserve">53.0%</w:t>
      </w:r>
      <w:r>
        <w:t xml:space="preserve"> </w:t>
      </w:r>
      <w:r>
        <w:t xml:space="preserve">16.5%</w:t>
      </w:r>
      <w:r>
        <w:t xml:space="preserve"> </w:t>
      </w:r>
      <w:r>
        <w:t xml:space="preserve">8.5%</w:t>
      </w:r>
      <w:r>
        <w:t xml:space="preserve"> </w:t>
      </w:r>
      <w:r>
        <w:t xml:space="preserve">5.6%</w:t>
      </w:r>
      <w:r>
        <w:t xml:space="preserve"> </w:t>
      </w:r>
      <w:r>
        <w:t xml:space="preserve">8.7%</w:t>
      </w:r>
      <w:r>
        <w:t xml:space="preserve"> </w:t>
      </w:r>
      <w:r>
        <w:t xml:space="preserve">39.3%</w:t>
      </w:r>
      <w:r>
        <w:t xml:space="preserve"> </w:t>
      </w:r>
      <w:r>
        <w:t xml:space="preserve">38.5%</w:t>
      </w:r>
      <w:r>
        <w:t xml:space="preserve"> </w:t>
      </w:r>
      <w:r>
        <w:t xml:space="preserve">Latvia</w:t>
      </w:r>
      <w:r>
        <w:t xml:space="preserve"> </w:t>
      </w:r>
      <w:r>
        <w:t xml:space="preserve">86</w:t>
      </w:r>
      <w:r>
        <w:t xml:space="preserve"> </w:t>
      </w:r>
      <w:r>
        <w:t xml:space="preserve">1,356</w:t>
      </w:r>
      <w:r>
        <w:t xml:space="preserve"> </w:t>
      </w:r>
      <w:r>
        <w:t xml:space="preserve">14,973</w:t>
      </w:r>
      <w:r>
        <w:t xml:space="preserve"> </w:t>
      </w:r>
      <w:r>
        <w:t xml:space="preserve">26.9%</w:t>
      </w:r>
      <w:r>
        <w:t xml:space="preserve"> </w:t>
      </w:r>
      <w:r>
        <w:t xml:space="preserve">35.5%</w:t>
      </w:r>
      <w:r>
        <w:t xml:space="preserve"> </w:t>
      </w:r>
      <w:r>
        <w:t xml:space="preserve">42.1%</w:t>
      </w:r>
      <w:r>
        <w:t xml:space="preserve"> </w:t>
      </w:r>
      <w:r>
        <w:t xml:space="preserve">17.3%</w:t>
      </w:r>
      <w:r>
        <w:t xml:space="preserve"> </w:t>
      </w:r>
      <w:r>
        <w:t xml:space="preserve">4.4%</w:t>
      </w:r>
      <w:r>
        <w:t xml:space="preserve"> </w:t>
      </w:r>
      <w:r>
        <w:t xml:space="preserve">6.1%</w:t>
      </w:r>
      <w:r>
        <w:t xml:space="preserve"> </w:t>
      </w:r>
      <w:r>
        <w:t xml:space="preserve">6.2%</w:t>
      </w:r>
      <w:r>
        <w:t xml:space="preserve"> </w:t>
      </w:r>
      <w:r>
        <w:t xml:space="preserve">27.1%</w:t>
      </w:r>
      <w:r>
        <w:t xml:space="preserve"> </w:t>
      </w:r>
      <w:r>
        <w:t xml:space="preserve">32.1%</w:t>
      </w:r>
      <w:r>
        <w:t xml:space="preserve"> </w:t>
      </w:r>
      <w:r>
        <w:t xml:space="preserve">Lithuania</w:t>
      </w:r>
      <w:r>
        <w:t xml:space="preserve"> </w:t>
      </w:r>
      <w:r>
        <w:t xml:space="preserve">113</w:t>
      </w:r>
      <w:r>
        <w:t xml:space="preserve"> </w:t>
      </w:r>
      <w:r>
        <w:t xml:space="preserve">3,769</w:t>
      </w:r>
      <w:r>
        <w:t xml:space="preserve"> </w:t>
      </w:r>
      <w:r>
        <w:t xml:space="preserve">57,729</w:t>
      </w:r>
      <w:r>
        <w:t xml:space="preserve"> </w:t>
      </w:r>
      <w:r>
        <w:t xml:space="preserve">58.0%</w:t>
      </w:r>
      <w:r>
        <w:t xml:space="preserve"> </w:t>
      </w:r>
      <w:r>
        <w:t xml:space="preserve">79.7%</w:t>
      </w:r>
      <w:r>
        <w:t xml:space="preserve"> </w:t>
      </w:r>
      <w:r>
        <w:t xml:space="preserve">80.8%</w:t>
      </w:r>
      <w:r>
        <w:t xml:space="preserve"> </w:t>
      </w:r>
      <w:r>
        <w:t xml:space="preserve">8.2%</w:t>
      </w:r>
      <w:r>
        <w:t xml:space="preserve"> </w:t>
      </w:r>
      <w:r>
        <w:t xml:space="preserve">1.9%</w:t>
      </w:r>
      <w:r>
        <w:t xml:space="preserve"> </w:t>
      </w:r>
      <w:r>
        <w:t xml:space="preserve">1.2%</w:t>
      </w:r>
      <w:r>
        <w:t xml:space="preserve"> </w:t>
      </w:r>
      <w:r>
        <w:t xml:space="preserve">41.7%</w:t>
      </w:r>
      <w:r>
        <w:t xml:space="preserve"> </w:t>
      </w:r>
      <w:r>
        <w:t xml:space="preserve">73.3%</w:t>
      </w:r>
      <w:r>
        <w:t xml:space="preserve"> </w:t>
      </w:r>
      <w:r>
        <w:t xml:space="preserve">76.2%</w:t>
      </w:r>
      <w:r>
        <w:t xml:space="preserve"> </w:t>
      </w:r>
      <w:r>
        <w:t xml:space="preserve">Poland</w:t>
      </w:r>
      <w:r>
        <w:t xml:space="preserve"> </w:t>
      </w:r>
      <w:r>
        <w:t xml:space="preserve">1,581</w:t>
      </w:r>
      <w:r>
        <w:t xml:space="preserve"> </w:t>
      </w:r>
      <w:r>
        <w:t xml:space="preserve">26,560</w:t>
      </w:r>
      <w:r>
        <w:t xml:space="preserve"> </w:t>
      </w:r>
      <w:r>
        <w:t xml:space="preserve">379,838</w:t>
      </w:r>
      <w:r>
        <w:t xml:space="preserve"> </w:t>
      </w:r>
      <w:r>
        <w:t xml:space="preserve">27.9%</w:t>
      </w:r>
      <w:r>
        <w:t xml:space="preserve"> </w:t>
      </w:r>
      <w:r>
        <w:t xml:space="preserve">49.2%</w:t>
      </w:r>
      <w:r>
        <w:t xml:space="preserve"> </w:t>
      </w:r>
      <w:r>
        <w:t xml:space="preserve">47.0%</w:t>
      </w:r>
      <w:r>
        <w:t xml:space="preserve"> </w:t>
      </w:r>
      <w:r>
        <w:t xml:space="preserve">10.3%</w:t>
      </w:r>
      <w:r>
        <w:t xml:space="preserve"> </w:t>
      </w:r>
      <w:r>
        <w:t xml:space="preserve">4.2%</w:t>
      </w:r>
      <w:r>
        <w:t xml:space="preserve"> </w:t>
      </w:r>
      <w:r>
        <w:t xml:space="preserve">2.5%</w:t>
      </w:r>
      <w:r>
        <w:t xml:space="preserve"> </w:t>
      </w:r>
      <w:r>
        <w:t xml:space="preserve">12.5%</w:t>
      </w:r>
      <w:r>
        <w:t xml:space="preserve"> </w:t>
      </w:r>
      <w:r>
        <w:t xml:space="preserve">39.5%</w:t>
      </w:r>
      <w:r>
        <w:t xml:space="preserve"> </w:t>
      </w:r>
      <w:r>
        <w:t xml:space="preserve">40.1%</w:t>
      </w:r>
      <w:r>
        <w:t xml:space="preserve"> </w:t>
      </w:r>
      <w:r>
        <w:t xml:space="preserve">Romania</w:t>
      </w:r>
      <w:r>
        <w:t xml:space="preserve"> </w:t>
      </w:r>
      <w:r>
        <w:t xml:space="preserve">307</w:t>
      </w:r>
      <w:r>
        <w:t xml:space="preserve"> </w:t>
      </w:r>
      <w:r>
        <w:t xml:space="preserve">4,168</w:t>
      </w:r>
      <w:r>
        <w:t xml:space="preserve"> </w:t>
      </w:r>
      <w:r>
        <w:t xml:space="preserve">61,845</w:t>
      </w:r>
      <w:r>
        <w:t xml:space="preserve"> </w:t>
      </w:r>
      <w:r>
        <w:t xml:space="preserve">28.9%</w:t>
      </w:r>
      <w:r>
        <w:t xml:space="preserve"> </w:t>
      </w:r>
      <w:r>
        <w:t xml:space="preserve">73.5%</w:t>
      </w:r>
      <w:r>
        <w:t xml:space="preserve"> </w:t>
      </w:r>
      <w:r>
        <w:t xml:space="preserve">71.8%</w:t>
      </w:r>
      <w:r>
        <w:t xml:space="preserve"> </w:t>
      </w:r>
      <w:r>
        <w:t xml:space="preserve">9.0%</w:t>
      </w:r>
      <w:r>
        <w:t xml:space="preserve"> </w:t>
      </w:r>
      <w:r>
        <w:t xml:space="preserve">3.7%</w:t>
      </w:r>
      <w:r>
        <w:t xml:space="preserve"> </w:t>
      </w:r>
      <w:r>
        <w:t xml:space="preserve">2.9%</w:t>
      </w:r>
      <w:r>
        <w:t xml:space="preserve"> </w:t>
      </w:r>
      <w:r>
        <w:t xml:space="preserve">15.2%</w:t>
      </w:r>
      <w:r>
        <w:t xml:space="preserve"> </w:t>
      </w:r>
      <w:r>
        <w:t xml:space="preserve">64.1%</w:t>
      </w:r>
      <w:r>
        <w:t xml:space="preserve"> </w:t>
      </w:r>
      <w:r>
        <w:t xml:space="preserve">64.0%</w:t>
      </w:r>
      <w:r>
        <w:t xml:space="preserve"> </w:t>
      </w:r>
      <w:r>
        <w:t xml:space="preserve">Slovakia</w:t>
      </w:r>
      <w:r>
        <w:t xml:space="preserve"> </w:t>
      </w:r>
      <w:r>
        <w:t xml:space="preserve">155</w:t>
      </w:r>
      <w:r>
        <w:t xml:space="preserve"> </w:t>
      </w:r>
      <w:r>
        <w:t xml:space="preserve">3,108</w:t>
      </w:r>
      <w:r>
        <w:t xml:space="preserve"> </w:t>
      </w:r>
      <w:r>
        <w:t xml:space="preserve">30,129</w:t>
      </w:r>
      <w:r>
        <w:t xml:space="preserve"> </w:t>
      </w:r>
      <w:r>
        <w:t xml:space="preserve">30.6%</w:t>
      </w:r>
      <w:r>
        <w:t xml:space="preserve"> </w:t>
      </w:r>
      <w:r>
        <w:t xml:space="preserve">54.7%</w:t>
      </w:r>
      <w:r>
        <w:t xml:space="preserve"> </w:t>
      </w:r>
      <w:r>
        <w:t xml:space="preserve">60.4%</w:t>
      </w:r>
      <w:r>
        <w:t xml:space="preserve"> </w:t>
      </w:r>
      <w:r>
        <w:t xml:space="preserve">13.4%</w:t>
      </w:r>
      <w:r>
        <w:t xml:space="preserve"> </w:t>
      </w:r>
      <w:r>
        <w:t xml:space="preserve">6.7%</w:t>
      </w:r>
      <w:r>
        <w:t xml:space="preserve"> </w:t>
      </w:r>
      <w:r>
        <w:t xml:space="preserve">3.7%</w:t>
      </w:r>
      <w:r>
        <w:t xml:space="preserve"> </w:t>
      </w:r>
      <w:r>
        <w:t xml:space="preserve">11.7%</w:t>
      </w:r>
      <w:r>
        <w:t xml:space="preserve"> </w:t>
      </w:r>
      <w:r>
        <w:t xml:space="preserve">40.6%</w:t>
      </w:r>
      <w:r>
        <w:t xml:space="preserve"> </w:t>
      </w:r>
      <w:r>
        <w:t xml:space="preserve">51.0%</w:t>
      </w:r>
      <w:r>
        <w:t xml:space="preserve"> </w:t>
      </w:r>
      <w:r>
        <w:t xml:space="preserve">Slovenia</w:t>
      </w:r>
      <w:r>
        <w:t xml:space="preserve"> </w:t>
      </w:r>
      <w:r>
        <w:t xml:space="preserve">99</w:t>
      </w:r>
      <w:r>
        <w:t xml:space="preserve"> </w:t>
      </w:r>
      <w:r>
        <w:t xml:space="preserve">1,739</w:t>
      </w:r>
      <w:r>
        <w:t xml:space="preserve"> </w:t>
      </w:r>
      <w:r>
        <w:t xml:space="preserve">24,948</w:t>
      </w:r>
      <w:r>
        <w:t xml:space="preserve"> </w:t>
      </w:r>
      <w:r>
        <w:t xml:space="preserve">33.6%</w:t>
      </w:r>
      <w:r>
        <w:t xml:space="preserve"> </w:t>
      </w:r>
      <w:r>
        <w:t xml:space="preserve">69.4%</w:t>
      </w:r>
      <w:r>
        <w:t xml:space="preserve"> </w:t>
      </w:r>
      <w:r>
        <w:t xml:space="preserve">65.7%</w:t>
      </w:r>
      <w:r>
        <w:t xml:space="preserve"> </w:t>
      </w:r>
      <w:r>
        <w:t xml:space="preserve">10.3%</w:t>
      </w:r>
      <w:r>
        <w:t xml:space="preserve"> </w:t>
      </w:r>
      <w:r>
        <w:t xml:space="preserve">3.9%</w:t>
      </w:r>
      <w:r>
        <w:t xml:space="preserve"> </w:t>
      </w:r>
      <w:r>
        <w:t xml:space="preserve">2.6%</w:t>
      </w:r>
      <w:r>
        <w:t xml:space="preserve"> </w:t>
      </w:r>
      <w:r>
        <w:t xml:space="preserve">18.5%</w:t>
      </w:r>
      <w:r>
        <w:t xml:space="preserve"> </w:t>
      </w:r>
      <w:r>
        <w:t xml:space="preserve">60.6%</w:t>
      </w:r>
      <w:r>
        <w:t xml:space="preserve"> </w:t>
      </w:r>
      <w:r>
        <w:t xml:space="preserve">59.2%</w:t>
      </w:r>
      <w:r>
        <w:t xml:space="preserve"> </w:t>
      </w:r>
      <w:r>
        <w:t xml:space="preserve">Total (13)</w:t>
      </w:r>
      <w:r>
        <w:t xml:space="preserve"> </w:t>
      </w:r>
      <w:r>
        <w:t xml:space="preserve">6,644</w:t>
      </w:r>
      <w:r>
        <w:t xml:space="preserve"> </w:t>
      </w:r>
      <w:r>
        <w:t xml:space="preserve">73,323</w:t>
      </w:r>
      <w:r>
        <w:t xml:space="preserve"> </w:t>
      </w:r>
      <w:r>
        <w:t xml:space="preserve">1,003,862</w:t>
      </w:r>
      <w:r>
        <w:t xml:space="preserve"> </w:t>
      </w:r>
      <w:r>
        <w:t xml:space="preserve">25.9%</w:t>
      </w:r>
      <w:r>
        <w:t xml:space="preserve"> </w:t>
      </w:r>
      <w:r>
        <w:t xml:space="preserve">51.7%</w:t>
      </w:r>
      <w:r>
        <w:t xml:space="preserve"> </w:t>
      </w:r>
      <w:r>
        <w:t xml:space="preserve">50.0%</w:t>
      </w:r>
      <w:r>
        <w:t xml:space="preserve"> </w:t>
      </w:r>
      <w:r>
        <w:t xml:space="preserve">12.8%</w:t>
      </w:r>
      <w:r>
        <w:t xml:space="preserve"> </w:t>
      </w:r>
      <w:r>
        <w:t xml:space="preserve">7.0%</w:t>
      </w:r>
      <w:r>
        <w:t xml:space="preserve"> </w:t>
      </w:r>
      <w:r>
        <w:t xml:space="preserve">4.5%</w:t>
      </w:r>
      <w:r>
        <w:t xml:space="preserve"> </w:t>
      </w:r>
      <w:r>
        <w:t xml:space="preserve">8.1%</w:t>
      </w:r>
      <w:r>
        <w:t xml:space="preserve"> </w:t>
      </w:r>
      <w:r>
        <w:t xml:space="preserve">36.3%</w:t>
      </w:r>
      <w:r>
        <w:t xml:space="preserve"> </w:t>
      </w:r>
      <w:r>
        <w:t xml:space="preserve">38.7%</w:t>
      </w:r>
      <w:r>
        <w:t xml:space="preserve"> </w:t>
      </w:r>
      <w:r>
        <w:t xml:space="preserve">p.m. EU27</w:t>
      </w:r>
      <w:r>
        <w:t xml:space="preserve"> </w:t>
      </w:r>
      <w:r>
        <w:t xml:space="preserve">12,547</w:t>
      </w:r>
      <w:r>
        <w:t xml:space="preserve"> </w:t>
      </w:r>
      <w:r>
        <w:t xml:space="preserve">134,254</w:t>
      </w:r>
      <w:r>
        <w:t xml:space="preserve"> </w:t>
      </w:r>
      <w:r>
        <w:t xml:space="preserve">1,758,184</w:t>
      </w:r>
      <w:r>
        <w:t xml:space="preserve"> </w:t>
      </w:r>
      <w:r>
        <w:t xml:space="preserve">27.8%</w:t>
      </w:r>
      <w:r>
        <w:t xml:space="preserve"> </w:t>
      </w:r>
      <w:r>
        <w:t xml:space="preserve">54.1%</w:t>
      </w:r>
      <w:r>
        <w:t xml:space="preserve"> </w:t>
      </w:r>
      <w:r>
        <w:t xml:space="preserve">50.1%</w:t>
      </w:r>
      <w:r>
        <w:t xml:space="preserve"> </w:t>
      </w:r>
      <w:r>
        <w:t xml:space="preserve">14.5%</w:t>
      </w:r>
      <w:r>
        <w:t xml:space="preserve"> </w:t>
      </w:r>
      <w:r>
        <w:t xml:space="preserve">8.6%</w:t>
      </w:r>
      <w:r>
        <w:t xml:space="preserve"> </w:t>
      </w:r>
      <w:r>
        <w:t xml:space="preserve">5.4%</w:t>
      </w:r>
      <w:r>
        <w:t xml:space="preserve"> </w:t>
      </w:r>
      <w:r>
        <w:t xml:space="preserve">8.0%</w:t>
      </w:r>
      <w:r>
        <w:t xml:space="preserve"> </w:t>
      </w:r>
      <w:r>
        <w:t xml:space="preserve">35.7%</w:t>
      </w:r>
      <w:r>
        <w:t xml:space="preserve"> </w:t>
      </w:r>
      <w:r>
        <w:t xml:space="preserve">37.2%</w:t>
      </w:r>
      <w:r>
        <w:t xml:space="preserve"> </w:t>
      </w:r>
      <w:r>
        <w:t xml:space="preserve">Source: Eurostat (road_go_ta_tcrg)</w:t>
      </w:r>
      <w:r>
        <w:t xml:space="preserve"> </w:t>
      </w:r>
      <w:r>
        <w:t xml:space="preserve">Cargo transported on distances longer than 300 km. The extra allowance of 4 tonnes represents an</w:t>
      </w:r>
      <w:r>
        <w:t xml:space="preserve"> </w:t>
      </w:r>
      <w:r>
        <w:t xml:space="preserve">increase by 16% in the load capacity with respect to the current levels246; after considering the</w:t>
      </w:r>
      <w:r>
        <w:t xml:space="preserve"> </w:t>
      </w:r>
      <w:r>
        <w:t xml:space="preserve">increase in energy consumption, this translates into 11.6% decrease in operational costs per tonne.</w:t>
      </w:r>
      <w:r>
        <w:t xml:space="preserve"> </w:t>
      </w:r>
      <w:r>
        <w:t xml:space="preserve">This measure would impact only weight restricted cargo, according to McKinnon, CNT and</w:t>
      </w:r>
      <w:r>
        <w:t xml:space="preserve"> </w:t>
      </w:r>
      <w:r>
        <w:t xml:space="preserve">Panteia. Therefore, PM2 is expected to entail a shift of 2.2% of palletised and pre-slug transport on</w:t>
      </w:r>
      <w:r>
        <w:t xml:space="preserve"> </w:t>
      </w:r>
      <w:r>
        <w:t xml:space="preserve">distances longer than 300 km from road-only to intermodal transport.</w:t>
      </w:r>
      <w:r>
        <w:br/>
      </w:r>
      <w:r>
        <w:t xml:space="preserve">Cargo transported on distances below 150 km. The (semi)trailers currently involved in intermodal</w:t>
      </w:r>
      <w:r>
        <w:t xml:space="preserve"> </w:t>
      </w:r>
      <w:r>
        <w:t xml:space="preserve">transport will also benefit from the operational costs savings.</w:t>
      </w:r>
      <w:r>
        <w:t xml:space="preserve"> </w:t>
      </w:r>
      <w:r>
        <w:t xml:space="preserve">Taking into account all these elements, PM2 leads to adjustments costs savings for transport</w:t>
      </w:r>
      <w:r>
        <w:t xml:space="preserve"> </w:t>
      </w:r>
      <w:r>
        <w:t xml:space="preserve">operators (Table 43) relative to the baseline estimated at EUR 21.9 billion, expressed as present</w:t>
      </w:r>
      <w:r>
        <w:t xml:space="preserve"> </w:t>
      </w:r>
      <w:r>
        <w:t xml:space="preserve">value over 2025-2050.</w:t>
      </w:r>
    </w:p>
    <w:p>
      <w:pPr>
        <w:pStyle w:val="BodyText"/>
      </w:pPr>
      <w:r>
        <w:t xml:space="preserve">246 Maximum load capacity for 40t trailers and semitrailers is estimated in 25t on average.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Table 43: Impacts of PM2 on transport operators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Shift from unimodal road to intermodal transport (billion tonne-kilometres)</w:t>
      </w:r>
      <w:r>
        <w:t xml:space="preserve"> </w:t>
      </w:r>
      <w:r>
        <w:t xml:space="preserve">9.4</w:t>
      </w:r>
      <w:r>
        <w:t xml:space="preserve"> </w:t>
      </w:r>
      <w:r>
        <w:t xml:space="preserve">10.5</w:t>
      </w:r>
      <w:r>
        <w:t xml:space="preserve"> </w:t>
      </w:r>
      <w:r>
        <w:t xml:space="preserve">11.8</w:t>
      </w:r>
      <w:r>
        <w:t xml:space="preserve"> </w:t>
      </w:r>
      <w:r>
        <w:t xml:space="preserve">Total decrease in road transport activity (million vehicle-kilometres)</w:t>
      </w:r>
      <w:r>
        <w:t xml:space="preserve"> </w:t>
      </w:r>
      <w:r>
        <w:t xml:space="preserve">535.9</w:t>
      </w:r>
      <w:r>
        <w:t xml:space="preserve"> </w:t>
      </w:r>
      <w:r>
        <w:t xml:space="preserve">595.3</w:t>
      </w:r>
      <w:r>
        <w:t xml:space="preserve"> </w:t>
      </w:r>
      <w:r>
        <w:t xml:space="preserve">667.5</w:t>
      </w:r>
      <w:r>
        <w:t xml:space="preserve"> </w:t>
      </w:r>
      <w:r>
        <w:t xml:space="preserve">Adjustment costs savings (EUR million)</w:t>
      </w:r>
      <w:r>
        <w:t xml:space="preserve"> </w:t>
      </w:r>
      <w:r>
        <w:t xml:space="preserve">1,160.2</w:t>
      </w:r>
      <w:r>
        <w:t xml:space="preserve"> </w:t>
      </w:r>
      <w:r>
        <w:t xml:space="preserve">1,233.9</w:t>
      </w:r>
      <w:r>
        <w:t xml:space="preserve"> </w:t>
      </w:r>
      <w:r>
        <w:t xml:space="preserve">1,303.6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costs savings for public authorities</w:t>
      </w:r>
      <w:r>
        <w:br/>
      </w:r>
      <w:r>
        <w:t xml:space="preserve">As PM2 will lead to a reduction in the total road transport activity in vkm, the maintenance costs</w:t>
      </w:r>
      <w:r>
        <w:t xml:space="preserve"> </w:t>
      </w:r>
      <w:r>
        <w:t xml:space="preserve">for infrastructure are expected to decrease relative to the baseline. Overall, adjustment costs savings</w:t>
      </w:r>
      <w:r>
        <w:t xml:space="preserve"> </w:t>
      </w:r>
      <w:r>
        <w:t xml:space="preserve">for public authorities relative to the baseline are estimated at EUR 312.9 million, expressed as</w:t>
      </w:r>
      <w:r>
        <w:t xml:space="preserve"> </w:t>
      </w:r>
      <w:r>
        <w:t xml:space="preserve">present value over 2025-2050 (see also Table 44).</w:t>
      </w:r>
      <w:r>
        <w:t xml:space="preserve"> </w:t>
      </w:r>
      <w:r>
        <w:t xml:space="preserve">Table 44: Impacts of PM2 on public authorities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savings (EUR million)</w:t>
      </w:r>
      <w:r>
        <w:t xml:space="preserve"> </w:t>
      </w:r>
      <w:r>
        <w:t xml:space="preserve">16.0</w:t>
      </w:r>
      <w:r>
        <w:t xml:space="preserve"> </w:t>
      </w:r>
      <w:r>
        <w:t xml:space="preserve">17.6</w:t>
      </w:r>
      <w:r>
        <w:t xml:space="preserve"> </w:t>
      </w:r>
      <w:r>
        <w:t xml:space="preserve">19.5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PM3: Allow international (intra-EU) transport of EMS1 at least in the core and comprehensive</w:t>
      </w:r>
      <w:r>
        <w:t xml:space="preserve"> </w:t>
      </w:r>
      <w:r>
        <w:t xml:space="preserve">TEN-T network conditioned to be ZEV or part of an intermodal transport operation</w:t>
      </w:r>
      <w:r>
        <w:t xml:space="preserve"> </w:t>
      </w:r>
      <w:r>
        <w:t xml:space="preserve">PM3 allows the circulation of EMS of up to 25.25m long and 60 tonnes of GVW in international</w:t>
      </w:r>
      <w:r>
        <w:t xml:space="preserve"> </w:t>
      </w:r>
      <w:r>
        <w:t xml:space="preserve">traffic in all Members States within the TEN-T network. This is conditional on the EMS being</w:t>
      </w:r>
      <w:r>
        <w:t xml:space="preserve"> </w:t>
      </w:r>
      <w:r>
        <w:t xml:space="preserve">either zero-emission vehicles or vehicles involved in an intermodal transport operation.</w:t>
      </w:r>
      <w:r>
        <w:br/>
      </w:r>
      <w:r>
        <w:t xml:space="preserve">Adjustment cost savings for transport operators</w:t>
      </w:r>
      <w:r>
        <w:t xml:space="preserve"> </w:t>
      </w:r>
      <w:r>
        <w:t xml:space="preserve">The main benefits to transport operators from PM3 will come from the extra payload allowed</w:t>
      </w:r>
      <w:r>
        <w:t xml:space="preserve"> </w:t>
      </w:r>
      <w:r>
        <w:t xml:space="preserve">through the use of 60t instead of the standard vehicles and the subsequent decrease in operating</w:t>
      </w:r>
      <w:r>
        <w:t xml:space="preserve"> </w:t>
      </w:r>
      <w:r>
        <w:t xml:space="preserve">costs. The reduction in costs of using EMS is well established among transport operators247 and</w:t>
      </w:r>
      <w:r>
        <w:t xml:space="preserve"> </w:t>
      </w:r>
      <w:r>
        <w:t xml:space="preserve">corroborated by the literature248. PM3 will impact national and international transport activity of</w:t>
      </w:r>
      <w:r>
        <w:t xml:space="preserve"> </w:t>
      </w:r>
      <w:r>
        <w:t xml:space="preserve">hauliers operating in Member States that currently do not allow EMS. However, hauliers operating</w:t>
      </w:r>
      <w:r>
        <w:t xml:space="preserve"> </w:t>
      </w:r>
      <w:r>
        <w:t xml:space="preserve">in Member States that currently allow EMS (“allowing Member States”249) will also be affected as</w:t>
      </w:r>
      <w:r>
        <w:t xml:space="preserve"> </w:t>
      </w:r>
      <w:r>
        <w:t xml:space="preserve">regards international traffic as described below.</w:t>
      </w:r>
      <w:r>
        <w:t xml:space="preserve"> </w:t>
      </w:r>
      <w:r>
        <w:t xml:space="preserve">The W&amp;D Directive sets the maximum GVW for the heaviest category of vehicles (5- and 6-axle</w:t>
      </w:r>
      <w:r>
        <w:t xml:space="preserve"> </w:t>
      </w:r>
      <w:r>
        <w:t xml:space="preserve">HGVs) at 40t (42t for ZE HDV and 44t for HDVs involved in intermodal transport). However,</w:t>
      </w:r>
      <w:r>
        <w:t xml:space="preserve"> </w:t>
      </w:r>
      <w:r>
        <w:t xml:space="preserve">Estonia, France, Ireland and Italy allow higher weight limits as shown in Table 45. On the other</w:t>
      </w:r>
      <w:r>
        <w:t xml:space="preserve"> </w:t>
      </w:r>
      <w:r>
        <w:t xml:space="preserve">hand, all Member States currently allowing the circulation of EMS allow them with a minimum</w:t>
      </w:r>
      <w:r>
        <w:t xml:space="preserve"> </w:t>
      </w:r>
      <w:r>
        <w:t xml:space="preserve">GVW of 60t, with the only exception of Germany (40t) and the Czech Republic (48t) and, in many</w:t>
      </w:r>
    </w:p>
    <w:p>
      <w:pPr>
        <w:pStyle w:val="BodyText"/>
      </w:pPr>
      <w:r>
        <w:t xml:space="preserve">247 ACEA (2019) High Capacity Transport – Smarter Policies for Smart Transport.</w:t>
      </w:r>
      <w:r>
        <w:t xml:space="preserve"> </w:t>
      </w:r>
      <w:r>
        <w:t xml:space="preserve">248 Among others, ITF (2019), “High Capacity Transport: Towards Efficient, Safe and Sustainable Road Freight”,</w:t>
      </w:r>
      <w:r>
        <w:t xml:space="preserve"> </w:t>
      </w:r>
      <w:r>
        <w:t xml:space="preserve">International Transport Forum Policy Papers, No. 69, OECD Publishing, Paris. The potential savings of EMS are based</w:t>
      </w:r>
      <w:r>
        <w:t xml:space="preserve"> </w:t>
      </w:r>
      <w:r>
        <w:t xml:space="preserve">on the ratio of standard trucks that could be replaced by longer EMS. According to the HCT DUO2-project study,</w:t>
      </w:r>
      <w:r>
        <w:t xml:space="preserve"> </w:t>
      </w:r>
      <w:r>
        <w:t xml:space="preserve">standard trucks can be replaced by HCVs at a ratio of 3:2 (for 25.25m EMS1), meaning that 2 EMS can move the same</w:t>
      </w:r>
      <w:r>
        <w:t xml:space="preserve"> </w:t>
      </w:r>
      <w:r>
        <w:t xml:space="preserve">amount of goods as 3 standard trucks.</w:t>
      </w:r>
      <w:r>
        <w:t xml:space="preserve"> </w:t>
      </w:r>
      <w:r>
        <w:t xml:space="preserve">249 Member States allowing the circulation of EMS are Finland, Sweden, Denmark, Germany, the Netherlands,</w:t>
      </w:r>
      <w:r>
        <w:t xml:space="preserve"> </w:t>
      </w:r>
      <w:r>
        <w:t xml:space="preserve">Belgium, Czechia, Spain and Portugal.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cases in international traffic subject to bilateral agreements250. For the allowing Member States,</w:t>
      </w:r>
      <w:r>
        <w:t xml:space="preserve"> </w:t>
      </w:r>
      <w:r>
        <w:t xml:space="preserve">with the exception of Germany and Czechia, PM3 will not change this allowance. Among the</w:t>
      </w:r>
      <w:r>
        <w:t xml:space="preserve"> </w:t>
      </w:r>
      <w:r>
        <w:t xml:space="preserve">allowing Member States Finland and Sweden currently allow vehicles heavier than 60t in cross-</w:t>
      </w:r>
      <w:r>
        <w:t xml:space="preserve"> </w:t>
      </w:r>
      <w:r>
        <w:t xml:space="preserve">border transport and therefore, under PM3, the maximum allowed GVW will decrease in</w:t>
      </w:r>
      <w:r>
        <w:t xml:space="preserve"> </w:t>
      </w:r>
      <w:r>
        <w:t xml:space="preserve">international traffic between these two Member States following a transition period up to 2035.</w:t>
      </w:r>
      <w:r>
        <w:br/>
      </w:r>
      <w:r>
        <w:t xml:space="preserve">The national operations in the allowing Member States will not change. The change in payload per</w:t>
      </w:r>
      <w:r>
        <w:t xml:space="preserve"> </w:t>
      </w:r>
      <w:r>
        <w:t xml:space="preserve">vehicle stemming from PM3 is summarised in Table 45251. Hauliers operating in allowing Member</w:t>
      </w:r>
      <w:r>
        <w:t xml:space="preserve"> </w:t>
      </w:r>
      <w:r>
        <w:t xml:space="preserve">States will be able to extend their operations to international traffic without a limitation in the</w:t>
      </w:r>
      <w:r>
        <w:t xml:space="preserve"> </w:t>
      </w:r>
      <w:r>
        <w:t xml:space="preserve">number of borders crossed and to any other Member State.</w:t>
      </w:r>
      <w:r>
        <w:br/>
      </w:r>
      <w:r>
        <w:t xml:space="preserve">Table 45: Additional payload by vehicle when using EMS to replace standard trucks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Maximum GVW (t)</w:t>
      </w:r>
      <w:r>
        <w:t xml:space="preserve"> </w:t>
      </w:r>
      <w:r>
        <w:t xml:space="preserve">Increase in</w:t>
      </w:r>
      <w:r>
        <w:t xml:space="preserve"> </w:t>
      </w:r>
      <w:r>
        <w:t xml:space="preserve">payload</w:t>
      </w:r>
      <w:r>
        <w:t xml:space="preserve"> </w:t>
      </w:r>
      <w:r>
        <w:t xml:space="preserve">per vehicle</w:t>
      </w:r>
      <w:r>
        <w:t xml:space="preserve"> </w:t>
      </w:r>
      <w:r>
        <w:t xml:space="preserve">Currently</w:t>
      </w:r>
      <w:r>
        <w:t xml:space="preserve"> </w:t>
      </w:r>
      <w:r>
        <w:t xml:space="preserve">EMS (under PM3)</w:t>
      </w:r>
      <w:r>
        <w:t xml:space="preserve"> </w:t>
      </w:r>
      <w:r>
        <w:t xml:space="preserve">AT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BE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0%</w:t>
      </w:r>
      <w:r>
        <w:t xml:space="preserve"> </w:t>
      </w:r>
      <w:r>
        <w:t xml:space="preserve">BG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CZ</w:t>
      </w:r>
      <w:r>
        <w:t xml:space="preserve"> </w:t>
      </w:r>
      <w:r>
        <w:t xml:space="preserve">48</w:t>
      </w:r>
      <w:r>
        <w:t xml:space="preserve"> </w:t>
      </w:r>
      <w:r>
        <w:t xml:space="preserve">60</w:t>
      </w:r>
      <w:r>
        <w:t xml:space="preserve"> </w:t>
      </w:r>
      <w:r>
        <w:t xml:space="preserve">25%</w:t>
      </w:r>
      <w:r>
        <w:t xml:space="preserve"> </w:t>
      </w:r>
      <w:r>
        <w:t xml:space="preserve">DE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DK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0%</w:t>
      </w:r>
      <w:r>
        <w:t xml:space="preserve"> </w:t>
      </w:r>
      <w:r>
        <w:t xml:space="preserve">EE</w:t>
      </w:r>
      <w:r>
        <w:t xml:space="preserve"> </w:t>
      </w:r>
      <w:r>
        <w:t xml:space="preserve">44</w:t>
      </w:r>
      <w:r>
        <w:t xml:space="preserve"> </w:t>
      </w:r>
      <w:r>
        <w:t xml:space="preserve">60</w:t>
      </w:r>
      <w:r>
        <w:t xml:space="preserve"> </w:t>
      </w:r>
      <w:r>
        <w:t xml:space="preserve">36%</w:t>
      </w:r>
      <w:r>
        <w:t xml:space="preserve"> </w:t>
      </w:r>
      <w:r>
        <w:t xml:space="preserve">EL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ES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0%</w:t>
      </w:r>
      <w:r>
        <w:t xml:space="preserve"> </w:t>
      </w:r>
      <w:r>
        <w:t xml:space="preserve">FI</w:t>
      </w:r>
      <w:r>
        <w:t xml:space="preserve"> </w:t>
      </w:r>
      <w:r>
        <w:t xml:space="preserve">76</w:t>
      </w:r>
      <w:r>
        <w:t xml:space="preserve"> </w:t>
      </w:r>
      <w:r>
        <w:t xml:space="preserve">60</w:t>
      </w:r>
      <w:r>
        <w:t xml:space="preserve"> </w:t>
      </w:r>
      <w:r>
        <w:t xml:space="preserve">-21%*</w:t>
      </w:r>
      <w:r>
        <w:t xml:space="preserve"> </w:t>
      </w:r>
      <w:r>
        <w:t xml:space="preserve">FR</w:t>
      </w:r>
      <w:r>
        <w:t xml:space="preserve"> </w:t>
      </w:r>
      <w:r>
        <w:t xml:space="preserve">44</w:t>
      </w:r>
      <w:r>
        <w:t xml:space="preserve"> </w:t>
      </w:r>
      <w:r>
        <w:t xml:space="preserve">60</w:t>
      </w:r>
      <w:r>
        <w:t xml:space="preserve"> </w:t>
      </w:r>
      <w:r>
        <w:t xml:space="preserve">36%</w:t>
      </w:r>
      <w:r>
        <w:t xml:space="preserve"> </w:t>
      </w:r>
      <w:r>
        <w:t xml:space="preserve">HR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HU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IE</w:t>
      </w:r>
      <w:r>
        <w:t xml:space="preserve"> </w:t>
      </w:r>
      <w:r>
        <w:t xml:space="preserve">46</w:t>
      </w:r>
      <w:r>
        <w:t xml:space="preserve"> </w:t>
      </w:r>
      <w:r>
        <w:t xml:space="preserve">60</w:t>
      </w:r>
      <w:r>
        <w:t xml:space="preserve"> </w:t>
      </w:r>
      <w:r>
        <w:t xml:space="preserve">30%</w:t>
      </w:r>
      <w:r>
        <w:t xml:space="preserve"> </w:t>
      </w:r>
      <w:r>
        <w:t xml:space="preserve">IT</w:t>
      </w:r>
      <w:r>
        <w:t xml:space="preserve"> </w:t>
      </w:r>
      <w:r>
        <w:t xml:space="preserve">56</w:t>
      </w:r>
      <w:r>
        <w:t xml:space="preserve"> </w:t>
      </w:r>
      <w:r>
        <w:t xml:space="preserve">60</w:t>
      </w:r>
      <w:r>
        <w:t xml:space="preserve"> </w:t>
      </w:r>
      <w:r>
        <w:t xml:space="preserve">7%</w:t>
      </w:r>
      <w:r>
        <w:t xml:space="preserve"> </w:t>
      </w:r>
      <w:r>
        <w:t xml:space="preserve">LT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LU</w:t>
      </w:r>
      <w:r>
        <w:t xml:space="preserve"> </w:t>
      </w:r>
      <w:r>
        <w:t xml:space="preserve">44</w:t>
      </w:r>
      <w:r>
        <w:t xml:space="preserve"> </w:t>
      </w:r>
      <w:r>
        <w:t xml:space="preserve">60</w:t>
      </w:r>
      <w:r>
        <w:t xml:space="preserve"> </w:t>
      </w:r>
      <w:r>
        <w:t xml:space="preserve">36%</w:t>
      </w:r>
      <w:r>
        <w:t xml:space="preserve"> </w:t>
      </w:r>
      <w:r>
        <w:t xml:space="preserve">LV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NL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0%</w:t>
      </w:r>
      <w:r>
        <w:t xml:space="preserve"> </w:t>
      </w:r>
      <w:r>
        <w:t xml:space="preserve">PL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PT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0%</w:t>
      </w:r>
      <w:r>
        <w:t xml:space="preserve"> </w:t>
      </w:r>
      <w:r>
        <w:t xml:space="preserve">RO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SE</w:t>
      </w:r>
      <w:r>
        <w:t xml:space="preserve"> </w:t>
      </w:r>
      <w:r>
        <w:t xml:space="preserve">64</w:t>
      </w:r>
      <w:r>
        <w:br/>
      </w:r>
      <w:r>
        <w:t xml:space="preserve">60</w:t>
      </w:r>
      <w:r>
        <w:t xml:space="preserve"> </w:t>
      </w:r>
      <w:r>
        <w:t xml:space="preserve">-6%*</w:t>
      </w:r>
      <w:r>
        <w:t xml:space="preserve"> </w:t>
      </w:r>
      <w:r>
        <w:t xml:space="preserve">SI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SK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Notes: * A transition period till 2035 is foreseen for transport between FI and SE. The decrease in payload follows this</w:t>
      </w:r>
      <w:r>
        <w:t xml:space="preserve"> </w:t>
      </w:r>
      <w:r>
        <w:t xml:space="preserve">transition period (post-2035). Within FI and SE the original maximum GVW will prevail. In Sweden, 74t are allowed</w:t>
      </w:r>
      <w:r>
        <w:t xml:space="preserve"> </w:t>
      </w:r>
      <w:r>
        <w:t xml:space="preserve">in a trial. In Germany, the maximum allowed GVW goes up to 44t in intermodal transport and 46 tonnes in intermodal</w:t>
      </w:r>
      <w:r>
        <w:t xml:space="preserve"> </w:t>
      </w:r>
      <w:r>
        <w:t xml:space="preserve">transport with ZEV. International road traffic for Cyprus and Malta is not considered possible and therefore excluded</w:t>
      </w:r>
      <w:r>
        <w:t xml:space="preserve"> </w:t>
      </w:r>
      <w:r>
        <w:t xml:space="preserve">from the calculations.</w:t>
      </w:r>
      <w:r>
        <w:br/>
      </w:r>
      <w:r>
        <w:t xml:space="preserve">Source: TML et al. (2023), impact assessment support study</w:t>
      </w:r>
      <w:r>
        <w:t xml:space="preserve"> </w:t>
      </w:r>
      <w:r>
        <w:t xml:space="preserve">Operators from Member States already allowing the circulation of EMS will also benefit from PM3</w:t>
      </w:r>
      <w:r>
        <w:t xml:space="preserve"> </w:t>
      </w:r>
      <w:r>
        <w:t xml:space="preserve">beyond the savings stemming from PMc4. First, operators will be able to drive through all Member</w:t>
      </w:r>
    </w:p>
    <w:p>
      <w:pPr>
        <w:pStyle w:val="BodyText"/>
      </w:pPr>
      <w:r>
        <w:t xml:space="preserve">250 Cross-border traffic of EMS under bilateral agreements is currently allowed between Finland and Sweden, Sweden</w:t>
      </w:r>
      <w:r>
        <w:t xml:space="preserve"> </w:t>
      </w:r>
      <w:r>
        <w:t xml:space="preserve">and Denmark, Germany and the Netherlands, and the Netherland and Belgium.</w:t>
      </w:r>
      <w:r>
        <w:t xml:space="preserve"> </w:t>
      </w:r>
      <w:r>
        <w:t xml:space="preserve">251 The use of 25.25m EMS would significantly increase the volume compared to standard trucks; therefore, the</w:t>
      </w:r>
      <w:r>
        <w:t xml:space="preserve"> </w:t>
      </w:r>
      <w:r>
        <w:t xml:space="preserve">additional payload could be even larger for volume constraint goods. However, for the purpose of calculating operating</w:t>
      </w:r>
      <w:r>
        <w:t xml:space="preserve"> </w:t>
      </w:r>
      <w:r>
        <w:t xml:space="preserve">costs savings, a conservative increase in payload as presented in the table has been used.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States without the restriction of being an “allowing” Member State (as under PMc4) or having a</w:t>
      </w:r>
      <w:r>
        <w:t xml:space="preserve"> </w:t>
      </w:r>
      <w:r>
        <w:t xml:space="preserve">bilateral agreement, as it is currently the case. This offers potential for the optimisations of routes</w:t>
      </w:r>
      <w:r>
        <w:t xml:space="preserve"> </w:t>
      </w:r>
      <w:r>
        <w:t xml:space="preserve">and increases the geographical scope of operations. Secondly, they will be able to use 60t vehicles</w:t>
      </w:r>
      <w:r>
        <w:t xml:space="preserve"> </w:t>
      </w:r>
      <w:r>
        <w:t xml:space="preserve">across the whole EU and will not be subject to the “minimum common denominator” anymore.</w:t>
      </w:r>
      <w:r>
        <w:t xml:space="preserve"> </w:t>
      </w:r>
      <w:r>
        <w:t xml:space="preserve">On the other hand, PM3 also entails some restrictions with respect to the current situation.</w:t>
      </w:r>
      <w:r>
        <w:t xml:space="preserve"> </w:t>
      </w:r>
      <w:r>
        <w:t xml:space="preserve">International operations will be limited to EMS that are either ZEV or are involved in an intermodal</w:t>
      </w:r>
      <w:r>
        <w:t xml:space="preserve"> </w:t>
      </w:r>
      <w:r>
        <w:t xml:space="preserve">transport operation. This is expected to result in a reduction in transport costs per tonne kilometre</w:t>
      </w:r>
      <w:r>
        <w:t xml:space="preserve"> </w:t>
      </w:r>
      <w:r>
        <w:t xml:space="preserve">due to the increased payload. EMS that are not ZEV or involved in intermodal transport will not be</w:t>
      </w:r>
      <w:r>
        <w:t xml:space="preserve"> </w:t>
      </w:r>
      <w:r>
        <w:t xml:space="preserve">allowed to operate cross-border. However, those Member States which already allow the circulation</w:t>
      </w:r>
      <w:r>
        <w:t xml:space="preserve"> </w:t>
      </w:r>
      <w:r>
        <w:t xml:space="preserve">of EMS will be allowed to continue to do so during a transition period also in cross-border traffic,</w:t>
      </w:r>
      <w:r>
        <w:t xml:space="preserve"> </w:t>
      </w:r>
      <w:r>
        <w:t xml:space="preserve">as enabled by PMc4. The transition period will finish in 2035 to allow sufficient adaptation time for</w:t>
      </w:r>
      <w:r>
        <w:t xml:space="preserve"> </w:t>
      </w:r>
      <w:r>
        <w:t xml:space="preserve">operators to be able to renew their fleet.</w:t>
      </w:r>
      <w:r>
        <w:t xml:space="preserve"> </w:t>
      </w:r>
      <w:r>
        <w:t xml:space="preserve">The reduction of operating costs will generate a modal shift from rail and inland navigation to road</w:t>
      </w:r>
      <w:r>
        <w:t xml:space="preserve"> </w:t>
      </w:r>
      <w:r>
        <w:t xml:space="preserve">transport. This is estimated using the price elasticity of demand presented in section 1 of Annex 4.</w:t>
      </w:r>
      <w:r>
        <w:t xml:space="preserve"> </w:t>
      </w:r>
      <w:r>
        <w:t xml:space="preserve">Taking into account all these elements, Table 46 and Table 47 summarise the effect of PM3 in</w:t>
      </w:r>
      <w:r>
        <w:t xml:space="preserve"> </w:t>
      </w:r>
      <w:r>
        <w:t xml:space="preserve">terms of transport activity by type of truck.</w:t>
      </w:r>
      <w:r>
        <w:br/>
      </w:r>
      <w:r>
        <w:t xml:space="preserve">Table 46: Decrease in transport activity due to PM3 relative to the baseline, in thousand vkm</w:t>
      </w:r>
      <w:r>
        <w:br/>
      </w:r>
      <w:r>
        <w:t xml:space="preserve">Number of axles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</w:t>
      </w:r>
      <w:r>
        <w:t xml:space="preserve"> </w:t>
      </w:r>
      <w:r>
        <w:t xml:space="preserve">6.2</w:t>
      </w:r>
      <w:r>
        <w:t xml:space="preserve"> </w:t>
      </w:r>
      <w:r>
        <w:t xml:space="preserve">41.1</w:t>
      </w:r>
      <w:r>
        <w:t xml:space="preserve"> </w:t>
      </w:r>
      <w:r>
        <w:t xml:space="preserve">86.0</w:t>
      </w:r>
      <w:r>
        <w:t xml:space="preserve"> </w:t>
      </w:r>
      <w:r>
        <w:t xml:space="preserve">144.7</w:t>
      </w:r>
      <w:r>
        <w:t xml:space="preserve"> </w:t>
      </w:r>
      <w:r>
        <w:t xml:space="preserve">6</w:t>
      </w:r>
      <w:r>
        <w:t xml:space="preserve"> </w:t>
      </w:r>
      <w:r>
        <w:t xml:space="preserve">181.5</w:t>
      </w:r>
      <w:r>
        <w:t xml:space="preserve"> </w:t>
      </w:r>
      <w:r>
        <w:t xml:space="preserve">231.5</w:t>
      </w:r>
      <w:r>
        <w:t xml:space="preserve"> </w:t>
      </w:r>
      <w:r>
        <w:t xml:space="preserve">464.4</w:t>
      </w:r>
      <w:r>
        <w:t xml:space="preserve"> </w:t>
      </w:r>
      <w:r>
        <w:t xml:space="preserve">749.1</w:t>
      </w:r>
      <w:r>
        <w:t xml:space="preserve"> </w:t>
      </w:r>
      <w:r>
        <w:t xml:space="preserve">Total</w:t>
      </w:r>
      <w:r>
        <w:t xml:space="preserve"> </w:t>
      </w:r>
      <w:r>
        <w:t xml:space="preserve">187.7</w:t>
      </w:r>
      <w:r>
        <w:t xml:space="preserve"> </w:t>
      </w:r>
      <w:r>
        <w:t xml:space="preserve">272.6</w:t>
      </w:r>
      <w:r>
        <w:t xml:space="preserve"> </w:t>
      </w:r>
      <w:r>
        <w:t xml:space="preserve">550.5</w:t>
      </w:r>
      <w:r>
        <w:t xml:space="preserve"> </w:t>
      </w:r>
      <w:r>
        <w:t xml:space="preserve">893.7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Table 47: Increase in transport activity due to PM3 relative to the baseline, in thousand tonnes</w:t>
      </w:r>
      <w:r>
        <w:t xml:space="preserve"> </w:t>
      </w:r>
      <w:r>
        <w:t xml:space="preserve">Number of axles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</w:t>
      </w:r>
      <w:r>
        <w:t xml:space="preserve"> </w:t>
      </w:r>
      <w:r>
        <w:t xml:space="preserve">-2,642.4</w:t>
      </w:r>
      <w:r>
        <w:t xml:space="preserve"> </w:t>
      </w:r>
      <w:r>
        <w:t xml:space="preserve">-6,242.5</w:t>
      </w:r>
      <w:r>
        <w:t xml:space="preserve"> </w:t>
      </w:r>
      <w:r>
        <w:t xml:space="preserve">-11,369.3</w:t>
      </w:r>
      <w:r>
        <w:t xml:space="preserve"> </w:t>
      </w:r>
      <w:r>
        <w:t xml:space="preserve">-17,236.0</w:t>
      </w:r>
      <w:r>
        <w:t xml:space="preserve"> </w:t>
      </w:r>
      <w:r>
        <w:t xml:space="preserve">6</w:t>
      </w:r>
      <w:r>
        <w:t xml:space="preserve"> </w:t>
      </w:r>
      <w:r>
        <w:t xml:space="preserve">24,214.7</w:t>
      </w:r>
      <w:r>
        <w:t xml:space="preserve"> </w:t>
      </w:r>
      <w:r>
        <w:t xml:space="preserve">41,435.0</w:t>
      </w:r>
      <w:r>
        <w:t xml:space="preserve"> </w:t>
      </w:r>
      <w:r>
        <w:t xml:space="preserve">96,170.0</w:t>
      </w:r>
      <w:r>
        <w:t xml:space="preserve"> </w:t>
      </w:r>
      <w:r>
        <w:t xml:space="preserve">164,828.9</w:t>
      </w:r>
      <w:r>
        <w:t xml:space="preserve"> </w:t>
      </w:r>
      <w:r>
        <w:t xml:space="preserve">Total</w:t>
      </w:r>
      <w:r>
        <w:t xml:space="preserve"> </w:t>
      </w:r>
      <w:r>
        <w:t xml:space="preserve">21,572.3</w:t>
      </w:r>
      <w:r>
        <w:t xml:space="preserve"> </w:t>
      </w:r>
      <w:r>
        <w:t xml:space="preserve">35,192.5</w:t>
      </w:r>
      <w:r>
        <w:t xml:space="preserve"> </w:t>
      </w:r>
      <w:r>
        <w:t xml:space="preserve">84,800.7</w:t>
      </w:r>
      <w:r>
        <w:t xml:space="preserve"> </w:t>
      </w:r>
      <w:r>
        <w:t xml:space="preserve">147,592.9</w:t>
      </w:r>
      <w:r>
        <w:t xml:space="preserve"> </w:t>
      </w:r>
      <w:r>
        <w:t xml:space="preserve">Source: TML et al. (2023), impact assessment support study; Note: negative values represent a decrease.</w:t>
      </w:r>
      <w:r>
        <w:br/>
      </w:r>
      <w:r>
        <w:t xml:space="preserve">Overall, PM3 is estimated to generate adjustments costs savings for transport operators (Table 48)</w:t>
      </w:r>
      <w:r>
        <w:t xml:space="preserve"> </w:t>
      </w:r>
      <w:r>
        <w:t xml:space="preserve">relative to the baseline estimated at EUR 9.7 billion, expressed as present value over 2025-2050.</w:t>
      </w:r>
      <w:r>
        <w:br/>
      </w:r>
      <w:r>
        <w:t xml:space="preserve">Table 48: Impacts of PM3 on transport operators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Increase in total volume - number of tonnes</w:t>
      </w:r>
      <w:r>
        <w:t xml:space="preserve"> </w:t>
      </w:r>
      <w:r>
        <w:t xml:space="preserve">(thousand)</w:t>
      </w:r>
      <w:r>
        <w:t xml:space="preserve"> </w:t>
      </w:r>
      <w:r>
        <w:t xml:space="preserve">35,193</w:t>
      </w:r>
      <w:r>
        <w:t xml:space="preserve"> </w:t>
      </w:r>
      <w:r>
        <w:t xml:space="preserve">84,801</w:t>
      </w:r>
      <w:r>
        <w:t xml:space="preserve"> </w:t>
      </w:r>
      <w:r>
        <w:t xml:space="preserve">147,593</w:t>
      </w:r>
      <w:r>
        <w:t xml:space="preserve"> </w:t>
      </w:r>
      <w:r>
        <w:t xml:space="preserve">Decrease in total transport activity in vkm (million)</w:t>
      </w:r>
      <w:r>
        <w:t xml:space="preserve"> </w:t>
      </w:r>
      <w:r>
        <w:t xml:space="preserve">272.6</w:t>
      </w:r>
      <w:r>
        <w:t xml:space="preserve"> </w:t>
      </w:r>
      <w:r>
        <w:t xml:space="preserve">550.5</w:t>
      </w:r>
      <w:r>
        <w:t xml:space="preserve"> </w:t>
      </w:r>
      <w:r>
        <w:t xml:space="preserve">893.7</w:t>
      </w:r>
      <w:r>
        <w:t xml:space="preserve"> </w:t>
      </w:r>
      <w:r>
        <w:t xml:space="preserve">Reduction in the number of trips (million)</w:t>
      </w:r>
      <w:r>
        <w:t xml:space="preserve"> </w:t>
      </w:r>
      <w:r>
        <w:t xml:space="preserve">1,316.9</w:t>
      </w:r>
      <w:r>
        <w:t xml:space="preserve"> </w:t>
      </w:r>
      <w:r>
        <w:t xml:space="preserve">2,524.1</w:t>
      </w:r>
      <w:r>
        <w:t xml:space="preserve"> </w:t>
      </w:r>
      <w:r>
        <w:t xml:space="preserve">3,927.6</w:t>
      </w:r>
      <w:r>
        <w:t xml:space="preserve"> </w:t>
      </w:r>
      <w:r>
        <w:t xml:space="preserve">Shift from unimodal road to intermodal transport</w:t>
      </w:r>
      <w:r>
        <w:t xml:space="preserve"> </w:t>
      </w:r>
      <w:r>
        <w:t xml:space="preserve">(billion tonne-kilometres)</w:t>
      </w:r>
      <w:r>
        <w:br/>
      </w:r>
      <w:r>
        <w:t xml:space="preserve">11.0</w:t>
      </w:r>
      <w:r>
        <w:t xml:space="preserve"> </w:t>
      </w:r>
      <w:r>
        <w:t xml:space="preserve">12.2</w:t>
      </w:r>
      <w:r>
        <w:t xml:space="preserve"> </w:t>
      </w:r>
      <w:r>
        <w:t xml:space="preserve">13.7</w:t>
      </w:r>
      <w:r>
        <w:t xml:space="preserve"> </w:t>
      </w:r>
      <w:r>
        <w:t xml:space="preserve">Adjustment costs savings (EUR million, 2022</w:t>
      </w:r>
      <w:r>
        <w:t xml:space="preserve"> </w:t>
      </w:r>
      <w:r>
        <w:t xml:space="preserve">prices)</w:t>
      </w:r>
      <w:r>
        <w:t xml:space="preserve"> </w:t>
      </w:r>
      <w:r>
        <w:t xml:space="preserve">265.8</w:t>
      </w:r>
      <w:r>
        <w:t xml:space="preserve"> </w:t>
      </w:r>
      <w:r>
        <w:t xml:space="preserve">648.6</w:t>
      </w:r>
      <w:r>
        <w:t xml:space="preserve"> </w:t>
      </w:r>
      <w:r>
        <w:t xml:space="preserve">1,196.2</w:t>
      </w:r>
      <w:r>
        <w:t xml:space="preserve"> </w:t>
      </w:r>
      <w:r>
        <w:t xml:space="preserve">Source: TML et al. (2023), impact assessment support study; Note: In terms of impact on the shift from unimodal road</w:t>
      </w:r>
      <w:r>
        <w:t xml:space="preserve"> </w:t>
      </w:r>
      <w:r>
        <w:t xml:space="preserve">to intermodal transport the estimates provided here take into account the synergies between PM3 and PM2 (both</w:t>
      </w:r>
      <w:r>
        <w:t xml:space="preserve"> </w:t>
      </w:r>
      <w:r>
        <w:t xml:space="preserve">included in PO-C).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Administrative costs for public authorities</w:t>
      </w:r>
      <w:r>
        <w:t xml:space="preserve"> </w:t>
      </w:r>
      <w:r>
        <w:t xml:space="preserve">Inspections will be needed to assess the suitability of the infrastructure to accommodate EMS. In</w:t>
      </w:r>
      <w:r>
        <w:t xml:space="preserve"> </w:t>
      </w:r>
      <w:r>
        <w:t xml:space="preserve">case specific elements of the infrastructure are considered not suitable for EMS circulation, this will</w:t>
      </w:r>
      <w:r>
        <w:t xml:space="preserve"> </w:t>
      </w:r>
      <w:r>
        <w:t xml:space="preserve">lead to the need of reinforcement (see below). The costs related to the inventory of infrastructure</w:t>
      </w:r>
      <w:r>
        <w:t xml:space="preserve"> </w:t>
      </w:r>
      <w:r>
        <w:t xml:space="preserve">are included under PMc2. The inspection costs are estimated at EUR 0.5 million per Member State,</w:t>
      </w:r>
      <w:r>
        <w:t xml:space="preserve"> </w:t>
      </w:r>
      <w:r>
        <w:t xml:space="preserve">for the Member States that currently do not allow EMS. The one-off administrative costs for public</w:t>
      </w:r>
      <w:r>
        <w:t xml:space="preserve"> </w:t>
      </w:r>
      <w:r>
        <w:t xml:space="preserve">authorities due to PM3 are estimated at EUR 9 million relative to the baseline.</w:t>
      </w:r>
      <w:r>
        <w:br/>
      </w:r>
      <w:r>
        <w:t xml:space="preserve">Adjustment costs savings for public authorities</w:t>
      </w:r>
      <w:r>
        <w:br/>
      </w:r>
      <w:r>
        <w:t xml:space="preserve">In principle, PM3 would generate adjustment costs for public authorities related to the maintenance</w:t>
      </w:r>
      <w:r>
        <w:t xml:space="preserve"> </w:t>
      </w:r>
      <w:r>
        <w:t xml:space="preserve">of infrastructure except in those Member States that are currently allowing 60t EMS or heavier.</w:t>
      </w:r>
      <w:r>
        <w:t xml:space="preserve"> </w:t>
      </w:r>
      <w:r>
        <w:t xml:space="preserve">These are, in general, linked to the increase in the maximum total weight of vehicle combinations</w:t>
      </w:r>
      <w:r>
        <w:t xml:space="preserve"> </w:t>
      </w:r>
      <w:r>
        <w:t xml:space="preserve">(and their length). However, in PM3 this increase in weight is outweighed by the decrease in the</w:t>
      </w:r>
      <w:r>
        <w:t xml:space="preserve"> </w:t>
      </w:r>
      <w:r>
        <w:t xml:space="preserve">transport activity in vkm. Thus, PM3 leads to costs savings related to the maintenance of</w:t>
      </w:r>
      <w:r>
        <w:t xml:space="preserve"> </w:t>
      </w:r>
      <w:r>
        <w:t xml:space="preserve">infrastructure.</w:t>
      </w:r>
      <w:r>
        <w:br/>
      </w:r>
      <w:r>
        <w:t xml:space="preserve">Under current rules and considering PMc1, 46t HDV are already allowed to circulate across the EU</w:t>
      </w:r>
      <w:r>
        <w:t xml:space="preserve"> </w:t>
      </w:r>
      <w:r>
        <w:t xml:space="preserve">territory in national and international transport. Therefore, the impact in terms of maintenance costs</w:t>
      </w:r>
      <w:r>
        <w:t xml:space="preserve"> </w:t>
      </w:r>
      <w:r>
        <w:t xml:space="preserve">is already included in the estimates for PMc1. Under PM3, only the additional maintenance costs</w:t>
      </w:r>
      <w:r>
        <w:t xml:space="preserve"> </w:t>
      </w:r>
      <w:r>
        <w:t xml:space="preserve">are calculated. The adjustment costs savings related to road maintenance relative to the baseline, are</w:t>
      </w:r>
      <w:r>
        <w:t xml:space="preserve"> </w:t>
      </w:r>
      <w:r>
        <w:t xml:space="preserve">estimated at EUR 459.3 million, expressed as present value over 2025-2050 (in 2022 prices).</w:t>
      </w:r>
      <w:r>
        <w:br/>
      </w:r>
      <w:r>
        <w:t xml:space="preserve">Table 49: Impacts of PM3 on adjustment costs savings for public administrations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Reduction in transport activity in vkm (million)</w:t>
      </w:r>
      <w:r>
        <w:t xml:space="preserve"> </w:t>
      </w:r>
      <w:r>
        <w:t xml:space="preserve">187.7</w:t>
      </w:r>
      <w:r>
        <w:t xml:space="preserve"> </w:t>
      </w:r>
      <w:r>
        <w:t xml:space="preserve">272.6</w:t>
      </w:r>
      <w:r>
        <w:t xml:space="preserve"> </w:t>
      </w:r>
      <w:r>
        <w:t xml:space="preserve">550.5</w:t>
      </w:r>
      <w:r>
        <w:t xml:space="preserve"> </w:t>
      </w:r>
      <w:r>
        <w:t xml:space="preserve">893.7</w:t>
      </w:r>
      <w:r>
        <w:t xml:space="preserve"> </w:t>
      </w:r>
      <w:r>
        <w:t xml:space="preserve">Adjustment costs savings (EUR million)</w:t>
      </w:r>
      <w:r>
        <w:t xml:space="preserve"> </w:t>
      </w:r>
      <w:r>
        <w:t xml:space="preserve">13.0</w:t>
      </w:r>
      <w:r>
        <w:t xml:space="preserve"> </w:t>
      </w:r>
      <w:r>
        <w:t xml:space="preserve">16.0</w:t>
      </w:r>
      <w:r>
        <w:t xml:space="preserve"> </w:t>
      </w:r>
      <w:r>
        <w:t xml:space="preserve">30.3</w:t>
      </w:r>
      <w:r>
        <w:t xml:space="preserve"> </w:t>
      </w:r>
      <w:r>
        <w:t xml:space="preserve">46.0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costs for public authorities</w:t>
      </w:r>
      <w:r>
        <w:br/>
      </w:r>
      <w:r>
        <w:t xml:space="preserve">Based on the experience of the MS currently allowing EMS, the main elements impacting the</w:t>
      </w:r>
      <w:r>
        <w:t xml:space="preserve"> </w:t>
      </w:r>
      <w:r>
        <w:t xml:space="preserve">infrastructure relate to the extra length of EMS, namely manoeuvrability and visibility, particularly</w:t>
      </w:r>
      <w:r>
        <w:t xml:space="preserve"> </w:t>
      </w:r>
      <w:r>
        <w:t xml:space="preserve">in parking areas and roundabouts. The increase in total weight may pose issues as regards old</w:t>
      </w:r>
      <w:r>
        <w:t xml:space="preserve"> </w:t>
      </w:r>
      <w:r>
        <w:t xml:space="preserve">bridges as explained in PMc1. However, this usually affects secondary roads while PM3 is limited</w:t>
      </w:r>
      <w:r>
        <w:t xml:space="preserve"> </w:t>
      </w:r>
      <w:r>
        <w:t xml:space="preserve">to the TEN-T network where bridges are designed and maintained to higher standards. The critical</w:t>
      </w:r>
      <w:r>
        <w:t xml:space="preserve"> </w:t>
      </w:r>
      <w:r>
        <w:t xml:space="preserve">weight parameter affecting the infrastructure is the axle-weight, which will remain the same or</w:t>
      </w:r>
      <w:r>
        <w:t xml:space="preserve"> </w:t>
      </w:r>
      <w:r>
        <w:t xml:space="preserve">decrease due to the addition of axles of EMS.</w:t>
      </w:r>
      <w:r>
        <w:t xml:space="preserve"> </w:t>
      </w:r>
      <w:r>
        <w:t xml:space="preserve">The need for adapting specific elements of the infrastructure will be the outcome of the inspections,</w:t>
      </w:r>
      <w:r>
        <w:t xml:space="preserve"> </w:t>
      </w:r>
      <w:r>
        <w:t xml:space="preserve">discussed above. A number of Member States252 have already undertaken such inspections. Based</w:t>
      </w:r>
      <w:r>
        <w:t xml:space="preserve"> </w:t>
      </w:r>
      <w:r>
        <w:t xml:space="preserve">on this information, the adaptation costs per km of the road infrastructure to the dimensions of EMS</w:t>
      </w:r>
      <w:r>
        <w:t xml:space="preserve"> </w:t>
      </w:r>
      <w:r>
        <w:t xml:space="preserve">(e.g. upgrading of roundabouts, adaptation of acceleration and deceleration lanes to enter and exit a</w:t>
      </w:r>
      <w:r>
        <w:t xml:space="preserve"> </w:t>
      </w:r>
      <w:r>
        <w:t xml:space="preserve">motorway and provision of adequate parking spaces) was estimated at EUR 10,000 per km. By</w:t>
      </w:r>
      <w:r>
        <w:t xml:space="preserve"> </w:t>
      </w:r>
      <w:r>
        <w:t xml:space="preserve">extrapolating to all the affected Member States253, the one-off adjustment costs are estimated at</w:t>
      </w:r>
    </w:p>
    <w:p>
      <w:pPr>
        <w:pStyle w:val="BodyText"/>
      </w:pPr>
      <w:r>
        <w:t xml:space="preserve">252 Sweden, Denmark, Germany.</w:t>
      </w:r>
      <w:r>
        <w:t xml:space="preserve"> </w:t>
      </w:r>
      <w:r>
        <w:t xml:space="preserve">253 The analysis for Germany was used as starting point. Lippold &amp; Schemmel (2017), Parking at rest areas with</w:t>
      </w:r>
      <w:r>
        <w:t xml:space="preserve"> </w:t>
      </w:r>
      <w:r>
        <w:t xml:space="preserve">vehicles and oversize vehicle combinations.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EUR 727 million. In addition, the one-off adjustment costs for the reinforcement of bridges are</w:t>
      </w:r>
      <w:r>
        <w:t xml:space="preserve"> </w:t>
      </w:r>
      <w:r>
        <w:t xml:space="preserve">estimated at EUR 6.9 billion254. Thus, the total one-off adjustment costs for public authorities are</w:t>
      </w:r>
      <w:r>
        <w:t xml:space="preserve"> </w:t>
      </w:r>
      <w:r>
        <w:t xml:space="preserve">estimated at EUR 7.6 billion for PM3.</w:t>
      </w:r>
      <w:r>
        <w:t xml:space="preserve"> </w:t>
      </w:r>
      <w:r>
        <w:t xml:space="preserve">PM4: Set minimum administrative and safety requirements for the transport of indivisible loads</w:t>
      </w:r>
      <w:r>
        <w:t xml:space="preserve"> </w:t>
      </w:r>
      <w:r>
        <w:t xml:space="preserve">The transport of an indivisible load255 requiring longer HDVs and specific safety measures is</w:t>
      </w:r>
      <w:r>
        <w:t xml:space="preserve"> </w:t>
      </w:r>
      <w:r>
        <w:t xml:space="preserve">subject to the issuance of special permit for each trip, which include elements such as vehicle</w:t>
      </w:r>
      <w:r>
        <w:t xml:space="preserve"> </w:t>
      </w:r>
      <w:r>
        <w:t xml:space="preserve">escorts, allowed time frames, authorised speeds, etc. Different countries and regions have different</w:t>
      </w:r>
      <w:r>
        <w:t xml:space="preserve"> </w:t>
      </w:r>
      <w:r>
        <w:t xml:space="preserve">rules and procedures in place for obtaining such permits.</w:t>
      </w:r>
      <w:r>
        <w:br/>
      </w:r>
      <w:r>
        <w:t xml:space="preserve">PM4 aims at harmonising the requirements and procedures for issuing such national permits. PM4</w:t>
      </w:r>
      <w:r>
        <w:t xml:space="preserve"> </w:t>
      </w:r>
      <w:r>
        <w:t xml:space="preserve">envisages the implementation of some of the recommendations of the European Best Practice</w:t>
      </w:r>
      <w:r>
        <w:t xml:space="preserve"> </w:t>
      </w:r>
      <w:r>
        <w:t xml:space="preserve">Guidelines (BPG) for abnormal road transport256. Namely, the one-stop-shop principle at national</w:t>
      </w:r>
      <w:r>
        <w:t xml:space="preserve"> </w:t>
      </w:r>
      <w:r>
        <w:t xml:space="preserve">level for the submission of applications, the implementation of a harmonised abnormal road</w:t>
      </w:r>
      <w:r>
        <w:t xml:space="preserve"> </w:t>
      </w:r>
      <w:r>
        <w:t xml:space="preserve">transport application form (where only the language of the application form vary between Member</w:t>
      </w:r>
      <w:r>
        <w:t xml:space="preserve"> </w:t>
      </w:r>
      <w:r>
        <w:t xml:space="preserve">States), the mutual acceptance between Member States and the setting of a Special European</w:t>
      </w:r>
      <w:r>
        <w:t xml:space="preserve"> </w:t>
      </w:r>
      <w:r>
        <w:t xml:space="preserve">Registration of Trucks and Trailers (SERT)257. The full digitalisation of the system will allow to</w:t>
      </w:r>
      <w:r>
        <w:t xml:space="preserve"> </w:t>
      </w:r>
      <w:r>
        <w:t xml:space="preserve">interconnect national databases. For this, technical and operational standards for information</w:t>
      </w:r>
      <w:r>
        <w:t xml:space="preserve"> </w:t>
      </w:r>
      <w:r>
        <w:t xml:space="preserve">exchange will need to be established.</w:t>
      </w:r>
      <w:r>
        <w:t xml:space="preserve"> </w:t>
      </w:r>
      <w:r>
        <w:t xml:space="preserve">Administrative cost saving for transport operators</w:t>
      </w:r>
      <w:r>
        <w:t xml:space="preserve"> </w:t>
      </w:r>
      <w:r>
        <w:t xml:space="preserve">Currently, 11 Member States already apply (fully or partially) the one-stop shop principle for</w:t>
      </w:r>
      <w:r>
        <w:t xml:space="preserve"> </w:t>
      </w:r>
      <w:r>
        <w:t xml:space="preserve">granting permits for the transport of indivisible loads. In the rest of Member States, the principle</w:t>
      </w:r>
      <w:r>
        <w:t xml:space="preserve"> </w:t>
      </w:r>
      <w:r>
        <w:t xml:space="preserve">has not been applied so far (7 Member States) or the actual situation has not been communicated (9</w:t>
      </w:r>
      <w:r>
        <w:t xml:space="preserve"> </w:t>
      </w:r>
      <w:r>
        <w:t xml:space="preserve">Member States). For the Member States where the actual situation has not been communicated, for</w:t>
      </w:r>
      <w:r>
        <w:t xml:space="preserve"> </w:t>
      </w:r>
      <w:r>
        <w:t xml:space="preserve">the purpose of the calculations, it has been assumed that they partially apply the one-stop shop</w:t>
      </w:r>
      <w:r>
        <w:t xml:space="preserve"> </w:t>
      </w:r>
      <w:r>
        <w:t xml:space="preserve">principle. In addition, SERT is currently only adopted in the Netherlands but accepted in five other</w:t>
      </w:r>
      <w:r>
        <w:t xml:space="preserve"> </w:t>
      </w:r>
      <w:r>
        <w:t xml:space="preserve">Member States. See Table 50 for details.</w:t>
      </w:r>
      <w:r>
        <w:t xml:space="preserve"> </w:t>
      </w:r>
      <w:r>
        <w:t xml:space="preserve">For transport operators, PM4 will lead to time savings. The time needed to prepare the request,</w:t>
      </w:r>
      <w:r>
        <w:t xml:space="preserve"> </w:t>
      </w:r>
      <w:r>
        <w:t xml:space="preserve">physically submit it (possibly at multiple locations) and to fetch the permit will be reduced. The</w:t>
      </w:r>
      <w:r>
        <w:t xml:space="preserve"> </w:t>
      </w:r>
      <w:r>
        <w:t xml:space="preserve">introduction of the one-stop-shop principles entails the appointment of a single authority per</w:t>
      </w:r>
      <w:r>
        <w:t xml:space="preserve"> </w:t>
      </w:r>
      <w:r>
        <w:t xml:space="preserve">Member State to handle the permit requests. The procedures would be then transparent to the</w:t>
      </w:r>
      <w:r>
        <w:t xml:space="preserve"> </w:t>
      </w:r>
      <w:r>
        <w:t xml:space="preserve">applicants, which only have to deal with one authority, providing them with clarity and facilitating</w:t>
      </w:r>
      <w:r>
        <w:t xml:space="preserve"> </w:t>
      </w:r>
      <w:r>
        <w:t xml:space="preserve">the administrative process. Based on the literature review and the consultation activities258, the time</w:t>
      </w:r>
      <w:r>
        <w:t xml:space="preserve"> </w:t>
      </w:r>
      <w:r>
        <w:t xml:space="preserve">currently needed is estimated at 4 hours for Member States with no one-stop shop in place, 3.5</w:t>
      </w:r>
    </w:p>
    <w:p>
      <w:pPr>
        <w:pStyle w:val="BodyText"/>
      </w:pPr>
      <w:r>
        <w:t xml:space="preserve">254 Effects of adapting the rules on weights and dimensions of heavy commercial vehicles as established within</w:t>
      </w:r>
      <w:r>
        <w:t xml:space="preserve"> </w:t>
      </w:r>
      <w:r>
        <w:t xml:space="preserve">Directive 96/53/EC.</w:t>
      </w:r>
      <w:r>
        <w:t xml:space="preserve"> </w:t>
      </w:r>
      <w:r>
        <w:t xml:space="preserve">255 Article 2 of Council Directive 96/53/EC defines an indivisible load as “a load that cannot, for the purpose of</w:t>
      </w:r>
      <w:r>
        <w:t xml:space="preserve"> </w:t>
      </w:r>
      <w:r>
        <w:t xml:space="preserve">carriage by road, be divided into two or more loads without undue expense or risk of damage and which owing to its</w:t>
      </w:r>
      <w:r>
        <w:t xml:space="preserve"> </w:t>
      </w:r>
      <w:r>
        <w:t xml:space="preserve">dimensions or mass cannot be carried by a motor vehicle, trailer, road train or articulated vehicle complying with the</w:t>
      </w:r>
      <w:r>
        <w:t xml:space="preserve"> </w:t>
      </w:r>
      <w:r>
        <w:t xml:space="preserve">W&amp;D Directive in all respects.”</w:t>
      </w:r>
      <w:r>
        <w:t xml:space="preserve"> </w:t>
      </w:r>
      <w:r>
        <w:t xml:space="preserve">256 European Best Practice Guidelines for abnormal road transport.</w:t>
      </w:r>
      <w:r>
        <w:t xml:space="preserve"> </w:t>
      </w:r>
      <w:r>
        <w:t xml:space="preserve">257 The SERT provides national authorities, in a single document or database, the detailed technical information</w:t>
      </w:r>
      <w:r>
        <w:t xml:space="preserve"> </w:t>
      </w:r>
      <w:r>
        <w:t xml:space="preserve">necessary to assess the compatibility of a vehicle with the specific requirements of the abnormal road transport that is</w:t>
      </w:r>
      <w:r>
        <w:t xml:space="preserve"> </w:t>
      </w:r>
      <w:r>
        <w:t xml:space="preserve">not available on the registration certificate.</w:t>
      </w:r>
      <w:r>
        <w:t xml:space="preserve"> </w:t>
      </w:r>
      <w:r>
        <w:t xml:space="preserve">258 COWI (2021), ESTA economic impact assessment 2013, interview with ESTA (European association abnormal</w:t>
      </w:r>
      <w:r>
        <w:t xml:space="preserve"> </w:t>
      </w:r>
      <w:r>
        <w:t xml:space="preserve">road transport and mobile cranes).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hours for Member States with partial one-stop shops in place and 3 hours for Member States with</w:t>
      </w:r>
      <w:r>
        <w:t xml:space="preserve"> </w:t>
      </w:r>
      <w:r>
        <w:t xml:space="preserve">physical one-stop shops in place. In the baseline scenario, due to digitalisation this is projected to</w:t>
      </w:r>
      <w:r>
        <w:t xml:space="preserve"> </w:t>
      </w:r>
      <w:r>
        <w:t xml:space="preserve">go down to 3 hours from 2035 onwards for Member States with no one-stop shop in place, to 2.5</w:t>
      </w:r>
      <w:r>
        <w:t xml:space="preserve"> </w:t>
      </w:r>
      <w:r>
        <w:t xml:space="preserve">hours for Member States with partial one-stop shops in place and to 2 hours for Member States with</w:t>
      </w:r>
      <w:r>
        <w:t xml:space="preserve"> </w:t>
      </w:r>
      <w:r>
        <w:t xml:space="preserve">one-stop shops in place. For Member States with no one-stop shop in place, the introduction of a</w:t>
      </w:r>
      <w:r>
        <w:t xml:space="preserve"> </w:t>
      </w:r>
      <w:r>
        <w:t xml:space="preserve">digital one-stop shop is expected to reduce the time needed by transport operators for preparing and</w:t>
      </w:r>
      <w:r>
        <w:t xml:space="preserve"> </w:t>
      </w:r>
      <w:r>
        <w:t xml:space="preserve">submitting the request by 2 hours until 2035 and by 1 hour from 2035 onwards. For Member States</w:t>
      </w:r>
      <w:r>
        <w:t xml:space="preserve"> </w:t>
      </w:r>
      <w:r>
        <w:t xml:space="preserve">with a partial one-stop shop in place, the introduction of a digital one-stop shop is expected to</w:t>
      </w:r>
      <w:r>
        <w:t xml:space="preserve"> </w:t>
      </w:r>
      <w:r>
        <w:t xml:space="preserve">reduce the time by 1.5 hours until 2035 and by 0.5 hours from 2035 onwards. For Member States</w:t>
      </w:r>
      <w:r>
        <w:t xml:space="preserve"> </w:t>
      </w:r>
      <w:r>
        <w:t xml:space="preserve">with a physical one-stop shop in place, the introduction of a digital one-stop shop is expected to</w:t>
      </w:r>
      <w:r>
        <w:t xml:space="preserve"> </w:t>
      </w:r>
      <w:r>
        <w:t xml:space="preserve">reduce the time by 1 hour by 2035. The introduction of SERT will further reduce the time needed</w:t>
      </w:r>
      <w:r>
        <w:t xml:space="preserve"> </w:t>
      </w:r>
      <w:r>
        <w:t xml:space="preserve">for preparing and submitting the request to 1 hour. Depending on the initial system in place in each</w:t>
      </w:r>
      <w:r>
        <w:t xml:space="preserve"> </w:t>
      </w:r>
      <w:r>
        <w:t xml:space="preserve">Member State, the time savings per permit for transport operators due to PM4 relative to the</w:t>
      </w:r>
      <w:r>
        <w:t xml:space="preserve"> </w:t>
      </w:r>
      <w:r>
        <w:t xml:space="preserve">baseline are provided in Table 50.</w:t>
      </w:r>
      <w:r>
        <w:br/>
      </w:r>
      <w:r>
        <w:t xml:space="preserve">Table 50: Time savings per permit for transport operators due to PM4 relative to the baseline</w:t>
      </w:r>
      <w:r>
        <w:br/>
      </w:r>
      <w:r>
        <w:t xml:space="preserve">Member State</w:t>
      </w:r>
      <w:r>
        <w:t xml:space="preserve"> </w:t>
      </w:r>
      <w:r>
        <w:t xml:space="preserve">SERT</w:t>
      </w:r>
      <w:r>
        <w:t xml:space="preserve"> </w:t>
      </w:r>
      <w:r>
        <w:t xml:space="preserve">One-stop-</w:t>
      </w:r>
      <w:r>
        <w:t xml:space="preserve"> </w:t>
      </w:r>
      <w:r>
        <w:t xml:space="preserve">shop</w:t>
      </w:r>
      <w:r>
        <w:t xml:space="preserve"> </w:t>
      </w:r>
      <w:r>
        <w:t xml:space="preserve">in place</w:t>
      </w:r>
      <w:r>
        <w:t xml:space="preserve"> </w:t>
      </w:r>
      <w:r>
        <w:t xml:space="preserve">Time saved per permit (hours)</w:t>
      </w:r>
    </w:p>
    <w:p>
      <w:pPr>
        <w:pStyle w:val="BodyText"/>
      </w:pPr>
      <w:r>
        <w:t xml:space="preserve">Adopted</w:t>
      </w:r>
      <w:r>
        <w:t xml:space="preserve"> </w:t>
      </w:r>
      <w:r>
        <w:t xml:space="preserve">Accepted</w:t>
      </w:r>
      <w:r>
        <w:t xml:space="preserve"> </w:t>
      </w:r>
      <w:r>
        <w:t xml:space="preserve">until 2035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Austria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3.0</w:t>
      </w:r>
      <w:r>
        <w:t xml:space="preserve"> </w:t>
      </w:r>
      <w:r>
        <w:t xml:space="preserve">2.0</w:t>
      </w:r>
      <w:r>
        <w:t xml:space="preserve"> </w:t>
      </w:r>
      <w:r>
        <w:t xml:space="preserve">Belgium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Bulgaria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Czechia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Estonia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3.0</w:t>
      </w:r>
      <w:r>
        <w:t xml:space="preserve"> </w:t>
      </w:r>
      <w:r>
        <w:t xml:space="preserve">2.0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3.0</w:t>
      </w:r>
      <w:r>
        <w:t xml:space="preserve"> </w:t>
      </w:r>
      <w:r>
        <w:t xml:space="preserve">2.0</w:t>
      </w:r>
      <w:r>
        <w:t xml:space="preserve"> </w:t>
      </w:r>
      <w:r>
        <w:t xml:space="preserve">Croatia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3.0</w:t>
      </w:r>
      <w:r>
        <w:t xml:space="preserve"> </w:t>
      </w:r>
      <w:r>
        <w:t xml:space="preserve">2.0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Latvia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Lithuania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Hungary</w:t>
      </w:r>
    </w:p>
    <w:p>
      <w:pPr>
        <w:pStyle w:val="BodyText"/>
      </w:pPr>
      <w:r>
        <w:t xml:space="preserve">Partially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Netherlands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1.0</w:t>
      </w:r>
      <w:r>
        <w:t xml:space="preserve"> </w:t>
      </w:r>
      <w:r>
        <w:t xml:space="preserve">0.0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Portugal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Romania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3.0</w:t>
      </w:r>
      <w:r>
        <w:t xml:space="preserve"> </w:t>
      </w:r>
      <w:r>
        <w:t xml:space="preserve">2.0</w:t>
      </w:r>
      <w:r>
        <w:t xml:space="preserve"> </w:t>
      </w:r>
      <w:r>
        <w:t xml:space="preserve">Slovenia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3.0</w:t>
      </w:r>
      <w:r>
        <w:t xml:space="preserve"> </w:t>
      </w:r>
      <w:r>
        <w:t xml:space="preserve">2.0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3.0</w:t>
      </w:r>
      <w:r>
        <w:t xml:space="preserve"> </w:t>
      </w:r>
      <w:r>
        <w:t xml:space="preserve">2.0</w:t>
      </w:r>
      <w:r>
        <w:t xml:space="preserve"> </w:t>
      </w:r>
      <w:r>
        <w:t xml:space="preserve">Source: COWI &amp; TRT (2021). Study on the Implementation of the Weights and Dimension Directive, Final report, and</w:t>
      </w:r>
      <w:r>
        <w:t xml:space="preserve"> </w:t>
      </w:r>
      <w:r>
        <w:t xml:space="preserve">TML et al. (2023), impact assessment support study.</w:t>
      </w:r>
      <w:r>
        <w:t xml:space="preserve"> </w:t>
      </w:r>
      <w:r>
        <w:t xml:space="preserve">Following the consultation activities, seven Member States have communicated the number of</w:t>
      </w:r>
      <w:r>
        <w:t xml:space="preserve"> </w:t>
      </w:r>
      <w:r>
        <w:t xml:space="preserve">permits they issued in 2021. Those amounted in total to 460 thousand permits or 24 permits for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every 100 trucks in their stock (see Table 51). This ratio was used to estimate the number of</w:t>
      </w:r>
      <w:r>
        <w:t xml:space="preserve"> </w:t>
      </w:r>
      <w:r>
        <w:t xml:space="preserve">permits issued in the rest of Member States.</w:t>
      </w:r>
      <w:r>
        <w:br/>
      </w:r>
      <w:r>
        <w:t xml:space="preserve">Table 51: Permits issued for the transport of indivisible loads in 2021</w:t>
      </w:r>
      <w:r>
        <w:t xml:space="preserve"> </w:t>
      </w:r>
      <w:r>
        <w:t xml:space="preserve">Member State</w:t>
      </w:r>
      <w:r>
        <w:t xml:space="preserve"> </w:t>
      </w:r>
      <w:r>
        <w:t xml:space="preserve">Permits</w:t>
      </w:r>
      <w:r>
        <w:t xml:space="preserve"> </w:t>
      </w:r>
      <w:r>
        <w:t xml:space="preserve">Germany</w:t>
      </w:r>
      <w:r>
        <w:t xml:space="preserve"> </w:t>
      </w:r>
      <w:r>
        <w:t xml:space="preserve">369,918</w:t>
      </w:r>
      <w:r>
        <w:t xml:space="preserve"> </w:t>
      </w:r>
      <w:r>
        <w:t xml:space="preserve">Spain</w:t>
      </w:r>
      <w:r>
        <w:t xml:space="preserve"> </w:t>
      </w:r>
      <w:r>
        <w:t xml:space="preserve">24,940</w:t>
      </w:r>
      <w:r>
        <w:t xml:space="preserve"> </w:t>
      </w:r>
      <w:r>
        <w:t xml:space="preserve">Hungary</w:t>
      </w:r>
      <w:r>
        <w:t xml:space="preserve"> </w:t>
      </w:r>
      <w:r>
        <w:t xml:space="preserve">2,700</w:t>
      </w:r>
      <w:r>
        <w:t xml:space="preserve"> </w:t>
      </w:r>
      <w:r>
        <w:t xml:space="preserve">Latvia</w:t>
      </w:r>
      <w:r>
        <w:t xml:space="preserve"> </w:t>
      </w:r>
      <w:r>
        <w:t xml:space="preserve">2,488</w:t>
      </w:r>
      <w:r>
        <w:t xml:space="preserve"> </w:t>
      </w:r>
      <w:r>
        <w:t xml:space="preserve">Poland</w:t>
      </w:r>
      <w:r>
        <w:t xml:space="preserve"> </w:t>
      </w:r>
      <w:r>
        <w:t xml:space="preserve">15,305</w:t>
      </w:r>
      <w:r>
        <w:t xml:space="preserve"> </w:t>
      </w:r>
      <w:r>
        <w:t xml:space="preserve">Finland</w:t>
      </w:r>
      <w:r>
        <w:t xml:space="preserve"> </w:t>
      </w:r>
      <w:r>
        <w:t xml:space="preserve">10,000</w:t>
      </w:r>
      <w:r>
        <w:t xml:space="preserve"> </w:t>
      </w:r>
      <w:r>
        <w:t xml:space="preserve">Sweden</w:t>
      </w:r>
      <w:r>
        <w:t xml:space="preserve"> </w:t>
      </w:r>
      <w:r>
        <w:t xml:space="preserve">34,651</w:t>
      </w:r>
      <w:r>
        <w:t xml:space="preserve"> </w:t>
      </w:r>
      <w:r>
        <w:t xml:space="preserve">Total</w:t>
      </w:r>
      <w:r>
        <w:t xml:space="preserve"> </w:t>
      </w:r>
      <w:r>
        <w:t xml:space="preserve">460,002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The number of permits has been assumed to grow over time in line with the vehicle stock in the</w:t>
      </w:r>
      <w:r>
        <w:t xml:space="preserve"> </w:t>
      </w:r>
      <w:r>
        <w:t xml:space="preserve">baseline. To estimate the costs savings for transport operators due to PM4, the tariffs per hour from</w:t>
      </w:r>
      <w:r>
        <w:t xml:space="preserve"> </w:t>
      </w:r>
      <w:r>
        <w:t xml:space="preserve">the Eurostat Structure of earnings survey, Labour Force Survey data for Non-Wage Labour Costs</w:t>
      </w:r>
      <w:r>
        <w:t xml:space="preserve"> </w:t>
      </w:r>
      <w:r>
        <w:t xml:space="preserve">(i.e. ISCO 3 – Technicians and associate professionals) have been used (EUR 34 per hour in 2022</w:t>
      </w:r>
      <w:r>
        <w:t xml:space="preserve"> </w:t>
      </w:r>
      <w:r>
        <w:t xml:space="preserve">prices). Based on the estimated number of permits and the time saved for requesting the permits,</w:t>
      </w:r>
      <w:r>
        <w:t xml:space="preserve"> </w:t>
      </w:r>
      <w:r>
        <w:t xml:space="preserve">the administrative costs savings for transport operators are provided in Table 52. Expressed as</w:t>
      </w:r>
      <w:r>
        <w:t xml:space="preserve"> </w:t>
      </w:r>
      <w:r>
        <w:t xml:space="preserve">present value over 2025-2050, they are estimated at EUR 1.2 billion relative to the baseline.</w:t>
      </w:r>
      <w:r>
        <w:t xml:space="preserve"> </w:t>
      </w:r>
      <w:r>
        <w:t xml:space="preserve">Table 52: Impacts of PM4 on administrative cost savings for transport operators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number of permits</w:t>
      </w:r>
      <w:r>
        <w:t xml:space="preserve"> </w:t>
      </w:r>
      <w:r>
        <w:t xml:space="preserve">1,025,053</w:t>
      </w:r>
      <w:r>
        <w:t xml:space="preserve"> </w:t>
      </w:r>
      <w:r>
        <w:t xml:space="preserve">1,111,787</w:t>
      </w:r>
      <w:r>
        <w:t xml:space="preserve"> </w:t>
      </w:r>
      <w:r>
        <w:t xml:space="preserve">1,327,348</w:t>
      </w:r>
      <w:r>
        <w:t xml:space="preserve"> </w:t>
      </w:r>
      <w:r>
        <w:t xml:space="preserve">1,549,879</w:t>
      </w:r>
      <w:r>
        <w:t xml:space="preserve"> </w:t>
      </w:r>
      <w:r>
        <w:t xml:space="preserve">Administrative costs savings (EUR million)</w:t>
      </w:r>
      <w:r>
        <w:t xml:space="preserve"> </w:t>
      </w:r>
      <w:r>
        <w:t xml:space="preserve">75.8</w:t>
      </w:r>
      <w:r>
        <w:t xml:space="preserve"> </w:t>
      </w:r>
      <w:r>
        <w:t xml:space="preserve">81.5</w:t>
      </w:r>
      <w:r>
        <w:t xml:space="preserve"> </w:t>
      </w:r>
      <w:r>
        <w:t xml:space="preserve">55.0</w:t>
      </w:r>
      <w:r>
        <w:t xml:space="preserve"> </w:t>
      </w:r>
      <w:r>
        <w:t xml:space="preserve">64.1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For the purpose of the application of the ‘one in, one out’ approach, the annual average cost saving per</w:t>
      </w:r>
      <w:r>
        <w:t xml:space="preserve"> </w:t>
      </w:r>
      <w:r>
        <w:t xml:space="preserve">permit over 2025-2035 has been estimated at EUR 64.1. Considering the average number of permits over</w:t>
      </w:r>
      <w:r>
        <w:t xml:space="preserve"> </w:t>
      </w:r>
      <w:r>
        <w:t xml:space="preserve">2025-2035, estimated at 1.12 million, the average annual cost savings are estimated at EUR 71.8 million.</w:t>
      </w:r>
      <w:r>
        <w:t xml:space="preserve"> </w:t>
      </w:r>
      <w:r>
        <w:t xml:space="preserve">The waiting time to obtain a permit will also be reduced. According BPG, in 2005 the waiting time</w:t>
      </w:r>
      <w:r>
        <w:t xml:space="preserve"> </w:t>
      </w:r>
      <w:r>
        <w:t xml:space="preserve">went from two working days up to two months. While a waiting time of 5 up to 15 working days is</w:t>
      </w:r>
      <w:r>
        <w:t xml:space="preserve"> </w:t>
      </w:r>
      <w:r>
        <w:t xml:space="preserve">considered to be acceptable, depending on how many road authorities need to intervene, even</w:t>
      </w:r>
      <w:r>
        <w:t xml:space="preserve"> </w:t>
      </w:r>
      <w:r>
        <w:t xml:space="preserve">assuming some reduction in the waiting time since 2005 PM4 should further reduce the waiting</w:t>
      </w:r>
      <w:r>
        <w:t xml:space="preserve"> </w:t>
      </w:r>
      <w:r>
        <w:t xml:space="preserve">time per permit application. This was however not possible to monetise.</w:t>
      </w:r>
      <w:r>
        <w:t xml:space="preserve"> </w:t>
      </w:r>
      <w:r>
        <w:t xml:space="preserve">Adjustment costs for public authorities</w:t>
      </w:r>
      <w:r>
        <w:t xml:space="preserve"> </w:t>
      </w:r>
      <w:r>
        <w:t xml:space="preserve">The introduction of the one-stop-shop concept will require national procedures to be adapted to</w:t>
      </w:r>
      <w:r>
        <w:t xml:space="preserve"> </w:t>
      </w:r>
      <w:r>
        <w:t xml:space="preserve">handle permission requests across all authorities involved within each Member State. Each Member</w:t>
      </w:r>
      <w:r>
        <w:t xml:space="preserve"> </w:t>
      </w:r>
      <w:r>
        <w:t xml:space="preserve">States shall appoint a single authority to handle the permission request. The single authority will</w:t>
      </w:r>
      <w:r>
        <w:t xml:space="preserve"> </w:t>
      </w:r>
      <w:r>
        <w:t xml:space="preserve">also be in charge of internally involving other national or regional competent authorities. The</w:t>
      </w:r>
      <w:r>
        <w:t xml:space="preserve"> </w:t>
      </w:r>
      <w:r>
        <w:t xml:space="preserve">application process should be digital by default, and therefore PM4 shall be based on an IT tool.</w:t>
      </w:r>
      <w:r>
        <w:t xml:space="preserve"> </w:t>
      </w:r>
      <w:r>
        <w:t xml:space="preserve">The development of the IT tool and the implementation phase (e.g. staff training) will entail one-off</w:t>
      </w:r>
      <w:r>
        <w:t xml:space="preserve"> </w:t>
      </w:r>
      <w:r>
        <w:t xml:space="preserve">costs. Recurrent annual maintenance costs are also to be expected. They are discussed below under</w:t>
      </w:r>
      <w:r>
        <w:t xml:space="preserve"> </w:t>
      </w:r>
      <w:r>
        <w:t xml:space="preserve">administrative costs.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The one-off costs would be independent of the number of permits granted per year in a Member</w:t>
      </w:r>
      <w:r>
        <w:t xml:space="preserve"> </w:t>
      </w:r>
      <w:r>
        <w:t xml:space="preserve">State, but will depend on the current system in place in each Member State. The one-off costs have</w:t>
      </w:r>
      <w:r>
        <w:t xml:space="preserve"> </w:t>
      </w:r>
      <w:r>
        <w:t xml:space="preserve">been estimated using the assumptions based on COWI &amp; TRT (2021) as follows:</w:t>
      </w:r>
      <w:r>
        <w:t xml:space="preserve"> </w:t>
      </w:r>
      <w:r>
        <w:t xml:space="preserve">- Full development of a one-stop shop system, including the introduction of SERT: EUR</w:t>
      </w:r>
      <w:r>
        <w:t xml:space="preserve"> </w:t>
      </w:r>
      <w:r>
        <w:t xml:space="preserve">1,000,000.</w:t>
      </w:r>
      <w:r>
        <w:t xml:space="preserve"> </w:t>
      </w:r>
      <w:r>
        <w:t xml:space="preserve">- Additional costs for a partially developed one-stop shop system: EUR 700,000.</w:t>
      </w:r>
      <w:r>
        <w:t xml:space="preserve"> </w:t>
      </w:r>
      <w:r>
        <w:t xml:space="preserve">- Introduction of SERT: EUR 400,000 for a one-stop shop system already in place.</w:t>
      </w:r>
      <w:r>
        <w:t xml:space="preserve"> </w:t>
      </w:r>
      <w:r>
        <w:t xml:space="preserve">- Adaptation of the system for the exchange of information with other MSs: EUR 200,000 for a</w:t>
      </w:r>
      <w:r>
        <w:t xml:space="preserve"> </w:t>
      </w:r>
      <w:r>
        <w:t xml:space="preserve">one-stop shop system and SERT already in place.</w:t>
      </w:r>
      <w:r>
        <w:t xml:space="preserve"> </w:t>
      </w:r>
      <w:r>
        <w:t xml:space="preserve">Table 53: National implementation of the one-stop-shop principle</w:t>
      </w:r>
      <w:r>
        <w:t xml:space="preserve"> </w:t>
      </w:r>
      <w:r>
        <w:t xml:space="preserve">Member State</w:t>
      </w:r>
      <w:r>
        <w:t xml:space="preserve"> </w:t>
      </w:r>
      <w:r>
        <w:t xml:space="preserve">SERT</w:t>
      </w:r>
      <w:r>
        <w:t xml:space="preserve"> </w:t>
      </w:r>
      <w:r>
        <w:t xml:space="preserve">One-stop-shop</w:t>
      </w:r>
      <w:r>
        <w:t xml:space="preserve"> </w:t>
      </w:r>
      <w:r>
        <w:t xml:space="preserve">in place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Adopted</w:t>
      </w:r>
      <w:r>
        <w:t xml:space="preserve"> </w:t>
      </w:r>
      <w:r>
        <w:t xml:space="preserve">Accepted</w:t>
      </w:r>
      <w:r>
        <w:t xml:space="preserve"> </w:t>
      </w:r>
      <w:r>
        <w:t xml:space="preserve">EUR million</w:t>
      </w:r>
      <w:r>
        <w:t xml:space="preserve"> </w:t>
      </w:r>
      <w:r>
        <w:t xml:space="preserve">Austria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1.0</w:t>
      </w:r>
      <w:r>
        <w:t xml:space="preserve"> </w:t>
      </w:r>
      <w:r>
        <w:t xml:space="preserve">Belgium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Bulgaria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Czechia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Estonia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1.0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1.0</w:t>
      </w:r>
      <w:r>
        <w:t xml:space="preserve"> </w:t>
      </w:r>
      <w:r>
        <w:t xml:space="preserve">Croatia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1.0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Latvia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Lithuania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Hungary</w:t>
      </w:r>
    </w:p>
    <w:p>
      <w:pPr>
        <w:pStyle w:val="BodyText"/>
      </w:pPr>
      <w:r>
        <w:t xml:space="preserve">Partially</w:t>
      </w:r>
      <w:r>
        <w:t xml:space="preserve"> </w:t>
      </w:r>
      <w:r>
        <w:t xml:space="preserve">0.7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Netherlands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0.2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Portugal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Romania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1.0</w:t>
      </w:r>
      <w:r>
        <w:t xml:space="preserve"> </w:t>
      </w:r>
      <w:r>
        <w:t xml:space="preserve">Slovenia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0.4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0.7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1.0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1.0</w:t>
      </w:r>
      <w:r>
        <w:t xml:space="preserve"> </w:t>
      </w:r>
      <w:r>
        <w:t xml:space="preserve">Total EU27</w:t>
      </w:r>
    </w:p>
    <w:p>
      <w:pPr>
        <w:pStyle w:val="BodyText"/>
      </w:pPr>
      <w:r>
        <w:t xml:space="preserve">17.8</w:t>
      </w:r>
      <w:r>
        <w:t xml:space="preserve"> </w:t>
      </w:r>
      <w:r>
        <w:t xml:space="preserve">Source: COWI &amp; TRT (2021). Study on the Implementation of the Weights and Dimension Directive (Final report) and</w:t>
      </w:r>
      <w:r>
        <w:t xml:space="preserve"> </w:t>
      </w:r>
      <w:r>
        <w:t xml:space="preserve">TML et al. (2023), impact assessment support study</w:t>
      </w:r>
      <w:r>
        <w:t xml:space="preserve"> </w:t>
      </w:r>
      <w:r>
        <w:t xml:space="preserve">Taking into account all these elements, the one-off costs related to the implementation of the new</w:t>
      </w:r>
      <w:r>
        <w:t xml:space="preserve"> </w:t>
      </w:r>
      <w:r>
        <w:t xml:space="preserve">systems are estimated at EUR 17.8 million (in 2022 prices).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Administrative costs for public authorities</w:t>
      </w:r>
      <w:r>
        <w:t xml:space="preserve"> </w:t>
      </w:r>
      <w:r>
        <w:t xml:space="preserve">The recurrent annual costs related to the maintenance and management of the systems are estimated</w:t>
      </w:r>
      <w:r>
        <w:t xml:space="preserve"> </w:t>
      </w:r>
      <w:r>
        <w:t xml:space="preserve">at 5% of development costs259. They are estimated at EUR 0.89 million per year from 2025</w:t>
      </w:r>
      <w:r>
        <w:t xml:space="preserve"> </w:t>
      </w:r>
      <w:r>
        <w:t xml:space="preserve">onwards. Expressed as present value over 2025-2050, the administrative costs for public authorities</w:t>
      </w:r>
      <w:r>
        <w:t xml:space="preserve"> </w:t>
      </w:r>
      <w:r>
        <w:t xml:space="preserve">are estimated at EUR 16.4 million.</w:t>
      </w:r>
      <w:r>
        <w:br/>
      </w:r>
      <w:r>
        <w:t xml:space="preserve">Administrative costs savings for public authorities</w:t>
      </w:r>
      <w:r>
        <w:t xml:space="preserve"> </w:t>
      </w:r>
      <w:r>
        <w:t xml:space="preserve">Based on the literature review and the consultation activities260, the time currently needed for</w:t>
      </w:r>
      <w:r>
        <w:t xml:space="preserve"> </w:t>
      </w:r>
      <w:r>
        <w:t xml:space="preserve">processing a permit request by public authorities261 is estimated at 4 hours for Member States with</w:t>
      </w:r>
      <w:r>
        <w:t xml:space="preserve"> </w:t>
      </w:r>
      <w:r>
        <w:t xml:space="preserve">no one-stop shop in place, 3.5 hours for Member States with partial one-stop shops in place and 3</w:t>
      </w:r>
      <w:r>
        <w:t xml:space="preserve"> </w:t>
      </w:r>
      <w:r>
        <w:t xml:space="preserve">hours for Member States with physical one-stop shops in place. In the baseline scenario, due to</w:t>
      </w:r>
      <w:r>
        <w:t xml:space="preserve"> </w:t>
      </w:r>
      <w:r>
        <w:t xml:space="preserve">digitalisation this is projected to go down to 3 hours from 2035 onwards for Member States with no</w:t>
      </w:r>
      <w:r>
        <w:t xml:space="preserve"> </w:t>
      </w:r>
      <w:r>
        <w:t xml:space="preserve">one-stop shop in place, to 2.5 hours for Member States with partial one-stop shops in place and to 2</w:t>
      </w:r>
      <w:r>
        <w:t xml:space="preserve"> </w:t>
      </w:r>
      <w:r>
        <w:t xml:space="preserve">hours for Member States with one-stop shops in place. For Member States with no one-stop shop in</w:t>
      </w:r>
      <w:r>
        <w:t xml:space="preserve"> </w:t>
      </w:r>
      <w:r>
        <w:t xml:space="preserve">place, the introduction of a digital one-stop shop is expected to reduce the time needed for</w:t>
      </w:r>
      <w:r>
        <w:t xml:space="preserve"> </w:t>
      </w:r>
      <w:r>
        <w:t xml:space="preserve">processing the request by 2 hours until 2035 and by 1 hour from 2035 onwards. For Member States</w:t>
      </w:r>
      <w:r>
        <w:t xml:space="preserve"> </w:t>
      </w:r>
      <w:r>
        <w:t xml:space="preserve">with a partial one-stop shop in place, the introduction of a digital one-stop shop is expected to</w:t>
      </w:r>
      <w:r>
        <w:t xml:space="preserve"> </w:t>
      </w:r>
      <w:r>
        <w:t xml:space="preserve">reduce the time by 1.5 hours until 2035 and by 0.5 hours from 2035 onwards. For Member States</w:t>
      </w:r>
      <w:r>
        <w:t xml:space="preserve"> </w:t>
      </w:r>
      <w:r>
        <w:t xml:space="preserve">with a physical one-stop shop in place, the introduction of a digital one-stop shop is expected to</w:t>
      </w:r>
      <w:r>
        <w:t xml:space="preserve"> </w:t>
      </w:r>
      <w:r>
        <w:t xml:space="preserve">reduce the time by 1 hour by 2035. The introduction of SERT will further reduce the processing</w:t>
      </w:r>
      <w:r>
        <w:t xml:space="preserve"> </w:t>
      </w:r>
      <w:r>
        <w:t xml:space="preserve">time to 1 hour.</w:t>
      </w:r>
      <w:r>
        <w:t xml:space="preserve"> </w:t>
      </w:r>
      <w:r>
        <w:t xml:space="preserve">Based on the estimated number of permits and the time savings for processing the permits, it is</w:t>
      </w:r>
      <w:r>
        <w:t xml:space="preserve"> </w:t>
      </w:r>
      <w:r>
        <w:t xml:space="preserve">estimated that public administrations will save a total of EUR 1.2 billion relative to the baseline,</w:t>
      </w:r>
      <w:r>
        <w:t xml:space="preserve"> </w:t>
      </w:r>
      <w:r>
        <w:t xml:space="preserve">expressed as present value over the period 2025-2050 (in 2022 prices).</w:t>
      </w:r>
      <w:r>
        <w:br/>
      </w:r>
      <w:r>
        <w:t xml:space="preserve">Table 54: Impacts of PM4 on administrative cost savings for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number of permits</w:t>
      </w:r>
      <w:r>
        <w:t xml:space="preserve"> </w:t>
      </w:r>
      <w:r>
        <w:t xml:space="preserve">1,025,053</w:t>
      </w:r>
      <w:r>
        <w:t xml:space="preserve"> </w:t>
      </w:r>
      <w:r>
        <w:t xml:space="preserve">1,111,787</w:t>
      </w:r>
      <w:r>
        <w:t xml:space="preserve"> </w:t>
      </w:r>
      <w:r>
        <w:t xml:space="preserve">1,327,348</w:t>
      </w:r>
      <w:r>
        <w:t xml:space="preserve"> </w:t>
      </w:r>
      <w:r>
        <w:t xml:space="preserve">1,549,879</w:t>
      </w:r>
      <w:r>
        <w:t xml:space="preserve"> </w:t>
      </w:r>
      <w:r>
        <w:t xml:space="preserve">Administrative costs savings (EUR million)</w:t>
      </w:r>
      <w:r>
        <w:t xml:space="preserve"> </w:t>
      </w:r>
      <w:r>
        <w:t xml:space="preserve">75.8</w:t>
      </w:r>
      <w:r>
        <w:t xml:space="preserve"> </w:t>
      </w:r>
      <w:r>
        <w:t xml:space="preserve">81.5</w:t>
      </w:r>
      <w:r>
        <w:t xml:space="preserve"> </w:t>
      </w:r>
      <w:r>
        <w:t xml:space="preserve">55.0</w:t>
      </w:r>
      <w:r>
        <w:t xml:space="preserve"> </w:t>
      </w:r>
      <w:r>
        <w:t xml:space="preserve">64.1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costs savings for public administrations related to infrastructure</w:t>
      </w:r>
      <w:r>
        <w:t xml:space="preserve"> </w:t>
      </w:r>
      <w:r>
        <w:t xml:space="preserve">PM4 is not expected to have an impact on the traffic volumes or the chosen routes, so no significant</w:t>
      </w:r>
      <w:r>
        <w:t xml:space="preserve"> </w:t>
      </w:r>
      <w:r>
        <w:t xml:space="preserve">impacts on infrastructure costs are expected. This being said, PM4 is likely to improve the</w:t>
      </w:r>
      <w:r>
        <w:t xml:space="preserve"> </w:t>
      </w:r>
      <w:r>
        <w:t xml:space="preserve">availability of information about constraints on certain routes and, therefore, to reduce the risk of</w:t>
      </w:r>
    </w:p>
    <w:p>
      <w:pPr>
        <w:pStyle w:val="BodyText"/>
      </w:pPr>
      <w:r>
        <w:t xml:space="preserve">259 These refer to additional costs with respect to the baseline. The countries with (partial) systems in place were</w:t>
      </w:r>
      <w:r>
        <w:t xml:space="preserve"> </w:t>
      </w:r>
      <w:r>
        <w:t xml:space="preserve">already incurring some maintenance costs. This is why the additional maintenance costs are proportional to the</w:t>
      </w:r>
      <w:r>
        <w:t xml:space="preserve"> </w:t>
      </w:r>
      <w:r>
        <w:t xml:space="preserve">additional development costs.</w:t>
      </w:r>
      <w:r>
        <w:t xml:space="preserve"> </w:t>
      </w:r>
      <w:r>
        <w:t xml:space="preserve">260 COWI (2021), ESTA economic impact assessment 2013, interview with ESTA (European association abnormal</w:t>
      </w:r>
      <w:r>
        <w:t xml:space="preserve"> </w:t>
      </w:r>
      <w:r>
        <w:t xml:space="preserve">road transport and mobile cranes).</w:t>
      </w:r>
      <w:r>
        <w:t xml:space="preserve"> </w:t>
      </w:r>
      <w:r>
        <w:t xml:space="preserve">261 Processing the permit entails verifying on a case-by-case basis that bridge structures, road tunnels and any other road</w:t>
      </w:r>
      <w:r>
        <w:t xml:space="preserve"> </w:t>
      </w:r>
      <w:r>
        <w:t xml:space="preserve">infrastructure on the route can accommodate the transit of the vehicles used. This also includes the cooperation between</w:t>
      </w:r>
      <w:r>
        <w:t xml:space="preserve"> </w:t>
      </w:r>
      <w:r>
        <w:t xml:space="preserve">various departments, preparing the approval document, signing and delivering the permit.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damage to infrastructure caused by incorrect route choices. Thus, some marginal savings on</w:t>
      </w:r>
      <w:r>
        <w:t xml:space="preserve"> </w:t>
      </w:r>
      <w:r>
        <w:t xml:space="preserve">infrastructure maintenance are to be expected from PM4 although these could not be estimated.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Technical and operational standards for information exchange will need to be established for PM4.</w:t>
      </w:r>
      <w:r>
        <w:t xml:space="preserve"> </w:t>
      </w:r>
      <w:r>
        <w:t xml:space="preserve">This will be done in two steps. A study will be carried out to compile the required elements and</w:t>
      </w:r>
      <w:r>
        <w:t xml:space="preserve"> </w:t>
      </w:r>
      <w:r>
        <w:t xml:space="preserve">propose several options for the establishment of the standards. In a second stage, an expert group</w:t>
      </w:r>
      <w:r>
        <w:t xml:space="preserve"> </w:t>
      </w:r>
      <w:r>
        <w:t xml:space="preserve">will use the findings and assessment of the study to draft the standards.</w:t>
      </w:r>
      <w:r>
        <w:t xml:space="preserve"> </w:t>
      </w:r>
      <w:r>
        <w:t xml:space="preserve">The cost of the initial study is estimated at EUR 400,000. The average cost for a two-day workshop</w:t>
      </w:r>
      <w:r>
        <w:t xml:space="preserve"> </w:t>
      </w:r>
      <w:r>
        <w:t xml:space="preserve">hosted by European Commission (EC), where participants are reimbursed by the EC is estimated at</w:t>
      </w:r>
      <w:r>
        <w:t xml:space="preserve"> </w:t>
      </w:r>
      <w:r>
        <w:t xml:space="preserve">around EUR 30,000. Two of such in-person workshops may be required as well as two on-line</w:t>
      </w:r>
      <w:r>
        <w:t xml:space="preserve"> </w:t>
      </w:r>
      <w:r>
        <w:t xml:space="preserve">meetings. Therefore, the total one-off adjustment costs for the European Commission are estimated</w:t>
      </w:r>
      <w:r>
        <w:t xml:space="preserve"> </w:t>
      </w:r>
      <w:r>
        <w:t xml:space="preserve">at EUR 0.46 million.</w:t>
      </w:r>
    </w:p>
    <w:p>
      <w:pPr>
        <w:pStyle w:val="BodyText"/>
      </w:pPr>
      <w:r>
        <w:t xml:space="preserve">PM5: Set international transport corridors for indivisible loads</w:t>
      </w:r>
      <w:r>
        <w:t xml:space="preserve"> </w:t>
      </w:r>
      <w:r>
        <w:t xml:space="preserve">PM5 envisages the creation of corridors across the EU allowing passage rights to the transport by</w:t>
      </w:r>
      <w:r>
        <w:t xml:space="preserve"> </w:t>
      </w:r>
      <w:r>
        <w:t xml:space="preserve">road of abnormal loads262, provided that the corridors meet certain pre-defined criteria (e.g. </w:t>
      </w:r>
      <w:r>
        <w:t xml:space="preserve"> </w:t>
      </w:r>
      <w:r>
        <w:t xml:space="preserve">minimum dimensions and height). This would implement the recommendations of the European</w:t>
      </w:r>
      <w:r>
        <w:t xml:space="preserve"> </w:t>
      </w:r>
      <w:r>
        <w:t xml:space="preserve">Best Practice Guidelines (BPG) for abnormal road transport.</w:t>
      </w:r>
      <w:r>
        <w:br/>
      </w:r>
      <w:r>
        <w:t xml:space="preserve">PM5 is in line with the current practice of granting long-term permits, for which Member States</w:t>
      </w:r>
      <w:r>
        <w:t xml:space="preserve"> </w:t>
      </w:r>
      <w:r>
        <w:t xml:space="preserve">have identified and pre-classified routes for abnormal road transports. The information on the parts</w:t>
      </w:r>
      <w:r>
        <w:t xml:space="preserve"> </w:t>
      </w:r>
      <w:r>
        <w:t xml:space="preserve">of the road network classified as adequate for the carriage of abnormal loads under certain</w:t>
      </w:r>
      <w:r>
        <w:t xml:space="preserve"> </w:t>
      </w:r>
      <w:r>
        <w:t xml:space="preserve">thresholds should be kept up to date and be readily accessible to the stakeholders.</w:t>
      </w:r>
      <w:r>
        <w:t xml:space="preserve"> </w:t>
      </w:r>
      <w:r>
        <w:t xml:space="preserve">Administrative cost savings for transport operators</w:t>
      </w:r>
      <w:r>
        <w:t xml:space="preserve"> </w:t>
      </w:r>
      <w:r>
        <w:t xml:space="preserve">It is assumed that a permit will continue to be required for all trips as any trip will always begin or</w:t>
      </w:r>
      <w:r>
        <w:t xml:space="preserve"> </w:t>
      </w:r>
      <w:r>
        <w:t xml:space="preserve">end outside the TEN-T network. The number of permits in the baseline is assumed to grow in line</w:t>
      </w:r>
      <w:r>
        <w:t xml:space="preserve"> </w:t>
      </w:r>
      <w:r>
        <w:t xml:space="preserve">with the vehicle stock. The routes that are used will not change as restrictions on weights or</w:t>
      </w:r>
      <w:r>
        <w:t xml:space="preserve"> </w:t>
      </w:r>
      <w:r>
        <w:t xml:space="preserve">dimensions of vehicles will not change. However, the effect of PM5 will be a reduction of the time</w:t>
      </w:r>
      <w:r>
        <w:t xml:space="preserve"> </w:t>
      </w:r>
      <w:r>
        <w:t xml:space="preserve">needed for preparing and submitting the request for the permits. The reduction in the time required</w:t>
      </w:r>
      <w:r>
        <w:t xml:space="preserve"> </w:t>
      </w:r>
      <w:r>
        <w:t xml:space="preserve">by operators to prepare the permit request is estimated at 10 minutes per permit. The projected</w:t>
      </w:r>
      <w:r>
        <w:t xml:space="preserve"> </w:t>
      </w:r>
      <w:r>
        <w:t xml:space="preserve">number of permits and the administrative costs savings relative to the baseline are provided in</w:t>
      </w:r>
      <w:r>
        <w:t xml:space="preserve"> </w:t>
      </w:r>
      <w:r>
        <w:t xml:space="preserve">Table 55. Expressed as present value over 2025-2050, administrative costs savings for transport</w:t>
      </w:r>
      <w:r>
        <w:t xml:space="preserve"> </w:t>
      </w:r>
      <w:r>
        <w:t xml:space="preserve">operators are estimated at EUR 121.9 million (in 2022 prices).</w:t>
      </w:r>
      <w:r>
        <w:br/>
      </w:r>
      <w:r>
        <w:t xml:space="preserve">Table 55: Impacts of PM5 on administrative costs for transport operators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number of permits (million)</w:t>
      </w:r>
      <w:r>
        <w:t xml:space="preserve"> </w:t>
      </w:r>
      <w:r>
        <w:t xml:space="preserve">1.03</w:t>
      </w:r>
      <w:r>
        <w:t xml:space="preserve"> </w:t>
      </w:r>
      <w:r>
        <w:t xml:space="preserve">1.11</w:t>
      </w:r>
      <w:r>
        <w:t xml:space="preserve"> </w:t>
      </w:r>
      <w:r>
        <w:t xml:space="preserve">1.33</w:t>
      </w:r>
      <w:r>
        <w:t xml:space="preserve"> </w:t>
      </w:r>
      <w:r>
        <w:t xml:space="preserve">1.55</w:t>
      </w:r>
      <w:r>
        <w:t xml:space="preserve"> </w:t>
      </w:r>
      <w:r>
        <w:t xml:space="preserve">Administrative costs savings (EUR million)</w:t>
      </w:r>
      <w:r>
        <w:t xml:space="preserve"> </w:t>
      </w:r>
      <w:r>
        <w:t xml:space="preserve">5.4</w:t>
      </w:r>
      <w:r>
        <w:t xml:space="preserve"> </w:t>
      </w:r>
      <w:r>
        <w:t xml:space="preserve">5.8</w:t>
      </w:r>
      <w:r>
        <w:t xml:space="preserve"> </w:t>
      </w:r>
      <w:r>
        <w:t xml:space="preserve">7.0</w:t>
      </w:r>
      <w:r>
        <w:t xml:space="preserve"> </w:t>
      </w:r>
      <w:r>
        <w:t xml:space="preserve">8.4</w:t>
      </w:r>
      <w:r>
        <w:t xml:space="preserve"> </w:t>
      </w:r>
      <w:r>
        <w:t xml:space="preserve">Source: TML et al. (2023), impact assessment support study</w:t>
      </w:r>
    </w:p>
    <w:p>
      <w:pPr>
        <w:pStyle w:val="BodyText"/>
      </w:pPr>
      <w:r>
        <w:t xml:space="preserve">262 “Loads surpassing the allowed limits” are called abnormal loads by experts. “They include anything from a mobile</w:t>
      </w:r>
      <w:r>
        <w:t xml:space="preserve"> </w:t>
      </w:r>
      <w:r>
        <w:t xml:space="preserve">house and mobile crane to exceptionally large and heavy indivisible loads such as electric transformers, chemical</w:t>
      </w:r>
      <w:r>
        <w:t xml:space="preserve"> </w:t>
      </w:r>
      <w:r>
        <w:t xml:space="preserve">reactor vessels, airplane fuselage or wings” (BPG).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For the purpose of the application of the ‘one in, one out’ approach, the annual average cost saving per</w:t>
      </w:r>
      <w:r>
        <w:t xml:space="preserve"> </w:t>
      </w:r>
      <w:r>
        <w:t xml:space="preserve">permit over 2025-2035 has been estimated at EUR 5.3. Considering the average number of permits over</w:t>
      </w:r>
      <w:r>
        <w:t xml:space="preserve"> </w:t>
      </w:r>
      <w:r>
        <w:t xml:space="preserve">2025-2035, estimated at 1.12 million, the average annual cost savings are estimated at EUR 5.9 million.</w:t>
      </w:r>
      <w:r>
        <w:t xml:space="preserve"> </w:t>
      </w:r>
      <w:r>
        <w:t xml:space="preserve">Administrative cost savings for public administrations</w:t>
      </w:r>
      <w:r>
        <w:t xml:space="preserve"> </w:t>
      </w:r>
      <w:r>
        <w:t xml:space="preserve">PM5 is expected to also reduce the time public authorities need to process the permits. This is</w:t>
      </w:r>
      <w:r>
        <w:t xml:space="preserve"> </w:t>
      </w:r>
      <w:r>
        <w:t xml:space="preserve">estimated at 10 minutes per permit. The projected number of permits and the administrative costs</w:t>
      </w:r>
      <w:r>
        <w:t xml:space="preserve"> </w:t>
      </w:r>
      <w:r>
        <w:t xml:space="preserve">savings for public authorities relative to the baseline are provided in Table 56. Expressed as present</w:t>
      </w:r>
      <w:r>
        <w:t xml:space="preserve"> </w:t>
      </w:r>
      <w:r>
        <w:t xml:space="preserve">value over 2025-2050, they are estimated at EUR 121.9 million (in 2022 prices).</w:t>
      </w:r>
      <w:r>
        <w:br/>
      </w:r>
      <w:r>
        <w:t xml:space="preserve">Table 56: Impacts of PM5 on administrative costs for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number of permits (million)</w:t>
      </w:r>
      <w:r>
        <w:t xml:space="preserve"> </w:t>
      </w:r>
      <w:r>
        <w:t xml:space="preserve">1.03</w:t>
      </w:r>
      <w:r>
        <w:t xml:space="preserve"> </w:t>
      </w:r>
      <w:r>
        <w:t xml:space="preserve">1.11</w:t>
      </w:r>
      <w:r>
        <w:t xml:space="preserve"> </w:t>
      </w:r>
      <w:r>
        <w:t xml:space="preserve">1.33</w:t>
      </w:r>
      <w:r>
        <w:t xml:space="preserve"> </w:t>
      </w:r>
      <w:r>
        <w:t xml:space="preserve">1.55</w:t>
      </w:r>
      <w:r>
        <w:t xml:space="preserve"> </w:t>
      </w:r>
      <w:r>
        <w:t xml:space="preserve">Administrative costs savings (EUR million)</w:t>
      </w:r>
      <w:r>
        <w:t xml:space="preserve"> </w:t>
      </w:r>
      <w:r>
        <w:t xml:space="preserve">5.4</w:t>
      </w:r>
      <w:r>
        <w:t xml:space="preserve"> </w:t>
      </w:r>
      <w:r>
        <w:t xml:space="preserve">5.8</w:t>
      </w:r>
      <w:r>
        <w:t xml:space="preserve"> </w:t>
      </w:r>
      <w:r>
        <w:t xml:space="preserve">7.0</w:t>
      </w:r>
      <w:r>
        <w:t xml:space="preserve"> </w:t>
      </w:r>
      <w:r>
        <w:t xml:space="preserve">8.4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PM6: Require a minimum amount of Weigh-in-motion systems to be deployed in the TEN-T</w:t>
      </w:r>
      <w:r>
        <w:t xml:space="preserve"> </w:t>
      </w:r>
      <w:r>
        <w:t xml:space="preserve">network</w:t>
      </w:r>
      <w:r>
        <w:br/>
      </w:r>
      <w:r>
        <w:t xml:space="preserve">PM6 mandates the deployment of Weigh-in-Motion (WIM) systems every 300 km in the TEN-T</w:t>
      </w:r>
      <w:r>
        <w:t xml:space="preserve"> </w:t>
      </w:r>
      <w:r>
        <w:t xml:space="preserve">network263. Under this policy measure the WIM systems do not need to be certified for direct</w:t>
      </w:r>
      <w:r>
        <w:t xml:space="preserve"> </w:t>
      </w:r>
      <w:r>
        <w:t xml:space="preserve">enforcement. They will be used to better target manual controls. This policy measure will not</w:t>
      </w:r>
      <w:r>
        <w:t xml:space="preserve"> </w:t>
      </w:r>
      <w:r>
        <w:t xml:space="preserve">remove the need for physical roadside controls in certified scales that will be necessary to</w:t>
      </w:r>
      <w:r>
        <w:t xml:space="preserve"> </w:t>
      </w:r>
      <w:r>
        <w:t xml:space="preserve">determine the infractions and to set fines.</w:t>
      </w:r>
    </w:p>
    <w:p>
      <w:pPr>
        <w:pStyle w:val="BodyText"/>
      </w:pPr>
      <w:r>
        <w:t xml:space="preserve">PM6 aims to further enhance the efficiency and effectiveness of controls, contributing to increase</w:t>
      </w:r>
      <w:r>
        <w:t xml:space="preserve"> </w:t>
      </w:r>
      <w:r>
        <w:t xml:space="preserve">the level of compliance, by using WIM systems as a filter to pre-identify HDV that are likely to be</w:t>
      </w:r>
      <w:r>
        <w:t xml:space="preserve"> </w:t>
      </w:r>
      <w:r>
        <w:t xml:space="preserve">overloaded. Only those pre-identified vehicles will be stopped and submitted to a roadside</w:t>
      </w:r>
      <w:r>
        <w:t xml:space="preserve"> </w:t>
      </w:r>
      <w:r>
        <w:t xml:space="preserve">inspection with certified scales, optimising the public resources and reducing the unnecessary</w:t>
      </w:r>
      <w:r>
        <w:t xml:space="preserve"> </w:t>
      </w:r>
      <w:r>
        <w:t xml:space="preserve">hassle to compliant road operators. The experience from Member States shows an average of 97%</w:t>
      </w:r>
      <w:r>
        <w:t xml:space="preserve"> </w:t>
      </w:r>
      <w:r>
        <w:t xml:space="preserve">accuracy of non-certified WIM systems264. It is expected that the use of this automatic systems will</w:t>
      </w:r>
      <w:r>
        <w:t xml:space="preserve"> </w:t>
      </w:r>
      <w:r>
        <w:t xml:space="preserve">decrease substantially the overall number of HDVs checked relative to the baseline.</w:t>
      </w:r>
    </w:p>
    <w:p>
      <w:pPr>
        <w:pStyle w:val="BodyText"/>
      </w:pPr>
      <w:r>
        <w:t xml:space="preserve">This measure will require some Member States to install more WIM systems than initially</w:t>
      </w:r>
      <w:r>
        <w:t xml:space="preserve"> </w:t>
      </w:r>
      <w:r>
        <w:t xml:space="preserve">envisaged by them, as well as an assessment of the most adequate locations within the TEN-T</w:t>
      </w:r>
      <w:r>
        <w:t xml:space="preserve"> </w:t>
      </w:r>
      <w:r>
        <w:t xml:space="preserve">network. Currently, 258 WIM systems have been installed in 10 Member States as reflected in</w:t>
      </w:r>
      <w:r>
        <w:t xml:space="preserve"> </w:t>
      </w:r>
      <w:r>
        <w:t xml:space="preserve">Table 57. The remaining Member States are estimated to have installed in their territories the EU</w:t>
      </w:r>
      <w:r>
        <w:t xml:space="preserve"> </w:t>
      </w:r>
      <w:r>
        <w:t xml:space="preserve">average proportion of WIM systems per km of TEN-T with a minimum of 1 system per MS. Thus a</w:t>
      </w:r>
      <w:r>
        <w:t xml:space="preserve"> </w:t>
      </w:r>
      <w:r>
        <w:t xml:space="preserve">total 296 WIM systems are estimated to have been installed in the TEN-T network in the EU.</w:t>
      </w:r>
    </w:p>
    <w:p>
      <w:pPr>
        <w:pStyle w:val="BodyText"/>
      </w:pPr>
      <w:r>
        <w:t xml:space="preserve">263 MS are currently obliged to deploy WIM systems in the infrastructure to, at least, detect HDV that could be</w:t>
      </w:r>
      <w:r>
        <w:t xml:space="preserve"> </w:t>
      </w:r>
      <w:r>
        <w:t xml:space="preserve">overloaded. MS are free to decide where and how many WIM systems to deploy. They can be installed in any part of</w:t>
      </w:r>
      <w:r>
        <w:t xml:space="preserve"> </w:t>
      </w:r>
      <w:r>
        <w:t xml:space="preserve">the network.</w:t>
      </w:r>
      <w:r>
        <w:t xml:space="preserve"> </w:t>
      </w:r>
      <w:r>
        <w:t xml:space="preserve">264 Antofie et al. (2019), Approach of the Walloon legal Metrology (Belgium) for weigh in motion (WIM) free flow</w:t>
      </w:r>
      <w:r>
        <w:t xml:space="preserve"> </w:t>
      </w:r>
      <w:r>
        <w:t xml:space="preserve">direct enforcement. Proceedings of the 8th international conference on weigh in motion.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Table 57: WIM systems deployed in the EU</w:t>
      </w:r>
      <w:r>
        <w:br/>
      </w:r>
      <w:r>
        <w:t xml:space="preserve">Country</w:t>
      </w:r>
      <w:r>
        <w:t xml:space="preserve"> </w:t>
      </w:r>
      <w:r>
        <w:t xml:space="preserve">Installed</w:t>
      </w:r>
      <w:r>
        <w:t xml:space="preserve"> </w:t>
      </w:r>
      <w:r>
        <w:t xml:space="preserve">WIM</w:t>
      </w:r>
      <w:r>
        <w:t xml:space="preserve"> </w:t>
      </w:r>
      <w:r>
        <w:t xml:space="preserve">systems</w:t>
      </w:r>
      <w:r>
        <w:t xml:space="preserve"> </w:t>
      </w:r>
      <w:r>
        <w:t xml:space="preserve">Estimated WIM</w:t>
      </w:r>
      <w:r>
        <w:t xml:space="preserve"> </w:t>
      </w:r>
      <w:r>
        <w:t xml:space="preserve">systems installed</w:t>
      </w:r>
      <w:r>
        <w:t xml:space="preserve"> </w:t>
      </w:r>
      <w:r>
        <w:t xml:space="preserve">(EU average)</w:t>
      </w:r>
      <w:r>
        <w:t xml:space="preserve"> </w:t>
      </w:r>
      <w:r>
        <w:t xml:space="preserve">TEN-T</w:t>
      </w:r>
      <w:r>
        <w:t xml:space="preserve"> </w:t>
      </w:r>
      <w:r>
        <w:t xml:space="preserve">network (km)</w:t>
      </w:r>
      <w:r>
        <w:t xml:space="preserve"> </w:t>
      </w:r>
      <w:r>
        <w:t xml:space="preserve">Number of WIM</w:t>
      </w:r>
      <w:r>
        <w:t xml:space="preserve"> </w:t>
      </w:r>
      <w:r>
        <w:t xml:space="preserve">systems required by</w:t>
      </w:r>
      <w:r>
        <w:t xml:space="preserve"> </w:t>
      </w:r>
      <w:r>
        <w:t xml:space="preserve">PM6</w:t>
      </w:r>
      <w:r>
        <w:t xml:space="preserve"> </w:t>
      </w:r>
      <w:r>
        <w:t xml:space="preserve">Additional WIM</w:t>
      </w:r>
      <w:r>
        <w:t xml:space="preserve"> </w:t>
      </w:r>
      <w:r>
        <w:t xml:space="preserve">systems required</w:t>
      </w:r>
      <w:r>
        <w:t xml:space="preserve"> </w:t>
      </w:r>
      <w:r>
        <w:t xml:space="preserve">by PM6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1,814.3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1,844.7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2,580.2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445.2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CZ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1,975.9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11,348.4</w:t>
      </w:r>
      <w:r>
        <w:t xml:space="preserve"> </w:t>
      </w:r>
      <w:r>
        <w:t xml:space="preserve">38</w:t>
      </w:r>
      <w:r>
        <w:t xml:space="preserve"> </w:t>
      </w:r>
      <w:r>
        <w:t xml:space="preserve">31</w:t>
      </w:r>
      <w:r>
        <w:t xml:space="preserve"> </w:t>
      </w:r>
      <w:r>
        <w:t xml:space="preserve">DK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1,624.8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1,354.7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4,655.8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12,030.0</w:t>
      </w:r>
      <w:r>
        <w:t xml:space="preserve"> </w:t>
      </w:r>
      <w:r>
        <w:t xml:space="preserve">41</w:t>
      </w:r>
      <w:r>
        <w:t xml:space="preserve"> </w:t>
      </w:r>
      <w:r>
        <w:t xml:space="preserve">34</w:t>
      </w:r>
      <w:r>
        <w:t xml:space="preserve"> </w:t>
      </w:r>
      <w:r>
        <w:t xml:space="preserve">FI</w:t>
      </w:r>
      <w:r>
        <w:t xml:space="preserve"> </w:t>
      </w:r>
      <w:r>
        <w:t xml:space="preserve">8</w:t>
      </w:r>
      <w:r>
        <w:br/>
      </w:r>
      <w:r>
        <w:t xml:space="preserve">5,192.0</w:t>
      </w:r>
      <w:r>
        <w:t xml:space="preserve"> </w:t>
      </w:r>
      <w:r>
        <w:t xml:space="preserve">18</w:t>
      </w:r>
      <w:r>
        <w:t xml:space="preserve"> </w:t>
      </w:r>
      <w:r>
        <w:t xml:space="preserve">10</w:t>
      </w:r>
      <w:r>
        <w:t xml:space="preserve"> </w:t>
      </w:r>
      <w:r>
        <w:t xml:space="preserve">FR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14,611.9</w:t>
      </w:r>
      <w:r>
        <w:t xml:space="preserve"> </w:t>
      </w:r>
      <w:r>
        <w:t xml:space="preserve">49</w:t>
      </w:r>
      <w:r>
        <w:t xml:space="preserve"> </w:t>
      </w:r>
      <w:r>
        <w:t xml:space="preserve">20</w:t>
      </w:r>
      <w:r>
        <w:t xml:space="preserve"> </w:t>
      </w:r>
      <w:r>
        <w:t xml:space="preserve">HR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1,572.8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HU</w:t>
      </w:r>
      <w:r>
        <w:t xml:space="preserve"> </w:t>
      </w:r>
      <w:r>
        <w:t xml:space="preserve">107</w:t>
      </w:r>
    </w:p>
    <w:p>
      <w:pPr>
        <w:pStyle w:val="BodyText"/>
      </w:pPr>
      <w:r>
        <w:t xml:space="preserve">2,544.9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IE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2,219.7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10,706.8</w:t>
      </w:r>
      <w:r>
        <w:t xml:space="preserve"> </w:t>
      </w:r>
      <w:r>
        <w:t xml:space="preserve">36</w:t>
      </w:r>
      <w:r>
        <w:t xml:space="preserve"> </w:t>
      </w:r>
      <w:r>
        <w:t xml:space="preserve">30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2,178.5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90.5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LV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1,680.2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117.39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1,951.2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PL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7,751.1</w:t>
      </w:r>
      <w:r>
        <w:t xml:space="preserve"> </w:t>
      </w:r>
      <w:r>
        <w:t xml:space="preserve">26</w:t>
      </w:r>
      <w:r>
        <w:t xml:space="preserve"> </w:t>
      </w:r>
      <w:r>
        <w:t xml:space="preserve">23</w:t>
      </w:r>
      <w:r>
        <w:t xml:space="preserve"> </w:t>
      </w:r>
      <w:r>
        <w:t xml:space="preserve">PT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2,822.4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4,837.9</w:t>
      </w:r>
      <w:r>
        <w:t xml:space="preserve"> </w:t>
      </w:r>
      <w:r>
        <w:t xml:space="preserve">17</w:t>
      </w:r>
      <w:r>
        <w:t xml:space="preserve"> </w:t>
      </w:r>
      <w:r>
        <w:t xml:space="preserve">14</w:t>
      </w:r>
      <w:r>
        <w:t xml:space="preserve"> </w:t>
      </w:r>
      <w:r>
        <w:t xml:space="preserve">SE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6,447.5</w:t>
      </w:r>
      <w:r>
        <w:t xml:space="preserve"> </w:t>
      </w:r>
      <w:r>
        <w:t xml:space="preserve">22</w:t>
      </w:r>
      <w:r>
        <w:t xml:space="preserve"> </w:t>
      </w:r>
      <w:r>
        <w:t xml:space="preserve">16</w:t>
      </w:r>
      <w:r>
        <w:t xml:space="preserve"> </w:t>
      </w:r>
      <w:r>
        <w:t xml:space="preserve">SI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643.2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1,566.9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EU</w:t>
      </w:r>
      <w:r>
        <w:t xml:space="preserve"> </w:t>
      </w:r>
      <w:r>
        <w:t xml:space="preserve">296</w:t>
      </w:r>
      <w:r>
        <w:t xml:space="preserve"> </w:t>
      </w:r>
      <w:r>
        <w:t xml:space="preserve">106,609.0</w:t>
      </w:r>
      <w:r>
        <w:t xml:space="preserve"> </w:t>
      </w:r>
      <w:r>
        <w:t xml:space="preserve">371</w:t>
      </w:r>
      <w:r>
        <w:t xml:space="preserve"> </w:t>
      </w:r>
      <w:r>
        <w:t xml:space="preserve">247</w:t>
      </w:r>
      <w:r>
        <w:t xml:space="preserve"> </w:t>
      </w:r>
      <w:r>
        <w:t xml:space="preserve">Source: TML et al. (2023), impact assessment support study.</w:t>
      </w:r>
      <w:r>
        <w:t xml:space="preserve"> </w:t>
      </w:r>
      <w:r>
        <w:t xml:space="preserve">Adjustment costs for public administrations</w:t>
      </w:r>
    </w:p>
    <w:p>
      <w:pPr>
        <w:pStyle w:val="BodyText"/>
      </w:pPr>
      <w:r>
        <w:t xml:space="preserve">It is estimated that 247 WIM systems will need to be additionally installed in the TEN-T network.</w:t>
      </w:r>
      <w:r>
        <w:t xml:space="preserve"> </w:t>
      </w:r>
      <w:r>
        <w:t xml:space="preserve">PM6 only affects those MS that have not reached the minimum threshold of 1 WIM system every</w:t>
      </w:r>
      <w:r>
        <w:t xml:space="preserve"> </w:t>
      </w:r>
      <w:r>
        <w:t xml:space="preserve">300 km as shown in Table 57. The one-off costs per WIM265 are estimated at EUR 0.3 million and</w:t>
      </w:r>
    </w:p>
    <w:p>
      <w:pPr>
        <w:pStyle w:val="BodyText"/>
      </w:pPr>
      <w:r>
        <w:t xml:space="preserve">265 The one-off costs per WIM take into account the civil engineering services for the installation of the systems and the</w:t>
      </w:r>
      <w:r>
        <w:t xml:space="preserve"> </w:t>
      </w:r>
      <w:r>
        <w:t xml:space="preserve">capital expenditure for the acquisition of WIM systems.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the recurrent costs (calibration costs) at EUR 15,000 per WIM per year. Total one-off adjustment</w:t>
      </w:r>
      <w:r>
        <w:t xml:space="preserve"> </w:t>
      </w:r>
      <w:r>
        <w:t xml:space="preserve">costs are estimated at EUR 74.4 million, while the recurrent adjustment costs at EUR 3.7 million.</w:t>
      </w:r>
      <w:r>
        <w:t xml:space="preserve"> </w:t>
      </w:r>
      <w:r>
        <w:t xml:space="preserve">Expressed as present value over 2025-2050, PM6 is estimated to lead to adjustment costs for public</w:t>
      </w:r>
      <w:r>
        <w:t xml:space="preserve"> </w:t>
      </w:r>
      <w:r>
        <w:t xml:space="preserve">authorities estimated at EUR 142.9 million, of which EUR 74.4 million one-off costs.</w:t>
      </w:r>
    </w:p>
    <w:p>
      <w:pPr>
        <w:pStyle w:val="BodyText"/>
      </w:pPr>
      <w:r>
        <w:t xml:space="preserve">Table 58: Adjustment costs per Member State due to PM6 relative to the baseline</w:t>
      </w:r>
      <w:r>
        <w:br/>
      </w:r>
      <w:r>
        <w:t xml:space="preserve">Country</w:t>
      </w:r>
      <w:r>
        <w:t xml:space="preserve"> </w:t>
      </w:r>
      <w:r>
        <w:t xml:space="preserve">One-off costs</w:t>
      </w:r>
      <w:r>
        <w:t xml:space="preserve"> </w:t>
      </w:r>
      <w:r>
        <w:t xml:space="preserve">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Maintenance costs (in million EUR)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1.8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BE</w:t>
      </w:r>
      <w:r>
        <w:t xml:space="preserve"> </w:t>
      </w:r>
      <w:r>
        <w:t xml:space="preserve">1.8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BG</w:t>
      </w:r>
      <w:r>
        <w:t xml:space="preserve"> </w:t>
      </w:r>
      <w:r>
        <w:t xml:space="preserve">2.4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CY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CZ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DE</w:t>
      </w:r>
      <w:r>
        <w:t xml:space="preserve"> </w:t>
      </w:r>
      <w:r>
        <w:t xml:space="preserve">9.3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DK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EE</w:t>
      </w:r>
      <w:r>
        <w:t xml:space="preserve"> </w:t>
      </w:r>
      <w:r>
        <w:t xml:space="preserve">1.2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EL</w:t>
      </w:r>
      <w:r>
        <w:t xml:space="preserve"> </w:t>
      </w:r>
      <w:r>
        <w:t xml:space="preserve">4.2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ES</w:t>
      </w:r>
      <w:r>
        <w:t xml:space="preserve"> </w:t>
      </w:r>
      <w:r>
        <w:t xml:space="preserve">10.2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FI</w:t>
      </w:r>
      <w:r>
        <w:t xml:space="preserve"> </w:t>
      </w:r>
      <w:r>
        <w:t xml:space="preserve">3.0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FR</w:t>
      </w:r>
      <w:r>
        <w:t xml:space="preserve"> </w:t>
      </w:r>
      <w:r>
        <w:t xml:space="preserve">6.0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HR</w:t>
      </w:r>
      <w:r>
        <w:t xml:space="preserve"> </w:t>
      </w:r>
      <w:r>
        <w:t xml:space="preserve">1.5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HU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IE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IT</w:t>
      </w:r>
      <w:r>
        <w:t xml:space="preserve"> </w:t>
      </w:r>
      <w:r>
        <w:t xml:space="preserve">9.0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LT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LU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LV</w:t>
      </w:r>
      <w:r>
        <w:t xml:space="preserve"> </w:t>
      </w:r>
      <w:r>
        <w:t xml:space="preserve">1.5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NL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PL</w:t>
      </w:r>
      <w:r>
        <w:t xml:space="preserve"> </w:t>
      </w:r>
      <w:r>
        <w:t xml:space="preserve">6.9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PT</w:t>
      </w:r>
      <w:r>
        <w:t xml:space="preserve"> </w:t>
      </w:r>
      <w:r>
        <w:t xml:space="preserve">2.7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RO</w:t>
      </w:r>
      <w:r>
        <w:t xml:space="preserve"> </w:t>
      </w:r>
      <w:r>
        <w:t xml:space="preserve">4.2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SE</w:t>
      </w:r>
      <w:r>
        <w:t xml:space="preserve"> </w:t>
      </w:r>
      <w:r>
        <w:t xml:space="preserve">4.8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SI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SK</w:t>
      </w:r>
      <w:r>
        <w:t xml:space="preserve"> </w:t>
      </w:r>
      <w:r>
        <w:t xml:space="preserve">1.5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EU</w:t>
      </w:r>
      <w:r>
        <w:t xml:space="preserve"> </w:t>
      </w:r>
      <w:r>
        <w:t xml:space="preserve">74.4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Source: TML et al. (2023), impact assessment support study.</w:t>
      </w:r>
      <w:r>
        <w:t xml:space="preserve"> </w:t>
      </w:r>
      <w:r>
        <w:t xml:space="preserve">According to the information provided by public authorities during the consultation activities, only</w:t>
      </w:r>
      <w:r>
        <w:t xml:space="preserve"> </w:t>
      </w:r>
      <w:r>
        <w:t xml:space="preserve">one Member State declared their intention of installing certified WIM systems for direct</w:t>
      </w:r>
      <w:r>
        <w:t xml:space="preserve"> </w:t>
      </w:r>
      <w:r>
        <w:t xml:space="preserve">enforcement. While it is possible that some Member States decide to opt for the installation of</w:t>
      </w:r>
      <w:r>
        <w:t xml:space="preserve"> </w:t>
      </w:r>
      <w:r>
        <w:t xml:space="preserve">certified WIM systems on a voluntary basis, due to their higher benefit to cost ratio, the assessment</w:t>
      </w:r>
      <w:r>
        <w:t xml:space="preserve"> </w:t>
      </w:r>
      <w:r>
        <w:t xml:space="preserve">of impacts of PM6 does not take into account the extra cost incurred by those Member States.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Adjustment cost savings for public administrations</w:t>
      </w:r>
      <w:r>
        <w:br/>
      </w:r>
      <w:r>
        <w:t xml:space="preserve">Adjustment cost savings for public administrations are related to the public expenditure on</w:t>
      </w:r>
      <w:r>
        <w:t xml:space="preserve"> </w:t>
      </w:r>
      <w:r>
        <w:t xml:space="preserve">infrastructure maintenance. PM6 is expected to reduce the frequency and severity of overloading</w:t>
      </w:r>
      <w:r>
        <w:t xml:space="preserve"> </w:t>
      </w:r>
      <w:r>
        <w:t xml:space="preserve">practices, mitigating the premature damage of the road infrastructure due to overloaded HDVs,</w:t>
      </w:r>
      <w:r>
        <w:t xml:space="preserve"> </w:t>
      </w:r>
      <w:r>
        <w:t xml:space="preserve">which are estimated to account for 4.8% of all road maintenance costs266. The reduction in</w:t>
      </w:r>
      <w:r>
        <w:t xml:space="preserve"> </w:t>
      </w:r>
      <w:r>
        <w:t xml:space="preserve">maintenance costs linked to overloaded HDVs will primarily benefit the TEN-T road infrastructure,</w:t>
      </w:r>
      <w:r>
        <w:t xml:space="preserve"> </w:t>
      </w:r>
      <w:r>
        <w:t xml:space="preserve">that represents around 67%267 of the total vkm in the EU268, and where WIM systems under PM6</w:t>
      </w:r>
      <w:r>
        <w:t xml:space="preserve"> </w:t>
      </w:r>
      <w:r>
        <w:t xml:space="preserve">will be deployed. Outside the TEN-T network a positive effect is expected as the number of</w:t>
      </w:r>
      <w:r>
        <w:t xml:space="preserve"> </w:t>
      </w:r>
      <w:r>
        <w:t xml:space="preserve">overloaded HDVs that partially use the TEN-T will decrease and a negative effect as part of</w:t>
      </w:r>
      <w:r>
        <w:t xml:space="preserve"> </w:t>
      </w:r>
      <w:r>
        <w:t xml:space="preserve">overloaded HDVs will actively avoid the TEN-T network. Given that the second effect will be</w:t>
      </w:r>
      <w:r>
        <w:t xml:space="preserve"> </w:t>
      </w:r>
      <w:r>
        <w:t xml:space="preserve">influenced by the choice of location of the WIM systems within the TEN-T network, as well as by</w:t>
      </w:r>
      <w:r>
        <w:t xml:space="preserve"> </w:t>
      </w:r>
      <w:r>
        <w:t xml:space="preserve">the additional enforcement measures adopted at national level, overall it is estimated that the impact</w:t>
      </w:r>
      <w:r>
        <w:t xml:space="preserve"> </w:t>
      </w:r>
      <w:r>
        <w:t xml:space="preserve">of PM6 on the part of the network outside the TEN-T network will be neutral.</w:t>
      </w:r>
      <w:r>
        <w:br/>
      </w:r>
      <w:r>
        <w:t xml:space="preserve">As indicated in PMc6, the available literature, although limited, estimates that WIM systems for the</w:t>
      </w:r>
      <w:r>
        <w:t xml:space="preserve"> </w:t>
      </w:r>
      <w:r>
        <w:t xml:space="preserve">pre-selection of overloaded HDVs have double the effectiveness (20%) of traditional manual</w:t>
      </w:r>
      <w:r>
        <w:t xml:space="preserve"> </w:t>
      </w:r>
      <w:r>
        <w:t xml:space="preserve">controls (10%) in reducing the number of overloaded vehicles. Overall, the increased compliance is</w:t>
      </w:r>
      <w:r>
        <w:t xml:space="preserve"> </w:t>
      </w:r>
      <w:r>
        <w:t xml:space="preserve">assumed to reduce the maintenance costs linked to overloaded vehicles in the TEN-T by the same</w:t>
      </w:r>
      <w:r>
        <w:t xml:space="preserve"> </w:t>
      </w:r>
      <w:r>
        <w:t xml:space="preserve">proportion. PM6 is also expected to lead to an increase in the vehicle-km performed by compliant</w:t>
      </w:r>
      <w:r>
        <w:t xml:space="preserve"> </w:t>
      </w:r>
      <w:r>
        <w:t xml:space="preserve">HDVs, partially offsetting the benefits of the reduction in overloaded HDVs.</w:t>
      </w:r>
      <w:r>
        <w:br/>
      </w:r>
      <w:r>
        <w:t xml:space="preserve">The joint effects of PMc6 and PM6 (in PO-B) on the infrastructure maintenance costs relative to the</w:t>
      </w:r>
      <w:r>
        <w:t xml:space="preserve"> </w:t>
      </w:r>
      <w:r>
        <w:t xml:space="preserve">baseline are provided in Table 59. Expressed as present value over 2025-2050, the adjustment costs</w:t>
      </w:r>
      <w:r>
        <w:t xml:space="preserve"> </w:t>
      </w:r>
      <w:r>
        <w:t xml:space="preserve">savings are estimated at EUR 2.6 billion (in 2022 prices).</w:t>
      </w:r>
      <w:r>
        <w:br/>
      </w:r>
      <w:r>
        <w:t xml:space="preserve">Table 59: Impacts of PM6 (jointly with PMc6) on adjustment costs for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Reduction in the overloaded vehicles</w:t>
      </w:r>
      <w:r>
        <w:t xml:space="preserve"> </w:t>
      </w:r>
      <w:r>
        <w:t xml:space="preserve">(million vkm)</w:t>
      </w:r>
      <w:r>
        <w:t xml:space="preserve"> </w:t>
      </w:r>
      <w:r>
        <w:t xml:space="preserve">407</w:t>
      </w:r>
      <w:r>
        <w:br/>
      </w:r>
      <w:r>
        <w:t xml:space="preserve">454</w:t>
      </w:r>
      <w:r>
        <w:br/>
      </w:r>
      <w:r>
        <w:t xml:space="preserve">479</w:t>
      </w:r>
      <w:r>
        <w:br/>
      </w:r>
      <w:r>
        <w:t xml:space="preserve">512</w:t>
      </w:r>
      <w:r>
        <w:br/>
      </w:r>
      <w:r>
        <w:t xml:space="preserve">Adjustment cost savings (EUR million)</w:t>
      </w:r>
      <w:r>
        <w:t xml:space="preserve"> </w:t>
      </w:r>
      <w:r>
        <w:t xml:space="preserve">125.5</w:t>
      </w:r>
      <w:r>
        <w:br/>
      </w:r>
      <w:r>
        <w:t xml:space="preserve">131.9</w:t>
      </w:r>
      <w:r>
        <w:br/>
      </w:r>
      <w:r>
        <w:t xml:space="preserve">145.9</w:t>
      </w:r>
      <w:r>
        <w:br/>
      </w:r>
      <w:r>
        <w:t xml:space="preserve">161.3</w:t>
      </w:r>
      <w:r>
        <w:br/>
      </w:r>
      <w:r>
        <w:t xml:space="preserve">Source: TML et al. (2023), impact assessment support study</w:t>
      </w:r>
      <w:r>
        <w:br/>
      </w:r>
      <w:r>
        <w:t xml:space="preserve">Administrative costs savings for public authorities</w:t>
      </w:r>
      <w:r>
        <w:t xml:space="preserve"> </w:t>
      </w:r>
      <w:r>
        <w:t xml:space="preserve">Non-certified WIM systems are used to pre-identify HDVs that are likely to be overloaded, but in</w:t>
      </w:r>
      <w:r>
        <w:t xml:space="preserve"> </w:t>
      </w:r>
      <w:r>
        <w:t xml:space="preserve">order to determine the infraction a measurement with a certified scale is still foreseen. Thus, while</w:t>
      </w:r>
      <w:r>
        <w:t xml:space="preserve"> </w:t>
      </w:r>
      <w:r>
        <w:t xml:space="preserve">PM6 considerably increases the effectiveness of controls, some manual/roadside checks still remain</w:t>
      </w:r>
      <w:r>
        <w:t xml:space="preserve"> </w:t>
      </w:r>
      <w:r>
        <w:t xml:space="preserve">necessary. PM6 will allow Member States to increase the ratio of infractions detected relative to</w:t>
      </w:r>
    </w:p>
    <w:p>
      <w:pPr>
        <w:pStyle w:val="BodyText"/>
      </w:pPr>
      <w:r>
        <w:t xml:space="preserve">266 See PMc6 for an explanation of the source.</w:t>
      </w:r>
      <w:r>
        <w:t xml:space="preserve"> </w:t>
      </w:r>
      <w:r>
        <w:t xml:space="preserve">267 Analysis accompanying the impact assessment for the revision of Regulation (EU) N° 1315/2013 on Union</w:t>
      </w:r>
      <w:r>
        <w:t xml:space="preserve"> </w:t>
      </w:r>
      <w:r>
        <w:t xml:space="preserve">guidelines for the development of the trans-European transport network; the total amount of road freight tkm (table 18)</w:t>
      </w:r>
      <w:r>
        <w:t xml:space="preserve"> </w:t>
      </w:r>
      <w:r>
        <w:t xml:space="preserve">for 2020, and the amount of activity on the TEN-T comprehensive network (table 21) to calculate the share.</w:t>
      </w:r>
      <w:r>
        <w:t xml:space="preserve"> </w:t>
      </w:r>
      <w:r>
        <w:t xml:space="preserve">268 Report from the Commission to the European Parliament and the Council on the implementation in 2019-2020 of</w:t>
      </w:r>
      <w:r>
        <w:t xml:space="preserve"> </w:t>
      </w:r>
      <w:r>
        <w:t xml:space="preserve">Regulation (EC) No 561/2006 on the harmonisation of certain social legislation relating to road transport and of</w:t>
      </w:r>
      <w:r>
        <w:t xml:space="preserve"> </w:t>
      </w:r>
      <w:r>
        <w:t xml:space="preserve">Directive 2002/15/EC on the organisation of the working time of persons performing mobile road transport activities</w:t>
      </w:r>
      <w:r>
        <w:t xml:space="preserve"> </w:t>
      </w:r>
      <w:r>
        <w:t xml:space="preserve">(31st report from the Commission on the implementation of the social legislation relating to road transport).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PMc6 while substantially decreasing the number of road-side checks, by 97%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The administrative costs savings for public authorities due to PM6 (in PO-B) are estimated at EUR</w:t>
      </w:r>
      <w:r>
        <w:t xml:space="preserve"> </w:t>
      </w:r>
      <w:r>
        <w:t xml:space="preserve">1.1 billion in 2030 and EUR 1.5 billion in 2050. Expressed as present value over 2025-2050 the</w:t>
      </w:r>
      <w:r>
        <w:t xml:space="preserve"> </w:t>
      </w:r>
      <w:r>
        <w:t xml:space="preserve">administrative costs savings are estimated at EUR 21.6 billion.</w:t>
      </w:r>
      <w:r>
        <w:t xml:space="preserve"> </w:t>
      </w:r>
      <w:r>
        <w:t xml:space="preserve">Table 60: Impacts of PM6 (in PO-B) on administrative costs for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Cumulative/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(2025-2050)</w:t>
      </w:r>
      <w:r>
        <w:t xml:space="preserve"> </w:t>
      </w:r>
      <w:r>
        <w:t xml:space="preserve">Weight tests in the baseline (thousand)</w:t>
      </w:r>
      <w:r>
        <w:t xml:space="preserve"> </w:t>
      </w:r>
      <w:r>
        <w:t xml:space="preserve">6,683.5</w:t>
      </w:r>
      <w:r>
        <w:t xml:space="preserve"> </w:t>
      </w:r>
      <w:r>
        <w:t xml:space="preserve">8,022.4</w:t>
      </w:r>
      <w:r>
        <w:t xml:space="preserve"> </w:t>
      </w:r>
      <w:r>
        <w:t xml:space="preserve">8,943.7</w:t>
      </w:r>
      <w:r>
        <w:t xml:space="preserve"> </w:t>
      </w:r>
      <w:r>
        <w:t xml:space="preserve">10,703.7</w:t>
      </w:r>
      <w:r>
        <w:t xml:space="preserve"> </w:t>
      </w:r>
      <w:r>
        <w:t xml:space="preserve">227,351</w:t>
      </w:r>
      <w:r>
        <w:t xml:space="preserve"> </w:t>
      </w:r>
      <w:r>
        <w:t xml:space="preserve">Reduction in the number of weight tests relative</w:t>
      </w:r>
      <w:r>
        <w:t xml:space="preserve"> </w:t>
      </w:r>
      <w:r>
        <w:t xml:space="preserve">to the baseline (thousand)</w:t>
      </w:r>
      <w:r>
        <w:t xml:space="preserve"> </w:t>
      </w:r>
      <w:r>
        <w:t xml:space="preserve">6,483.0</w:t>
      </w:r>
      <w:r>
        <w:t xml:space="preserve"> </w:t>
      </w:r>
      <w:r>
        <w:t xml:space="preserve">7,781.7</w:t>
      </w:r>
      <w:r>
        <w:t xml:space="preserve"> </w:t>
      </w:r>
      <w:r>
        <w:t xml:space="preserve">8,675.4</w:t>
      </w:r>
      <w:r>
        <w:t xml:space="preserve"> </w:t>
      </w:r>
      <w:r>
        <w:t xml:space="preserve">10,382.6</w:t>
      </w:r>
      <w:r>
        <w:t xml:space="preserve"> </w:t>
      </w:r>
      <w:r>
        <w:t xml:space="preserve">220,530</w:t>
      </w:r>
      <w:r>
        <w:t xml:space="preserve"> </w:t>
      </w:r>
      <w:r>
        <w:t xml:space="preserve">Administrative costs savings (EUR million)</w:t>
      </w:r>
      <w:r>
        <w:t xml:space="preserve"> </w:t>
      </w:r>
      <w:r>
        <w:t xml:space="preserve">920.6</w:t>
      </w:r>
      <w:r>
        <w:t xml:space="preserve"> </w:t>
      </w:r>
      <w:r>
        <w:t xml:space="preserve">1,105.0</w:t>
      </w:r>
      <w:r>
        <w:t xml:space="preserve"> </w:t>
      </w:r>
      <w:r>
        <w:t xml:space="preserve">1,231.9</w:t>
      </w:r>
      <w:r>
        <w:t xml:space="preserve"> </w:t>
      </w:r>
      <w:r>
        <w:t xml:space="preserve">1,474.3</w:t>
      </w:r>
      <w:r>
        <w:t xml:space="preserve"> </w:t>
      </w:r>
      <w:r>
        <w:t xml:space="preserve">21,592.8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costs savings for road transport operators</w:t>
      </w:r>
      <w:r>
        <w:br/>
      </w:r>
      <w:r>
        <w:t xml:space="preserve">Road transport operators will benefit from adjustment cost savings relative to the baseline, linked to</w:t>
      </w:r>
      <w:r>
        <w:t xml:space="preserve"> </w:t>
      </w:r>
      <w:r>
        <w:t xml:space="preserve">the reduced time required for cooperating with the public authorities for the weight control. As</w:t>
      </w:r>
      <w:r>
        <w:t xml:space="preserve"> </w:t>
      </w:r>
      <w:r>
        <w:t xml:space="preserve">indicated in PMc6 the average time per weight control is one hour and the economic cost associated</w:t>
      </w:r>
      <w:r>
        <w:t xml:space="preserve"> </w:t>
      </w:r>
      <w:r>
        <w:t xml:space="preserve">to delaying the vehicle by that one hour is estimate at EUR 34.8. The accuracy of WIM systems in</w:t>
      </w:r>
      <w:r>
        <w:t xml:space="preserve"> </w:t>
      </w:r>
      <w:r>
        <w:t xml:space="preserve">identifying overloaded control is 97%, as opposed to 13.3% of currently performed controls269. The</w:t>
      </w:r>
      <w:r>
        <w:t xml:space="preserve"> </w:t>
      </w:r>
      <w:r>
        <w:t xml:space="preserve">adjustment costs savings due to PM6 and PMc6, jointly, are provided in Table 61. Expressed as</w:t>
      </w:r>
      <w:r>
        <w:t xml:space="preserve"> </w:t>
      </w:r>
      <w:r>
        <w:t xml:space="preserve">present value over 2025-2050, they are estimated at EUR 5.2 billion.</w:t>
      </w:r>
    </w:p>
    <w:p>
      <w:pPr>
        <w:pStyle w:val="BodyText"/>
      </w:pPr>
      <w:r>
        <w:t xml:space="preserve">Table 61: Impacts of PM6 on road transport operators (adjustment costs savings)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savings (EUR million)</w:t>
      </w:r>
      <w:r>
        <w:t xml:space="preserve"> </w:t>
      </w:r>
      <w:r>
        <w:t xml:space="preserve">222.9</w:t>
      </w:r>
      <w:r>
        <w:t xml:space="preserve"> </w:t>
      </w:r>
      <w:r>
        <w:t xml:space="preserve">267.6</w:t>
      </w:r>
      <w:r>
        <w:t xml:space="preserve"> </w:t>
      </w:r>
      <w:r>
        <w:t xml:space="preserve">298.3</w:t>
      </w:r>
      <w:r>
        <w:t xml:space="preserve"> </w:t>
      </w:r>
      <w:r>
        <w:t xml:space="preserve">357.0</w:t>
      </w:r>
      <w:r>
        <w:t xml:space="preserve"> </w:t>
      </w:r>
      <w:r>
        <w:t xml:space="preserve">Source : TML et al. (2023), impact assessment support study</w:t>
      </w:r>
      <w:r>
        <w:t xml:space="preserve"> </w:t>
      </w:r>
      <w:r>
        <w:t xml:space="preserve">Adjustment costs for transport operators</w:t>
      </w:r>
      <w:r>
        <w:t xml:space="preserve"> </w:t>
      </w:r>
      <w:r>
        <w:t xml:space="preserve">PM6 jointly with PMc6 (in PO-B) is expected to reduce overloading practices. If operators that</w:t>
      </w:r>
      <w:r>
        <w:t xml:space="preserve"> </w:t>
      </w:r>
      <w:r>
        <w:t xml:space="preserve">were previously operating overloaded trucks will now comply with the weight limits, then more</w:t>
      </w:r>
      <w:r>
        <w:t xml:space="preserve"> </w:t>
      </w:r>
      <w:r>
        <w:t xml:space="preserve">vehicle-km will be required to transport the same quantity of goods. This will affect transport</w:t>
      </w:r>
      <w:r>
        <w:t xml:space="preserve"> </w:t>
      </w:r>
      <w:r>
        <w:t xml:space="preserve">operators which were operating under infraction. By minimising the proportion of overloaded</w:t>
      </w:r>
      <w:r>
        <w:t xml:space="preserve"> </w:t>
      </w:r>
      <w:r>
        <w:t xml:space="preserve">vehicles, compliant operators will benefit from a levelled playing field. This applies to both</w:t>
      </w:r>
      <w:r>
        <w:t xml:space="preserve"> </w:t>
      </w:r>
      <w:r>
        <w:t xml:space="preserve">domestic and international transport.</w:t>
      </w:r>
    </w:p>
    <w:p>
      <w:pPr>
        <w:pStyle w:val="BodyText"/>
      </w:pPr>
      <w:r>
        <w:t xml:space="preserve">269 REPORT FROM THE COMMISSION TO THE EUROPEAN PARLIAMENT AND THE COUNCIL on the</w:t>
      </w:r>
      <w:r>
        <w:t xml:space="preserve"> </w:t>
      </w:r>
      <w:r>
        <w:t xml:space="preserve">implementation in 2019-2020 of Regulation (EC) No 561/2006 on the harmonisation of certain social legislation</w:t>
      </w:r>
      <w:r>
        <w:t xml:space="preserve"> </w:t>
      </w:r>
      <w:r>
        <w:t xml:space="preserve">relating to road transport and of Directive 2002/15/EC on the organisation of the working time of persons performing</w:t>
      </w:r>
      <w:r>
        <w:t xml:space="preserve"> </w:t>
      </w:r>
      <w:r>
        <w:t xml:space="preserve">mobile road transport activities (31st report from the Commission on the implementation of the social legislation</w:t>
      </w:r>
      <w:r>
        <w:t xml:space="preserve"> </w:t>
      </w:r>
      <w:r>
        <w:t xml:space="preserve">relating to road transport).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Table 62: Impacts of PM6 and PM6c (in PO-B) on transport operators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Cumulative/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(2025-2050)</w:t>
      </w:r>
      <w:r>
        <w:t xml:space="preserve"> </w:t>
      </w:r>
      <w:r>
        <w:t xml:space="preserve">Increase in transport activity (vkm million)</w:t>
      </w:r>
      <w:r>
        <w:t xml:space="preserve"> </w:t>
      </w:r>
      <w:r>
        <w:t xml:space="preserve">68.2</w:t>
      </w:r>
      <w:r>
        <w:t xml:space="preserve"> </w:t>
      </w:r>
      <w:r>
        <w:t xml:space="preserve">79.7</w:t>
      </w:r>
      <w:r>
        <w:t xml:space="preserve"> </w:t>
      </w:r>
      <w:r>
        <w:t xml:space="preserve">90.9</w:t>
      </w:r>
      <w:r>
        <w:t xml:space="preserve"> </w:t>
      </w:r>
      <w:r>
        <w:t xml:space="preserve">104.0</w:t>
      </w:r>
      <w:r>
        <w:t xml:space="preserve"> </w:t>
      </w:r>
      <w:r>
        <w:t xml:space="preserve">2,293.5</w:t>
      </w:r>
      <w:r>
        <w:t xml:space="preserve"> </w:t>
      </w:r>
      <w:r>
        <w:t xml:space="preserve">Adjustment costs (EUR million)</w:t>
      </w:r>
      <w:r>
        <w:t xml:space="preserve"> </w:t>
      </w:r>
      <w:r>
        <w:t xml:space="preserve">91.8 107.3</w:t>
      </w:r>
      <w:r>
        <w:t xml:space="preserve"> </w:t>
      </w:r>
      <w:r>
        <w:t xml:space="preserve">122.4</w:t>
      </w:r>
      <w:r>
        <w:t xml:space="preserve"> </w:t>
      </w:r>
      <w:r>
        <w:t xml:space="preserve">140.1</w:t>
      </w:r>
      <w:r>
        <w:t xml:space="preserve"> </w:t>
      </w:r>
      <w:r>
        <w:t xml:space="preserve">2,132.6</w:t>
      </w:r>
      <w:r>
        <w:t xml:space="preserve"> </w:t>
      </w:r>
      <w:r>
        <w:t xml:space="preserve">Source : TML et al. (2023), impact assessment support study</w:t>
      </w:r>
      <w:r>
        <w:t xml:space="preserve"> </w:t>
      </w:r>
      <w:r>
        <w:t xml:space="preserve">PM7: Require a minimum amount of</w:t>
      </w:r>
      <w:r>
        <w:t xml:space="preserve"> </w:t>
      </w:r>
      <w:r>
        <w:t xml:space="preserve">“certified”</w:t>
      </w:r>
      <w:r>
        <w:t xml:space="preserve"> </w:t>
      </w:r>
      <w:r>
        <w:t xml:space="preserve">Weigh-in-Motion systems to be deployed in the</w:t>
      </w:r>
      <w:r>
        <w:t xml:space="preserve"> </w:t>
      </w:r>
      <w:r>
        <w:t xml:space="preserve">TEN-T network for direct enforcement purposes</w:t>
      </w:r>
      <w:r>
        <w:t xml:space="preserve"> </w:t>
      </w:r>
      <w:r>
        <w:t xml:space="preserve">PM7 mandates the deployment of the same amount of WIM systems as in PM6, i.e. every 300 km</w:t>
      </w:r>
      <w:r>
        <w:t xml:space="preserve"> </w:t>
      </w:r>
      <w:r>
        <w:t xml:space="preserve">in the TEN-T network. However, PM7 envisage the use of theses WIM systems for direct</w:t>
      </w:r>
      <w:r>
        <w:t xml:space="preserve"> </w:t>
      </w:r>
      <w:r>
        <w:t xml:space="preserve">enforcement purposes. Under PM7 the WIM systems will require certification and regular</w:t>
      </w:r>
      <w:r>
        <w:t xml:space="preserve"> </w:t>
      </w:r>
      <w:r>
        <w:t xml:space="preserve">calibration in order to serve as proof of the commission of an infraction. The certified WIM</w:t>
      </w:r>
      <w:r>
        <w:t xml:space="preserve"> </w:t>
      </w:r>
      <w:r>
        <w:t xml:space="preserve">systems will significantly increase the effectiveness of controls as compared to PM6, with controls</w:t>
      </w:r>
      <w:r>
        <w:t xml:space="preserve"> </w:t>
      </w:r>
      <w:r>
        <w:t xml:space="preserve">potentially be carried out 24h/7d, by reducing the need for additional resources (certified secondary</w:t>
      </w:r>
      <w:r>
        <w:t xml:space="preserve"> </w:t>
      </w:r>
      <w:r>
        <w:t xml:space="preserve">scales and enforcement officers at the site) as they eliminate ad-hoc roadside controls.</w:t>
      </w:r>
      <w:r>
        <w:br/>
      </w:r>
      <w:r>
        <w:t xml:space="preserve">On 1st March 2023 the Commission adopted a legislative proposal270 to amend the Directive (EU)</w:t>
      </w:r>
      <w:r>
        <w:t xml:space="preserve"> </w:t>
      </w:r>
      <w:r>
        <w:t xml:space="preserve">2015/413271 (the Cross-Border Enforcement Directive or CBE Directive). This proposal aims at</w:t>
      </w:r>
      <w:r>
        <w:t xml:space="preserve"> </w:t>
      </w:r>
      <w:r>
        <w:t xml:space="preserve">further enhancing road safety by extending the scope of the CBE Directive to other road-safety-</w:t>
      </w:r>
      <w:r>
        <w:t xml:space="preserve"> </w:t>
      </w:r>
      <w:r>
        <w:t xml:space="preserve">related traffic offences. The “use of an overloaded vehicle”272 is one of them. As a consequence, the</w:t>
      </w:r>
      <w:r>
        <w:t xml:space="preserve"> </w:t>
      </w:r>
      <w:r>
        <w:t xml:space="preserve">tools provided by the CBE Directive can be applied to identify the offender detected through WIM</w:t>
      </w:r>
      <w:r>
        <w:t xml:space="preserve"> </w:t>
      </w:r>
      <w:r>
        <w:t xml:space="preserve">systems and facilitate its prosecution.</w:t>
      </w:r>
      <w:r>
        <w:t xml:space="preserve"> </w:t>
      </w:r>
      <w:r>
        <w:t xml:space="preserve">Adjustment costs for public administrations</w:t>
      </w:r>
      <w:r>
        <w:br/>
      </w:r>
      <w:r>
        <w:t xml:space="preserve">This measure will require some Member States to install more WIM systems than initially</w:t>
      </w:r>
      <w:r>
        <w:t xml:space="preserve"> </w:t>
      </w:r>
      <w:r>
        <w:t xml:space="preserve">envisaged by them, as required under PM6, and the upgrading of currently deployed WIM systems</w:t>
      </w:r>
      <w:r>
        <w:t xml:space="preserve"> </w:t>
      </w:r>
      <w:r>
        <w:t xml:space="preserve">that should be certified (as reflected in Table 63). Thus, under PM7 a total 101 WIM systems that</w:t>
      </w:r>
      <w:r>
        <w:t xml:space="preserve"> </w:t>
      </w:r>
      <w:r>
        <w:t xml:space="preserve">have been installed in the TEN-T network in the EU will be upgraded/certified and 247 additional</w:t>
      </w:r>
      <w:r>
        <w:t xml:space="preserve"> </w:t>
      </w:r>
      <w:r>
        <w:t xml:space="preserve">certified WIM systems will be installed.</w:t>
      </w:r>
      <w:r>
        <w:br/>
      </w:r>
      <w:r>
        <w:t xml:space="preserve">Table 63: WIM systems deployed in the EU</w:t>
      </w:r>
      <w:r>
        <w:br/>
      </w:r>
      <w:r>
        <w:t xml:space="preserve">Country</w:t>
      </w:r>
      <w:r>
        <w:t xml:space="preserve"> </w:t>
      </w:r>
      <w:r>
        <w:t xml:space="preserve">WIM systems installed</w:t>
      </w:r>
    </w:p>
    <w:p>
      <w:pPr>
        <w:pStyle w:val="BodyText"/>
      </w:pPr>
      <w:r>
        <w:t xml:space="preserve">Installed</w:t>
      </w:r>
      <w:r>
        <w:t xml:space="preserve"> </w:t>
      </w:r>
      <w:r>
        <w:t xml:space="preserve">certified</w:t>
      </w:r>
      <w:r>
        <w:t xml:space="preserve"> </w:t>
      </w:r>
      <w:r>
        <w:t xml:space="preserve">WIM</w:t>
      </w:r>
      <w:r>
        <w:t xml:space="preserve"> </w:t>
      </w:r>
      <w:r>
        <w:t xml:space="preserve">systems</w:t>
      </w:r>
      <w:r>
        <w:t xml:space="preserve"> </w:t>
      </w:r>
      <w:r>
        <w:t xml:space="preserve">TEN-T</w:t>
      </w:r>
      <w:r>
        <w:t xml:space="preserve"> </w:t>
      </w:r>
      <w:r>
        <w:t xml:space="preserve">network</w:t>
      </w:r>
      <w:r>
        <w:t xml:space="preserve"> </w:t>
      </w:r>
      <w:r>
        <w:t xml:space="preserve">(km)</w:t>
      </w:r>
      <w:r>
        <w:t xml:space="preserve"> </w:t>
      </w:r>
      <w:r>
        <w:t xml:space="preserve">Certified</w:t>
      </w:r>
      <w:r>
        <w:t xml:space="preserve"> </w:t>
      </w:r>
      <w:r>
        <w:t xml:space="preserve">WIM systems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PM7</w:t>
      </w:r>
      <w:r>
        <w:t xml:space="preserve"> </w:t>
      </w:r>
      <w:r>
        <w:t xml:space="preserve">Non-certified</w:t>
      </w:r>
      <w:r>
        <w:t xml:space="preserve"> </w:t>
      </w:r>
      <w:r>
        <w:t xml:space="preserve">WIM systems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upgraded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new certified</w:t>
      </w:r>
      <w:r>
        <w:t xml:space="preserve"> </w:t>
      </w:r>
      <w:r>
        <w:t xml:space="preserve">WIM systems</w:t>
      </w:r>
      <w:r>
        <w:br/>
      </w:r>
      <w:r>
        <w:t xml:space="preserve">Installed</w:t>
      </w:r>
      <w:r>
        <w:br/>
      </w:r>
      <w:r>
        <w:t xml:space="preserve">Estimated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1,814.3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1,844.7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270 COM(2023) 126 final.</w:t>
      </w:r>
      <w:r>
        <w:t xml:space="preserve"> </w:t>
      </w:r>
      <w:r>
        <w:t xml:space="preserve">271 Directive (EU) 2015/413 of the European Parliament and of the Council of 11 March 2015 facilitating cross-border</w:t>
      </w:r>
      <w:r>
        <w:t xml:space="preserve"> </w:t>
      </w:r>
      <w:r>
        <w:t xml:space="preserve">exchange of information on road safety related traffic offences (OJ L 68, 13.3.2015, p. 9–25).</w:t>
      </w:r>
      <w:r>
        <w:t xml:space="preserve"> </w:t>
      </w:r>
      <w:r>
        <w:t xml:space="preserve">272 The ‘use of an overloaded vehicle’ is defined in the legislative proposal amending the CBE Directive as “using a</w:t>
      </w:r>
      <w:r>
        <w:t xml:space="preserve"> </w:t>
      </w:r>
      <w:r>
        <w:t xml:space="preserve">vehicle that does not comply with the requirements set for its maximum authorized weights, as laid down in the national</w:t>
      </w:r>
      <w:r>
        <w:t xml:space="preserve"> </w:t>
      </w:r>
      <w:r>
        <w:t xml:space="preserve">laws, regulations or administrative provisions transposing Council Directive 96/53/EC, or in the law of the Member</w:t>
      </w:r>
      <w:r>
        <w:t xml:space="preserve"> </w:t>
      </w:r>
      <w:r>
        <w:t xml:space="preserve">State of the offence for vehicles or operations for which there are no such requirements set in that Directive”.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2,580.2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445.2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CZ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1,975.9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11,348.4</w:t>
      </w:r>
      <w:r>
        <w:t xml:space="preserve"> </w:t>
      </w:r>
      <w:r>
        <w:t xml:space="preserve">38</w:t>
      </w:r>
      <w:r>
        <w:t xml:space="preserve"> </w:t>
      </w:r>
      <w:r>
        <w:t xml:space="preserve">7</w:t>
      </w:r>
      <w:r>
        <w:t xml:space="preserve"> </w:t>
      </w:r>
      <w:r>
        <w:t xml:space="preserve">31</w:t>
      </w:r>
      <w:r>
        <w:t xml:space="preserve"> </w:t>
      </w:r>
      <w:r>
        <w:t xml:space="preserve">DK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1,624.8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1,354.7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4,655.8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12,030.0</w:t>
      </w:r>
      <w:r>
        <w:t xml:space="preserve"> </w:t>
      </w:r>
      <w:r>
        <w:t xml:space="preserve">41</w:t>
      </w:r>
      <w:r>
        <w:t xml:space="preserve"> </w:t>
      </w:r>
      <w:r>
        <w:t xml:space="preserve">7</w:t>
      </w:r>
      <w:r>
        <w:t xml:space="preserve"> </w:t>
      </w:r>
      <w:r>
        <w:t xml:space="preserve">34</w:t>
      </w:r>
      <w:r>
        <w:t xml:space="preserve"> </w:t>
      </w:r>
      <w:r>
        <w:t xml:space="preserve">FI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5,192.0</w:t>
      </w:r>
      <w:r>
        <w:t xml:space="preserve"> </w:t>
      </w:r>
      <w:r>
        <w:t xml:space="preserve">18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FR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14,611.9</w:t>
      </w:r>
      <w:r>
        <w:t xml:space="preserve"> </w:t>
      </w:r>
      <w:r>
        <w:t xml:space="preserve">49</w:t>
      </w:r>
      <w:r>
        <w:t xml:space="preserve"> </w:t>
      </w:r>
      <w:r>
        <w:t xml:space="preserve">29</w:t>
      </w:r>
      <w:r>
        <w:t xml:space="preserve"> </w:t>
      </w:r>
      <w:r>
        <w:t xml:space="preserve">20</w:t>
      </w:r>
      <w:r>
        <w:t xml:space="preserve"> </w:t>
      </w:r>
      <w:r>
        <w:t xml:space="preserve">HR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1,572.8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HU</w:t>
      </w:r>
      <w:r>
        <w:t xml:space="preserve"> </w:t>
      </w:r>
      <w:r>
        <w:t xml:space="preserve">107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2,544.9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IE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2,219.7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10,706.8</w:t>
      </w:r>
      <w:r>
        <w:t xml:space="preserve"> </w:t>
      </w:r>
      <w:r>
        <w:t xml:space="preserve">36</w:t>
      </w:r>
      <w:r>
        <w:t xml:space="preserve"> </w:t>
      </w:r>
      <w:r>
        <w:t xml:space="preserve">6</w:t>
      </w:r>
      <w:r>
        <w:t xml:space="preserve"> </w:t>
      </w:r>
      <w:r>
        <w:t xml:space="preserve">30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2,178.5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90.5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LV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1,680.2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117.39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1,951.2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PL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7,751.1</w:t>
      </w:r>
      <w:r>
        <w:t xml:space="preserve"> </w:t>
      </w:r>
      <w:r>
        <w:t xml:space="preserve">26</w:t>
      </w:r>
      <w:r>
        <w:t xml:space="preserve"> </w:t>
      </w:r>
      <w:r>
        <w:t xml:space="preserve">3</w:t>
      </w:r>
      <w:r>
        <w:t xml:space="preserve"> </w:t>
      </w:r>
      <w:r>
        <w:t xml:space="preserve">23</w:t>
      </w:r>
      <w:r>
        <w:t xml:space="preserve"> </w:t>
      </w:r>
      <w:r>
        <w:t xml:space="preserve">PT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2,822.4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4,837.9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14</w:t>
      </w:r>
      <w:r>
        <w:t xml:space="preserve"> </w:t>
      </w:r>
      <w:r>
        <w:t xml:space="preserve">SE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6,447.5</w:t>
      </w:r>
      <w:r>
        <w:t xml:space="preserve"> </w:t>
      </w:r>
      <w:r>
        <w:t xml:space="preserve">22</w:t>
      </w:r>
      <w:r>
        <w:t xml:space="preserve"> </w:t>
      </w:r>
      <w:r>
        <w:t xml:space="preserve">6</w:t>
      </w:r>
      <w:r>
        <w:t xml:space="preserve"> </w:t>
      </w:r>
      <w:r>
        <w:t xml:space="preserve">16</w:t>
      </w:r>
      <w:r>
        <w:t xml:space="preserve"> </w:t>
      </w:r>
      <w:r>
        <w:t xml:space="preserve">SI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643.2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1,566.9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EU</w:t>
      </w:r>
      <w:r>
        <w:t xml:space="preserve"> </w:t>
      </w:r>
      <w:r>
        <w:t xml:space="preserve">296</w:t>
      </w:r>
      <w:r>
        <w:t xml:space="preserve"> </w:t>
      </w:r>
      <w:r>
        <w:t xml:space="preserve">128</w:t>
      </w:r>
      <w:r>
        <w:t xml:space="preserve"> </w:t>
      </w:r>
      <w:r>
        <w:t xml:space="preserve">106,609.0</w:t>
      </w:r>
      <w:r>
        <w:t xml:space="preserve"> </w:t>
      </w:r>
      <w:r>
        <w:t xml:space="preserve">371</w:t>
      </w:r>
      <w:r>
        <w:t xml:space="preserve"> </w:t>
      </w:r>
      <w:r>
        <w:t xml:space="preserve">101</w:t>
      </w:r>
      <w:r>
        <w:t xml:space="preserve"> </w:t>
      </w:r>
      <w:r>
        <w:t xml:space="preserve">247</w:t>
      </w:r>
      <w:r>
        <w:t xml:space="preserve"> </w:t>
      </w:r>
      <w:r>
        <w:t xml:space="preserve">Source: TML et al. (2023), impact assessment support study.</w:t>
      </w:r>
      <w:r>
        <w:t xml:space="preserve"> </w:t>
      </w:r>
      <w:r>
        <w:t xml:space="preserve">The one-off costs per new WIM273 installed are estimated at around EUR 0.4 million and upgrading</w:t>
      </w:r>
      <w:r>
        <w:t xml:space="preserve"> </w:t>
      </w:r>
      <w:r>
        <w:t xml:space="preserve">of the existing ones at EUR 0.1 million per WIM. The recurrent costs (maintenance costs) are</w:t>
      </w:r>
      <w:r>
        <w:t xml:space="preserve"> </w:t>
      </w:r>
      <w:r>
        <w:t xml:space="preserve">estimated at EUR 15,000 per WIM per year. Total one-off adjustment costs are estimated at EUR</w:t>
      </w:r>
      <w:r>
        <w:t xml:space="preserve"> </w:t>
      </w:r>
      <w:r>
        <w:t xml:space="preserve">108.9 million, while the recurrent adjustment costs at EUR 3.7 million. Expressed as present value</w:t>
      </w:r>
      <w:r>
        <w:t xml:space="preserve"> </w:t>
      </w:r>
      <w:r>
        <w:t xml:space="preserve">over 2025-2050, PM6 is estimated to lead to adjustment costs for public authorities estimated at</w:t>
      </w:r>
      <w:r>
        <w:t xml:space="preserve"> </w:t>
      </w:r>
      <w:r>
        <w:t xml:space="preserve">EUR 177.1 million, of which EUR 108.9 million one-off costs.</w:t>
      </w:r>
      <w:r>
        <w:t xml:space="preserve"> </w:t>
      </w:r>
      <w:r>
        <w:t xml:space="preserve">Adjustment cost savings for public administrations</w:t>
      </w:r>
      <w:r>
        <w:br/>
      </w:r>
      <w:r>
        <w:t xml:space="preserve">Adjustment cost savings for public administrations are related to the public expenditure on</w:t>
      </w:r>
      <w:r>
        <w:t xml:space="preserve"> </w:t>
      </w:r>
      <w:r>
        <w:t xml:space="preserve">infrastructure maintenance. Like in PM6, PM7 is expected to reduce the frequency and severity of</w:t>
      </w:r>
      <w:r>
        <w:t xml:space="preserve"> </w:t>
      </w:r>
      <w:r>
        <w:t xml:space="preserve">overloading practices, mitigating the premature damage of the road infrastructure due to overloaded</w:t>
      </w:r>
      <w:r>
        <w:t xml:space="preserve"> </w:t>
      </w:r>
      <w:r>
        <w:t xml:space="preserve">HDVs, which are estimated to account for 4.8% of all road maintenance costs. The reduction in</w:t>
      </w:r>
      <w:r>
        <w:t xml:space="preserve"> </w:t>
      </w:r>
      <w:r>
        <w:t xml:space="preserve">maintenance costs linked to overloaded HDVs will primarily benefit the TEN-T road infrastructure,</w:t>
      </w:r>
    </w:p>
    <w:p>
      <w:pPr>
        <w:pStyle w:val="BodyText"/>
      </w:pPr>
      <w:r>
        <w:t xml:space="preserve">273 The one-off costs per WIM take into account the civil engineering services for the installation of the systems and the</w:t>
      </w:r>
      <w:r>
        <w:t xml:space="preserve"> </w:t>
      </w:r>
      <w:r>
        <w:t xml:space="preserve">capital expenditure for the acquisition of WIM systems.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that holds 67% of the total vkm in the EU, and where WIM systems under PM7 will be deployed.</w:t>
      </w:r>
      <w:r>
        <w:t xml:space="preserve"> </w:t>
      </w:r>
      <w:r>
        <w:t xml:space="preserve">Outside the TEN-T network it is expected a positive effect as the number of overloaded HDVs that</w:t>
      </w:r>
      <w:r>
        <w:t xml:space="preserve"> </w:t>
      </w:r>
      <w:r>
        <w:t xml:space="preserve">partially use the TEN-T will decrease and a negative effect as part of overloaded HDVs will</w:t>
      </w:r>
      <w:r>
        <w:t xml:space="preserve"> </w:t>
      </w:r>
      <w:r>
        <w:t xml:space="preserve">actively avoid the TEN-T network. Given that the second effect will be influenced by the choice of</w:t>
      </w:r>
      <w:r>
        <w:t xml:space="preserve"> </w:t>
      </w:r>
      <w:r>
        <w:t xml:space="preserve">location of the WIM systems within the TEN-T network, as well as by the additional enforcement</w:t>
      </w:r>
      <w:r>
        <w:t xml:space="preserve"> </w:t>
      </w:r>
      <w:r>
        <w:t xml:space="preserve">measures adopted at national level, overall it is estimated that the impact of PM7 on the part of the</w:t>
      </w:r>
      <w:r>
        <w:t xml:space="preserve"> </w:t>
      </w:r>
      <w:r>
        <w:t xml:space="preserve">network outside the TEN-T network will be neutral.</w:t>
      </w:r>
      <w:r>
        <w:br/>
      </w:r>
      <w:r>
        <w:t xml:space="preserve">As indicated in PMc6, the available literature, although limited, allows to make estimates that</w:t>
      </w:r>
      <w:r>
        <w:t xml:space="preserve"> </w:t>
      </w:r>
      <w:r>
        <w:t xml:space="preserve">certified WIM systems for direct enforcement have double the effectiveness (40%) of pre-selection</w:t>
      </w:r>
      <w:r>
        <w:t xml:space="preserve"> </w:t>
      </w:r>
      <w:r>
        <w:t xml:space="preserve">WIM systems (20%) and four times the effectiveness of traditional manual controls (10%) in</w:t>
      </w:r>
      <w:r>
        <w:t xml:space="preserve"> </w:t>
      </w:r>
      <w:r>
        <w:t xml:space="preserve">reducing the number of overloaded vehicles. Overall the increased compliance will reduce the</w:t>
      </w:r>
      <w:r>
        <w:t xml:space="preserve"> </w:t>
      </w:r>
      <w:r>
        <w:t xml:space="preserve">maintenance costs linked to overloaded vehicles in the TEN-T in the same proportion. PM7 is also</w:t>
      </w:r>
      <w:r>
        <w:t xml:space="preserve"> </w:t>
      </w:r>
      <w:r>
        <w:t xml:space="preserve">expected to increase the amount of vehicle-km performed by compliant HDVs during the period</w:t>
      </w:r>
      <w:r>
        <w:t xml:space="preserve"> </w:t>
      </w:r>
      <w:r>
        <w:t xml:space="preserve">2025-2050 as compared to the baseline, partially offsetting the benefits of the reduction in</w:t>
      </w:r>
      <w:r>
        <w:t xml:space="preserve"> </w:t>
      </w:r>
      <w:r>
        <w:t xml:space="preserve">overloaded HDVs. As a result, PM7 will lead to EUR 6.6 billion infrastructure costs savings over</w:t>
      </w:r>
      <w:r>
        <w:t xml:space="preserve"> </w:t>
      </w:r>
      <w:r>
        <w:t xml:space="preserve">the period 2025-2050 expressed as present value (in 2022 prices).</w:t>
      </w:r>
    </w:p>
    <w:p>
      <w:pPr>
        <w:pStyle w:val="BodyText"/>
      </w:pPr>
      <w:r>
        <w:t xml:space="preserve">Table 64: Impacts of PM7 on adjustment costs for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 savings (EUR million)</w:t>
      </w:r>
      <w:r>
        <w:t xml:space="preserve"> </w:t>
      </w:r>
      <w:r>
        <w:t xml:space="preserve">322.3</w:t>
      </w:r>
      <w:r>
        <w:br/>
      </w:r>
      <w:r>
        <w:t xml:space="preserve">338.9</w:t>
      </w:r>
      <w:r>
        <w:br/>
      </w:r>
      <w:r>
        <w:t xml:space="preserve">374.7</w:t>
      </w:r>
      <w:r>
        <w:br/>
      </w:r>
      <w:r>
        <w:t xml:space="preserve">414.3</w:t>
      </w:r>
      <w:r>
        <w:br/>
      </w:r>
      <w:r>
        <w:t xml:space="preserve">Source: TML et al. (2023), impact assessment support study</w:t>
      </w:r>
      <w:r>
        <w:br/>
      </w:r>
      <w:r>
        <w:t xml:space="preserve">Administrative costs savings for public authorities</w:t>
      </w:r>
      <w:r>
        <w:t xml:space="preserve"> </w:t>
      </w:r>
      <w:r>
        <w:t xml:space="preserve">Certified WIM systems eliminate the need for road side controls with certified scales in the TEN-T</w:t>
      </w:r>
      <w:r>
        <w:t xml:space="preserve"> </w:t>
      </w:r>
      <w:r>
        <w:t xml:space="preserve">network, where 67% of the circulation of HDVs occurs. PM7 will allow Member States to reach the</w:t>
      </w:r>
      <w:r>
        <w:t xml:space="preserve"> </w:t>
      </w:r>
      <w:r>
        <w:t xml:space="preserve">minimum level of controls envisaged by PMc6 while increasing the ratio of infractions detected and</w:t>
      </w:r>
      <w:r>
        <w:t xml:space="preserve"> </w:t>
      </w:r>
      <w:r>
        <w:t xml:space="preserve">will reduce the administrative costs for public authorities linked to roadside inspections.</w:t>
      </w:r>
      <w:r>
        <w:br/>
      </w:r>
      <w:r>
        <w:t xml:space="preserve">Table 65: Impacts of PM7 on administrative costs for public authorities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Cumulative/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(2025-2050)</w:t>
      </w:r>
      <w:r>
        <w:t xml:space="preserve"> </w:t>
      </w:r>
      <w:r>
        <w:t xml:space="preserve">Reduction in the number of weight tests relative</w:t>
      </w:r>
      <w:r>
        <w:t xml:space="preserve"> </w:t>
      </w:r>
      <w:r>
        <w:t xml:space="preserve">to the baseline (thousand)</w:t>
      </w:r>
      <w:r>
        <w:t xml:space="preserve"> </w:t>
      </w:r>
      <w:r>
        <w:t xml:space="preserve">6,683.5</w:t>
      </w:r>
      <w:r>
        <w:t xml:space="preserve"> </w:t>
      </w:r>
      <w:r>
        <w:t xml:space="preserve">8,022.4</w:t>
      </w:r>
      <w:r>
        <w:t xml:space="preserve"> </w:t>
      </w:r>
      <w:r>
        <w:t xml:space="preserve">8,943.7</w:t>
      </w:r>
      <w:r>
        <w:t xml:space="preserve"> </w:t>
      </w:r>
      <w:r>
        <w:t xml:space="preserve">10,703.7</w:t>
      </w:r>
      <w:r>
        <w:t xml:space="preserve"> </w:t>
      </w:r>
      <w:r>
        <w:t xml:space="preserve">227,351</w:t>
      </w:r>
      <w:r>
        <w:t xml:space="preserve"> </w:t>
      </w:r>
      <w:r>
        <w:t xml:space="preserve">Administrative cost savings (EUR million)</w:t>
      </w:r>
      <w:r>
        <w:t xml:space="preserve"> </w:t>
      </w:r>
      <w:r>
        <w:t xml:space="preserve">949.1</w:t>
      </w:r>
      <w:r>
        <w:t xml:space="preserve"> </w:t>
      </w:r>
      <w:r>
        <w:t xml:space="preserve">1,139.2</w:t>
      </w:r>
      <w:r>
        <w:t xml:space="preserve"> </w:t>
      </w:r>
      <w:r>
        <w:t xml:space="preserve">1,270.0</w:t>
      </w:r>
      <w:r>
        <w:t xml:space="preserve"> </w:t>
      </w:r>
      <w:r>
        <w:t xml:space="preserve">1,519.9</w:t>
      </w:r>
      <w:r>
        <w:t xml:space="preserve"> </w:t>
      </w:r>
      <w:r>
        <w:t xml:space="preserve">22,260.6</w:t>
      </w:r>
      <w:r>
        <w:t xml:space="preserve"> </w:t>
      </w:r>
      <w:r>
        <w:t xml:space="preserve">Source : TML et al. (2023), impact assessment support study</w:t>
      </w:r>
      <w:r>
        <w:br/>
      </w:r>
      <w:r>
        <w:t xml:space="preserve">Adjustment cost savings for road transport operators</w:t>
      </w:r>
      <w:r>
        <w:br/>
      </w:r>
      <w:r>
        <w:t xml:space="preserve">Road transport operators will benefit from adjustment cost savings relative to the baseline, linked to</w:t>
      </w:r>
      <w:r>
        <w:t xml:space="preserve"> </w:t>
      </w:r>
      <w:r>
        <w:t xml:space="preserve">the reduced time required for cooperating with the public authorities for the weight control. As</w:t>
      </w:r>
      <w:r>
        <w:t xml:space="preserve"> </w:t>
      </w:r>
      <w:r>
        <w:t xml:space="preserve">indicated in PMc6 and in PM6 the average time per weight control is one hour and the economic</w:t>
      </w:r>
      <w:r>
        <w:t xml:space="preserve"> </w:t>
      </w:r>
      <w:r>
        <w:t xml:space="preserve">cost associated to delaying the vehicle by that one hour is estimate at EUR 34.8. The accuracy of</w:t>
      </w:r>
      <w:r>
        <w:t xml:space="preserve"> </w:t>
      </w:r>
      <w:r>
        <w:t xml:space="preserve">WIM systems in identifying overloaded HDVs is 100%, as opposed to 13.25% for the currently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performed controls274. The adjustment costs savings linked to the elimination of unnecessary road</w:t>
      </w:r>
      <w:r>
        <w:t xml:space="preserve"> </w:t>
      </w:r>
      <w:r>
        <w:t xml:space="preserve">side checks relative to the baseline are estimated at EUR 5.4 million expressed as present value</w:t>
      </w:r>
      <w:r>
        <w:t xml:space="preserve"> </w:t>
      </w:r>
      <w:r>
        <w:t xml:space="preserve">over the period 2025-2050 (in 2022 prices). The economic impacts of PM6 for road operator for</w:t>
      </w:r>
      <w:r>
        <w:t xml:space="preserve"> </w:t>
      </w:r>
      <w:r>
        <w:t xml:space="preserve">2025, 2030, 2040 and 2050 are provided in Table 66.</w:t>
      </w:r>
      <w:r>
        <w:t xml:space="preserve"> </w:t>
      </w:r>
      <w:r>
        <w:t xml:space="preserve">Table 66: Impacts of PM7 on road transport operators (adjustment costs savings)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Cumulative/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(2025-2050)</w:t>
      </w:r>
      <w:r>
        <w:t xml:space="preserve"> </w:t>
      </w:r>
      <w:r>
        <w:t xml:space="preserve">Adjustment costs savings (EUR million)</w:t>
      </w:r>
      <w:r>
        <w:t xml:space="preserve"> </w:t>
      </w:r>
      <w:r>
        <w:t xml:space="preserve">229.8</w:t>
      </w:r>
      <w:r>
        <w:t xml:space="preserve"> </w:t>
      </w:r>
      <w:r>
        <w:t xml:space="preserve">275.9</w:t>
      </w:r>
      <w:r>
        <w:t xml:space="preserve"> </w:t>
      </w:r>
      <w:r>
        <w:t xml:space="preserve">307.5</w:t>
      </w:r>
      <w:r>
        <w:t xml:space="preserve"> </w:t>
      </w:r>
      <w:r>
        <w:t xml:space="preserve">368.0</w:t>
      </w:r>
      <w:r>
        <w:t xml:space="preserve"> </w:t>
      </w:r>
      <w:r>
        <w:t xml:space="preserve">5,390.4</w:t>
      </w:r>
      <w:r>
        <w:t xml:space="preserve"> </w:t>
      </w:r>
      <w:r>
        <w:t xml:space="preserve">Source: TML et al. (2023), impact assessment support study</w:t>
      </w:r>
      <w:r>
        <w:t xml:space="preserve"> </w:t>
      </w:r>
      <w:r>
        <w:t xml:space="preserve">Adjustment costs for transport operators</w:t>
      </w:r>
      <w:r>
        <w:t xml:space="preserve"> </w:t>
      </w:r>
      <w:r>
        <w:t xml:space="preserve">PM7 is expected to reduce overloading practices. If operators that were previously operating</w:t>
      </w:r>
      <w:r>
        <w:t xml:space="preserve"> </w:t>
      </w:r>
      <w:r>
        <w:t xml:space="preserve">overloaded trucks will now comply with the weight limits, then more vehicle-km will be required to</w:t>
      </w:r>
      <w:r>
        <w:t xml:space="preserve"> </w:t>
      </w:r>
      <w:r>
        <w:t xml:space="preserve">transport the same quantity of goods. This will affect transport operators which were operating</w:t>
      </w:r>
      <w:r>
        <w:t xml:space="preserve"> </w:t>
      </w:r>
      <w:r>
        <w:t xml:space="preserve">under infraction. By minimising the proportion of overloaded vehicles, compliant operators will</w:t>
      </w:r>
      <w:r>
        <w:t xml:space="preserve"> </w:t>
      </w:r>
      <w:r>
        <w:t xml:space="preserve">benefit from a levelled playing field. This applies to both domestic and international transport.</w:t>
      </w:r>
      <w:r>
        <w:br/>
      </w:r>
      <w:r>
        <w:t xml:space="preserve">Table 67: Impacts of PM7 on transport operators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Cumulative/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(2025-2050)</w:t>
      </w:r>
      <w:r>
        <w:t xml:space="preserve"> </w:t>
      </w:r>
      <w:r>
        <w:t xml:space="preserve">Transport activity (vkm million)</w:t>
      </w:r>
      <w:r>
        <w:t xml:space="preserve"> </w:t>
      </w:r>
      <w:r>
        <w:t xml:space="preserve">168.8 196.7</w:t>
      </w:r>
      <w:r>
        <w:t xml:space="preserve"> </w:t>
      </w:r>
      <w:r>
        <w:t xml:space="preserve">225.3</w:t>
      </w:r>
      <w:r>
        <w:t xml:space="preserve"> </w:t>
      </w:r>
      <w:r>
        <w:t xml:space="preserve">257.5</w:t>
      </w:r>
      <w:r>
        <w:t xml:space="preserve"> </w:t>
      </w:r>
      <w:r>
        <w:t xml:space="preserve">5,671.6</w:t>
      </w:r>
      <w:r>
        <w:t xml:space="preserve"> </w:t>
      </w:r>
      <w:r>
        <w:t xml:space="preserve">Adjustment costs (EUR million)</w:t>
      </w:r>
      <w:r>
        <w:t xml:space="preserve"> </w:t>
      </w:r>
      <w:r>
        <w:t xml:space="preserve">227.4 265.0</w:t>
      </w:r>
      <w:r>
        <w:t xml:space="preserve"> </w:t>
      </w:r>
      <w:r>
        <w:t xml:space="preserve">303.4</w:t>
      </w:r>
      <w:r>
        <w:t xml:space="preserve"> </w:t>
      </w:r>
      <w:r>
        <w:t xml:space="preserve">346.9</w:t>
      </w:r>
      <w:r>
        <w:t xml:space="preserve"> </w:t>
      </w:r>
      <w:r>
        <w:t xml:space="preserve">5,273.4</w:t>
      </w:r>
      <w:r>
        <w:t xml:space="preserve"> </w:t>
      </w:r>
      <w:r>
        <w:t xml:space="preserve">Source : TML et al. (2023), impact assessment support study</w:t>
      </w:r>
    </w:p>
    <w:p>
      <w:pPr>
        <w:pStyle w:val="BodyText"/>
      </w:pPr>
      <w:r>
        <w:t xml:space="preserve">PM8: Requirements for EMS and drivers: mandatory and harmonised</w:t>
      </w:r>
      <w:r>
        <w:t xml:space="preserve"> </w:t>
      </w:r>
      <w:r>
        <w:t xml:space="preserve">All Member States currently allowing the circulation of EMS also apply safety requirements to</w:t>
      </w:r>
      <w:r>
        <w:t xml:space="preserve"> </w:t>
      </w:r>
      <w:r>
        <w:t xml:space="preserve">them beyond the minimum regulated standards of type approval for vehicles or driver licensing and</w:t>
      </w:r>
      <w:r>
        <w:t xml:space="preserve"> </w:t>
      </w:r>
      <w:r>
        <w:t xml:space="preserve">the Certificate of Professional Competence for drivers.</w:t>
      </w:r>
      <w:r>
        <w:br/>
      </w:r>
      <w:r>
        <w:t xml:space="preserve">Currently, those standards vary among Member States and risk becoming a barrier to the</w:t>
      </w:r>
      <w:r>
        <w:t xml:space="preserve"> </w:t>
      </w:r>
      <w:r>
        <w:t xml:space="preserve">international traffic of EMS. Therefore, PM8 aims to make such requirements mandatory and</w:t>
      </w:r>
      <w:r>
        <w:t xml:space="preserve"> </w:t>
      </w:r>
      <w:r>
        <w:t xml:space="preserve">harmonised.</w:t>
      </w:r>
      <w:r>
        <w:t xml:space="preserve"> </w:t>
      </w:r>
      <w:r>
        <w:t xml:space="preserve">Adjustment costs for transport operators</w:t>
      </w:r>
      <w:r>
        <w:t xml:space="preserve"> </w:t>
      </w:r>
      <w:r>
        <w:t xml:space="preserve">As indicated in PMc4, 9 Member States already allow the circulation of EMS in their national</w:t>
      </w:r>
      <w:r>
        <w:t xml:space="preserve"> </w:t>
      </w:r>
      <w:r>
        <w:t xml:space="preserve">territory275. The additional standards for EMS refer to both drivers and equipment.</w:t>
      </w:r>
    </w:p>
    <w:p>
      <w:pPr>
        <w:pStyle w:val="BodyText"/>
      </w:pPr>
      <w:r>
        <w:t xml:space="preserve">274 REPORT FROM THE COMMISSION TO THE EUROPEAN PARLIAMENT AND THE COUNCIL on the</w:t>
      </w:r>
      <w:r>
        <w:t xml:space="preserve"> </w:t>
      </w:r>
      <w:r>
        <w:t xml:space="preserve">implementation in 2019-2020 of Regulation (EC) No 561/2006 on the harmonisation of certain social legislation</w:t>
      </w:r>
      <w:r>
        <w:t xml:space="preserve"> </w:t>
      </w:r>
      <w:r>
        <w:t xml:space="preserve">relating to road transport and of Directive 2002/15/EC on the organisation of the working time of persons performing</w:t>
      </w:r>
      <w:r>
        <w:t xml:space="preserve"> </w:t>
      </w:r>
      <w:r>
        <w:t xml:space="preserve">mobile road transport activities (31st report from the Commission on the implementation of the social legislation</w:t>
      </w:r>
      <w:r>
        <w:t xml:space="preserve"> </w:t>
      </w:r>
      <w:r>
        <w:t xml:space="preserve">relating to road transport).</w:t>
      </w:r>
      <w:r>
        <w:t xml:space="preserve"> </w:t>
      </w:r>
      <w:r>
        <w:t xml:space="preserve">275 Belgium, Czechia, Denmark, Germany, Finland, Netherlands, Portugal, Spain and Sweden.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PM8 will requires drivers to have five years of experience in driving HGV276 and to have</w:t>
      </w:r>
      <w:r>
        <w:t xml:space="preserve"> </w:t>
      </w:r>
      <w:r>
        <w:t xml:space="preserve">successfully completed a specific training. Currently, such trainings are already a requirement in</w:t>
      </w:r>
      <w:r>
        <w:t xml:space="preserve"> </w:t>
      </w:r>
      <w:r>
        <w:t xml:space="preserve">Belgium, Germany and Netherlands. In the other six Member States with EMS there is not such a</w:t>
      </w:r>
      <w:r>
        <w:t xml:space="preserve"> </w:t>
      </w:r>
      <w:r>
        <w:t xml:space="preserve">requirement.</w:t>
      </w:r>
      <w:r>
        <w:br/>
      </w:r>
      <w:r>
        <w:t xml:space="preserve">The following data has been used for the estimation of the number of drivers that would be required</w:t>
      </w:r>
      <w:r>
        <w:t xml:space="preserve"> </w:t>
      </w:r>
      <w:r>
        <w:t xml:space="preserve">to complete such a training in those six Member States:</w:t>
      </w:r>
      <w:r>
        <w:t xml:space="preserve"> </w:t>
      </w:r>
      <w:r>
        <w:t xml:space="preserve">- The active HGV driving licences and the projected number of licences until 2050, including the</w:t>
      </w:r>
      <w:r>
        <w:t xml:space="preserve"> </w:t>
      </w:r>
      <w:r>
        <w:t xml:space="preserve">projected number of new HGV driving licences, drawing on the Impact Assessment for the</w:t>
      </w:r>
      <w:r>
        <w:t xml:space="preserve"> </w:t>
      </w:r>
      <w:r>
        <w:t xml:space="preserve">revision of the Driving Licence Directive.</w:t>
      </w:r>
      <w:r>
        <w:t xml:space="preserve"> </w:t>
      </w:r>
      <w:r>
        <w:t xml:space="preserve">- The stock of EMS and its projected evolution in the baseline scenario.</w:t>
      </w:r>
      <w:r>
        <w:t xml:space="preserve"> </w:t>
      </w:r>
      <w:r>
        <w:t xml:space="preserve">A total of 1.08 million drivers are estimated to require completing a specific training in the six</w:t>
      </w:r>
      <w:r>
        <w:t xml:space="preserve"> </w:t>
      </w:r>
      <w:r>
        <w:t xml:space="preserve">Member States, of which 604 thousand corresponding to existing drivers in 2025 and 481 thousand</w:t>
      </w:r>
      <w:r>
        <w:t xml:space="preserve"> </w:t>
      </w:r>
      <w:r>
        <w:t xml:space="preserve">to new drivers that will join the profession throughout 2026-2050.</w:t>
      </w:r>
      <w:r>
        <w:t xml:space="preserve"> </w:t>
      </w:r>
      <w:r>
        <w:t xml:space="preserve">The cost for a three-day specific training is estimated in EUR 1,650. This is based on the current</w:t>
      </w:r>
      <w:r>
        <w:t xml:space="preserve"> </w:t>
      </w:r>
      <w:r>
        <w:t xml:space="preserve">training taking place in Belgium, Germany and the Netherlands.</w:t>
      </w:r>
      <w:r>
        <w:t xml:space="preserve"> </w:t>
      </w:r>
      <w:r>
        <w:t xml:space="preserve">The number of trainings and the adjustment costs for transport operators relative to the baseline are</w:t>
      </w:r>
      <w:r>
        <w:t xml:space="preserve"> </w:t>
      </w:r>
      <w:r>
        <w:t xml:space="preserve">provided in Table 68. Expressed as present value over 2025-2050, adjustment cost for transport</w:t>
      </w:r>
      <w:r>
        <w:t xml:space="preserve"> </w:t>
      </w:r>
      <w:r>
        <w:t xml:space="preserve">operators are estimated at EUR 1.5 billion.</w:t>
      </w:r>
      <w:r>
        <w:t xml:space="preserve"> </w:t>
      </w:r>
      <w:r>
        <w:t xml:space="preserve">Table 68: Impacts of PM8 on transport operators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trainings</w:t>
      </w:r>
      <w:r>
        <w:t xml:space="preserve"> </w:t>
      </w:r>
      <w:r>
        <w:t xml:space="preserve">603,920</w:t>
      </w:r>
      <w:r>
        <w:br/>
      </w:r>
      <w:r>
        <w:t xml:space="preserve">18,220</w:t>
      </w:r>
      <w:r>
        <w:br/>
      </w:r>
      <w:r>
        <w:t xml:space="preserve">19,167</w:t>
      </w:r>
      <w:r>
        <w:br/>
      </w:r>
      <w:r>
        <w:t xml:space="preserve">21,193</w:t>
      </w:r>
      <w:r>
        <w:br/>
      </w:r>
      <w:r>
        <w:t xml:space="preserve">Adjustment costs (EUR million)</w:t>
      </w:r>
      <w:r>
        <w:t xml:space="preserve"> </w:t>
      </w:r>
      <w:r>
        <w:t xml:space="preserve">996.5</w:t>
      </w:r>
      <w:r>
        <w:br/>
      </w:r>
      <w:r>
        <w:t xml:space="preserve">30.1</w:t>
      </w:r>
      <w:r>
        <w:br/>
      </w:r>
      <w:r>
        <w:t xml:space="preserve">31.6</w:t>
      </w:r>
      <w:r>
        <w:br/>
      </w:r>
      <w:r>
        <w:t xml:space="preserve">35.0</w:t>
      </w:r>
      <w:r>
        <w:br/>
      </w:r>
      <w:r>
        <w:t xml:space="preserve">Source : TML &amp; Ramboll et al. (2023), impact assessment support study</w:t>
      </w:r>
      <w:r>
        <w:t xml:space="preserve"> </w:t>
      </w:r>
      <w:r>
        <w:t xml:space="preserve">In the Member States that currently do not allow the circulation of EMS, the requirement of such a</w:t>
      </w:r>
      <w:r>
        <w:t xml:space="preserve"> </w:t>
      </w:r>
      <w:r>
        <w:t xml:space="preserve">training will be part of the conditions for the introduction of EMS and, therefore, is considered to</w:t>
      </w:r>
      <w:r>
        <w:t xml:space="preserve"> </w:t>
      </w:r>
      <w:r>
        <w:t xml:space="preserve">be already included under the calculations for PM3.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On top of the special requirements for drivers, the Member States require reinforced safety features</w:t>
      </w:r>
      <w:r>
        <w:t xml:space="preserve"> </w:t>
      </w:r>
      <w:r>
        <w:t xml:space="preserve">in the vehicles beyond the General Safety Regulation and Type Approval legal framework. These</w:t>
      </w:r>
      <w:r>
        <w:t xml:space="preserve"> </w:t>
      </w:r>
      <w:r>
        <w:t xml:space="preserve">additional requirements include aspect such as lower minimum turning circle diameter to improve</w:t>
      </w:r>
      <w:r>
        <w:t xml:space="preserve"> </w:t>
      </w:r>
      <w:r>
        <w:t xml:space="preserve">manoeuvrability, electronically controlled brake system (EBS) for faster brake response time over</w:t>
      </w:r>
      <w:r>
        <w:t xml:space="preserve"> </w:t>
      </w:r>
      <w:r>
        <w:t xml:space="preserve">the longer distance between cab and rearmost axle, minimum power to weight ratio 5kw/tonne to</w:t>
      </w:r>
      <w:r>
        <w:t xml:space="preserve"> </w:t>
      </w:r>
      <w:r>
        <w:t xml:space="preserve">reduce differential speeds between EMS and other traffic by ensuring certain minimum acceleration</w:t>
      </w:r>
      <w:r>
        <w:t xml:space="preserve"> </w:t>
      </w:r>
      <w:r>
        <w:t xml:space="preserve">performance and minimum mass on the driven axle(s) to ensure a minimum standard of traction</w:t>
      </w:r>
      <w:r>
        <w:t xml:space="preserve"> </w:t>
      </w:r>
      <w:r>
        <w:t xml:space="preserve">when moving away from rest or climbing a gradient in slippery conditions.</w:t>
      </w:r>
      <w:r>
        <w:t xml:space="preserve"> </w:t>
      </w:r>
      <w:r>
        <w:t xml:space="preserve">While different Member States require a different combination of the above mentioned features,</w:t>
      </w:r>
      <w:r>
        <w:t xml:space="preserve"> </w:t>
      </w:r>
      <w:r>
        <w:t xml:space="preserve">safety level is considered to be equivalent across the allowing Member States. To avoid the risk that</w:t>
      </w:r>
    </w:p>
    <w:p>
      <w:pPr>
        <w:pStyle w:val="BodyText"/>
      </w:pPr>
      <w:r>
        <w:t xml:space="preserve">276 This will be accredited with the date of issuance of the licence.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different vehicle requirements could lead to restrictions to the international traffic of EMS, PM8</w:t>
      </w:r>
      <w:r>
        <w:t xml:space="preserve"> </w:t>
      </w:r>
      <w:r>
        <w:t xml:space="preserve">will harmonise the vehicle requirements for new vehicles while maintaining the same level of</w:t>
      </w:r>
      <w:r>
        <w:t xml:space="preserve"> </w:t>
      </w:r>
      <w:r>
        <w:t xml:space="preserve">safety as it is currently the case. Therefore, no impact on the costs for transport operators is</w:t>
      </w:r>
      <w:r>
        <w:t xml:space="preserve"> </w:t>
      </w:r>
      <w:r>
        <w:t xml:space="preserve">expected.</w:t>
      </w:r>
      <w:r>
        <w:br/>
      </w:r>
      <w:r>
        <w:t xml:space="preserve">However, for establishing the exact requirements, an expert group will develop the standards based</w:t>
      </w:r>
      <w:r>
        <w:t xml:space="preserve"> </w:t>
      </w:r>
      <w:r>
        <w:t xml:space="preserve">on a study which will compile the various existing requirements and propose several options for the</w:t>
      </w:r>
      <w:r>
        <w:t xml:space="preserve"> </w:t>
      </w:r>
      <w:r>
        <w:t xml:space="preserve">establishment of the standards. The cost of the initial study is estimated in EUR 400,000. The</w:t>
      </w:r>
      <w:r>
        <w:t xml:space="preserve"> </w:t>
      </w:r>
      <w:r>
        <w:t xml:space="preserve">average cost for a two-day workshop hosted by European Commission (EC), where participants are</w:t>
      </w:r>
      <w:r>
        <w:t xml:space="preserve"> </w:t>
      </w:r>
      <w:r>
        <w:t xml:space="preserve">reimbursed by the EC is around EUR 30,000. Two of such in-person workshops may be required as</w:t>
      </w:r>
      <w:r>
        <w:t xml:space="preserve"> </w:t>
      </w:r>
      <w:r>
        <w:t xml:space="preserve">well as two online meetings. Compensation for the experts contributing to the online meetings is</w:t>
      </w:r>
      <w:r>
        <w:t xml:space="preserve"> </w:t>
      </w:r>
      <w:r>
        <w:t xml:space="preserve">estimated in EUR 5,000 for each meeting. Therefore, the one-off adjustment costs for the European</w:t>
      </w:r>
      <w:r>
        <w:t xml:space="preserve"> </w:t>
      </w:r>
      <w:r>
        <w:t xml:space="preserve">Commission due to PM8 are estimated at EUR 0.47 million.</w:t>
      </w:r>
      <w:r>
        <w:t xml:space="preserve"> </w:t>
      </w:r>
      <w:r>
        <w:t xml:space="preserve">4. Methods for the assessment of the impacts on road safety</w:t>
      </w:r>
      <w:r>
        <w:t xml:space="preserve"> </w:t>
      </w:r>
      <w:r>
        <w:t xml:space="preserve">The impact on safety of the different policy measures has been measured in terms of expected</w:t>
      </w:r>
      <w:r>
        <w:t xml:space="preserve"> </w:t>
      </w:r>
      <w:r>
        <w:t xml:space="preserve">reduction in fatalities. To monetise the external costs of fatalities, the unit costs at Member State level</w:t>
      </w:r>
      <w:r>
        <w:t xml:space="preserve"> </w:t>
      </w:r>
      <w:r>
        <w:t xml:space="preserve">from the Handbook on external costs of transport277 have been used. At EU level, the unit cost per</w:t>
      </w:r>
      <w:r>
        <w:t xml:space="preserve"> </w:t>
      </w:r>
      <w:r>
        <w:t xml:space="preserve">fatality is estimated at EUR 3.9 million in 2022 prices.</w:t>
      </w:r>
      <w:r>
        <w:br/>
      </w:r>
      <w:r>
        <w:t xml:space="preserve">The analysis was based, on the one hand, on literature focusing on engineering predictions, which</w:t>
      </w:r>
      <w:r>
        <w:t xml:space="preserve"> </w:t>
      </w:r>
      <w:r>
        <w:t xml:space="preserve">studied the engineering effects of overloading vehicles both within and beyond their design limit278</w:t>
      </w:r>
      <w:r>
        <w:t xml:space="preserve"> </w:t>
      </w:r>
      <w:r>
        <w:t xml:space="preserve">as well as the specific additional risks of EMS at 60 tonnes versus standard 44 tonne HGVs279. On</w:t>
      </w:r>
      <w:r>
        <w:t xml:space="preserve"> </w:t>
      </w:r>
      <w:r>
        <w:t xml:space="preserve">the other hand, post-hoc statistical methods were also considered. These included a comparison of</w:t>
      </w:r>
      <w:r>
        <w:t xml:space="preserve"> </w:t>
      </w:r>
      <w:r>
        <w:t xml:space="preserve">the fatality rates of different vehicles within existing length limits (16.5/18.75) by GVW and</w:t>
      </w:r>
      <w:r>
        <w:t xml:space="preserve"> </w:t>
      </w:r>
      <w:r>
        <w:t xml:space="preserve">number of axles280, which was updated and extended to smaller vehicles in the context of the</w:t>
      </w:r>
      <w:r>
        <w:t xml:space="preserve"> </w:t>
      </w:r>
      <w:r>
        <w:t xml:space="preserve">support study; and a comparison of EMS with HGVs of up to 40 tonnes and 18.75m in Sweden281,</w:t>
      </w:r>
      <w:r>
        <w:t xml:space="preserve"> </w:t>
      </w:r>
      <w:r>
        <w:t xml:space="preserve">which found that the actual fatality rate in the EMS group was 21% lower than that for the 40 tonne</w:t>
      </w:r>
      <w:r>
        <w:t xml:space="preserve"> </w:t>
      </w:r>
      <w:r>
        <w:t xml:space="preserve">vehicles.</w:t>
      </w:r>
      <w:r>
        <w:t xml:space="preserve"> </w:t>
      </w:r>
      <w:r>
        <w:t xml:space="preserve">Policy measures PMc1, PM1 and PMc3 envisage to a modest increase in mass for HDVs. For</w:t>
      </w:r>
      <w:r>
        <w:t xml:space="preserve"> </w:t>
      </w:r>
      <w:r>
        <w:t xml:space="preserve">PMc1 and PM1, the increase in mass from 42 tonnes to 44 tonnes was considered to increase the</w:t>
      </w:r>
      <w:r>
        <w:t xml:space="preserve"> </w:t>
      </w:r>
      <w:r>
        <w:t xml:space="preserve">risk by 0.5%. In PMc3, permitting 5 and 6-axle rigid vehicles was estimated to lead to a 1% risk</w:t>
      </w:r>
      <w:r>
        <w:t xml:space="preserve"> </w:t>
      </w:r>
      <w:r>
        <w:t xml:space="preserve">increase. It should be noted that this factor represents an increase in risk per vehicle. Given that the</w:t>
      </w:r>
      <w:r>
        <w:t xml:space="preserve"> </w:t>
      </w:r>
      <w:r>
        <w:t xml:space="preserve">measures lead to an overall decrease in the number of vehicle-kilometres, the overall effect is a</w:t>
      </w:r>
      <w:r>
        <w:t xml:space="preserve"> </w:t>
      </w:r>
      <w:r>
        <w:t xml:space="preserve">decrease in the number of fatalities.</w:t>
      </w:r>
    </w:p>
    <w:p>
      <w:pPr>
        <w:pStyle w:val="BodyText"/>
      </w:pPr>
      <w:r>
        <w:t xml:space="preserve">277 Essen, H. et al. (2020), Handbook on the external costs of transport: version 2019 – 1.1, Publications Office,</w:t>
      </w:r>
      <w:r>
        <w:t xml:space="preserve"> </w:t>
      </w:r>
      <w:r>
        <w:t xml:space="preserve">available at:</w:t>
      </w:r>
      <w:r>
        <w:br/>
      </w:r>
      <w:r>
        <w:t xml:space="preserve">278 Breemersch, T. et al. (2021). Overweight vehicles’ impacts on road infrastructure and safety. Transport and</w:t>
      </w:r>
      <w:r>
        <w:t xml:space="preserve"> </w:t>
      </w:r>
      <w:r>
        <w:t xml:space="preserve">Mobility Leuven.</w:t>
      </w:r>
      <w:r>
        <w:t xml:space="preserve"> </w:t>
      </w:r>
      <w:r>
        <w:t xml:space="preserve">279 Knight, I., et al. (2008). Longer and/or longer and heavier goods vehicles (LHVs) - a study of the likely effects if</w:t>
      </w:r>
      <w:r>
        <w:t xml:space="preserve"> </w:t>
      </w:r>
      <w:r>
        <w:t xml:space="preserve">permitted in the UK. Crowthorne: TRL Published Project Report PPR 285.</w:t>
      </w:r>
      <w:r>
        <w:t xml:space="preserve"> </w:t>
      </w:r>
      <w:r>
        <w:t xml:space="preserve">280 Ib.</w:t>
      </w:r>
      <w:r>
        <w:t xml:space="preserve"> </w:t>
      </w:r>
      <w:r>
        <w:t xml:space="preserve">281 Balint, A. et al. (2014). Accident analysis for traffic safety aspects of High Capacity Transports. Chalmers</w:t>
      </w:r>
      <w:r>
        <w:t xml:space="preserve"> </w:t>
      </w:r>
      <w:r>
        <w:t xml:space="preserve">University of Technology, Department of Vehicle Safety.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PMc4, PM3 and PM8 envisage larger capacity increases connected to EMS. Abstract engineering</w:t>
      </w:r>
      <w:r>
        <w:t xml:space="preserve"> </w:t>
      </w:r>
      <w:r>
        <w:t xml:space="preserve">analysis predict a large increase in risk per km, associated with the larger weight gain and the</w:t>
      </w:r>
      <w:r>
        <w:t xml:space="preserve"> </w:t>
      </w:r>
      <w:r>
        <w:t xml:space="preserve">addition of length related risks (e.g. poor manoeuvrability). However, statistical observations</w:t>
      </w:r>
      <w:r>
        <w:t xml:space="preserve"> </w:t>
      </w:r>
      <w:r>
        <w:t xml:space="preserve">suggest a large reduction in risk per km associated with EMS compared with standard vehicles.</w:t>
      </w:r>
      <w:r>
        <w:t xml:space="preserve"> </w:t>
      </w:r>
      <w:r>
        <w:t xml:space="preserve">This apparent contradiction is explained by the fact that EMS are implemented with additional</w:t>
      </w:r>
      <w:r>
        <w:t xml:space="preserve"> </w:t>
      </w:r>
      <w:r>
        <w:t xml:space="preserve">safety features than standard HGVs and that they are used differently than standard HGVs such that</w:t>
      </w:r>
      <w:r>
        <w:t xml:space="preserve"> </w:t>
      </w:r>
      <w:r>
        <w:t xml:space="preserve">their exposure to risk is different (e.g. more of their time is spent on safer parts of the road</w:t>
      </w:r>
      <w:r>
        <w:t xml:space="preserve"> </w:t>
      </w:r>
      <w:r>
        <w:t xml:space="preserve">network), and that operators tend to use their best drivers on EMS. In addition, there is anecdotal</w:t>
      </w:r>
      <w:r>
        <w:t xml:space="preserve"> </w:t>
      </w:r>
      <w:r>
        <w:t xml:space="preserve">evidence to suggest that drivers of EMS drive them more carefully than they would a standard</w:t>
      </w:r>
      <w:r>
        <w:t xml:space="preserve"> </w:t>
      </w:r>
      <w:r>
        <w:t xml:space="preserve">HGV because of the perception of increased difficulty and risk that the additional length and</w:t>
      </w:r>
      <w:r>
        <w:t xml:space="preserve"> </w:t>
      </w:r>
      <w:r>
        <w:t xml:space="preserve">articulation point brings. Moreover, EMS tend to be at the newer end of the range of vehicles and</w:t>
      </w:r>
      <w:r>
        <w:t xml:space="preserve"> </w:t>
      </w:r>
      <w:r>
        <w:t xml:space="preserve">thus they are equipped with more modern safety features than the average HGV. Taking into</w:t>
      </w:r>
      <w:r>
        <w:t xml:space="preserve"> </w:t>
      </w:r>
      <w:r>
        <w:t xml:space="preserve">account all these factors, a 5% reduction in risk has been estimated for PMc4 and PM3, which is</w:t>
      </w:r>
      <w:r>
        <w:t xml:space="preserve"> </w:t>
      </w:r>
      <w:r>
        <w:t xml:space="preserve">further reduced to 6% with the introduction of PM8. Here again, besides the inherent risk per</w:t>
      </w:r>
      <w:r>
        <w:t xml:space="preserve"> </w:t>
      </w:r>
      <w:r>
        <w:t xml:space="preserve">vehicle, the effect of the measures on the number of vehicle-kilometres has been taken into account</w:t>
      </w:r>
      <w:r>
        <w:t xml:space="preserve"> </w:t>
      </w:r>
      <w:r>
        <w:t xml:space="preserve">to calculate the overall impact on road safety.</w:t>
      </w:r>
      <w:r>
        <w:t xml:space="preserve"> </w:t>
      </w:r>
      <w:r>
        <w:t xml:space="preserve">For PMc5 (i.e. vehicle carriers), it was considered that front and rear overhangs, that cause</w:t>
      </w:r>
      <w:r>
        <w:t xml:space="preserve"> </w:t>
      </w:r>
      <w:r>
        <w:t xml:space="preserve">additional swept path that fall outside of turning circle limits, would be the main risk rather than</w:t>
      </w:r>
      <w:r>
        <w:t xml:space="preserve"> </w:t>
      </w:r>
      <w:r>
        <w:t xml:space="preserve">load. Based on an analysis of collision data identifying typical manoeuvring related collisions,</w:t>
      </w:r>
      <w:r>
        <w:t xml:space="preserve"> </w:t>
      </w:r>
      <w:r>
        <w:t xml:space="preserve">undertaken in the context of the support study, it was estimated that PMc5 would increase the</w:t>
      </w:r>
      <w:r>
        <w:t xml:space="preserve"> </w:t>
      </w:r>
      <w:r>
        <w:t xml:space="preserve">fatality risk of each vehicle by 0.02%. As in previous cases, the effect of the measures on the</w:t>
      </w:r>
      <w:r>
        <w:t xml:space="preserve"> </w:t>
      </w:r>
      <w:r>
        <w:t xml:space="preserve">number of vehicle-kilometres has been taken into account to calculate the overall impact on road</w:t>
      </w:r>
      <w:r>
        <w:t xml:space="preserve"> </w:t>
      </w:r>
      <w:r>
        <w:t xml:space="preserve">safety.</w:t>
      </w:r>
      <w:r>
        <w:t xml:space="preserve"> </w:t>
      </w:r>
      <w:r>
        <w:t xml:space="preserve">PMc6, PM6, and PM7 reduce the number of overloaded vehicles. When the overloaded vehicles are</w:t>
      </w:r>
      <w:r>
        <w:t xml:space="preserve"> </w:t>
      </w:r>
      <w:r>
        <w:t xml:space="preserve">within their design limit, the effect on safety risk per km is expected to be the same as for legally</w:t>
      </w:r>
      <w:r>
        <w:t xml:space="preserve"> </w:t>
      </w:r>
      <w:r>
        <w:t xml:space="preserve">loaded vehicles. However, when overloads go above the design limit the safety risks substantially</w:t>
      </w:r>
      <w:r>
        <w:t xml:space="preserve"> </w:t>
      </w:r>
      <w:r>
        <w:t xml:space="preserve">increase, likely exponentially. However, no scientific studies were identified that could quantify the</w:t>
      </w:r>
      <w:r>
        <w:t xml:space="preserve"> </w:t>
      </w:r>
      <w:r>
        <w:t xml:space="preserve">scale of this increase. Based on expert opinion in the context of the support study, 2% higher risk</w:t>
      </w:r>
      <w:r>
        <w:t xml:space="preserve"> </w:t>
      </w:r>
      <w:r>
        <w:t xml:space="preserve">per km was assumed for all overloaded vehicles compared to the legally loaded vehicles.</w:t>
      </w:r>
      <w:r>
        <w:t xml:space="preserve"> </w:t>
      </w:r>
      <w:r>
        <w:t xml:space="preserve">The impact of the policy options on road safety is presented in Table 69.</w:t>
      </w:r>
      <w:r>
        <w:t xml:space="preserve"> </w:t>
      </w:r>
      <w:r>
        <w:t xml:space="preserve">Table 69: Decrease in the number of fatalities (cumulative over 2025-2050) in the POs relative to the baseline</w:t>
      </w:r>
      <w:r>
        <w:t xml:space="preserve"> </w:t>
      </w:r>
      <w:r>
        <w:t xml:space="preserve">scenario (EU27) and the reduction in the external costs expressed as present value over 2025-2050, in million</w:t>
      </w:r>
      <w:r>
        <w:t xml:space="preserve"> </w:t>
      </w:r>
      <w:r>
        <w:t xml:space="preserve">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Decrease in the number of fatalities</w:t>
      </w:r>
      <w:r>
        <w:t xml:space="preserve"> </w:t>
      </w:r>
      <w:r>
        <w:t xml:space="preserve">237</w:t>
      </w:r>
      <w:r>
        <w:t xml:space="preserve"> </w:t>
      </w:r>
      <w:r>
        <w:t xml:space="preserve">411</w:t>
      </w:r>
      <w:r>
        <w:t xml:space="preserve"> </w:t>
      </w:r>
      <w:r>
        <w:t xml:space="preserve">642</w:t>
      </w:r>
      <w:r>
        <w:t xml:space="preserve"> </w:t>
      </w:r>
      <w:r>
        <w:t xml:space="preserve">Reduction in the external costs of fatalities (million EUR)</w:t>
      </w:r>
      <w:r>
        <w:t xml:space="preserve"> </w:t>
      </w:r>
      <w:r>
        <w:t xml:space="preserve">535.8</w:t>
      </w:r>
      <w:r>
        <w:t xml:space="preserve"> </w:t>
      </w:r>
      <w:r>
        <w:t xml:space="preserve">877.4</w:t>
      </w:r>
      <w:r>
        <w:t xml:space="preserve"> </w:t>
      </w:r>
      <w:r>
        <w:t xml:space="preserve">1,363.9</w:t>
      </w:r>
      <w:r>
        <w:t xml:space="preserve"> </w:t>
      </w:r>
      <w:r>
        <w:t xml:space="preserve">Source: TML et al. (2023), impact assessment support study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</w:t>
      </w:r>
      <w:r>
        <w:t xml:space="preserve"> </w:t>
      </w:r>
      <w:r>
        <w:t xml:space="preserve">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 6.1.3, 6.1.4. and 6.1.5. of</w:t>
      </w:r>
      <w:r>
        <w:t xml:space="preserve"> </w:t>
      </w:r>
      <w:r>
        <w:t xml:space="preserve">the SWD and Annex 4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+</w:t>
      </w:r>
      <w:r>
        <w:t xml:space="preserve"> </w:t>
      </w:r>
      <w:r>
        <w:t xml:space="preserve">Section 6.1.5 of SWD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Section 6.1.5 and 6.1.7 of SWD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 6.1.6 of the SWD and</w:t>
      </w:r>
      <w:r>
        <w:t xml:space="preserve"> </w:t>
      </w:r>
      <w:r>
        <w:t xml:space="preserve">Annex 11</w:t>
      </w:r>
      <w:r>
        <w:t xml:space="preserve"> </w:t>
      </w:r>
      <w:r>
        <w:t xml:space="preserve">2. SYNTHETIC ASSESSMENT</w:t>
      </w:r>
      <w:r>
        <w:br/>
      </w:r>
      <w:r>
        <w:t xml:space="preserve">2.1. Cost and price competitiveness</w:t>
      </w:r>
      <w:r>
        <w:t xml:space="preserve"> </w:t>
      </w:r>
      <w:r>
        <w:t xml:space="preserve">The preferred policy option will bring significant improvements in the operational</w:t>
      </w:r>
      <w:r>
        <w:t xml:space="preserve"> </w:t>
      </w:r>
      <w:r>
        <w:t xml:space="preserve">efficiency of road transport operations, including the efficiency of road-legs of</w:t>
      </w:r>
      <w:r>
        <w:t xml:space="preserve"> </w:t>
      </w:r>
      <w:r>
        <w:t xml:space="preserve">intermodal operations. These efficiencies result mainly from the measures enabling to</w:t>
      </w:r>
      <w:r>
        <w:t xml:space="preserve"> </w:t>
      </w:r>
      <w:r>
        <w:t xml:space="preserve">carry the same (or more) amount of cargo with less trips by road vehicles in cross-border</w:t>
      </w:r>
      <w:r>
        <w:t xml:space="preserve"> </w:t>
      </w:r>
      <w:r>
        <w:t xml:space="preserve">operations (PMc2, PMc3, PMc4, PMc5, PM2), including intermodal operations, and</w:t>
      </w:r>
      <w:r>
        <w:t xml:space="preserve"> </w:t>
      </w:r>
      <w:r>
        <w:t xml:space="preserve">from measures facilitating the transition to zero-emission transport (PMc1, PM1) while</w:t>
      </w:r>
      <w:r>
        <w:t xml:space="preserve"> </w:t>
      </w:r>
      <w:r>
        <w:t xml:space="preserve">maintaining (or even gaining) a payload. Additionally, administrative cost savings come</w:t>
      </w:r>
      <w:r>
        <w:t xml:space="preserve"> </w:t>
      </w:r>
      <w:r>
        <w:t xml:space="preserve">from measure streamlining the administrative procedures related to the use of high-cube</w:t>
      </w:r>
      <w:r>
        <w:t xml:space="preserve"> </w:t>
      </w:r>
      <w:r>
        <w:t xml:space="preserve">containers in intermodal transport (PMc2) and for indivisible loads (PM4). As indicated</w:t>
      </w:r>
      <w:r>
        <w:t xml:space="preserve"> </w:t>
      </w:r>
      <w:r>
        <w:t xml:space="preserve">in section 6.1.3, administrative costs savings are estimated at EUR 4.4 billion in PO-B,</w:t>
      </w:r>
      <w:r>
        <w:t xml:space="preserve"> </w:t>
      </w:r>
      <w:r>
        <w:t xml:space="preserve">expressed as present value over 2025-2050, relative to the baseline. The initiative will</w:t>
      </w:r>
      <w:r>
        <w:t xml:space="preserve"> </w:t>
      </w:r>
      <w:r>
        <w:t xml:space="preserve">improve, in particular, the competitiveness of road transport operators involved in cross-</w:t>
      </w:r>
      <w:r>
        <w:t xml:space="preserve"> </w:t>
      </w:r>
      <w:r>
        <w:t xml:space="preserve">border operations, while ensuring stronger modal cooperation with other modes of</w:t>
      </w:r>
      <w:r>
        <w:t xml:space="preserve"> </w:t>
      </w:r>
      <w:r>
        <w:t xml:space="preserve">transport, especially in long-distance operations, where other modes (rail, inland</w:t>
      </w:r>
      <w:r>
        <w:t xml:space="preserve"> </w:t>
      </w:r>
      <w:r>
        <w:t xml:space="preserve">waterways, short-sea shipping) are more price-competitive than road-only transport. As</w:t>
      </w:r>
      <w:r>
        <w:t xml:space="preserve"> </w:t>
      </w:r>
      <w:r>
        <w:t xml:space="preserve">explained in section 6.1.3, net costs savings for road transport operators are estimated at EUR</w:t>
      </w:r>
      <w:r>
        <w:t xml:space="preserve"> </w:t>
      </w:r>
      <w:r>
        <w:t xml:space="preserve">45.1 billion in PO-B, expressed as present value over 2025-2050 relative to the baseline (in</w:t>
      </w:r>
      <w:r>
        <w:t xml:space="preserve"> </w:t>
      </w:r>
      <w:r>
        <w:t xml:space="preserve">2022 prices).</w:t>
      </w:r>
      <w:r>
        <w:t xml:space="preserve"> </w:t>
      </w:r>
      <w:r>
        <w:t xml:space="preserve">2.2. International competitiveness</w:t>
      </w:r>
      <w:r>
        <w:t xml:space="preserve"> </w:t>
      </w:r>
      <w:r>
        <w:t xml:space="preserve">The initiative may improve the international competitiveness of the EU commercial road</w:t>
      </w:r>
      <w:r>
        <w:t xml:space="preserve"> </w:t>
      </w:r>
      <w:r>
        <w:t xml:space="preserve">transport sector by making it greener and more efficient, including by encouraging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involvement in intermodal operations, thus reducing somewhat the demand for drivers282</w:t>
      </w:r>
      <w:r>
        <w:t xml:space="preserve"> </w:t>
      </w:r>
      <w:r>
        <w:t xml:space="preserve">whose shortage is an acute and global challenge. In addition, it can be expected that</w:t>
      </w:r>
      <w:r>
        <w:t xml:space="preserve"> </w:t>
      </w:r>
      <w:r>
        <w:t xml:space="preserve">compliance with the revised Directive will improve the safety and reliability of the</w:t>
      </w:r>
      <w:r>
        <w:t xml:space="preserve"> </w:t>
      </w:r>
      <w:r>
        <w:t xml:space="preserve">HDVs, which can enhance the reputation of EU road transport companies on the</w:t>
      </w:r>
      <w:r>
        <w:t xml:space="preserve"> </w:t>
      </w:r>
      <w:r>
        <w:t xml:space="preserve">international market.</w:t>
      </w:r>
      <w:r>
        <w:t xml:space="preserve"> </w:t>
      </w:r>
      <w:r>
        <w:t xml:space="preserve">2.3. Capacity to innovate</w:t>
      </w:r>
      <w:r>
        <w:t xml:space="preserve"> </w:t>
      </w:r>
      <w:r>
        <w:t xml:space="preserve">The initiative can positively affect the road transport sector’s capacity to innovate, in</w:t>
      </w:r>
      <w:r>
        <w:t xml:space="preserve"> </w:t>
      </w:r>
      <w:r>
        <w:t xml:space="preserve">several ways. By providing incentives to the deployment of zero-emission HDVs, it</w:t>
      </w:r>
      <w:r>
        <w:t xml:space="preserve"> </w:t>
      </w:r>
      <w:r>
        <w:t xml:space="preserve">encourages the manufacturers to develop new solutions and technologies to make the ZE</w:t>
      </w:r>
      <w:r>
        <w:t xml:space="preserve"> </w:t>
      </w:r>
      <w:r>
        <w:t xml:space="preserve">powertrains lighter and/or smaller, thanks to which road operators would gain extra</w:t>
      </w:r>
      <w:r>
        <w:t xml:space="preserve"> </w:t>
      </w:r>
      <w:r>
        <w:t xml:space="preserve">payload, and manufacturers higher demand for such vehicles. As the initiative is zero-</w:t>
      </w:r>
      <w:r>
        <w:t xml:space="preserve"> </w:t>
      </w:r>
      <w:r>
        <w:t xml:space="preserve">emission technology neutral, it may also trigger search for new technological solutions to</w:t>
      </w:r>
      <w:r>
        <w:t xml:space="preserve"> </w:t>
      </w:r>
      <w:r>
        <w:t xml:space="preserve">address the issue of scarcity and price of raw material (e.g. lithium, cobalt, used broadly</w:t>
      </w:r>
      <w:r>
        <w:t xml:space="preserve"> </w:t>
      </w:r>
      <w:r>
        <w:t xml:space="preserve">in electric battery powertrains). The revised Directive can also drive innovation in</w:t>
      </w:r>
      <w:r>
        <w:t xml:space="preserve"> </w:t>
      </w:r>
      <w:r>
        <w:t xml:space="preserve">logistics and supply chain management, as companies seek to optimize their operations,</w:t>
      </w:r>
      <w:r>
        <w:t xml:space="preserve"> </w:t>
      </w:r>
      <w:r>
        <w:t xml:space="preserve">including by improving load factors and searching for more cost-competitive and</w:t>
      </w:r>
      <w:r>
        <w:t xml:space="preserve"> </w:t>
      </w:r>
      <w:r>
        <w:t xml:space="preserve">accessible intermodal combinations. The initiative will also stimulate the transition to</w:t>
      </w:r>
      <w:r>
        <w:t xml:space="preserve"> </w:t>
      </w:r>
      <w:r>
        <w:t xml:space="preserve">digitalisation of documents (e.g. permits for abnormal transport) and transport data</w:t>
      </w:r>
      <w:r>
        <w:t xml:space="preserve"> </w:t>
      </w:r>
      <w:r>
        <w:t xml:space="preserve">related to cargo, vehicle, route, etc. (e.g. on eFTI platforms).</w:t>
      </w:r>
      <w:r>
        <w:t xml:space="preserve"> </w:t>
      </w:r>
      <w:r>
        <w:t xml:space="preserve">2.4. SME competitiveness</w:t>
      </w:r>
      <w:r>
        <w:br/>
      </w:r>
      <w:r>
        <w:t xml:space="preserve">Given that SMEs constitute the great majority of the road transport sector, the assessment</w:t>
      </w:r>
      <w:r>
        <w:t xml:space="preserve"> </w:t>
      </w:r>
      <w:r>
        <w:t xml:space="preserve">of the overall cost and price competitiveness aspects is relevant for small and medium</w:t>
      </w:r>
      <w:r>
        <w:t xml:space="preserve"> </w:t>
      </w:r>
      <w:r>
        <w:t xml:space="preserve">road transport companies. Hence, the initiative has a positive impact on competitiveness</w:t>
      </w:r>
      <w:r>
        <w:t xml:space="preserve"> </w:t>
      </w:r>
      <w:r>
        <w:t xml:space="preserve">of SMEs, in particular those engaged in cross-border as well as intermodal operations, by</w:t>
      </w:r>
      <w:r>
        <w:t xml:space="preserve"> </w:t>
      </w:r>
      <w:r>
        <w:t xml:space="preserve">improving their operational and energy efficiency and facilitating the transition to zero-</w:t>
      </w:r>
      <w:r>
        <w:t xml:space="preserve"> </w:t>
      </w:r>
      <w:r>
        <w:t xml:space="preserve">emission operations.</w:t>
      </w:r>
    </w:p>
    <w:p>
      <w:pPr>
        <w:pStyle w:val="BodyText"/>
      </w:pPr>
      <w:r>
        <w:t xml:space="preserve">282 All policy options lead to a reduction in the vehicle-kilometres driven relative to the baseline, which</w:t>
      </w:r>
      <w:r>
        <w:t xml:space="preserve"> </w:t>
      </w:r>
      <w:r>
        <w:t xml:space="preserve">translates into the reduction of drivers needed for performing transport operations.</w:t>
      </w:r>
    </w:p>
    <w:p>
      <w:pPr>
        <w:pStyle w:val="BodyText"/>
      </w:pPr>
      <w:r>
        <w:t xml:space="preserve">ANNEX 6: DETAILED DESCRIPTION OF POLICY MEASURES</w:t>
      </w:r>
      <w:r>
        <w:br/>
      </w:r>
      <w:r>
        <w:t xml:space="preserve">PMc1: Allow for extra weight and extra length to ZE heavy goods vehicles (HGVs) and</w:t>
      </w:r>
      <w:r>
        <w:t xml:space="preserve"> </w:t>
      </w:r>
      <w:r>
        <w:t xml:space="preserve">2-axle rigid buses</w:t>
      </w:r>
      <w:r>
        <w:t xml:space="preserve"> </w:t>
      </w:r>
      <w:r>
        <w:t xml:space="preserve">PMc1 provides for increasing the maximum gross vehicle combination weight (GVCW)</w:t>
      </w:r>
      <w:r>
        <w:t xml:space="preserve"> </w:t>
      </w:r>
      <w:r>
        <w:t xml:space="preserve">up to a maximum of 2 tonnes283, the maximum axle weight up to a maximum of 1 tonne</w:t>
      </w:r>
      <w:r>
        <w:t xml:space="preserve"> </w:t>
      </w:r>
      <w:r>
        <w:t xml:space="preserve">on the drive axle or a bogie containing a drive axle284 and the maximum length of the</w:t>
      </w:r>
      <w:r>
        <w:t xml:space="preserve"> </w:t>
      </w:r>
      <w:r>
        <w:t xml:space="preserve">vehicle combination up to 90 cm.</w:t>
      </w:r>
      <w:r>
        <w:br/>
      </w:r>
      <w:r>
        <w:t xml:space="preserve">The purpose of this measure is to compensate for the weight and the size of ZE</w:t>
      </w:r>
      <w:r>
        <w:t xml:space="preserve"> </w:t>
      </w:r>
      <w:r>
        <w:t xml:space="preserve">powertrains (i.e. weight of electric batteries and space for hydrogen tanks) thus</w:t>
      </w:r>
      <w:r>
        <w:t xml:space="preserve"> </w:t>
      </w:r>
      <w:r>
        <w:t xml:space="preserve">preventing the loss of payload in comparison with diesel vehicles. In other words, the</w:t>
      </w:r>
      <w:r>
        <w:t xml:space="preserve"> </w:t>
      </w:r>
      <w:r>
        <w:t xml:space="preserve">extra weight and dimensions should be allocated to the powertrains and not to expand the</w:t>
      </w:r>
      <w:r>
        <w:t xml:space="preserve"> </w:t>
      </w:r>
      <w:r>
        <w:t xml:space="preserve">payload. As a consequence, the effect of this measure is expected fade out over time with</w:t>
      </w:r>
      <w:r>
        <w:t xml:space="preserve"> </w:t>
      </w:r>
      <w:r>
        <w:t xml:space="preserve">technology evolution as the weight of batteries is expected to decrease and, therefore, the</w:t>
      </w:r>
      <w:r>
        <w:t xml:space="preserve"> </w:t>
      </w:r>
      <w:r>
        <w:t xml:space="preserve">ZE powertrains become of a similar weight and dimension with that of equivalent diesel</w:t>
      </w:r>
      <w:r>
        <w:t xml:space="preserve"> </w:t>
      </w:r>
      <w:r>
        <w:t xml:space="preserve">powertrains.</w:t>
      </w:r>
      <w:r>
        <w:br/>
      </w:r>
      <w:r>
        <w:t xml:space="preserve">For the heaviest vehicle combinations, i.e. those with 5 or more axles, this measure</w:t>
      </w:r>
      <w:r>
        <w:t xml:space="preserve"> </w:t>
      </w:r>
      <w:r>
        <w:t xml:space="preserve">would enable a maximum GVCW of 44 tonnes for HDVs in road-only operations and of</w:t>
      </w:r>
      <w:r>
        <w:t xml:space="preserve"> </w:t>
      </w:r>
      <w:r>
        <w:t xml:space="preserve">46 or 48 tonnes (depending on the axle combination) for HDVs involved in intermodal</w:t>
      </w:r>
      <w:r>
        <w:t xml:space="preserve"> </w:t>
      </w:r>
      <w:r>
        <w:t xml:space="preserve">operations285. The weight allowance for ZE HDVs would apply also to 2-axle rigid buses</w:t>
      </w:r>
      <w:r>
        <w:t xml:space="preserve"> </w:t>
      </w:r>
      <w:r>
        <w:t xml:space="preserve">and to any vehicle of the combination equipped with zero emission technologies (i.e. </w:t>
      </w:r>
      <w:r>
        <w:t xml:space="preserve"> </w:t>
      </w:r>
      <w:r>
        <w:t xml:space="preserve">motor vehicle, semi/trailers and dollies) to take account of technological developments</w:t>
      </w:r>
      <w:r>
        <w:t xml:space="preserve"> </w:t>
      </w:r>
      <w:r>
        <w:t xml:space="preserve">such as electric trailers equipped with auxiliary motors and batteries which reduce the</w:t>
      </w:r>
      <w:r>
        <w:t xml:space="preserve"> </w:t>
      </w:r>
      <w:r>
        <w:t xml:space="preserve">demand of energy from the motor vehicle and/or other power elements, such as cooling</w:t>
      </w:r>
      <w:r>
        <w:t xml:space="preserve"> </w:t>
      </w:r>
      <w:r>
        <w:t xml:space="preserve">units of reefers. However, this measure offers no support for using an e-trailer to</w:t>
      </w:r>
      <w:r>
        <w:t xml:space="preserve"> </w:t>
      </w:r>
      <w:r>
        <w:t xml:space="preserve">hybridize a non-zero-emission vehicle.</w:t>
      </w:r>
      <w:r>
        <w:br/>
      </w:r>
      <w:r>
        <w:t xml:space="preserve">As regards the maximum length, HDVs will have to comply with the so-called “turning</w:t>
      </w:r>
      <w:r>
        <w:t xml:space="preserve"> </w:t>
      </w:r>
      <w:r>
        <w:t xml:space="preserve">circle rule”286 to ensure their manoeuvrability and no extended length will be granted to</w:t>
      </w:r>
      <w:r>
        <w:t xml:space="preserve"> </w:t>
      </w:r>
      <w:r>
        <w:t xml:space="preserve">trailers or semitrailers, given that standard loading units are essential to ensure</w:t>
      </w:r>
      <w:r>
        <w:t xml:space="preserve"> </w:t>
      </w:r>
      <w:r>
        <w:t xml:space="preserve">interoperability in and between transport modes.</w:t>
      </w:r>
      <w:r>
        <w:t xml:space="preserve"> </w:t>
      </w:r>
      <w:r>
        <w:t xml:space="preserve">PMc2: Allow for extra height to accommodate high-cube containers in intermodal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PMc2 provides for increasing the maximum height of HDV to 4.3m in order to</w:t>
      </w:r>
      <w:r>
        <w:t xml:space="preserve"> </w:t>
      </w:r>
      <w:r>
        <w:t xml:space="preserve">accommodate high-cube containers using standards skeletal trailers. The W&amp;D Directive</w:t>
      </w:r>
    </w:p>
    <w:p>
      <w:pPr>
        <w:pStyle w:val="BodyText"/>
      </w:pPr>
      <w:r>
        <w:t xml:space="preserve">283 Currently the W&amp;D Directive allows an additional GVW of 2 tonnes for certain ZE HDVs which under</w:t>
      </w:r>
      <w:r>
        <w:t xml:space="preserve"> </w:t>
      </w:r>
      <w:r>
        <w:t xml:space="preserve">PMc1 would be increased by another 2 tonnes resulting in a potential increase of GVW by 4 tonnes. 2-axle</w:t>
      </w:r>
      <w:r>
        <w:t xml:space="preserve"> </w:t>
      </w:r>
      <w:r>
        <w:t xml:space="preserve">rigid buses do not enjoy any derogation, thus their maximum GVW would only increase by 2 tonnes.</w:t>
      </w:r>
      <w:r>
        <w:t xml:space="preserve"> </w:t>
      </w:r>
      <w:r>
        <w:t xml:space="preserve">284 Currently the W&amp;D Directive allows a maximum authorised axle weight on the driving axle of 11.5</w:t>
      </w:r>
      <w:r>
        <w:t xml:space="preserve"> </w:t>
      </w:r>
      <w:r>
        <w:t xml:space="preserve">tonnes.</w:t>
      </w:r>
      <w:r>
        <w:t xml:space="preserve"> </w:t>
      </w:r>
      <w:r>
        <w:t xml:space="preserve">285 Currently the W&amp;D Directive allows a maximum GVCW of up to 46 tonnes for ZE HDV involved in</w:t>
      </w:r>
      <w:r>
        <w:t xml:space="preserve"> </w:t>
      </w:r>
      <w:r>
        <w:t xml:space="preserve">intermodal transport operations.</w:t>
      </w:r>
      <w:r>
        <w:t xml:space="preserve"> </w:t>
      </w:r>
      <w:r>
        <w:t xml:space="preserve">286 The turning circle rule is envisaged in point 1.5 of Annex I of the W&amp;D Directive, according to which</w:t>
      </w:r>
      <w:r>
        <w:t xml:space="preserve"> </w:t>
      </w:r>
      <w:r>
        <w:t xml:space="preserve">“Any motor vehicle or vehicle combination which is in motion must be able to run within a swept circle</w:t>
      </w:r>
      <w:r>
        <w:t xml:space="preserve"> </w:t>
      </w:r>
      <w:r>
        <w:t xml:space="preserve">having an outer radius of 12.50m and an inner radius of 5.30m”.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sets the maximum authorised height in international (intra-EU) transport at 4m, which</w:t>
      </w:r>
      <w:r>
        <w:t xml:space="preserve"> </w:t>
      </w:r>
      <w:r>
        <w:t xml:space="preserve">requires road transport operators involved in the transport of high-cube containers to</w:t>
      </w:r>
      <w:r>
        <w:t xml:space="preserve"> </w:t>
      </w:r>
      <w:r>
        <w:t xml:space="preserve">resort to special equipment (low skeletal trailers and gooseneck trailers) or to request</w:t>
      </w:r>
      <w:r>
        <w:t xml:space="preserve"> </w:t>
      </w:r>
      <w:r>
        <w:t xml:space="preserve">special permits for indivisible loads (only possible in cases where the road infrastructure</w:t>
      </w:r>
      <w:r>
        <w:t xml:space="preserve"> </w:t>
      </w:r>
      <w:r>
        <w:t xml:space="preserve">can accommodate 4.3m high HDV).</w:t>
      </w:r>
      <w:r>
        <w:br/>
      </w:r>
      <w:r>
        <w:t xml:space="preserve">This measure aims at removing the “legal” limitation to the circulation of HDVs</w:t>
      </w:r>
      <w:r>
        <w:t xml:space="preserve"> </w:t>
      </w:r>
      <w:r>
        <w:t xml:space="preserve">transporting high-cube containers (or swap bodies of equivalent height), without</w:t>
      </w:r>
      <w:r>
        <w:t xml:space="preserve"> </w:t>
      </w:r>
      <w:r>
        <w:t xml:space="preserve">prejudice to the application of road traffic national provisions limiting the maximum</w:t>
      </w:r>
      <w:r>
        <w:t xml:space="preserve"> </w:t>
      </w:r>
      <w:r>
        <w:t xml:space="preserve">height of HDV on certain roads of civil engineering structures.</w:t>
      </w:r>
      <w:r>
        <w:br/>
      </w:r>
      <w:r>
        <w:t xml:space="preserve">PMc3: Harmonise the maximum permitted weight of 5- and 6-axle HDV (40t)</w:t>
      </w:r>
      <w:r>
        <w:t xml:space="preserve"> </w:t>
      </w:r>
      <w:r>
        <w:t xml:space="preserve">PMc3 sets the weight standard of 5- and 6-axle rigid vehicles in national and</w:t>
      </w:r>
      <w:r>
        <w:t xml:space="preserve"> </w:t>
      </w:r>
      <w:r>
        <w:t xml:space="preserve">international transport to a maximum permitted weight of 40t. Rigid HDVs of 5 or 6</w:t>
      </w:r>
      <w:r>
        <w:t xml:space="preserve"> </w:t>
      </w:r>
      <w:r>
        <w:t xml:space="preserve">axles are currently not regulated in the W&amp;D Directive. As a consequence, they are</w:t>
      </w:r>
      <w:r>
        <w:t xml:space="preserve"> </w:t>
      </w:r>
      <w:r>
        <w:t xml:space="preserve">admitted in international transport with the same GVW of a 4-axle rigid trucks, i.e. 32t.</w:t>
      </w:r>
      <w:r>
        <w:t xml:space="preserve"> </w:t>
      </w:r>
      <w:r>
        <w:t xml:space="preserve">The current Directive already establishes a maximum GVW of 40t for articulated</w:t>
      </w:r>
      <w:r>
        <w:t xml:space="preserve"> </w:t>
      </w:r>
      <w:r>
        <w:t xml:space="preserve">vehicles of 5 and 6 axles. This measure extends the same maximum GVW to rigid</w:t>
      </w:r>
      <w:r>
        <w:t xml:space="preserve"> </w:t>
      </w:r>
      <w:r>
        <w:t xml:space="preserve">vehicles.</w:t>
      </w:r>
      <w:r>
        <w:t xml:space="preserve"> </w:t>
      </w:r>
      <w:r>
        <w:t xml:space="preserve">PMc4: Allow cross-border transport of 44t-HDV and EMS between</w:t>
      </w:r>
      <w:r>
        <w:t xml:space="preserve"> </w:t>
      </w:r>
      <w:r>
        <w:t xml:space="preserve">“allowing”</w:t>
      </w:r>
      <w:r>
        <w:t xml:space="preserve"> </w:t>
      </w:r>
      <w:r>
        <w:t xml:space="preserve">MS</w:t>
      </w:r>
      <w:r>
        <w:t xml:space="preserve"> </w:t>
      </w:r>
      <w:r>
        <w:t xml:space="preserve">PMc4 allows the cross-border transport, on one hand, of 5- or 6-axle HDV with a</w:t>
      </w:r>
      <w:r>
        <w:t xml:space="preserve"> </w:t>
      </w:r>
      <w:r>
        <w:t xml:space="preserve">maximum GVW of 44t and, on the other, of EMS between allowing Member States (i.e. </w:t>
      </w:r>
      <w:r>
        <w:t xml:space="preserve"> </w:t>
      </w:r>
      <w:r>
        <w:t xml:space="preserve">Member States that allow such heavier and/or longer vehicles in national transport). This</w:t>
      </w:r>
      <w:r>
        <w:t xml:space="preserve"> </w:t>
      </w:r>
      <w:r>
        <w:t xml:space="preserve">measure takes account of the national permissible weights (total and per axle) and length</w:t>
      </w:r>
      <w:r>
        <w:t xml:space="preserve"> </w:t>
      </w:r>
      <w:r>
        <w:t xml:space="preserve">that are common to the respective MS (“minimum common denominator”) and to the</w:t>
      </w:r>
      <w:r>
        <w:t xml:space="preserve"> </w:t>
      </w:r>
      <w:r>
        <w:t xml:space="preserve">part of the network where these vehicles are allowed in national traffic, but it does not</w:t>
      </w:r>
      <w:r>
        <w:t xml:space="preserve"> </w:t>
      </w:r>
      <w:r>
        <w:t xml:space="preserve">condition the cross-border transport to the compliance with additional requirements that</w:t>
      </w:r>
      <w:r>
        <w:t xml:space="preserve"> </w:t>
      </w:r>
      <w:r>
        <w:t xml:space="preserve">could be imposed nationally to the vehicle or to the driver.</w:t>
      </w:r>
      <w:r>
        <w:br/>
      </w:r>
      <w:r>
        <w:t xml:space="preserve">As a result, the cross-border transport of 44-t HDV can be limited to 6-axle vehicles or</w:t>
      </w:r>
      <w:r>
        <w:t xml:space="preserve"> </w:t>
      </w:r>
      <w:r>
        <w:t xml:space="preserve">vehicle combinations (the number of axles refers to the type of vehicle to which the</w:t>
      </w:r>
      <w:r>
        <w:t xml:space="preserve"> </w:t>
      </w:r>
      <w:r>
        <w:t xml:space="preserve">national derogation applies). The cross-border transport of EMS can be limited to EMS</w:t>
      </w:r>
      <w:r>
        <w:t xml:space="preserve"> </w:t>
      </w:r>
      <w:r>
        <w:t xml:space="preserve">with a length of 25.25m and a GVW of 40t, depending on the national legal framework.</w:t>
      </w:r>
      <w:r>
        <w:t xml:space="preserve"> </w:t>
      </w:r>
      <w:r>
        <w:t xml:space="preserve">Likewise, the cross-border transport of 34m and 70t EMS (or higher) could be authorised</w:t>
      </w:r>
      <w:r>
        <w:t xml:space="preserve"> </w:t>
      </w:r>
      <w:r>
        <w:t xml:space="preserve">between Member States that permit those modular systems in their territories. The cross-</w:t>
      </w:r>
      <w:r>
        <w:t xml:space="preserve"> </w:t>
      </w:r>
      <w:r>
        <w:t xml:space="preserve">border traffic of 44t-HDV and EMS is limited to the part of the network where these</w:t>
      </w:r>
      <w:r>
        <w:t xml:space="preserve"> </w:t>
      </w:r>
      <w:r>
        <w:t xml:space="preserve">vehicles are allowed in national traffic. The number of border crossings is not limited.</w:t>
      </w:r>
      <w:r>
        <w:br/>
      </w:r>
      <w:r>
        <w:t xml:space="preserve">On the other hand, the additional requirements for 44t-HDV or EMS, such as a specific</w:t>
      </w:r>
      <w:r>
        <w:t xml:space="preserve"> </w:t>
      </w:r>
      <w:r>
        <w:t xml:space="preserve">drivers training or safety features to the vehicles (e.g. minimum power engine) that</w:t>
      </w:r>
      <w:r>
        <w:t xml:space="preserve"> </w:t>
      </w:r>
      <w:r>
        <w:t xml:space="preserve">Member States may impose to their national hauliers cannot impede the acceptance of</w:t>
      </w:r>
      <w:r>
        <w:t xml:space="preserve"> </w:t>
      </w:r>
      <w:r>
        <w:t xml:space="preserve">44t-HDV or EMS registered in a different MS.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This measure does not pose any enforcement challenges, as it can be implemented under</w:t>
      </w:r>
      <w:r>
        <w:t xml:space="preserve"> </w:t>
      </w:r>
      <w:r>
        <w:t xml:space="preserve">the same scheme currently used for 44t-HDV and EMS287.</w:t>
      </w:r>
      <w:r>
        <w:t xml:space="preserve"> </w:t>
      </w:r>
      <w:r>
        <w:t xml:space="preserve">PMc5: Harmonise the loaded length of vehicle carriers</w:t>
      </w:r>
      <w:r>
        <w:t xml:space="preserve"> </w:t>
      </w:r>
      <w:r>
        <w:t xml:space="preserve">PMc5 introduces a standard for the maximum overhang of loads used in road trains</w:t>
      </w:r>
      <w:r>
        <w:t xml:space="preserve"> </w:t>
      </w:r>
      <w:r>
        <w:t xml:space="preserve">specialised in the transport of vehicles (vehicle transporters or vehicle carriers) in</w:t>
      </w:r>
      <w:r>
        <w:t xml:space="preserve"> </w:t>
      </w:r>
      <w:r>
        <w:t xml:space="preserve">national and international traffic. The maximum authorised length of these vehicles is the</w:t>
      </w:r>
      <w:r>
        <w:t xml:space="preserve"> </w:t>
      </w:r>
      <w:r>
        <w:t xml:space="preserve">general 18.75m. However this length can be exceeded when they are loaded (through</w:t>
      </w:r>
      <w:r>
        <w:t xml:space="preserve"> </w:t>
      </w:r>
      <w:r>
        <w:t xml:space="preserve">national derogations), via the use of front and/or rear cantilevers or overhangs, up to a</w:t>
      </w:r>
      <w:r>
        <w:t xml:space="preserve"> </w:t>
      </w:r>
      <w:r>
        <w:t xml:space="preserve">maximum of 20.75m. This measure aims at removing the national divergences as regards</w:t>
      </w:r>
      <w:r>
        <w:t xml:space="preserve"> </w:t>
      </w:r>
      <w:r>
        <w:t xml:space="preserve">the type and length of overhangs allowed in national transport.</w:t>
      </w:r>
    </w:p>
    <w:p>
      <w:pPr>
        <w:pStyle w:val="BodyText"/>
      </w:pPr>
      <w:r>
        <w:t xml:space="preserve">PMc6: Reinforce MS obligation to conduct a minimum level of checks on HDV’s</w:t>
      </w:r>
      <w:r>
        <w:t xml:space="preserve"> </w:t>
      </w:r>
      <w:r>
        <w:t xml:space="preserve">weight</w:t>
      </w:r>
      <w:r>
        <w:t xml:space="preserve"> </w:t>
      </w:r>
      <w:r>
        <w:t xml:space="preserve">PMc6 will mandate Member States to carry out every year a minimum number of</w:t>
      </w:r>
      <w:r>
        <w:t xml:space="preserve"> </w:t>
      </w:r>
      <w:r>
        <w:t xml:space="preserve">controls of the compliance of HDV with the rules on maximum total weight and</w:t>
      </w:r>
      <w:r>
        <w:t xml:space="preserve"> </w:t>
      </w:r>
      <w:r>
        <w:t xml:space="preserve">maximum axle weight per million vehicle-kilometre (vkm) in each Member State. This</w:t>
      </w:r>
      <w:r>
        <w:t xml:space="preserve"> </w:t>
      </w:r>
      <w:r>
        <w:t xml:space="preserve">measure does not preclude how the controls are performed, i.e. via physical inspection on</w:t>
      </w:r>
      <w:r>
        <w:t xml:space="preserve"> </w:t>
      </w:r>
      <w:r>
        <w:t xml:space="preserve">the roadside or automatic systems allowing for direct enforcement without stopping the</w:t>
      </w:r>
      <w:r>
        <w:t xml:space="preserve"> </w:t>
      </w:r>
      <w:r>
        <w:t xml:space="preserve">HDV controlled. The measure aims at ensuring a minimum level of enforcement in the</w:t>
      </w:r>
      <w:r>
        <w:t xml:space="preserve"> </w:t>
      </w:r>
      <w:r>
        <w:t xml:space="preserve">EU which is expected to improve the competition and road safety.</w:t>
      </w:r>
      <w:r>
        <w:br/>
      </w:r>
      <w:r>
        <w:t xml:space="preserve">PMc7: Set common principles for the voluntary implementation of intelligent access</w:t>
      </w:r>
      <w:r>
        <w:t xml:space="preserve"> </w:t>
      </w:r>
      <w:r>
        <w:t xml:space="preserve">policies</w:t>
      </w:r>
      <w:r>
        <w:t xml:space="preserve"> </w:t>
      </w:r>
      <w:r>
        <w:t xml:space="preserve">IAP primarily ensures matching the performance and characteristics of a road freight</w:t>
      </w:r>
      <w:r>
        <w:t xml:space="preserve"> </w:t>
      </w:r>
      <w:r>
        <w:t xml:space="preserve">vehicle with the state and capability of specific section of an infrastructure network, i.e. it</w:t>
      </w:r>
      <w:r>
        <w:t xml:space="preserve"> </w:t>
      </w:r>
      <w:r>
        <w:t xml:space="preserve">ensures that the correct vehicles runs on the correct road at the correct time. Access rules</w:t>
      </w:r>
      <w:r>
        <w:t xml:space="preserve"> </w:t>
      </w:r>
      <w:r>
        <w:t xml:space="preserve">can refer to weight limits, dimensions limits, speed limit compliance, as well as day</w:t>
      </w:r>
      <w:r>
        <w:t xml:space="preserve"> </w:t>
      </w:r>
      <w:r>
        <w:t xml:space="preserve">and/or time restrictions for categories of vehicles.</w:t>
      </w:r>
      <w:r>
        <w:t xml:space="preserve"> </w:t>
      </w:r>
      <w:r>
        <w:t xml:space="preserve">IAP is a nascent technology and could become a barrier to international traffic if Member</w:t>
      </w:r>
      <w:r>
        <w:t xml:space="preserve"> </w:t>
      </w:r>
      <w:r>
        <w:t xml:space="preserve">States or even regions independently were to introduce their own systems without setting</w:t>
      </w:r>
      <w:r>
        <w:t xml:space="preserve"> </w:t>
      </w:r>
      <w:r>
        <w:t xml:space="preserve">standards for information exchange.</w:t>
      </w:r>
      <w:r>
        <w:br/>
      </w:r>
      <w:r>
        <w:t xml:space="preserve">PMc7 aims at facilitating a harmonised implementation of Intelligent Access Policies</w:t>
      </w:r>
      <w:r>
        <w:t xml:space="preserve"> </w:t>
      </w:r>
      <w:r>
        <w:t xml:space="preserve">(IAP) in the EU based on common principles to be respected by Member States when</w:t>
      </w:r>
      <w:r>
        <w:t xml:space="preserve"> </w:t>
      </w:r>
      <w:r>
        <w:t xml:space="preserve">they voluntary implement them, such as public accessibility to the information, non-</w:t>
      </w:r>
      <w:r>
        <w:t xml:space="preserve"> </w:t>
      </w:r>
      <w:r>
        <w:t xml:space="preserve">discrimination. PMc7 would mean a common approach to ensure the interoperability of</w:t>
      </w:r>
      <w:r>
        <w:t xml:space="preserve"> </w:t>
      </w:r>
      <w:r>
        <w:t xml:space="preserve">IAP’s necessary hardware and software.</w:t>
      </w:r>
      <w:r>
        <w:br/>
      </w:r>
      <w:r>
        <w:t xml:space="preserve">IAP aim to further facilitate efficient enforcement and to address the concerns of a risk of</w:t>
      </w:r>
      <w:r>
        <w:t xml:space="preserve"> </w:t>
      </w:r>
      <w:r>
        <w:t xml:space="preserve">damage to infrastructure and of road safety by some types of HDVs.</w:t>
      </w:r>
    </w:p>
    <w:p>
      <w:pPr>
        <w:pStyle w:val="BodyText"/>
      </w:pPr>
      <w:r>
        <w:t xml:space="preserve">287 Some MS allow the circulation of EMS under a permit scheme of abnormal transport that allows the</w:t>
      </w:r>
      <w:r>
        <w:t xml:space="preserve"> </w:t>
      </w:r>
      <w:r>
        <w:t xml:space="preserve">public authorities to assess that the type of modular system is acceptable, as well as to communicate to the</w:t>
      </w:r>
      <w:r>
        <w:t xml:space="preserve"> </w:t>
      </w:r>
      <w:r>
        <w:t xml:space="preserve">operators the part of the network that it is available to them during a period of time (minimum 1 year).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PM1: Allow for extra weight for HDV which are ZEV regardless the weight of the ZE</w:t>
      </w:r>
      <w:r>
        <w:t xml:space="preserve"> </w:t>
      </w:r>
      <w:r>
        <w:t xml:space="preserve">technology used</w:t>
      </w:r>
      <w:r>
        <w:br/>
      </w:r>
      <w:r>
        <w:t xml:space="preserve">PM1 allows 4 extra tonnes for HDVs in national and international traffic which are ZEV</w:t>
      </w:r>
      <w:r>
        <w:t xml:space="preserve"> </w:t>
      </w:r>
      <w:r>
        <w:t xml:space="preserve">(i.e. 2 extra tonnes as under the current Directive plus 2 additional tonnes) to 5/6-axle</w:t>
      </w:r>
      <w:r>
        <w:t xml:space="preserve"> </w:t>
      </w:r>
      <w:r>
        <w:t xml:space="preserve">HGV only. In additon to PMc1, the extra weight is be granted regardless the weight of</w:t>
      </w:r>
      <w:r>
        <w:t xml:space="preserve"> </w:t>
      </w:r>
      <w:r>
        <w:t xml:space="preserve">the ZE technology used. PM1 will incentivise the investment in the newest technologies</w:t>
      </w:r>
      <w:r>
        <w:t xml:space="preserve"> </w:t>
      </w:r>
      <w:r>
        <w:t xml:space="preserve">that will become lighter/smaller, as well as the implementation of improved</w:t>
      </w:r>
      <w:r>
        <w:t xml:space="preserve"> </w:t>
      </w:r>
      <w:r>
        <w:t xml:space="preserve">aerodynamics that will reduce the need for energy storage, allowing for gains in payload</w:t>
      </w:r>
      <w:r>
        <w:t xml:space="preserve"> </w:t>
      </w:r>
      <w:r>
        <w:t xml:space="preserve">as compared to diesel trucks. This competitive advantage is expected to further</w:t>
      </w:r>
      <w:r>
        <w:t xml:space="preserve"> </w:t>
      </w:r>
      <w:r>
        <w:t xml:space="preserve">incentivise the uptake of ZEV.</w:t>
      </w:r>
      <w:r>
        <w:br/>
      </w:r>
      <w:r>
        <w:t xml:space="preserve">PM1 will enable a maximum GVCW of 44 tonnes for zero-emission HGVs in road-only</w:t>
      </w:r>
      <w:r>
        <w:t xml:space="preserve"> </w:t>
      </w:r>
      <w:r>
        <w:t xml:space="preserve">operations and of 46 tonnes or 48 tonnes (depending on the axle combination) for HDVs</w:t>
      </w:r>
      <w:r>
        <w:t xml:space="preserve"> </w:t>
      </w:r>
      <w:r>
        <w:t xml:space="preserve">involved in intermodal operations288.</w:t>
      </w:r>
      <w:r>
        <w:br/>
      </w:r>
      <w:r>
        <w:t xml:space="preserve">Those Member States which already allow the circulation of HDV of up to 44 tonnes will</w:t>
      </w:r>
      <w:r>
        <w:t xml:space="preserve"> </w:t>
      </w:r>
      <w:r>
        <w:t xml:space="preserve">be allowed to continue to do so during a transition period also in cross-border traffic, as</w:t>
      </w:r>
      <w:r>
        <w:t xml:space="preserve"> </w:t>
      </w:r>
      <w:r>
        <w:t xml:space="preserve">enabled by PMc4. The transition period should be aligned with the target dates set in the</w:t>
      </w:r>
      <w:r>
        <w:t xml:space="preserve"> </w:t>
      </w:r>
      <w:r>
        <w:t xml:space="preserve">CO2 Standards Regulation to reinforce the effects of both initiatives, thus 2035.</w:t>
      </w:r>
      <w:r>
        <w:br/>
      </w:r>
      <w:r>
        <w:t xml:space="preserve">PM2: Align the definition of intermodal transport with the Combined Transport</w:t>
      </w:r>
      <w:r>
        <w:t xml:space="preserve"> </w:t>
      </w:r>
      <w:r>
        <w:t xml:space="preserve">Directive (to include all intermodal loading units)</w:t>
      </w:r>
      <w:r>
        <w:t xml:space="preserve"> </w:t>
      </w:r>
      <w:r>
        <w:t xml:space="preserve">PM2 aligns the definition of intermodal transport in the W&amp;D Directive with the</w:t>
      </w:r>
      <w:r>
        <w:t xml:space="preserve"> </w:t>
      </w:r>
      <w:r>
        <w:t xml:space="preserve">Combined Transport Directive. The current definition introduced in Article 2.a of the</w:t>
      </w:r>
      <w:r>
        <w:t xml:space="preserve"> </w:t>
      </w:r>
      <w:r>
        <w:t xml:space="preserve">W&amp;D Directive by Directive (EU) 2015/719 considers that intermodal transport</w:t>
      </w:r>
      <w:r>
        <w:t xml:space="preserve"> </w:t>
      </w:r>
      <w:r>
        <w:t xml:space="preserve">operation shall mean “the combined transport operations defined in Article 1 of Council</w:t>
      </w:r>
      <w:r>
        <w:t xml:space="preserve"> </w:t>
      </w:r>
      <w:r>
        <w:t xml:space="preserve">Directive 92/106/ECC289 engaged in the transport of one or more containers or swap</w:t>
      </w:r>
      <w:r>
        <w:t xml:space="preserve"> </w:t>
      </w:r>
      <w:r>
        <w:t xml:space="preserve">bodies, up to a total maximum length of 45 feet;”. This reduces the scope of the combined</w:t>
      </w:r>
      <w:r>
        <w:t xml:space="preserve"> </w:t>
      </w:r>
      <w:r>
        <w:t xml:space="preserve">transport operations that are supported by the W&amp;D Directive to containerised transport</w:t>
      </w:r>
      <w:r>
        <w:t xml:space="preserve"> </w:t>
      </w:r>
      <w:r>
        <w:t xml:space="preserve">and leaving out transport of goods where the lorry, trailer, semi-trailer, with or without</w:t>
      </w:r>
      <w:r>
        <w:t xml:space="preserve"> </w:t>
      </w:r>
      <w:r>
        <w:t xml:space="preserve">tractor unit are the intermodal loading units that can be transhipped between modes of</w:t>
      </w:r>
      <w:r>
        <w:t xml:space="preserve"> </w:t>
      </w:r>
      <w:r>
        <w:t xml:space="preserve">transport.</w:t>
      </w:r>
      <w:r>
        <w:br/>
      </w:r>
      <w:r>
        <w:t xml:space="preserve">The aim of PM2 is to provide the same support to all intermodal/combined transport</w:t>
      </w:r>
      <w:r>
        <w:t xml:space="preserve"> </w:t>
      </w:r>
      <w:r>
        <w:t xml:space="preserve">operations regardless the type of loading unit employed. Under the current W&amp;D</w:t>
      </w:r>
      <w:r>
        <w:t xml:space="preserve"> </w:t>
      </w:r>
      <w:r>
        <w:t xml:space="preserve">Directive, HDVs involved in intermodal transport 5/6-axle articulated vehicles and road</w:t>
      </w:r>
      <w:r>
        <w:t xml:space="preserve"> </w:t>
      </w:r>
      <w:r>
        <w:t xml:space="preserve">trains are granted an additional GVW of 2 tonnes or 4 tonnes, reaching up to 42 tonnes or</w:t>
      </w:r>
      <w:r>
        <w:t xml:space="preserve"> </w:t>
      </w:r>
      <w:r>
        <w:t xml:space="preserve">44 tonnes, depending on the axle configuration. PM2 will allow the same extra weight</w:t>
      </w:r>
      <w:r>
        <w:t xml:space="preserve"> </w:t>
      </w:r>
      <w:r>
        <w:t xml:space="preserve">also for intermodal (non-containerised) transport where lorry, trailer, semi-trailer are the</w:t>
      </w:r>
    </w:p>
    <w:p>
      <w:pPr>
        <w:pStyle w:val="BodyText"/>
      </w:pPr>
      <w:r>
        <w:t xml:space="preserve">288 Currently the WD Directive allows a maximum GVCW of up to 46 tonnes for ZE HDV involved in</w:t>
      </w:r>
      <w:r>
        <w:t xml:space="preserve"> </w:t>
      </w:r>
      <w:r>
        <w:t xml:space="preserve">intermodal transport operations.</w:t>
      </w:r>
      <w:r>
        <w:t xml:space="preserve"> </w:t>
      </w:r>
      <w:r>
        <w:t xml:space="preserve">289 Council Directive 92/106/EEC of 7 December 1992 on the establishment of common rules for certain</w:t>
      </w:r>
      <w:r>
        <w:t xml:space="preserve"> </w:t>
      </w:r>
      <w:r>
        <w:t xml:space="preserve">types of combined transport of goods between Member States (OJ L 368, 17.12.1992, p. 38–42).</w:t>
      </w:r>
      <w:r>
        <w:t xml:space="preserve"> </w:t>
      </w:r>
      <w:r>
        <w:t xml:space="preserve">Consolidated version available at EUR-Lex - 01992L0106-20130701 - EN - EUR-Lex (europa.eu)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intermodal loading units. As a consequence, this type of intermodal transport would</w:t>
      </w:r>
      <w:r>
        <w:t xml:space="preserve"> </w:t>
      </w:r>
      <w:r>
        <w:t xml:space="preserve">benefit from almost 4 additional tonnes of payload as there is no weight of empty</w:t>
      </w:r>
      <w:r>
        <w:t xml:space="preserve"> </w:t>
      </w:r>
      <w:r>
        <w:t xml:space="preserve">containers or swap bodies to be compensated, providing a competitive advantage as</w:t>
      </w:r>
      <w:r>
        <w:t xml:space="preserve"> </w:t>
      </w:r>
      <w:r>
        <w:t xml:space="preserve">compared to only-road transport and compensating for the extra weight (which is</w:t>
      </w:r>
      <w:r>
        <w:t xml:space="preserve"> </w:t>
      </w:r>
      <w:r>
        <w:t xml:space="preserve">estimated between 200Kg and 1 tonne) of craneable trailer/semitrailers.</w:t>
      </w:r>
      <w:r>
        <w:br/>
      </w:r>
      <w:r>
        <w:t xml:space="preserve">When 5/6-axle articulated vehicles and road trains involved in intermodal transport are</w:t>
      </w:r>
      <w:r>
        <w:t xml:space="preserve"> </w:t>
      </w:r>
      <w:r>
        <w:t xml:space="preserve">alternatively-fuelled or zero-emission they also benefit from the extra weight allowance</w:t>
      </w:r>
      <w:r>
        <w:t xml:space="preserve"> </w:t>
      </w:r>
      <w:r>
        <w:t xml:space="preserve">envisaged in the W&amp;D (1 tonne and 2 tonnes, respectively). PM2 will thus result in a</w:t>
      </w:r>
      <w:r>
        <w:t xml:space="preserve"> </w:t>
      </w:r>
      <w:r>
        <w:t xml:space="preserve">maximum GVW of these vehicle combinations of 42 to 46 tonnes depending on the axle</w:t>
      </w:r>
      <w:r>
        <w:t xml:space="preserve"> </w:t>
      </w:r>
      <w:r>
        <w:t xml:space="preserve">configuration and the type of fuel.</w:t>
      </w:r>
      <w:r>
        <w:br/>
      </w:r>
      <w:r>
        <w:t xml:space="preserve">PM3: Allow international (intra-EU) transport of EMS1 at least in core and</w:t>
      </w:r>
      <w:r>
        <w:t xml:space="preserve"> </w:t>
      </w:r>
      <w:r>
        <w:t xml:space="preserve">comprehensive TEN-T network conditioned to be ZEV or part of an intermodal</w:t>
      </w:r>
      <w:r>
        <w:t xml:space="preserve"> </w:t>
      </w:r>
      <w:r>
        <w:t xml:space="preserve">transport operation</w:t>
      </w:r>
      <w:r>
        <w:br/>
      </w:r>
      <w:r>
        <w:t xml:space="preserve">PM3 allows the circulation of EMS of up to 25.25m long and 60 tonnes of GVW in</w:t>
      </w:r>
      <w:r>
        <w:t xml:space="preserve"> </w:t>
      </w:r>
      <w:r>
        <w:t xml:space="preserve">international traffic in all Members States within the TEN-T network, under the condition</w:t>
      </w:r>
      <w:r>
        <w:t xml:space="preserve"> </w:t>
      </w:r>
      <w:r>
        <w:t xml:space="preserve">that they are, either zero-emission vehicles, or involved in an intermodal transport</w:t>
      </w:r>
      <w:r>
        <w:t xml:space="preserve"> </w:t>
      </w:r>
      <w:r>
        <w:t xml:space="preserve">operation. As regards the geographical scope, the TEN-T network would ensure</w:t>
      </w:r>
      <w:r>
        <w:t xml:space="preserve"> </w:t>
      </w:r>
      <w:r>
        <w:t xml:space="preserve">connectivity throughout the EU, but Member States can voluntary extend it to additional</w:t>
      </w:r>
      <w:r>
        <w:t xml:space="preserve"> </w:t>
      </w:r>
      <w:r>
        <w:t xml:space="preserve">parts of their networks, as it is the case in those Member States that currently allow the</w:t>
      </w:r>
      <w:r>
        <w:t xml:space="preserve"> </w:t>
      </w:r>
      <w:r>
        <w:t xml:space="preserve">circulation of EMS.</w:t>
      </w:r>
      <w:r>
        <w:br/>
      </w:r>
      <w:r>
        <w:t xml:space="preserve">PM3 will affect Member States and their hauliers in a different way.</w:t>
      </w:r>
      <w:r>
        <w:br/>
      </w:r>
      <w:r>
        <w:t xml:space="preserve">Hauliers operating in allowing Member States will be able to extend their operations to</w:t>
      </w:r>
      <w:r>
        <w:t xml:space="preserve"> </w:t>
      </w:r>
      <w:r>
        <w:t xml:space="preserve">international traffic without a limitation in the number of borders crossed and to any</w:t>
      </w:r>
      <w:r>
        <w:t xml:space="preserve"> </w:t>
      </w:r>
      <w:r>
        <w:t xml:space="preserve">other Member State. However, their international operations, which at the moment are</w:t>
      </w:r>
      <w:r>
        <w:t xml:space="preserve"> </w:t>
      </w:r>
      <w:r>
        <w:t xml:space="preserve">possible between two neighbouring allowing Member States (based on bilateral</w:t>
      </w:r>
      <w:r>
        <w:t xml:space="preserve"> </w:t>
      </w:r>
      <w:r>
        <w:t xml:space="preserve">agreements) will be limited to EMS that are either ZEV or are involved in an intermodal</w:t>
      </w:r>
      <w:r>
        <w:t xml:space="preserve"> </w:t>
      </w:r>
      <w:r>
        <w:t xml:space="preserve">transport operation. Other EMS will not be allowed to operate cross-border; however, as</w:t>
      </w:r>
      <w:r>
        <w:t xml:space="preserve"> </w:t>
      </w:r>
      <w:r>
        <w:t xml:space="preserve">a transition, in the “allowing MS”, these later EMS will be able to continue operating in</w:t>
      </w:r>
      <w:r>
        <w:t xml:space="preserve"> </w:t>
      </w:r>
      <w:r>
        <w:t xml:space="preserve">international traffic until 2035. The national operations in the allowing Member States</w:t>
      </w:r>
      <w:r>
        <w:t xml:space="preserve"> </w:t>
      </w:r>
      <w:r>
        <w:t xml:space="preserve">will not change.</w:t>
      </w:r>
      <w:r>
        <w:br/>
      </w:r>
      <w:r>
        <w:t xml:space="preserve">For those MS that already authorise the circulation of EMS in their territories (“allowing</w:t>
      </w:r>
      <w:r>
        <w:t xml:space="preserve"> </w:t>
      </w:r>
      <w:r>
        <w:t xml:space="preserve">MS”290) there will be no impacts on the infrastructure. The two only exception are</w:t>
      </w:r>
      <w:r>
        <w:t xml:space="preserve"> </w:t>
      </w:r>
      <w:r>
        <w:t xml:space="preserve">Germany and the Czechia, for which PM3 entails an increase in the maximum authorised</w:t>
      </w:r>
      <w:r>
        <w:t xml:space="preserve"> </w:t>
      </w:r>
      <w:r>
        <w:t xml:space="preserve">weight limit for EMS, from 40t (44t in intermodal transport and 46 tonnes in intermodal</w:t>
      </w:r>
      <w:r>
        <w:t xml:space="preserve"> </w:t>
      </w:r>
      <w:r>
        <w:t xml:space="preserve">transport with ZEV) to 60t in Germany and from 48t to 60t, in the Czechia.</w:t>
      </w:r>
      <w:r>
        <w:br/>
      </w:r>
      <w:r>
        <w:t xml:space="preserve">On the other hand, this PM will affect the infrastructure needs of the Member States that</w:t>
      </w:r>
      <w:r>
        <w:t xml:space="preserve"> </w:t>
      </w:r>
      <w:r>
        <w:t xml:space="preserve">do not currently allow EMS in their territories (“non-allowing MS”). They will need to</w:t>
      </w:r>
      <w:r>
        <w:t xml:space="preserve"> </w:t>
      </w:r>
      <w:r>
        <w:t xml:space="preserve">inspect the road TEN-T network to assess whether it is adequate for the circulation of</w:t>
      </w:r>
      <w:r>
        <w:t xml:space="preserve"> </w:t>
      </w:r>
      <w:r>
        <w:t xml:space="preserve">EMS, i.e. for a GVW of 60 tonnes instead of 46 tonnes291 and a maximum length of</w:t>
      </w:r>
    </w:p>
    <w:p>
      <w:pPr>
        <w:pStyle w:val="BodyText"/>
      </w:pPr>
      <w:r>
        <w:t xml:space="preserve">290 Currently, the allowing Member States are Finland, Sweden, Denmark, Germany, the Netherlands,</w:t>
      </w:r>
      <w:r>
        <w:t xml:space="preserve"> </w:t>
      </w:r>
      <w:r>
        <w:t xml:space="preserve">Belgium, Czech Republic, Spain and Portugal.</w:t>
      </w:r>
      <w:r>
        <w:t xml:space="preserve"> </w:t>
      </w:r>
      <w:r>
        <w:t xml:space="preserve">291 Under the current W&amp;D Directive 5/6-axle articulated vehicles and road trains can reach up to 46</w:t>
      </w:r>
      <w:r>
        <w:t xml:space="preserve"> </w:t>
      </w:r>
      <w:r>
        <w:t xml:space="preserve">tonnes if they are ZEV involved in intermodal transport operations.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25.25m instead of 18.75m, and upgrade the infrastructure where necessary. This will also</w:t>
      </w:r>
      <w:r>
        <w:t xml:space="preserve"> </w:t>
      </w:r>
      <w:r>
        <w:t xml:space="preserve">be the case of Germany and the Czech Republic as regards the weight standards for</w:t>
      </w:r>
      <w:r>
        <w:t xml:space="preserve"> </w:t>
      </w:r>
      <w:r>
        <w:t xml:space="preserve">EMS.</w:t>
      </w:r>
      <w:r>
        <w:br/>
      </w:r>
      <w:r>
        <w:t xml:space="preserve">This measure will provide benefits to hauliers operating in the currently non-allowing</w:t>
      </w:r>
      <w:r>
        <w:t xml:space="preserve"> </w:t>
      </w:r>
      <w:r>
        <w:t xml:space="preserve">MS in the form of an increase in the payload, both in volume and in weight. This will</w:t>
      </w:r>
      <w:r>
        <w:t xml:space="preserve"> </w:t>
      </w:r>
      <w:r>
        <w:t xml:space="preserve">compensate for the capital investment necessary to electrify their fleets, as well as</w:t>
      </w:r>
      <w:r>
        <w:t xml:space="preserve"> </w:t>
      </w:r>
      <w:r>
        <w:t xml:space="preserve">provide a competitive advantage to intermodal transport beyond that provided by PMc2</w:t>
      </w:r>
      <w:r>
        <w:t xml:space="preserve"> </w:t>
      </w:r>
      <w:r>
        <w:t xml:space="preserve">and PM2.</w:t>
      </w:r>
      <w:r>
        <w:t xml:space="preserve"> </w:t>
      </w:r>
      <w:r>
        <w:t xml:space="preserve">PM4: Set minimum administrative and safety requirements for the transport of</w:t>
      </w:r>
      <w:r>
        <w:t xml:space="preserve"> </w:t>
      </w:r>
      <w:r>
        <w:t xml:space="preserve">indivisible loads</w:t>
      </w:r>
      <w:r>
        <w:t xml:space="preserve"> </w:t>
      </w:r>
      <w:r>
        <w:t xml:space="preserve">PM4 aims at harmonising the requirements and procedures for issuing national permits</w:t>
      </w:r>
      <w:r>
        <w:t xml:space="preserve"> </w:t>
      </w:r>
      <w:r>
        <w:t xml:space="preserve">for performing transport of indivisible load292 requiring longer HDVs and specific safety</w:t>
      </w:r>
      <w:r>
        <w:t xml:space="preserve"> </w:t>
      </w:r>
      <w:r>
        <w:t xml:space="preserve">measures. PM4 envisages the implementation of some of the recommendations of the</w:t>
      </w:r>
      <w:r>
        <w:t xml:space="preserve"> </w:t>
      </w:r>
      <w:r>
        <w:t xml:space="preserve">European Best Practice Guidelines (BPG) for abnormal road transport. Namely, the one-</w:t>
      </w:r>
      <w:r>
        <w:t xml:space="preserve"> </w:t>
      </w:r>
      <w:r>
        <w:t xml:space="preserve">stop-shop principle at national level for the submission of applications, the</w:t>
      </w:r>
      <w:r>
        <w:t xml:space="preserve"> </w:t>
      </w:r>
      <w:r>
        <w:t xml:space="preserve">implementation of a harmonised abnormal road transport application form and the setting</w:t>
      </w:r>
      <w:r>
        <w:t xml:space="preserve"> </w:t>
      </w:r>
      <w:r>
        <w:t xml:space="preserve">of a Special European Registration of Trucks and Trailers.</w:t>
      </w:r>
      <w:r>
        <w:t xml:space="preserve"> </w:t>
      </w:r>
      <w:r>
        <w:t xml:space="preserve">The introduction of the one-stop-shop principles entails the appointment a single</w:t>
      </w:r>
      <w:r>
        <w:t xml:space="preserve"> </w:t>
      </w:r>
      <w:r>
        <w:t xml:space="preserve">authority per Member State to handle the permission request, without prejudice of the</w:t>
      </w:r>
      <w:r>
        <w:t xml:space="preserve"> </w:t>
      </w:r>
      <w:r>
        <w:t xml:space="preserve">internal involvement of other competent authorities at national or regional levels. The</w:t>
      </w:r>
      <w:r>
        <w:t xml:space="preserve"> </w:t>
      </w:r>
      <w:r>
        <w:t xml:space="preserve">internal procedures would be then transparent to the applicants, which only had to deal</w:t>
      </w:r>
      <w:r>
        <w:t xml:space="preserve"> </w:t>
      </w:r>
      <w:r>
        <w:t xml:space="preserve">with one authority, providing them with clarity and facilitating the administrative</w:t>
      </w:r>
      <w:r>
        <w:t xml:space="preserve"> </w:t>
      </w:r>
      <w:r>
        <w:t xml:space="preserve">process.</w:t>
      </w:r>
      <w:r>
        <w:br/>
      </w:r>
      <w:r>
        <w:t xml:space="preserve">A harmonised abnormal road transport application form was agreed between national</w:t>
      </w:r>
      <w:r>
        <w:t xml:space="preserve"> </w:t>
      </w:r>
      <w:r>
        <w:t xml:space="preserve">experts and published in the BGP where only the language of the application form vary</w:t>
      </w:r>
      <w:r>
        <w:t xml:space="preserve"> </w:t>
      </w:r>
      <w:r>
        <w:t xml:space="preserve">between Member States.</w:t>
      </w:r>
      <w:r>
        <w:br/>
      </w:r>
      <w:r>
        <w:t xml:space="preserve">A Special European Registration of Trucks and Trailers (SERT) provides national</w:t>
      </w:r>
      <w:r>
        <w:t xml:space="preserve"> </w:t>
      </w:r>
      <w:r>
        <w:t xml:space="preserve">authorities in a single document or database with the detailed technical information</w:t>
      </w:r>
      <w:r>
        <w:t xml:space="preserve"> </w:t>
      </w:r>
      <w:r>
        <w:t xml:space="preserve">necessary to assess the compatibility of a vehicle with the specific requirements of the</w:t>
      </w:r>
      <w:r>
        <w:t xml:space="preserve"> </w:t>
      </w:r>
      <w:r>
        <w:t xml:space="preserve">abnormal road transport that is not available on the registration certificate (and for which</w:t>
      </w:r>
      <w:r>
        <w:t xml:space="preserve"> </w:t>
      </w:r>
      <w:r>
        <w:t xml:space="preserve">most countries have developed their own information documents).</w:t>
      </w:r>
      <w:r>
        <w:br/>
      </w:r>
      <w:r>
        <w:t xml:space="preserve">PM5: Set international transport corridors for indivisible loads</w:t>
      </w:r>
      <w:r>
        <w:t xml:space="preserve"> </w:t>
      </w:r>
      <w:r>
        <w:t xml:space="preserve">PM5 envisages the implementation of one of the recommendations of the European Best</w:t>
      </w:r>
      <w:r>
        <w:t xml:space="preserve"> </w:t>
      </w:r>
      <w:r>
        <w:t xml:space="preserve">Practice Guidelines (BPG) for abnormal road transport: the creation of abnormal road</w:t>
      </w:r>
      <w:r>
        <w:t xml:space="preserve"> </w:t>
      </w:r>
      <w:r>
        <w:t xml:space="preserve">corridors across the EU allowing passage rights to the transport by road of abnormal</w:t>
      </w:r>
    </w:p>
    <w:p>
      <w:pPr>
        <w:pStyle w:val="BodyText"/>
      </w:pPr>
      <w:r>
        <w:t xml:space="preserve">292 Article 2 of Council Directive 96/53/EC defines indivisible load as “a load that cannot, for the purpose</w:t>
      </w:r>
      <w:r>
        <w:t xml:space="preserve"> </w:t>
      </w:r>
      <w:r>
        <w:t xml:space="preserve">of carriage by road, be divided into two or more loads without undue expense or risk of damage and which</w:t>
      </w:r>
      <w:r>
        <w:t xml:space="preserve"> </w:t>
      </w:r>
      <w:r>
        <w:t xml:space="preserve">owing to its dimensions or mass cannot be carried by a motor vehicle, trailer, road train or articulated</w:t>
      </w:r>
      <w:r>
        <w:t xml:space="preserve"> </w:t>
      </w:r>
      <w:r>
        <w:t xml:space="preserve">vehicle complying with the W&amp;D Directive in all respects.”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loads293 provided that the corridors meet certain pre-defined criteria (minimum</w:t>
      </w:r>
      <w:r>
        <w:t xml:space="preserve"> </w:t>
      </w:r>
      <w:r>
        <w:t xml:space="preserve">dimensions and height as defined in the BPG).</w:t>
      </w:r>
      <w:r>
        <w:br/>
      </w:r>
      <w:r>
        <w:t xml:space="preserve">PM5 is in line with the current practice of granting long-term permits, for which Member</w:t>
      </w:r>
      <w:r>
        <w:t xml:space="preserve"> </w:t>
      </w:r>
      <w:r>
        <w:t xml:space="preserve">States have identified and pre-classified routes for abnormal road transports. The</w:t>
      </w:r>
      <w:r>
        <w:t xml:space="preserve"> </w:t>
      </w:r>
      <w:r>
        <w:t xml:space="preserve">information on the parts of the road network classified as adequate for the carriage of</w:t>
      </w:r>
      <w:r>
        <w:t xml:space="preserve"> </w:t>
      </w:r>
      <w:r>
        <w:t xml:space="preserve">abnormal loads under certain thresholds should be kept up to date and be readily</w:t>
      </w:r>
      <w:r>
        <w:t xml:space="preserve"> </w:t>
      </w:r>
      <w:r>
        <w:t xml:space="preserve">accessible to the stakeholders.</w:t>
      </w:r>
    </w:p>
    <w:p>
      <w:pPr>
        <w:pStyle w:val="BodyText"/>
      </w:pPr>
      <w:r>
        <w:t xml:space="preserve">PM6: Require a minimum amount of Weigh-in-motion systems to be deployed in the</w:t>
      </w:r>
      <w:r>
        <w:t xml:space="preserve"> </w:t>
      </w:r>
      <w:r>
        <w:t xml:space="preserve">TEN-T network</w:t>
      </w:r>
      <w:r>
        <w:br/>
      </w:r>
      <w:r>
        <w:t xml:space="preserve">PM6 mandates the deployment every 300 km in the TEN-T network. The WIM systems</w:t>
      </w:r>
      <w:r>
        <w:t xml:space="preserve"> </w:t>
      </w:r>
      <w:r>
        <w:t xml:space="preserve">would be used at least for targeted controls294, which means that they do not need to be</w:t>
      </w:r>
      <w:r>
        <w:t xml:space="preserve"> </w:t>
      </w:r>
      <w:r>
        <w:t xml:space="preserve">certified for direct enforcement. This measure aims to further enhance the efficiency and</w:t>
      </w:r>
      <w:r>
        <w:t xml:space="preserve"> </w:t>
      </w:r>
      <w:r>
        <w:t xml:space="preserve">effectiveness of controls and contribute to increasing the level of compliance, but will not</w:t>
      </w:r>
      <w:r>
        <w:t xml:space="preserve"> </w:t>
      </w:r>
      <w:r>
        <w:t xml:space="preserve">remove the need for physical roadside controls in certified scales to determine the</w:t>
      </w:r>
      <w:r>
        <w:t xml:space="preserve"> </w:t>
      </w:r>
      <w:r>
        <w:t xml:space="preserve">commission of infractions and to set fines.</w:t>
      </w:r>
      <w:r>
        <w:br/>
      </w:r>
      <w:r>
        <w:t xml:space="preserve">This measure will require Member States to install more WIM systems than initially</w:t>
      </w:r>
      <w:r>
        <w:t xml:space="preserve"> </w:t>
      </w:r>
      <w:r>
        <w:t xml:space="preserve">envisaged by them, as well as an assessment of the most adequate locations within the</w:t>
      </w:r>
      <w:r>
        <w:t xml:space="preserve"> </w:t>
      </w:r>
      <w:r>
        <w:t xml:space="preserve">TEN-T network.</w:t>
      </w:r>
    </w:p>
    <w:p>
      <w:pPr>
        <w:pStyle w:val="BodyText"/>
      </w:pPr>
      <w:r>
        <w:t xml:space="preserve">PM7: Require a minimum amount of</w:t>
      </w:r>
      <w:r>
        <w:t xml:space="preserve"> </w:t>
      </w:r>
      <w:r>
        <w:t xml:space="preserve">“certified”</w:t>
      </w:r>
      <w:r>
        <w:t xml:space="preserve"> </w:t>
      </w:r>
      <w:r>
        <w:t xml:space="preserve">Weigh-in-Motion systems to be</w:t>
      </w:r>
      <w:r>
        <w:t xml:space="preserve"> </w:t>
      </w:r>
      <w:r>
        <w:t xml:space="preserve">deployed in the TEN-T network for direct enforcement purposes</w:t>
      </w:r>
      <w:r>
        <w:br/>
      </w:r>
      <w:r>
        <w:t xml:space="preserve">PM7 mandates the deployment every 300Km in the TEN-T network of certified WIM</w:t>
      </w:r>
      <w:r>
        <w:t xml:space="preserve"> </w:t>
      </w:r>
      <w:r>
        <w:t xml:space="preserve">systems for direct enforcement purposes. The certified WIM systems will exponentially</w:t>
      </w:r>
      <w:r>
        <w:t xml:space="preserve"> </w:t>
      </w:r>
      <w:r>
        <w:t xml:space="preserve">increase the effectivity of controls, with controls potentially be carried out 24h/7d, by</w:t>
      </w:r>
      <w:r>
        <w:t xml:space="preserve"> </w:t>
      </w:r>
      <w:r>
        <w:t xml:space="preserve">reducing the need for additional resources (certified secondary scales and enforcement</w:t>
      </w:r>
      <w:r>
        <w:t xml:space="preserve"> </w:t>
      </w:r>
      <w:r>
        <w:t xml:space="preserve">officers at the site) as they eliminate ad-hoc roadside controls. Under PM7 the WIM</w:t>
      </w:r>
      <w:r>
        <w:t xml:space="preserve"> </w:t>
      </w:r>
      <w:r>
        <w:t xml:space="preserve">systems will require certification and regular calibration in order to serve as proof of the</w:t>
      </w:r>
      <w:r>
        <w:t xml:space="preserve"> </w:t>
      </w:r>
      <w:r>
        <w:t xml:space="preserve">commission of an infraction.</w:t>
      </w:r>
      <w:r>
        <w:br/>
      </w:r>
      <w:r>
        <w:t xml:space="preserve">On 1st March 2023 the Commission adopted a legislative proposal295 to amend the</w:t>
      </w:r>
      <w:r>
        <w:t xml:space="preserve"> </w:t>
      </w:r>
      <w:r>
        <w:t xml:space="preserve">Directive (EU) 2015/413296 (the Cross-Border Enforcement Directive or CBE Directive).</w:t>
      </w:r>
      <w:r>
        <w:t xml:space="preserve"> </w:t>
      </w:r>
      <w:r>
        <w:t xml:space="preserve">This proposal aims at further enhancing road safety by extending the scope of the CBE</w:t>
      </w:r>
      <w:r>
        <w:t xml:space="preserve"> </w:t>
      </w:r>
      <w:r>
        <w:t xml:space="preserve">Directive to other road-safety-related traffic offences. The “use of an overloaded</w:t>
      </w:r>
    </w:p>
    <w:p>
      <w:pPr>
        <w:pStyle w:val="BodyText"/>
      </w:pPr>
      <w:r>
        <w:t xml:space="preserve">293 “Loads surpassing the allowed limits” are called abnormal loads by experts. “They include anything</w:t>
      </w:r>
      <w:r>
        <w:t xml:space="preserve"> </w:t>
      </w:r>
      <w:r>
        <w:t xml:space="preserve">from a mobile house and mobile crane to exceptionally large and heavy indivisible loads such as electric</w:t>
      </w:r>
      <w:r>
        <w:t xml:space="preserve"> </w:t>
      </w:r>
      <w:r>
        <w:t xml:space="preserve">transformers, chemical reactor vessels, airplane fuselage or wings” (BPG).</w:t>
      </w:r>
      <w:r>
        <w:t xml:space="preserve"> </w:t>
      </w:r>
      <w:r>
        <w:t xml:space="preserve">294 MS are currently obliged to deploy WIM systems in the infrastructure to, at least, detect HDV that could</w:t>
      </w:r>
      <w:r>
        <w:t xml:space="preserve"> </w:t>
      </w:r>
      <w:r>
        <w:t xml:space="preserve">be overloaded. MS are free to decide where and how many WIM systems to deploy. They can be installed</w:t>
      </w:r>
      <w:r>
        <w:t xml:space="preserve"> </w:t>
      </w:r>
      <w:r>
        <w:t xml:space="preserve">in any part of the network.</w:t>
      </w:r>
      <w:r>
        <w:t xml:space="preserve"> </w:t>
      </w:r>
      <w:r>
        <w:t xml:space="preserve">295 COM(2023) 126 final.</w:t>
      </w:r>
      <w:r>
        <w:t xml:space="preserve"> </w:t>
      </w:r>
      <w:r>
        <w:t xml:space="preserve">296 Directive (EU) 2015/413 of the European Parliament and of the Council of 11 March 2015 facilitating</w:t>
      </w:r>
      <w:r>
        <w:t xml:space="preserve"> </w:t>
      </w:r>
      <w:r>
        <w:t xml:space="preserve">cross-border exchange of information on road safety related traffic offences (OJ L 68, 13.3.2015, p. 9–25).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vehicle”297 is one of them. As a consequence, the tools provided by the CBE Directive</w:t>
      </w:r>
      <w:r>
        <w:t xml:space="preserve"> </w:t>
      </w:r>
      <w:r>
        <w:t xml:space="preserve">can be applied to identify the offender detected through WIM systems and facilitate its</w:t>
      </w:r>
      <w:r>
        <w:t xml:space="preserve"> </w:t>
      </w:r>
      <w:r>
        <w:t xml:space="preserve">prosecution.</w:t>
      </w:r>
      <w:r>
        <w:t xml:space="preserve"> </w:t>
      </w:r>
      <w:r>
        <w:t xml:space="preserve">PM8: Require EMS to comply with higher safety standards for HDV than those</w:t>
      </w:r>
      <w:r>
        <w:t xml:space="preserve"> </w:t>
      </w:r>
      <w:r>
        <w:t xml:space="preserve">provided for in the General Safety Regulation and driver’s minimum experience or</w:t>
      </w:r>
      <w:r>
        <w:t xml:space="preserve"> </w:t>
      </w:r>
      <w:r>
        <w:t xml:space="preserve">training</w:t>
      </w:r>
      <w:r>
        <w:br/>
      </w:r>
      <w:r>
        <w:t xml:space="preserve">All Member States allowing the circulation of EMS also apply additional safety</w:t>
      </w:r>
      <w:r>
        <w:t xml:space="preserve"> </w:t>
      </w:r>
      <w:r>
        <w:t xml:space="preserve">requirements that go beyond the minimum regulated standards of type approval for</w:t>
      </w:r>
      <w:r>
        <w:t xml:space="preserve"> </w:t>
      </w:r>
      <w:r>
        <w:t xml:space="preserve">vehicles or driver licensing and CPC for drivers. Those standards vary among Member</w:t>
      </w:r>
      <w:r>
        <w:t xml:space="preserve"> </w:t>
      </w:r>
      <w:r>
        <w:t xml:space="preserve">States. Currently, those standards vary among Member States and risk becoming a barrier</w:t>
      </w:r>
      <w:r>
        <w:t xml:space="preserve"> </w:t>
      </w:r>
      <w:r>
        <w:t xml:space="preserve">to the international traffic of EMS. Therefore, PM8 aims to make such requirements</w:t>
      </w:r>
      <w:r>
        <w:t xml:space="preserve"> </w:t>
      </w:r>
      <w:r>
        <w:t xml:space="preserve">mandatory and harmonised.</w:t>
      </w:r>
      <w:r>
        <w:t xml:space="preserve"> </w:t>
      </w:r>
      <w:r>
        <w:t xml:space="preserve">PM8 proposes an initial nominal package based on the requirements that have been</w:t>
      </w:r>
      <w:r>
        <w:t xml:space="preserve"> </w:t>
      </w:r>
      <w:r>
        <w:t xml:space="preserve">present for some time as a consequence of the General Safety Regulation or are</w:t>
      </w:r>
      <w:r>
        <w:t xml:space="preserve"> </w:t>
      </w:r>
      <w:r>
        <w:t xml:space="preserve">commonly available in the market but not yet ubiquitous. They reflect the most common</w:t>
      </w:r>
      <w:r>
        <w:t xml:space="preserve"> </w:t>
      </w:r>
      <w:r>
        <w:t xml:space="preserve">type of measures, either imposed by Member States or that have become the natural</w:t>
      </w:r>
      <w:r>
        <w:t xml:space="preserve"> </w:t>
      </w:r>
      <w:r>
        <w:t xml:space="preserve">business practice. As long as the road safety objective is preserved the concrete list of</w:t>
      </w:r>
      <w:r>
        <w:t xml:space="preserve"> </w:t>
      </w:r>
      <w:r>
        <w:t xml:space="preserve">requirements and safety systems can be the subject of technical negotiation.</w:t>
      </w:r>
      <w:r>
        <w:br/>
      </w:r>
      <w:r>
        <w:t xml:space="preserve">PM8 proposes the following list of cumulative safety measures:</w:t>
      </w:r>
      <w:r>
        <w:t xml:space="preserve"> </w:t>
      </w:r>
      <w:r>
        <w:t xml:space="preserve"> Driver requirements:</w:t>
      </w:r>
      <w:r>
        <w:t xml:space="preserve"> </w:t>
      </w:r>
      <w:r>
        <w:t xml:space="preserve">o To be in possession of a EC driving licence for a minimum of 5 years.</w:t>
      </w:r>
      <w:r>
        <w:t xml:space="preserve"> </w:t>
      </w:r>
      <w:r>
        <w:t xml:space="preserve">o To have completed a specific training, following the Dutch example.</w:t>
      </w:r>
      <w:r>
        <w:t xml:space="preserve"> </w:t>
      </w:r>
      <w:r>
        <w:t xml:space="preserve"> Vehicle requirements covered the General Safety Regulation and the type</w:t>
      </w:r>
      <w:r>
        <w:t xml:space="preserve"> </w:t>
      </w:r>
      <w:r>
        <w:t xml:space="preserve">approval legal framework, but which have not yet fully penetrated the fleet:</w:t>
      </w:r>
      <w:r>
        <w:t xml:space="preserve"> </w:t>
      </w:r>
      <w:r>
        <w:t xml:space="preserve">o ABS: to better ensure stability under braking.</w:t>
      </w:r>
      <w:r>
        <w:t xml:space="preserve"> </w:t>
      </w:r>
      <w:r>
        <w:t xml:space="preserve">o Electronic Stability controls: to reduce the chance of rollover.</w:t>
      </w:r>
      <w:r>
        <w:br/>
      </w:r>
      <w:r>
        <w:t xml:space="preserve">o Blind spot mirrors and/or blind spot camera monitor systems.</w:t>
      </w:r>
      <w:r>
        <w:t xml:space="preserve"> </w:t>
      </w:r>
      <w:r>
        <w:t xml:space="preserve">o Front underrun protection: to ensure standards of protection in impacts</w:t>
      </w:r>
      <w:r>
        <w:t xml:space="preserve"> </w:t>
      </w:r>
      <w:r>
        <w:t xml:space="preserve">with cars at the front.</w:t>
      </w:r>
      <w:r>
        <w:t xml:space="preserve"> </w:t>
      </w:r>
      <w:r>
        <w:t xml:space="preserve"> Vehicle requirements not covered by the General Safety Regulation and Type</w:t>
      </w:r>
      <w:r>
        <w:t xml:space="preserve"> </w:t>
      </w:r>
      <w:r>
        <w:t xml:space="preserve">Approval legal framework:</w:t>
      </w:r>
      <w:r>
        <w:t xml:space="preserve"> </w:t>
      </w:r>
      <w:r>
        <w:t xml:space="preserve">o Minimum turning circle based on the W&amp;D Directive requirements but</w:t>
      </w:r>
      <w:r>
        <w:t xml:space="preserve"> </w:t>
      </w:r>
      <w:r>
        <w:t xml:space="preserve">with an inner circle of 2m diameter instead of 5.3m to improve</w:t>
      </w:r>
      <w:r>
        <w:t xml:space="preserve"> </w:t>
      </w:r>
      <w:r>
        <w:t xml:space="preserve">manoeuvrability.</w:t>
      </w:r>
    </w:p>
    <w:p>
      <w:pPr>
        <w:pStyle w:val="BodyText"/>
      </w:pPr>
      <w:r>
        <w:t xml:space="preserve">297 The ‘use of an overloaded vehicle’ is defined in the legislative proposal amending the CBE Directive as</w:t>
      </w:r>
      <w:r>
        <w:t xml:space="preserve"> </w:t>
      </w:r>
      <w:r>
        <w:t xml:space="preserve">“using a vehicle that does not comply with the requirements set for its maximum authorized weights, as</w:t>
      </w:r>
      <w:r>
        <w:t xml:space="preserve"> </w:t>
      </w:r>
      <w:r>
        <w:t xml:space="preserve">laid down in the national laws, regulations or administrative provisions transposing Council Directive</w:t>
      </w:r>
      <w:r>
        <w:t xml:space="preserve"> </w:t>
      </w:r>
      <w:r>
        <w:t xml:space="preserve">96/53/EC, or in the law of the Member State of the offence for vehicles or operations for which there are</w:t>
      </w:r>
      <w:r>
        <w:t xml:space="preserve"> </w:t>
      </w:r>
      <w:r>
        <w:t xml:space="preserve">no such requirements set in that Directive”.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o Mandatory electronically controlled brake system (EBS) for faster brake</w:t>
      </w:r>
      <w:r>
        <w:t xml:space="preserve"> </w:t>
      </w:r>
      <w:r>
        <w:t xml:space="preserve">response time over the longer distance between cab and rearmost axle.</w:t>
      </w:r>
      <w:r>
        <w:t xml:space="preserve"> </w:t>
      </w:r>
      <w:r>
        <w:t xml:space="preserve">o Minimum power to weight ratio 5kw/tonne to reduce differential speeds</w:t>
      </w:r>
      <w:r>
        <w:t xml:space="preserve"> </w:t>
      </w:r>
      <w:r>
        <w:t xml:space="preserve">between EMS and other traffic by ensuring certain minimum acceleration</w:t>
      </w:r>
      <w:r>
        <w:t xml:space="preserve"> </w:t>
      </w:r>
      <w:r>
        <w:t xml:space="preserve">performance.</w:t>
      </w:r>
      <w:r>
        <w:t xml:space="preserve"> </w:t>
      </w:r>
      <w:r>
        <w:t xml:space="preserve">o Minimum mass on the driven axle(s) to ensure a minimum standard of</w:t>
      </w:r>
      <w:r>
        <w:t xml:space="preserve"> </w:t>
      </w:r>
      <w:r>
        <w:t xml:space="preserve">traction when moving away from rest or climbing a gradient in slippery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ANNEX 7: RULES ON WEIGHTS AND DIMENSIONS OF HDVS</w:t>
      </w:r>
      <w:r>
        <w:t xml:space="preserve"> </w:t>
      </w:r>
      <w:r>
        <w:t xml:space="preserve">The Weights and Dimensions Directive (Council Directive 96/53/EC298) establishes the</w:t>
      </w:r>
      <w:r>
        <w:t xml:space="preserve"> </w:t>
      </w:r>
      <w:r>
        <w:t xml:space="preserve">maximum authorised dimensions of heavy-duty vehicles (HDVs) in national and</w:t>
      </w:r>
      <w:r>
        <w:t xml:space="preserve"> </w:t>
      </w:r>
      <w:r>
        <w:t xml:space="preserve">international traffic and the maximum authorised weights in international traffic. The</w:t>
      </w:r>
      <w:r>
        <w:t xml:space="preserve"> </w:t>
      </w:r>
      <w:r>
        <w:t xml:space="preserve">primary objective was to ensure fair competition and eliminate the obstacles to cross-</w:t>
      </w:r>
      <w:r>
        <w:t xml:space="preserve"> </w:t>
      </w:r>
      <w:r>
        <w:t xml:space="preserve">border traffic, while safeguarding the right balance with the need to protect road</w:t>
      </w:r>
      <w:r>
        <w:t xml:space="preserve"> </w:t>
      </w:r>
      <w:r>
        <w:t xml:space="preserve">infrastructure and guarantee road safety.</w:t>
      </w:r>
      <w:r>
        <w:t xml:space="preserve"> </w:t>
      </w:r>
      <w:r>
        <w:t xml:space="preserve">Scope</w:t>
      </w:r>
      <w:r>
        <w:t xml:space="preserve"> </w:t>
      </w:r>
      <w:r>
        <w:t xml:space="preserve">The W&amp;D Directive applies to:</w:t>
      </w:r>
      <w:r>
        <w:t xml:space="preserve"> </w:t>
      </w:r>
      <w:r>
        <w:t xml:space="preserve">1) the dimensions of motor vehicles in categories M2 and M3 and their trailers in</w:t>
      </w:r>
      <w:r>
        <w:t xml:space="preserve"> </w:t>
      </w:r>
      <w:r>
        <w:t xml:space="preserve">category O and motor vehicles in categories N2 and N3 and their trailers in categories</w:t>
      </w:r>
      <w:r>
        <w:t xml:space="preserve"> </w:t>
      </w:r>
      <w:r>
        <w:t xml:space="preserve">O3 and O4, as defined in the type approval legal framework.</w:t>
      </w:r>
      <w:r>
        <w:br/>
      </w:r>
      <w:r>
        <w:t xml:space="preserve">Those categories of vehicles are currently defined in Article 4 of Regulation (EU)</w:t>
      </w:r>
      <w:r>
        <w:t xml:space="preserve"> </w:t>
      </w:r>
      <w:r>
        <w:t xml:space="preserve">2018/858299 and correspond, in general terms, to:</w:t>
      </w:r>
      <w:r>
        <w:t xml:space="preserve"> </w:t>
      </w:r>
      <w:r>
        <w:t xml:space="preserve">-</w:t>
      </w:r>
      <w:r>
        <w:t xml:space="preserve"> </w:t>
      </w:r>
      <w:r>
        <w:t xml:space="preserve">buses and coaches: motor vehicles designed and constructed primarily for the</w:t>
      </w:r>
      <w:r>
        <w:t xml:space="preserve"> </w:t>
      </w:r>
      <w:r>
        <w:t xml:space="preserve">carriage of passengers and their luggage, with more than eight seating</w:t>
      </w:r>
      <w:r>
        <w:t xml:space="preserve"> </w:t>
      </w:r>
      <w:r>
        <w:t xml:space="preserve">positions in addition to the driver’s seating position (categories M2 and M3),</w:t>
      </w:r>
      <w:r>
        <w:br/>
      </w:r>
      <w:r>
        <w:t xml:space="preserve">-</w:t>
      </w:r>
      <w:r>
        <w:t xml:space="preserve"> </w:t>
      </w:r>
      <w:r>
        <w:t xml:space="preserve">heavy goods vehicles: motor vehicles designed and constructed primarily for</w:t>
      </w:r>
      <w:r>
        <w:t xml:space="preserve"> </w:t>
      </w:r>
      <w:r>
        <w:t xml:space="preserve">the carriage of goods with a maximum mass exceeding 3,5 tonnes (categories</w:t>
      </w:r>
      <w:r>
        <w:t xml:space="preserve"> </w:t>
      </w:r>
      <w:r>
        <w:t xml:space="preserve">N2 and N3)</w:t>
      </w:r>
      <w:r>
        <w:br/>
      </w:r>
      <w:r>
        <w:t xml:space="preserve">-</w:t>
      </w:r>
      <w:r>
        <w:t xml:space="preserve"> </w:t>
      </w:r>
      <w:r>
        <w:t xml:space="preserve">and their trailers or semitrailers (category O, O3 and O4).</w:t>
      </w:r>
      <w:r>
        <w:br/>
      </w:r>
      <w:r>
        <w:t xml:space="preserve">Light duty vehicles and vans below 3.5 tonnes and passenger cars below eight</w:t>
      </w:r>
      <w:r>
        <w:t xml:space="preserve"> </w:t>
      </w:r>
      <w:r>
        <w:t xml:space="preserve">seating positions for the passengers are outside the scope of the W&amp;D Directive.</w:t>
      </w:r>
      <w:r>
        <w:br/>
      </w:r>
      <w:r>
        <w:t xml:space="preserve">Buses comprising more than one articulated section are expressly excluded from the</w:t>
      </w:r>
      <w:r>
        <w:t xml:space="preserve"> </w:t>
      </w:r>
      <w:r>
        <w:t xml:space="preserve">scope of the Directive (Article 1.3 of the W&amp;D Directive).</w:t>
      </w:r>
    </w:p>
    <w:p>
      <w:pPr>
        <w:pStyle w:val="Compact"/>
        <w:numPr>
          <w:ilvl w:val="0"/>
          <w:numId w:val="1010"/>
        </w:numPr>
      </w:pPr>
      <w:r>
        <w:t xml:space="preserve">the weights and certain other characteristics of the HDVs defined in point 1 above.</w:t>
      </w:r>
      <w:r>
        <w:t xml:space="preserve"> </w:t>
      </w:r>
      <w:r>
        <w:t xml:space="preserve">All the values of weights, which are indicated in Annex I of the W&amp;D Directive, are</w:t>
      </w:r>
      <w:r>
        <w:t xml:space="preserve"> </w:t>
      </w:r>
      <w:r>
        <w:t xml:space="preserve">valid as circulation standards and thus refer to loading conditions, not to production</w:t>
      </w:r>
      <w:r>
        <w:t xml:space="preserve"> </w:t>
      </w:r>
      <w:r>
        <w:t xml:space="preserve">standards.</w:t>
      </w:r>
      <w:r>
        <w:br/>
      </w:r>
      <w:r>
        <w:t xml:space="preserve">General rules</w:t>
      </w:r>
      <w:r>
        <w:t xml:space="preserve"> </w:t>
      </w:r>
      <w:r>
        <w:t xml:space="preserve">The key limits regarding maximum dimensions as set in Annex I of the W&amp;D Directive</w:t>
      </w:r>
      <w:r>
        <w:t xml:space="preserve"> </w:t>
      </w:r>
      <w:r>
        <w:t xml:space="preserve">are the following:</w:t>
      </w:r>
    </w:p>
    <w:p>
      <w:pPr>
        <w:pStyle w:val="FirstParagraph"/>
      </w:pPr>
      <w:r>
        <w:t xml:space="preserve">298 Consolidated text: Council Directive 96/53/EC of 25 July 1996 laying down for certain road vehicles</w:t>
      </w:r>
      <w:r>
        <w:t xml:space="preserve"> </w:t>
      </w:r>
      <w:r>
        <w:t xml:space="preserve">circulating within the Community the maximum authorized dimensions in national and international traffic</w:t>
      </w:r>
      <w:r>
        <w:t xml:space="preserve"> </w:t>
      </w:r>
      <w:r>
        <w:t xml:space="preserve">and the maximum authorized weights in international traffic.</w:t>
      </w:r>
      <w:r>
        <w:t xml:space="preserve"> </w:t>
      </w:r>
      <w:r>
        <w:t xml:space="preserve">299 Consolidated text: Regulation (EU) 2018/858 of the European Parliament and of the Council of 30 May</w:t>
      </w:r>
      <w:r>
        <w:t xml:space="preserve"> </w:t>
      </w:r>
      <w:r>
        <w:t xml:space="preserve">2018 on the approval and market surveillance of motor vehicles and their trailers, and of systems,</w:t>
      </w:r>
      <w:r>
        <w:t xml:space="preserve"> </w:t>
      </w:r>
      <w:r>
        <w:t xml:space="preserve">components and separate technical units intended for such vehicles, amending Regulations (EC) No</w:t>
      </w:r>
      <w:r>
        <w:t xml:space="preserve"> </w:t>
      </w:r>
      <w:r>
        <w:t xml:space="preserve">715/2007 and (EC) No 595/2009 and repealing Directive 2007/46/EC.</w:t>
      </w:r>
    </w:p>
    <w:p>
      <w:pPr>
        <w:pStyle w:val="BodyText"/>
      </w:pPr>
      <w:r>
        <w:t xml:space="preserve">152</w:t>
      </w:r>
    </w:p>
    <w:p>
      <w:pPr>
        <w:pStyle w:val="Compact"/>
        <w:numPr>
          <w:ilvl w:val="0"/>
          <w:numId w:val="1011"/>
        </w:numPr>
      </w:pPr>
      <w:r>
        <w:t xml:space="preserve">maximum length: 16.5m for articulated vehicles (motor vehicle/semi-trailer</w:t>
      </w:r>
      <w:r>
        <w:t xml:space="preserve"> </w:t>
      </w:r>
      <w:r>
        <w:t xml:space="preserve">combinations) and 18.75m for road trains (motor vehicle/trailer combinations);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maximum height: 4 m; and</w:t>
      </w:r>
    </w:p>
    <w:p>
      <w:pPr>
        <w:pStyle w:val="Compact"/>
        <w:numPr>
          <w:ilvl w:val="0"/>
          <w:numId w:val="1011"/>
        </w:numPr>
      </w:pPr>
      <w:r>
        <w:t xml:space="preserve">maximum width: 2.55 – 2.60m.</w:t>
      </w:r>
      <w:r>
        <w:t xml:space="preserve"> </w:t>
      </w:r>
      <w:r>
        <w:t xml:space="preserve">The key limits regarding maximum weights as set in Annex I of the W&amp;D Directive are</w:t>
      </w:r>
      <w:r>
        <w:t xml:space="preserve"> </w:t>
      </w:r>
      <w:r>
        <w:t xml:space="preserve">the following:</w:t>
      </w:r>
    </w:p>
    <w:p>
      <w:pPr>
        <w:pStyle w:val="Compact"/>
        <w:numPr>
          <w:ilvl w:val="0"/>
          <w:numId w:val="1011"/>
        </w:numPr>
      </w:pPr>
      <w:r>
        <w:t xml:space="preserve">maximum weight or gross vehicle weight (GVW):</w:t>
      </w:r>
      <w:r>
        <w:br/>
      </w:r>
      <w:r>
        <w:t xml:space="preserve"> 18 tonnes for two-axle trucks;</w:t>
      </w:r>
      <w:r>
        <w:t xml:space="preserve"> </w:t>
      </w:r>
      <w:r>
        <w:t xml:space="preserve"> 19,5 tonnes for two-axle buses;</w:t>
      </w:r>
      <w:r>
        <w:br/>
      </w:r>
      <w:r>
        <w:t xml:space="preserve"> 26 tonnes for three-axle motor vehicles;</w:t>
      </w:r>
      <w:r>
        <w:t xml:space="preserve"> </w:t>
      </w:r>
      <w:r>
        <w:t xml:space="preserve"> 28 tonnes for three-axle articulated buses;</w:t>
      </w:r>
      <w:r>
        <w:br/>
      </w:r>
      <w:r>
        <w:t xml:space="preserve"> 32 tonnes for four-axle vehicles;</w:t>
      </w:r>
      <w:r>
        <w:t xml:space="preserve"> </w:t>
      </w:r>
      <w:r>
        <w:t xml:space="preserve"> 36 tonnes for four-axle vehicle combinations;</w:t>
      </w:r>
      <w:r>
        <w:t xml:space="preserve"> </w:t>
      </w:r>
      <w:r>
        <w:t xml:space="preserve"> 40 tonnes for five or six-axle vehicle combinations, which could be increased</w:t>
      </w:r>
      <w:r>
        <w:t xml:space="preserve"> </w:t>
      </w:r>
      <w:r>
        <w:t xml:space="preserve">to 42/44 tonnes (depending on the number of the axles of the vehicle</w:t>
      </w:r>
      <w:r>
        <w:t xml:space="preserve"> </w:t>
      </w:r>
      <w:r>
        <w:t xml:space="preserve">combination) for certain vehicles engaged in intermodal transport operations;</w:t>
      </w:r>
    </w:p>
    <w:p>
      <w:pPr>
        <w:pStyle w:val="Compact"/>
        <w:numPr>
          <w:ilvl w:val="0"/>
          <w:numId w:val="1011"/>
        </w:numPr>
      </w:pPr>
      <w:r>
        <w:t xml:space="preserve">Axle weight:</w:t>
      </w:r>
      <w:r>
        <w:t xml:space="preserve"> </w:t>
      </w:r>
      <w:r>
        <w:t xml:space="preserve"> Maximum axle weight of a driving axle: 11.5 tonnes.</w:t>
      </w:r>
      <w:r>
        <w:t xml:space="preserve"> </w:t>
      </w:r>
      <w:r>
        <w:t xml:space="preserve"> Maximum axle weight of a single axle: 10 tonnes.</w:t>
      </w:r>
      <w:r>
        <w:t xml:space="preserve"> </w:t>
      </w:r>
      <w:r>
        <w:t xml:space="preserve"> Sum of the axle weights per tandem axle and per tri-axle of trailers and</w:t>
      </w:r>
      <w:r>
        <w:t xml:space="preserve"> </w:t>
      </w:r>
      <w:r>
        <w:t xml:space="preserve">semitrailers may not exceed certain limits ranging from 11 tonnes to 24</w:t>
      </w:r>
      <w:r>
        <w:t xml:space="preserve"> </w:t>
      </w:r>
      <w:r>
        <w:t xml:space="preserve">tonnes depending on the distance between axles.</w:t>
      </w:r>
      <w:r>
        <w:t xml:space="preserve"> </w:t>
      </w:r>
      <w:r>
        <w:t xml:space="preserve"> Minimum weight borne by the driving axle or driving axles of a vehicle or</w:t>
      </w:r>
      <w:r>
        <w:t xml:space="preserve"> </w:t>
      </w:r>
      <w:r>
        <w:t xml:space="preserve">vehicle combination must not be less than 25 % of the total laden weight of</w:t>
      </w:r>
      <w:r>
        <w:t xml:space="preserve"> </w:t>
      </w:r>
      <w:r>
        <w:t xml:space="preserve">the vehicle or vehicle combination, when used in international traffic.</w:t>
      </w:r>
      <w:r>
        <w:t xml:space="preserve"> </w:t>
      </w:r>
      <w:r>
        <w:t xml:space="preserve">One key additional requirement set in Annex I of the W&amp;D Directive refers to the so</w:t>
      </w:r>
      <w:r>
        <w:t xml:space="preserve"> </w:t>
      </w:r>
      <w:r>
        <w:t xml:space="preserve">called “Turning circle rule” which aims at ensuring the manoeuvrability of all HDV.</w:t>
      </w:r>
      <w:r>
        <w:t xml:space="preserve"> </w:t>
      </w:r>
      <w:r>
        <w:t xml:space="preserve">According to this rule any motor vehicle or vehicle combination which is in motion must</w:t>
      </w:r>
      <w:r>
        <w:t xml:space="preserve"> </w:t>
      </w:r>
      <w:r>
        <w:t xml:space="preserve">be able to turn within a swept circle having an outer radius of 12.50m and an inner radius</w:t>
      </w:r>
      <w:r>
        <w:t xml:space="preserve"> </w:t>
      </w:r>
      <w:r>
        <w:t xml:space="preserve">of 5.30 m.</w:t>
      </w:r>
      <w:r>
        <w:t xml:space="preserve"> </w:t>
      </w:r>
      <w:r>
        <w:t xml:space="preserve">Vehicles complying with limits set in the W&amp;D Directive are allowed to circulate on the</w:t>
      </w:r>
      <w:r>
        <w:t xml:space="preserve"> </w:t>
      </w:r>
      <w:r>
        <w:t xml:space="preserve">territory of the EU without any restrictions.</w:t>
      </w:r>
    </w:p>
    <w:p>
      <w:pPr>
        <w:pStyle w:val="FirstParagraph"/>
      </w:pPr>
      <w:r>
        <w:t xml:space="preserve">National and international derogations</w:t>
      </w:r>
      <w:r>
        <w:t xml:space="preserve"> </w:t>
      </w:r>
      <w:r>
        <w:t xml:space="preserve">The W&amp;D Directive allows for national derogations, so that Member States may</w:t>
      </w:r>
      <w:r>
        <w:t xml:space="preserve"> </w:t>
      </w:r>
      <w:r>
        <w:t xml:space="preserve">authorise the circulation in their territories of HDV exceeding the maximum weights</w:t>
      </w:r>
      <w:r>
        <w:t xml:space="preserve"> </w:t>
      </w:r>
      <w:r>
        <w:t xml:space="preserve">(with no limitations) and /or maximum dimensions set in the Directive. The national</w:t>
      </w:r>
      <w:r>
        <w:t xml:space="preserve"> </w:t>
      </w:r>
      <w:r>
        <w:t xml:space="preserve">derogations for dimensions of vehicles are limited to specific use cases, namely:</w:t>
      </w:r>
      <w:r>
        <w:br/>
      </w:r>
      <w:r>
        <w:t xml:space="preserve">(i)</w:t>
      </w:r>
      <w:r>
        <w:t xml:space="preserve"> </w:t>
      </w:r>
      <w:r>
        <w:t xml:space="preserve">specialised vehicles, such as the ones used in the forestry industry; and</w:t>
      </w:r>
      <w:r>
        <w:br/>
      </w:r>
      <w:r>
        <w:t xml:space="preserve">(ii)</w:t>
      </w:r>
      <w:r>
        <w:t xml:space="preserve"> </w:t>
      </w:r>
      <w:r>
        <w:t xml:space="preserve">European Modular System (EMS)</w:t>
      </w:r>
      <w:r>
        <w:t xml:space="preserve"> </w:t>
      </w:r>
      <w:r>
        <w:t xml:space="preserve">(iii)</w:t>
      </w:r>
      <w:r>
        <w:t xml:space="preserve"> </w:t>
      </w:r>
      <w:r>
        <w:t xml:space="preserve">trial schemes;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The W&amp;D Directive does not explicitly allow heavier or longer vehicles in international</w:t>
      </w:r>
      <w:r>
        <w:t xml:space="preserve"> </w:t>
      </w:r>
      <w:r>
        <w:t xml:space="preserve">transport. HDV used in international transport are bound by the limits set in the Directive</w:t>
      </w:r>
      <w:r>
        <w:t xml:space="preserve"> </w:t>
      </w:r>
      <w:r>
        <w:t xml:space="preserve">even when they cross the territory of two neighbouring Member States that allow the</w:t>
      </w:r>
      <w:r>
        <w:t xml:space="preserve"> </w:t>
      </w:r>
      <w:r>
        <w:t xml:space="preserve">same higher maximum authorised weights and/or dimensions on their territories. Here,</w:t>
      </w:r>
      <w:r>
        <w:t xml:space="preserve"> </w:t>
      </w:r>
      <w:r>
        <w:t xml:space="preserve">the directive foresees certain exceptions.</w:t>
      </w:r>
      <w:r>
        <w:t xml:space="preserve"> </w:t>
      </w:r>
      <w:r>
        <w:t xml:space="preserve">Derogations to maximum dimensions in national transport</w:t>
      </w:r>
      <w:r>
        <w:br/>
      </w:r>
      <w:r>
        <w:t xml:space="preserve">Articles 4(4) and (5) of the Directive allows for extra dimensions of HDVs in the</w:t>
      </w:r>
      <w:r>
        <w:t xml:space="preserve"> </w:t>
      </w:r>
      <w:r>
        <w:t xml:space="preserve">following cases:</w:t>
      </w:r>
      <w:r>
        <w:t xml:space="preserve"> </w:t>
      </w:r>
      <w:r>
        <w:t xml:space="preserve">1) local activities: Member States may allow in their territory longer (and/or wider)</w:t>
      </w:r>
      <w:r>
        <w:t xml:space="preserve"> </w:t>
      </w:r>
      <w:r>
        <w:t xml:space="preserve">specialised vehicles or vehicle combinations in circumstances in which they are</w:t>
      </w:r>
      <w:r>
        <w:t xml:space="preserve"> </w:t>
      </w:r>
      <w:r>
        <w:t xml:space="preserve">not normally carried out by vehicles from other MS, e.g. operations linked to</w:t>
      </w:r>
      <w:r>
        <w:t xml:space="preserve"> </w:t>
      </w:r>
      <w:r>
        <w:t xml:space="preserve">logging and forestry industry.</w:t>
      </w:r>
      <w:r>
        <w:t xml:space="preserve"> </w:t>
      </w:r>
      <w:r>
        <w:t xml:space="preserve">These specialised longer vehicles have been in use, in particular in Sweden and</w:t>
      </w:r>
      <w:r>
        <w:t xml:space="preserve"> </w:t>
      </w:r>
      <w:r>
        <w:t xml:space="preserve">Finland.</w:t>
      </w:r>
      <w:r>
        <w:t xml:space="preserve"> </w:t>
      </w:r>
      <w:r>
        <w:t xml:space="preserve">2) modular concept: Member States may allow longer and/or wider vehicles or</w:t>
      </w:r>
      <w:r>
        <w:t xml:space="preserve"> </w:t>
      </w:r>
      <w:r>
        <w:t xml:space="preserve">vehicle combinations in national transport under the condition that they also</w:t>
      </w:r>
      <w:r>
        <w:t xml:space="preserve"> </w:t>
      </w:r>
      <w:r>
        <w:t xml:space="preserve">allow the circulation of standard vehicles (motor vehicles, trailer and semitrailer)</w:t>
      </w:r>
      <w:r>
        <w:t xml:space="preserve"> </w:t>
      </w:r>
      <w:r>
        <w:t xml:space="preserve">in such combinations as to reach the same loading length authorised in the given</w:t>
      </w:r>
      <w:r>
        <w:t xml:space="preserve"> </w:t>
      </w:r>
      <w:r>
        <w:t xml:space="preserve">Member State. These combinations are known as modular concept or European</w:t>
      </w:r>
      <w:r>
        <w:t xml:space="preserve"> </w:t>
      </w:r>
      <w:r>
        <w:t xml:space="preserve">modular systems (EMS).</w:t>
      </w:r>
      <w:r>
        <w:t xml:space="preserve"> </w:t>
      </w:r>
      <w:r>
        <w:t xml:space="preserve">These derogations have its origin in the need to preserve the regime of the</w:t>
      </w:r>
      <w:r>
        <w:t xml:space="preserve"> </w:t>
      </w:r>
      <w:r>
        <w:t xml:space="preserve">Scandinavian countries, which traditionally operated longer vehicles (up to 22 or</w:t>
      </w:r>
      <w:r>
        <w:t xml:space="preserve"> </w:t>
      </w:r>
      <w:r>
        <w:t xml:space="preserve">24 meters) in domestic transport. To avoid the distortion of competition Member</w:t>
      </w:r>
      <w:r>
        <w:t xml:space="preserve"> </w:t>
      </w:r>
      <w:r>
        <w:t xml:space="preserve">States could operate larger vehicles and trailers with deviating dimensions on</w:t>
      </w:r>
      <w:r>
        <w:t xml:space="preserve"> </w:t>
      </w:r>
      <w:r>
        <w:t xml:space="preserve">their territory as long as operators from a different Member States could</w:t>
      </w:r>
      <w:r>
        <w:t xml:space="preserve"> </w:t>
      </w:r>
      <w:r>
        <w:t xml:space="preserve">compose competitive vehicle combinations with standard European equipment. It</w:t>
      </w:r>
      <w:r>
        <w:t xml:space="preserve"> </w:t>
      </w:r>
      <w:r>
        <w:t xml:space="preserve">has resulted in the authorisation in the Scandinavian countries of EMS of up to</w:t>
      </w:r>
      <w:r>
        <w:t xml:space="preserve"> </w:t>
      </w:r>
      <w:r>
        <w:t xml:space="preserve">25.25m, the shortest possible combination with equivalent loaded length as their</w:t>
      </w:r>
      <w:r>
        <w:t xml:space="preserve"> </w:t>
      </w:r>
      <w:r>
        <w:t xml:space="preserve">22-24m long vehicles.</w:t>
      </w:r>
      <w:r>
        <w:t xml:space="preserve"> </w:t>
      </w:r>
      <w:r>
        <w:t xml:space="preserve">3) trial periods: Member States may conduct local transport operations for trial</w:t>
      </w:r>
      <w:r>
        <w:t xml:space="preserve"> </w:t>
      </w:r>
      <w:r>
        <w:t xml:space="preserve">periods incorporating new technologies or new concepts, with vehicles or vehicle</w:t>
      </w:r>
      <w:r>
        <w:t xml:space="preserve"> </w:t>
      </w:r>
      <w:r>
        <w:t xml:space="preserve">combinations exceeding maximum weights and/or dimensions.</w:t>
      </w:r>
      <w:r>
        <w:br/>
      </w:r>
      <w:r>
        <w:t xml:space="preserve">Member States have made use of this possibility to allow EMS too. The most</w:t>
      </w:r>
      <w:r>
        <w:t xml:space="preserve"> </w:t>
      </w:r>
      <w:r>
        <w:t xml:space="preserve">common combinations of EMS under trial schemes are 25.25 m and 60 tonnes,</w:t>
      </w:r>
      <w:r>
        <w:t xml:space="preserve"> </w:t>
      </w:r>
      <w:r>
        <w:t xml:space="preserve">although other variants exist.</w:t>
      </w:r>
      <w:r>
        <w:br/>
      </w:r>
      <w:r>
        <w:t xml:space="preserve">Currently, the use of modular systems (EMS) of 25.25m long is allowed in Finland and</w:t>
      </w:r>
      <w:r>
        <w:t xml:space="preserve"> </w:t>
      </w:r>
      <w:r>
        <w:t xml:space="preserve">Sweden, and is being trialled in Denmark, the Netherlands, Belgium, Spain, Portugal,</w:t>
      </w:r>
      <w:r>
        <w:t xml:space="preserve"> </w:t>
      </w:r>
      <w:r>
        <w:t xml:space="preserve">Czech Republic and some German Länder. Additionally, Italy allows for longer</w:t>
      </w:r>
      <w:r>
        <w:t xml:space="preserve"> </w:t>
      </w:r>
      <w:r>
        <w:t xml:space="preserve">semitrailers so as to allow for a maximum length of the vehicle combination of 18m.</w:t>
      </w:r>
      <w:r>
        <w:t xml:space="preserve"> </w:t>
      </w:r>
      <w:r>
        <w:t xml:space="preserve">Derogations to maximum weights in national transport</w:t>
      </w:r>
      <w:r>
        <w:br/>
      </w:r>
      <w:r>
        <w:t xml:space="preserve">Member States are free to allow on their territories the circulation of heavier vehicles</w:t>
      </w:r>
      <w:r>
        <w:t xml:space="preserve"> </w:t>
      </w:r>
      <w:r>
        <w:t xml:space="preserve">without any limitations.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As a result, there is a range of national weight limitations in the EU for vehicle</w:t>
      </w:r>
      <w:r>
        <w:t xml:space="preserve"> </w:t>
      </w:r>
      <w:r>
        <w:t xml:space="preserve">combinations of five or more axles varying from 40t to 44t, 48t, 50t, 60t and up to 104t</w:t>
      </w:r>
      <w:r>
        <w:t xml:space="preserve"> </w:t>
      </w:r>
      <w:r>
        <w:t xml:space="preserve">for nine and ten-axel vehicle combinations in different Member States.</w:t>
      </w:r>
      <w:r>
        <w:br/>
      </w:r>
      <w:r>
        <w:t xml:space="preserve">All Member States allowing EMS (Finland and Sweden, and trials in Denmark, the</w:t>
      </w:r>
      <w:r>
        <w:t xml:space="preserve"> </w:t>
      </w:r>
      <w:r>
        <w:t xml:space="preserve">Netherlands, Belgium, Spain, Portugal and Czech Republic) with the exception of</w:t>
      </w:r>
      <w:r>
        <w:t xml:space="preserve"> </w:t>
      </w:r>
      <w:r>
        <w:t xml:space="preserve">Germany, allow for an extra weight (of up to 60 tonnes in most cases). Additionally,</w:t>
      </w:r>
      <w:r>
        <w:t xml:space="preserve"> </w:t>
      </w:r>
      <w:r>
        <w:t xml:space="preserve">Belgium, Czech Republic, France, Ireland, Italy, Luxembourg, the Netherlands, Portugal,</w:t>
      </w:r>
      <w:r>
        <w:t xml:space="preserve"> </w:t>
      </w:r>
      <w:r>
        <w:t xml:space="preserve">Sweden, Denmark and Finland allow the circulation in national transport of five and/or</w:t>
      </w:r>
      <w:r>
        <w:t xml:space="preserve"> </w:t>
      </w:r>
      <w:r>
        <w:t xml:space="preserve">six-axle vehicle combinations with a maximum weight of 44 tonnes300.</w:t>
      </w:r>
      <w:r>
        <w:t xml:space="preserve"> </w:t>
      </w:r>
      <w:r>
        <w:t xml:space="preserve">Derogations to maximum weights in international transport</w:t>
      </w:r>
      <w:r>
        <w:br/>
      </w:r>
      <w:r>
        <w:t xml:space="preserve">Apart from derogations from the maximum authorised weight for intermodal transport</w:t>
      </w:r>
      <w:r>
        <w:t xml:space="preserve"> </w:t>
      </w:r>
      <w:r>
        <w:t xml:space="preserve">operations, alternatively fuelled vehicles, and the transport of indivisible loads, the</w:t>
      </w:r>
      <w:r>
        <w:t xml:space="preserve"> </w:t>
      </w:r>
      <w:r>
        <w:t xml:space="preserve">directive does not foresee any derogations from weight limits applicable to international</w:t>
      </w:r>
      <w:r>
        <w:t xml:space="preserve"> </w:t>
      </w:r>
      <w:r>
        <w:t xml:space="preserve">transport. This means that the Directive does not allow to cross borders by heavier</w:t>
      </w:r>
      <w:r>
        <w:t xml:space="preserve"> </w:t>
      </w:r>
      <w:r>
        <w:t xml:space="preserve">vehicles (other than those eligible for derogation) between neighbouring countries even if</w:t>
      </w:r>
      <w:r>
        <w:t xml:space="preserve"> </w:t>
      </w:r>
      <w:r>
        <w:t xml:space="preserve">both of them authorise 44 tonnes HDVs (or use heavier EMS) in their respective</w:t>
      </w:r>
      <w:r>
        <w:t xml:space="preserve"> </w:t>
      </w:r>
      <w:r>
        <w:t xml:space="preserve">territories.</w:t>
      </w:r>
      <w:r>
        <w:br/>
      </w:r>
      <w:r>
        <w:t xml:space="preserve">There is, however, a particular situation applicable to the Benelux countries. It originates</w:t>
      </w:r>
      <w:r>
        <w:t xml:space="preserve"> </w:t>
      </w:r>
      <w:r>
        <w:t xml:space="preserve">in the Treaty Establishing the Benelux Economic Union301, which was recognised by</w:t>
      </w:r>
      <w:r>
        <w:t xml:space="preserve"> </w:t>
      </w:r>
      <w:r>
        <w:t xml:space="preserve">article 350 of the Treaty of the Functioning of the EU302. As a result, Belgium,</w:t>
      </w:r>
      <w:r>
        <w:t xml:space="preserve"> </w:t>
      </w:r>
      <w:r>
        <w:t xml:space="preserve">Luxembourg and the Netherlands, are allowed to take advantage of the possibility</w:t>
      </w:r>
      <w:r>
        <w:t xml:space="preserve"> </w:t>
      </w:r>
      <w:r>
        <w:t xml:space="preserve">foreseen in article 4(5) of the WDD303, without the borders of the three countries being</w:t>
      </w:r>
      <w:r>
        <w:t xml:space="preserve"> </w:t>
      </w:r>
      <w:r>
        <w:t xml:space="preserve">an impediment to conducting trials, in order to realise the Benelux internal market. The</w:t>
      </w:r>
      <w:r>
        <w:t xml:space="preserve"> </w:t>
      </w:r>
      <w:r>
        <w:t xml:space="preserve">Benelux countries have made use of this possibility for cross-border transport by heavier</w:t>
      </w:r>
      <w:r>
        <w:t xml:space="preserve"> </w:t>
      </w:r>
      <w:r>
        <w:t xml:space="preserve">vehicles up to 44t.</w:t>
      </w:r>
      <w:r>
        <w:t xml:space="preserve"> </w:t>
      </w:r>
      <w:r>
        <w:t xml:space="preserve">In addition to this diversity of regimes, the directive foresees the international transport</w:t>
      </w:r>
      <w:r>
        <w:t xml:space="preserve"> </w:t>
      </w:r>
      <w:r>
        <w:t xml:space="preserve">of indivisible loads304 which, owing to their dimensions or masses, cannot be transported</w:t>
      </w:r>
      <w:r>
        <w:t xml:space="preserve"> </w:t>
      </w:r>
      <w:r>
        <w:t xml:space="preserve">in a vehicle or vehicle combination complying with the limits set in the Directive. The</w:t>
      </w:r>
      <w:r>
        <w:t xml:space="preserve"> </w:t>
      </w:r>
      <w:r>
        <w:t xml:space="preserve">circulation of this particular type of transport is subject to a national special permit,</w:t>
      </w:r>
      <w:r>
        <w:t xml:space="preserve"> </w:t>
      </w:r>
      <w:r>
        <w:t xml:space="preserve">which should be issued without discrimination (article 4(3) of the Directive). Other than</w:t>
      </w:r>
    </w:p>
    <w:p>
      <w:pPr>
        <w:pStyle w:val="BodyText"/>
      </w:pPr>
      <w:r>
        <w:t xml:space="preserve">300 Czech Republic allows a maximum weight of up to 48t, the Netherlands of up to 50t and allows a maximum weight</w:t>
      </w:r>
      <w:r>
        <w:t xml:space="preserve"> </w:t>
      </w:r>
      <w:r>
        <w:t xml:space="preserve">of up to 56t for the transport of excavation and mining materials.</w:t>
      </w:r>
      <w:r>
        <w:t xml:space="preserve"> </w:t>
      </w:r>
      <w:r>
        <w:t xml:space="preserve">301</w:t>
      </w:r>
      <w:r>
        <w:t xml:space="preserve"> </w:t>
      </w:r>
      <w:r>
        <w:t xml:space="preserve">Consolidated</w:t>
      </w:r>
      <w:r>
        <w:t xml:space="preserve"> </w:t>
      </w:r>
      <w:r>
        <w:t xml:space="preserve">version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Treaty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Benelux</w:t>
      </w:r>
      <w:r>
        <w:t xml:space="preserve"> </w:t>
      </w:r>
      <w:r>
        <w:t xml:space="preserve">Economic</w:t>
      </w:r>
      <w:r>
        <w:t xml:space="preserve"> </w:t>
      </w:r>
      <w:r>
        <w:t xml:space="preserve">Union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https://wetten.overheid.nl/BWBV0005047/2012-01-01</w:t>
      </w:r>
      <w:r>
        <w:br/>
      </w:r>
      <w:r>
        <w:t xml:space="preserve">302 Article 350 of the TFEU: “The provisions of the Treaties shall not preclude the existence or completion of regional</w:t>
      </w:r>
      <w:r>
        <w:t xml:space="preserve"> </w:t>
      </w:r>
      <w:r>
        <w:t xml:space="preserve">unions between Belgium and Luxembourg, or between Belgium, Luxembourg and the Netherlands, to the extent that</w:t>
      </w:r>
      <w:r>
        <w:t xml:space="preserve"> </w:t>
      </w:r>
      <w:r>
        <w:t xml:space="preserve">the objectives of these regional unions are not attained by application of the Treaties.”</w:t>
      </w:r>
      <w:r>
        <w:t xml:space="preserve"> </w:t>
      </w:r>
      <w:r>
        <w:t xml:space="preserve">303 Article 4.5 of the Weights and Dimensions Directive: “Member States may allow vehicles or vehicles combinations</w:t>
      </w:r>
      <w:r>
        <w:t xml:space="preserve"> </w:t>
      </w:r>
      <w:r>
        <w:t xml:space="preserve">incorporating new technologies or new concepts which cannot comply with one or more requirements of this Directive</w:t>
      </w:r>
      <w:r>
        <w:t xml:space="preserve"> </w:t>
      </w:r>
      <w:r>
        <w:t xml:space="preserve">to carry out local transport operations for a trial period”.</w:t>
      </w:r>
      <w:r>
        <w:t xml:space="preserve"> </w:t>
      </w:r>
      <w:r>
        <w:t xml:space="preserve">304 Indivisible load is defined by Article 2 of Council Directive 96/53/EC as “a load that cannot, for the purpose of</w:t>
      </w:r>
      <w:r>
        <w:t xml:space="preserve"> </w:t>
      </w:r>
      <w:r>
        <w:t xml:space="preserve">carriage by road, be divided into two or more loads without undue expense or risk of damage and which owing to its</w:t>
      </w:r>
      <w:r>
        <w:t xml:space="preserve"> </w:t>
      </w:r>
      <w:r>
        <w:t xml:space="preserve">dimensions or mass cannot be carried by a motor vehicle, trailer, road train or articulated vehicle complying with this</w:t>
      </w:r>
      <w:r>
        <w:t xml:space="preserve"> </w:t>
      </w:r>
      <w:r>
        <w:t xml:space="preserve">Directive in all respects”.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that, Member States are free to authorise the transport of indivisible loads and to set the</w:t>
      </w:r>
      <w:r>
        <w:t xml:space="preserve"> </w:t>
      </w:r>
      <w:r>
        <w:t xml:space="preserve">procedure and conditions for the issuing of the permits.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ANNEX 8: DISCARDED POLICY MEASURES</w:t>
      </w:r>
      <w:r>
        <w:br/>
      </w:r>
      <w:r>
        <w:t xml:space="preserve">Mandating that semitrailers are craneable</w:t>
      </w:r>
      <w:r>
        <w:t xml:space="preserve"> </w:t>
      </w:r>
      <w:r>
        <w:t xml:space="preserve">This measure was proposed during the consultation activities (call for evidence, open</w:t>
      </w:r>
      <w:r>
        <w:t xml:space="preserve"> </w:t>
      </w:r>
      <w:r>
        <w:t xml:space="preserve">public consultation, targeted consultation/interviews and/or position papers305) by</w:t>
      </w:r>
      <w:r>
        <w:t xml:space="preserve"> </w:t>
      </w:r>
      <w:r>
        <w:t xml:space="preserve">stakeholders involved in rail transport as a measure that would promote intermodal road-</w:t>
      </w:r>
      <w:r>
        <w:t xml:space="preserve"> </w:t>
      </w:r>
      <w:r>
        <w:t xml:space="preserve">rail transport. It appears, however, that it will have a negative impact on intermodal</w:t>
      </w:r>
      <w:r>
        <w:t xml:space="preserve"> </w:t>
      </w:r>
      <w:r>
        <w:t xml:space="preserve">transport (road-rail and road-maritime) for reasons explained below.</w:t>
      </w:r>
      <w:r>
        <w:t xml:space="preserve"> </w:t>
      </w:r>
      <w:r>
        <w:t xml:space="preserve">Firstly, craneability is not necessary for most intermodal transport using semitrailers. On</w:t>
      </w:r>
      <w:r>
        <w:t xml:space="preserve"> </w:t>
      </w:r>
      <w:r>
        <w:t xml:space="preserve">the one hand, the biggest share of intermodal transport in semitrailers takes place on</w:t>
      </w:r>
      <w:r>
        <w:t xml:space="preserve"> </w:t>
      </w:r>
      <w:r>
        <w:t xml:space="preserve">ferries (64% of all intermodal transport operations306), where semitrailers and trucks</w:t>
      </w:r>
      <w:r>
        <w:t xml:space="preserve"> </w:t>
      </w:r>
      <w:r>
        <w:t xml:space="preserve">enter the ferries by their own means. On the other hand, craneability is not strictly</w:t>
      </w:r>
      <w:r>
        <w:t xml:space="preserve"> </w:t>
      </w:r>
      <w:r>
        <w:t xml:space="preserve">necessary for all rail-road intermodal transport, given that there are horizontal</w:t>
      </w:r>
      <w:r>
        <w:t xml:space="preserve"> </w:t>
      </w:r>
      <w:r>
        <w:t xml:space="preserve">transhipment technologies available for non-craneable semitrailers and for the so-called</w:t>
      </w:r>
      <w:r>
        <w:t xml:space="preserve"> </w:t>
      </w:r>
      <w:r>
        <w:t xml:space="preserve">“rolling highways” 307. These horizontal transhipment technologies are used in</w:t>
      </w:r>
      <w:r>
        <w:t xml:space="preserve"> </w:t>
      </w:r>
      <w:r>
        <w:t xml:space="preserve">approximately one-third of all semi-trailer intermodal road-rail operations in the EU.</w:t>
      </w:r>
      <w:r>
        <w:t xml:space="preserve"> </w:t>
      </w:r>
      <w:r>
        <w:t xml:space="preserve">Secondly, mandating the craneability of semitrailers would be against the principle of</w:t>
      </w:r>
      <w:r>
        <w:t xml:space="preserve"> </w:t>
      </w:r>
      <w:r>
        <w:t xml:space="preserve">technological neutrality imposing de facto the resort to vertical transhipment</w:t>
      </w:r>
      <w:r>
        <w:t xml:space="preserve"> </w:t>
      </w:r>
      <w:r>
        <w:t xml:space="preserve">technologies in detriment of the horizontal ones.</w:t>
      </w:r>
      <w:r>
        <w:t xml:space="preserve"> </w:t>
      </w:r>
      <w:r>
        <w:t xml:space="preserve">Finally, it would increase the cost and reduce the efficiency of intermodal transport, in</w:t>
      </w:r>
      <w:r>
        <w:t xml:space="preserve"> </w:t>
      </w:r>
      <w:r>
        <w:t xml:space="preserve">particular for containerised transport (both in maritime and railway transport) as a</w:t>
      </w:r>
      <w:r>
        <w:t xml:space="preserve"> </w:t>
      </w:r>
      <w:r>
        <w:t xml:space="preserve">consequence of the costs of the technology308 and its maintenance. In addition, the weight</w:t>
      </w:r>
      <w:r>
        <w:t xml:space="preserve"> </w:t>
      </w:r>
      <w:r>
        <w:t xml:space="preserve">of the technology would reduce the semitrailers loading capacity by approximately 1</w:t>
      </w:r>
      <w:r>
        <w:t xml:space="preserve"> </w:t>
      </w:r>
      <w:r>
        <w:t xml:space="preserve">tonne.</w:t>
      </w:r>
      <w:r>
        <w:br/>
      </w:r>
      <w:r>
        <w:t xml:space="preserve">Overall, this measure would not effectively and efficiently promote the intermodal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305 See position paper from the European railway operators and railway infrastructure companies</w:t>
      </w:r>
      <w:r>
        <w:t xml:space="preserve"> </w:t>
      </w:r>
      <w:r>
        <w:t xml:space="preserve">association (CER) “Combined Transport AND road vehicle Weights &amp; Dimensions, two sides of the same</w:t>
      </w:r>
      <w:r>
        <w:t xml:space="preserve"> </w:t>
      </w:r>
      <w:r>
        <w:t xml:space="preserve">coin</w:t>
      </w:r>
      <w:r>
        <w:t xml:space="preserve"> </w:t>
      </w:r>
      <w:r>
        <w:t xml:space="preserve">10 GUIDING PRINCIPLES for the Revision of the Multimodal Regulatory Framework” from 19</w:t>
      </w:r>
      <w:r>
        <w:t xml:space="preserve"> </w:t>
      </w:r>
      <w:r>
        <w:t xml:space="preserve">September 2022.</w:t>
      </w:r>
      <w:r>
        <w:t xml:space="preserve"> </w:t>
      </w:r>
      <w:r>
        <w:t xml:space="preserve">306 European Commission, Directorate-General for Mobility and Transport, Comparative evaluation of</w:t>
      </w:r>
      <w:r>
        <w:t xml:space="preserve"> </w:t>
      </w:r>
      <w:r>
        <w:t xml:space="preserve">transhipment technologies for intermodal transport and their cost: final report, Publications Office of the</w:t>
      </w:r>
      <w:r>
        <w:t xml:space="preserve"> </w:t>
      </w:r>
      <w:r>
        <w:t xml:space="preserve">European Union, 2022, https://data.europa.eu/doi/10.2832/743839.</w:t>
      </w:r>
      <w:r>
        <w:t xml:space="preserve"> </w:t>
      </w:r>
      <w:r>
        <w:t xml:space="preserve">307 The Rolling highway is a transport system for accompanied combined transport by rail or a special train</w:t>
      </w:r>
      <w:r>
        <w:t xml:space="preserve"> </w:t>
      </w:r>
      <w:r>
        <w:t xml:space="preserve">in which complete trucks or semitrailers are transported by rail.</w:t>
      </w:r>
      <w:r>
        <w:t xml:space="preserve"> </w:t>
      </w:r>
      <w:r>
        <w:t xml:space="preserve">308 The European Commission, Directorate-General for Mobility and Transport, Comparative evaluation of</w:t>
      </w:r>
      <w:r>
        <w:t xml:space="preserve"> </w:t>
      </w:r>
      <w:r>
        <w:t xml:space="preserve">transhipment technologies for intermodal transport and their cost: final report, Publications Office of the</w:t>
      </w:r>
      <w:r>
        <w:t xml:space="preserve"> </w:t>
      </w:r>
      <w:r>
        <w:t xml:space="preserve">European Union, 2022, https://data.europa.eu/doi/10.2832/743839 estimates the costs of craneable</w:t>
      </w:r>
      <w:r>
        <w:t xml:space="preserve"> </w:t>
      </w:r>
      <w:r>
        <w:t xml:space="preserve">semitrailers in an additional 1.000€ per unit cost and a slightly higher maintenance costs per year (+30€) as</w:t>
      </w:r>
      <w:r>
        <w:t xml:space="preserve"> </w:t>
      </w:r>
      <w:r>
        <w:t xml:space="preserve">compared to non-craneable semitrailers.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Mandating the equipment of HDV with aerodynamic devices</w:t>
      </w:r>
      <w:r>
        <w:t xml:space="preserve"> </w:t>
      </w:r>
      <w:r>
        <w:t xml:space="preserve">To address the low uptake of aerodynamic devices, the Commission considered making</w:t>
      </w:r>
      <w:r>
        <w:t xml:space="preserve"> </w:t>
      </w:r>
      <w:r>
        <w:t xml:space="preserve">the use of aerodynamic and other energy-saving technologies mandatory. The</w:t>
      </w:r>
      <w:r>
        <w:t xml:space="preserve"> </w:t>
      </w:r>
      <w:r>
        <w:t xml:space="preserve">stakeholders consultations revealed a significant reluctance between respondents as</w:t>
      </w:r>
      <w:r>
        <w:t xml:space="preserve"> </w:t>
      </w:r>
      <w:r>
        <w:t xml:space="preserve">regards the usefulness of this measure309.</w:t>
      </w:r>
      <w:r>
        <w:t xml:space="preserve"> </w:t>
      </w:r>
      <w:r>
        <w:t xml:space="preserve">The evaluation of the W&amp;D Directive confirmed that the low uptake of aerodynamic</w:t>
      </w:r>
      <w:r>
        <w:t xml:space="preserve"> </w:t>
      </w:r>
      <w:r>
        <w:t xml:space="preserve">devices is mainly due to the fact that not enough time had passed since the adoption of</w:t>
      </w:r>
      <w:r>
        <w:t xml:space="preserve"> </w:t>
      </w:r>
      <w:r>
        <w:t xml:space="preserve">the necessary type-approval legislation and secondary legislation in December 2019 and</w:t>
      </w:r>
      <w:r>
        <w:t xml:space="preserve"> </w:t>
      </w:r>
      <w:r>
        <w:t xml:space="preserve">therefore more time should be allowed for the current rules to become effective. During</w:t>
      </w:r>
      <w:r>
        <w:t xml:space="preserve"> </w:t>
      </w:r>
      <w:r>
        <w:t xml:space="preserve">the consultation process, several stakeholders expressed the views that the business case</w:t>
      </w:r>
      <w:r>
        <w:t xml:space="preserve"> </w:t>
      </w:r>
      <w:r>
        <w:t xml:space="preserve">for the use of such devices is not so strong and common across the road haulage sector in</w:t>
      </w:r>
      <w:r>
        <w:t xml:space="preserve"> </w:t>
      </w:r>
      <w:r>
        <w:t xml:space="preserve">order to create a high level of demand. Indeed, the benefits of the use of such devices (i.e. </w:t>
      </w:r>
      <w:r>
        <w:t xml:space="preserve"> </w:t>
      </w:r>
      <w:r>
        <w:t xml:space="preserve">reducing the drag and improving fuel efficiency leading to lower operating costs and</w:t>
      </w:r>
      <w:r>
        <w:t xml:space="preserve"> </w:t>
      </w:r>
      <w:r>
        <w:t xml:space="preserve">GHG emissions) can mainly be observed in long-haul trucking operations with high</w:t>
      </w:r>
      <w:r>
        <w:t xml:space="preserve"> </w:t>
      </w:r>
      <w:r>
        <w:t xml:space="preserve">speeds over longer stretches of highways. The benefits are very limited in other types of</w:t>
      </w:r>
      <w:r>
        <w:t xml:space="preserve"> </w:t>
      </w:r>
      <w:r>
        <w:t xml:space="preserve">operations, such as short-haul delivery trucks going at lower speeds and making frequent</w:t>
      </w:r>
      <w:r>
        <w:t xml:space="preserve"> </w:t>
      </w:r>
      <w:r>
        <w:t xml:space="preserve">stops.</w:t>
      </w:r>
      <w:r>
        <w:br/>
      </w:r>
      <w:r>
        <w:t xml:space="preserve">Some industry stakeholders (e.g. vehicle transporters) pointed out that due to the shape of</w:t>
      </w:r>
      <w:r>
        <w:t xml:space="preserve"> </w:t>
      </w:r>
      <w:r>
        <w:t xml:space="preserve">their loads, there is little to be gained by using aerodynamic devices. They argued that</w:t>
      </w:r>
      <w:r>
        <w:t xml:space="preserve"> </w:t>
      </w:r>
      <w:r>
        <w:t xml:space="preserve">more energy efficiency can be achieved by transporting a larger volume of goods at once,</w:t>
      </w:r>
      <w:r>
        <w:t xml:space="preserve"> </w:t>
      </w:r>
      <w:r>
        <w:t xml:space="preserve">e.g. by increasing loaded length. An obligation to equip vehicles with aerodynamic</w:t>
      </w:r>
      <w:r>
        <w:t xml:space="preserve"> </w:t>
      </w:r>
      <w:r>
        <w:t xml:space="preserve">devices could prove counterproductive if it is offset by a reduction in energy efficiency</w:t>
      </w:r>
      <w:r>
        <w:t xml:space="preserve"> </w:t>
      </w:r>
      <w:r>
        <w:t xml:space="preserve">due to a lower loading capacity.</w:t>
      </w:r>
      <w:r>
        <w:br/>
      </w:r>
      <w:r>
        <w:t xml:space="preserve">Furthermore, the stakeholders raised concerns about the technical feasibility and</w:t>
      </w:r>
      <w:r>
        <w:t xml:space="preserve"> </w:t>
      </w:r>
      <w:r>
        <w:t xml:space="preserve">usefulness of such a measure in intermodal operations. Indeed, the aerodynamic devices</w:t>
      </w:r>
      <w:r>
        <w:t xml:space="preserve"> </w:t>
      </w:r>
      <w:r>
        <w:t xml:space="preserve">that increase the height or width of the truck could affect compatibility with rail transport</w:t>
      </w:r>
      <w:r>
        <w:t xml:space="preserve"> </w:t>
      </w:r>
      <w:r>
        <w:t xml:space="preserve">and other modes.</w:t>
      </w:r>
      <w:r>
        <w:br/>
      </w:r>
      <w:r>
        <w:t xml:space="preserve">Nevertheless, as the use of aerodynamic devices, such as rear flaps, underbody panels,</w:t>
      </w:r>
      <w:r>
        <w:t xml:space="preserve"> </w:t>
      </w:r>
      <w:r>
        <w:t xml:space="preserve">side cover extensions or gap reducers, promise benefits of greater energy efficiency, it</w:t>
      </w:r>
      <w:r>
        <w:t xml:space="preserve"> </w:t>
      </w:r>
      <w:r>
        <w:t xml:space="preserve">can be expected that operators will be interested in installing them in the new zero-</w:t>
      </w:r>
      <w:r>
        <w:t xml:space="preserve"> </w:t>
      </w:r>
      <w:r>
        <w:t xml:space="preserve">emission trucks (e.g. to optimize the use of the battery and reduce the frequency of</w:t>
      </w:r>
      <w:r>
        <w:t xml:space="preserve"> </w:t>
      </w:r>
      <w:r>
        <w:t xml:space="preserve">breaks for charging). The increased interest will incentivise truck manufacturers to offer</w:t>
      </w:r>
      <w:r>
        <w:t xml:space="preserve"> </w:t>
      </w:r>
      <w:r>
        <w:t xml:space="preserve">additional aerodynamic equipment at competitive prices.</w:t>
      </w:r>
      <w:r>
        <w:t xml:space="preserve"> </w:t>
      </w:r>
      <w:r>
        <w:t xml:space="preserve">In addition, the HDV CO2 standards promote indirectly the adoption of such devices by</w:t>
      </w:r>
      <w:r>
        <w:t xml:space="preserve"> </w:t>
      </w:r>
      <w:r>
        <w:t xml:space="preserve">setting fleet-wide CO2 reduction targets (confirmed 15% by 2023 with respect to 2019</w:t>
      </w:r>
      <w:r>
        <w:t xml:space="preserve"> </w:t>
      </w:r>
      <w:r>
        <w:t xml:space="preserve">baseline and propose 45% by 2030) that can directly be translated into energy efficiency</w:t>
      </w:r>
      <w:r>
        <w:t xml:space="preserve"> </w:t>
      </w:r>
      <w:r>
        <w:t xml:space="preserve">gains.</w:t>
      </w:r>
    </w:p>
    <w:p>
      <w:pPr>
        <w:pStyle w:val="BodyText"/>
      </w:pPr>
      <w:r>
        <w:t xml:space="preserve">309 According to the open public consultation out of 134 participants, 25% considered the measured useful,</w:t>
      </w:r>
      <w:r>
        <w:t xml:space="preserve"> </w:t>
      </w:r>
      <w:r>
        <w:t xml:space="preserve">while 74% considered the measure detrimental or at least not particularly useful.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Given the above, and the fact that none of the stakeholders argued in favour of an</w:t>
      </w:r>
      <w:r>
        <w:t xml:space="preserve"> </w:t>
      </w:r>
      <w:r>
        <w:t xml:space="preserve">obligation to equip HDV with aerodynamic devices, there is no strong justification for an</w:t>
      </w:r>
      <w:r>
        <w:t xml:space="preserve"> </w:t>
      </w:r>
      <w:r>
        <w:t xml:space="preserve">additional regulatory intervention in this area.</w:t>
      </w:r>
      <w:r>
        <w:br/>
      </w:r>
      <w:r>
        <w:t xml:space="preserve">Mandating the equipment of HDV exceeding the maximum weights with on-board</w:t>
      </w:r>
      <w:r>
        <w:t xml:space="preserve"> </w:t>
      </w:r>
      <w:r>
        <w:t xml:space="preserve">weighing (OBW) devices.</w:t>
      </w:r>
      <w:r>
        <w:t xml:space="preserve"> </w:t>
      </w:r>
      <w:r>
        <w:t xml:space="preserve">To step up enforcement, all Member States opted for the installation of Weigh-in-motion</w:t>
      </w:r>
      <w:r>
        <w:t xml:space="preserve"> </w:t>
      </w:r>
      <w:r>
        <w:t xml:space="preserve">(WIM) systems in the road infrastructure instead of imposing the use of On-Board</w:t>
      </w:r>
      <w:r>
        <w:t xml:space="preserve"> </w:t>
      </w:r>
      <w:r>
        <w:t xml:space="preserve">Weighing (OBW) equipment for vehicles, ensuring that all HDVs can be checked as</w:t>
      </w:r>
      <w:r>
        <w:t xml:space="preserve"> </w:t>
      </w:r>
      <w:r>
        <w:t xml:space="preserve">regards their compliance with the maximum authorised weight throughout the whole EU</w:t>
      </w:r>
      <w:r>
        <w:t xml:space="preserve"> </w:t>
      </w:r>
      <w:r>
        <w:t xml:space="preserve">territory. However, as shown in the evaluation report there is a general lack of</w:t>
      </w:r>
      <w:r>
        <w:t xml:space="preserve"> </w:t>
      </w:r>
      <w:r>
        <w:t xml:space="preserve">information on the number of WIM systems installed, in-service, operated, or on the</w:t>
      </w:r>
      <w:r>
        <w:t xml:space="preserve"> </w:t>
      </w:r>
      <w:r>
        <w:t xml:space="preserve">number of measurements gathered.</w:t>
      </w:r>
      <w:r>
        <w:t xml:space="preserve"> </w:t>
      </w:r>
      <w:r>
        <w:t xml:space="preserve">In order to choose between the two options some Member States conducted cost-benefit</w:t>
      </w:r>
      <w:r>
        <w:t xml:space="preserve"> </w:t>
      </w:r>
      <w:r>
        <w:t xml:space="preserve">analysis of the different options showing a clear recommendation for systems installed in</w:t>
      </w:r>
      <w:r>
        <w:t xml:space="preserve"> </w:t>
      </w:r>
      <w:r>
        <w:t xml:space="preserve">the road infrastructure over OBW310 for reasons of societal costs, transport efficiency,</w:t>
      </w:r>
      <w:r>
        <w:t xml:space="preserve"> </w:t>
      </w:r>
      <w:r>
        <w:t xml:space="preserve">fair competition and technology uncertainties. This is also confirmed by truck</w:t>
      </w:r>
      <w:r>
        <w:t xml:space="preserve"> </w:t>
      </w:r>
      <w:r>
        <w:t xml:space="preserve">manufacturers, which resort to alternative systems of mass estimation for HDV equipped</w:t>
      </w:r>
      <w:r>
        <w:t xml:space="preserve"> </w:t>
      </w:r>
      <w:r>
        <w:t xml:space="preserve">with automatic gear shifting to facilitate information to the transport operators at a much</w:t>
      </w:r>
      <w:r>
        <w:t xml:space="preserve"> </w:t>
      </w:r>
      <w:r>
        <w:t xml:space="preserve">lower cost.</w:t>
      </w:r>
      <w:r>
        <w:t xml:space="preserve"> </w:t>
      </w:r>
      <w:r>
        <w:t xml:space="preserve">The Commission considered a measure of mandatory equipping the HDV, exceeding the</w:t>
      </w:r>
      <w:r>
        <w:t xml:space="preserve"> </w:t>
      </w:r>
      <w:r>
        <w:t xml:space="preserve">maximum weights set in the Directive, with OBW devices in order to address the market</w:t>
      </w:r>
      <w:r>
        <w:t xml:space="preserve"> </w:t>
      </w:r>
      <w:r>
        <w:t xml:space="preserve">segments posing a higher risk to the protection of the infrastructure and to road safety</w:t>
      </w:r>
      <w:r>
        <w:t xml:space="preserve"> </w:t>
      </w:r>
      <w:r>
        <w:t xml:space="preserve">(namely, EMS and indivisible loads). Mandating OBW would limit the scope of the</w:t>
      </w:r>
      <w:r>
        <w:t xml:space="preserve"> </w:t>
      </w:r>
      <w:r>
        <w:t xml:space="preserve">measure to those relatively small market segments and would duplicate the detection</w:t>
      </w:r>
      <w:r>
        <w:t xml:space="preserve"> </w:t>
      </w:r>
      <w:r>
        <w:t xml:space="preserve">systems, adding disproportionate costs to public authorities311, to manufacturers and to</w:t>
      </w:r>
      <w:r>
        <w:t xml:space="preserve"> </w:t>
      </w:r>
      <w:r>
        <w:t xml:space="preserve">road transport operators312. The same result could be achieved more efficiently via the</w:t>
      </w:r>
      <w:r>
        <w:t xml:space="preserve"> </w:t>
      </w:r>
      <w:r>
        <w:t xml:space="preserve">installation of a minimum number of WIM systems and performing a minimum level of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310 As a way of example, the cost-benefit analysis carried out by the Swedish Transport Agency in 2020</w:t>
      </w:r>
      <w:r>
        <w:t xml:space="preserve"> </w:t>
      </w:r>
      <w:r>
        <w:t xml:space="preserve">(“Scales in the infrastructure or in the vehicles?”) concluded that mandating OBW systems have greater</w:t>
      </w:r>
      <w:r>
        <w:t xml:space="preserve"> </w:t>
      </w:r>
      <w:r>
        <w:t xml:space="preserve">costs than the expected benefits (societal economic cost of SEK 7.8 billion).</w:t>
      </w:r>
      <w:r>
        <w:t xml:space="preserve"> </w:t>
      </w:r>
      <w:r>
        <w:t xml:space="preserve">311 Costs for public authorities include, among others the set-up of the system to receive and process the</w:t>
      </w:r>
      <w:r>
        <w:t xml:space="preserve"> </w:t>
      </w:r>
      <w:r>
        <w:t xml:space="preserve">information, including the equipment of the network with road-side units and/or smart devices for control</w:t>
      </w:r>
      <w:r>
        <w:t xml:space="preserve"> </w:t>
      </w:r>
      <w:r>
        <w:t xml:space="preserve">officers.</w:t>
      </w:r>
      <w:r>
        <w:t xml:space="preserve"> </w:t>
      </w:r>
      <w:r>
        <w:t xml:space="preserve">312 According to the same analysis carried out by the Swedish Transport Agency in 2020 (“Scales in the</w:t>
      </w:r>
      <w:r>
        <w:t xml:space="preserve"> </w:t>
      </w:r>
      <w:r>
        <w:t xml:space="preserve">infrastructure or in the vehicles?”), the average installation cost is estimated for around 10.500 € per</w:t>
      </w:r>
      <w:r>
        <w:t xml:space="preserve"> </w:t>
      </w:r>
      <w:r>
        <w:t xml:space="preserve">vehicle.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ANNEX 9: CONCLUSIONS OF THE EVALUATION</w:t>
      </w:r>
      <w:r>
        <w:t xml:space="preserve"> </w:t>
      </w:r>
      <w:r>
        <w:t xml:space="preserve">The links between the conclusions of the ex-post evaluation and the impact assessment</w:t>
      </w:r>
      <w:r>
        <w:t xml:space="preserve"> </w:t>
      </w:r>
      <w:r>
        <w:t xml:space="preserve">are summarised in the table below.</w:t>
      </w:r>
      <w:r>
        <w:t xml:space="preserve"> </w:t>
      </w:r>
      <w:r>
        <w:t xml:space="preserve">Table 70: Links between conclusions of the ex-post evaluation and the impact assessment</w:t>
      </w:r>
      <w:r>
        <w:t xml:space="preserve"> </w:t>
      </w:r>
      <w:r>
        <w:t xml:space="preserve">Main ex-post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Conclusions on effectiveness</w:t>
      </w:r>
      <w:r>
        <w:t xml:space="preserve"> </w:t>
      </w:r>
      <w:r>
        <w:t xml:space="preserve">The Directive was only partially successful in achieving its</w:t>
      </w:r>
      <w:r>
        <w:t xml:space="preserve"> </w:t>
      </w:r>
      <w:r>
        <w:t xml:space="preserve">objectives. The Directive removed technical barriers to carrying</w:t>
      </w:r>
      <w:r>
        <w:t xml:space="preserve"> </w:t>
      </w:r>
      <w:r>
        <w:t xml:space="preserve">out cabotage operations and facilitated cross-border transport</w:t>
      </w:r>
      <w:r>
        <w:t xml:space="preserve"> </w:t>
      </w:r>
      <w:r>
        <w:t xml:space="preserve">operations by standard HDVs. However, due to various national</w:t>
      </w:r>
      <w:r>
        <w:t xml:space="preserve"> </w:t>
      </w:r>
      <w:r>
        <w:t xml:space="preserve">derogations and ambiguities of certain provisions of the Directive,</w:t>
      </w:r>
      <w:r>
        <w:t xml:space="preserve"> </w:t>
      </w:r>
      <w:r>
        <w:t xml:space="preserve">a patchwork of diverging national rules, technical and</w:t>
      </w:r>
      <w:r>
        <w:t xml:space="preserve"> </w:t>
      </w:r>
      <w:r>
        <w:t xml:space="preserve">administrative requirements for the use of longer/heavier vehicles</w:t>
      </w:r>
      <w:r>
        <w:t xml:space="preserve"> </w:t>
      </w:r>
      <w:r>
        <w:t xml:space="preserve">as well as bilateral arrangements emerged, leading to the</w:t>
      </w:r>
      <w:r>
        <w:t xml:space="preserve"> </w:t>
      </w:r>
      <w:r>
        <w:t xml:space="preserve">fragmentation of certain segments of the internal market.</w:t>
      </w:r>
      <w:r>
        <w:t xml:space="preserve"> </w:t>
      </w:r>
      <w:r>
        <w:t xml:space="preserve">The Directive had limited impact on sustainability. It has</w:t>
      </w:r>
      <w:r>
        <w:t xml:space="preserve"> </w:t>
      </w:r>
      <w:r>
        <w:t xml:space="preserve">facilitated the containerised intermodal transport by allowing</w:t>
      </w:r>
      <w:r>
        <w:t xml:space="preserve"> </w:t>
      </w:r>
      <w:r>
        <w:t xml:space="preserve">extra weight to compensate the weight of empty container.</w:t>
      </w:r>
      <w:r>
        <w:t xml:space="preserve"> </w:t>
      </w:r>
      <w:r>
        <w:t xml:space="preserve">However by allowing for higher weight limits in national road-</w:t>
      </w:r>
      <w:r>
        <w:t xml:space="preserve"> </w:t>
      </w:r>
      <w:r>
        <w:t xml:space="preserve">only operations, the intermodal operations have been put in a</w:t>
      </w:r>
      <w:r>
        <w:t xml:space="preserve"> </w:t>
      </w:r>
      <w:r>
        <w:t xml:space="preserve">disadvantaged position. The provisions to incentivise the uptake</w:t>
      </w:r>
      <w:r>
        <w:t xml:space="preserve"> </w:t>
      </w:r>
      <w:r>
        <w:t xml:space="preserve">of alternatively fuelled powertrains and aerodynamic devices</w:t>
      </w:r>
      <w:r>
        <w:t xml:space="preserve"> </w:t>
      </w:r>
      <w:r>
        <w:t xml:space="preserve">were insufficient and not reflecting the operational and zero-</w:t>
      </w:r>
      <w:r>
        <w:t xml:space="preserve"> </w:t>
      </w:r>
      <w:r>
        <w:t xml:space="preserve">emission technology requirements.</w:t>
      </w:r>
      <w:r>
        <w:t xml:space="preserve"> </w:t>
      </w:r>
      <w:r>
        <w:t xml:space="preserve">The Directive has been effective in improving road safety and</w:t>
      </w:r>
      <w:r>
        <w:t xml:space="preserve"> </w:t>
      </w:r>
      <w:r>
        <w:t xml:space="preserve">preventing wear and tear of infrastructure as it sets maximum safe</w:t>
      </w:r>
      <w:r>
        <w:t xml:space="preserve"> </w:t>
      </w:r>
      <w:r>
        <w:t xml:space="preserve">limits for weights and sizes of HDVs which however can be</w:t>
      </w:r>
      <w:r>
        <w:t xml:space="preserve"> </w:t>
      </w:r>
      <w:r>
        <w:t xml:space="preserve">adapted in national territories to the MS infrastructure standards</w:t>
      </w:r>
      <w:r>
        <w:t xml:space="preserve"> </w:t>
      </w:r>
      <w:r>
        <w:t xml:space="preserve">and operational conditions.</w:t>
      </w:r>
      <w:r>
        <w:t xml:space="preserve"> </w:t>
      </w:r>
      <w:r>
        <w:t xml:space="preserve">Policy measures are designed to clarify the</w:t>
      </w:r>
      <w:r>
        <w:t xml:space="preserve"> </w:t>
      </w:r>
      <w:r>
        <w:t xml:space="preserve">provisions and further harmonise technical and</w:t>
      </w:r>
      <w:r>
        <w:t xml:space="preserve"> </w:t>
      </w:r>
      <w:r>
        <w:t xml:space="preserve">administrative requirements for the use of</w:t>
      </w:r>
      <w:r>
        <w:t xml:space="preserve"> </w:t>
      </w:r>
      <w:r>
        <w:t xml:space="preserve">longer and/or heavier vehicles in cross-border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The impact assessment assesses measures to</w:t>
      </w:r>
      <w:r>
        <w:t xml:space="preserve"> </w:t>
      </w:r>
      <w:r>
        <w:t xml:space="preserve">boost the uptake of zero-emission technologies</w:t>
      </w:r>
      <w:r>
        <w:t xml:space="preserve"> </w:t>
      </w:r>
      <w:r>
        <w:t xml:space="preserve">and to further promote intermodal transport by</w:t>
      </w:r>
      <w:r>
        <w:t xml:space="preserve"> </w:t>
      </w:r>
      <w:r>
        <w:t xml:space="preserve">allowing extra weights/length for zero-emission</w:t>
      </w:r>
      <w:r>
        <w:t xml:space="preserve"> </w:t>
      </w:r>
      <w:r>
        <w:t xml:space="preserve">HDVs</w:t>
      </w:r>
      <w:r>
        <w:t xml:space="preserve"> </w:t>
      </w:r>
      <w:r>
        <w:t xml:space="preserve">and</w:t>
      </w:r>
      <w:r>
        <w:t xml:space="preserve"> </w:t>
      </w:r>
      <w:r>
        <w:t xml:space="preserve">extra</w:t>
      </w:r>
      <w:r>
        <w:t xml:space="preserve"> </w:t>
      </w:r>
      <w:r>
        <w:t xml:space="preserve">height</w:t>
      </w:r>
      <w:r>
        <w:t xml:space="preserve"> </w:t>
      </w:r>
      <w:r>
        <w:t xml:space="preserve">for</w:t>
      </w:r>
      <w:r>
        <w:t xml:space="preserve"> </w:t>
      </w:r>
      <w:r>
        <w:t xml:space="preserve">intermodal</w:t>
      </w:r>
      <w:r>
        <w:t xml:space="preserve"> </w:t>
      </w:r>
      <w:r>
        <w:t xml:space="preserve">operations. It also supports the increase in</w:t>
      </w:r>
      <w:r>
        <w:t xml:space="preserve"> </w:t>
      </w:r>
      <w:r>
        <w:t xml:space="preserve">operational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conventional vehicle combinations in cross-</w:t>
      </w:r>
      <w:r>
        <w:t xml:space="preserve"> </w:t>
      </w:r>
      <w:r>
        <w:t xml:space="preserve">border traffic.</w:t>
      </w:r>
      <w:r>
        <w:t xml:space="preserve"> </w:t>
      </w:r>
      <w:r>
        <w:t xml:space="preserve">The impact assessment takes into account the</w:t>
      </w:r>
      <w:r>
        <w:t xml:space="preserve"> </w:t>
      </w:r>
      <w:r>
        <w:t xml:space="preserve">vehicle safety and road safety requirements as</w:t>
      </w:r>
      <w:r>
        <w:t xml:space="preserve"> </w:t>
      </w:r>
      <w:r>
        <w:t xml:space="preserve">well as the capacity of the road infrastructure to</w:t>
      </w:r>
      <w:r>
        <w:t xml:space="preserve"> </w:t>
      </w:r>
      <w:r>
        <w:t xml:space="preserve">handle</w:t>
      </w:r>
      <w:r>
        <w:t xml:space="preserve"> </w:t>
      </w:r>
      <w:r>
        <w:t xml:space="preserve">possibly</w:t>
      </w:r>
      <w:r>
        <w:t xml:space="preserve"> </w:t>
      </w:r>
      <w:r>
        <w:t xml:space="preserve">increased</w:t>
      </w:r>
      <w:r>
        <w:t xml:space="preserve"> </w:t>
      </w:r>
      <w:r>
        <w:t xml:space="preserve">weights</w:t>
      </w:r>
      <w:r>
        <w:t xml:space="preserve"> </w:t>
      </w:r>
      <w:r>
        <w:t xml:space="preserve">and</w:t>
      </w:r>
      <w:r>
        <w:t xml:space="preserve"> </w:t>
      </w:r>
      <w:r>
        <w:t xml:space="preserve">dimensions of HDVs.</w:t>
      </w:r>
      <w:r>
        <w:t xml:space="preserve"> </w:t>
      </w:r>
      <w:r>
        <w:t xml:space="preserve">Conclusions on efficiency</w:t>
      </w:r>
      <w:r>
        <w:t xml:space="preserve"> </w:t>
      </w:r>
      <w:r>
        <w:t xml:space="preserve">The Directive reduced administrative burden by providing that all</w:t>
      </w:r>
      <w:r>
        <w:t xml:space="preserve"> </w:t>
      </w:r>
      <w:r>
        <w:t xml:space="preserve">vehicles must comply, in principle, with the same standards in</w:t>
      </w:r>
      <w:r>
        <w:t xml:space="preserve"> </w:t>
      </w:r>
      <w:r>
        <w:t xml:space="preserve">cross-border traffic. On the other hand, by enabling higher</w:t>
      </w:r>
      <w:r>
        <w:t xml:space="preserve"> </w:t>
      </w:r>
      <w:r>
        <w:t xml:space="preserve">national standards on weight/dimension of HDVs and national</w:t>
      </w:r>
      <w:r>
        <w:t xml:space="preserve"> </w:t>
      </w:r>
      <w:r>
        <w:t xml:space="preserve">requirements for the circulation of longer vehicles on their</w:t>
      </w:r>
      <w:r>
        <w:t xml:space="preserve"> </w:t>
      </w:r>
      <w:r>
        <w:t xml:space="preserve">territories, the Directive rendered certain operations more costly</w:t>
      </w:r>
      <w:r>
        <w:t xml:space="preserve"> </w:t>
      </w:r>
      <w:r>
        <w:t xml:space="preserve">and procedures more time-consuming. The Directive has not</w:t>
      </w:r>
      <w:r>
        <w:t xml:space="preserve"> </w:t>
      </w:r>
      <w:r>
        <w:t xml:space="preserve">enabled efficient enforcement.</w:t>
      </w:r>
      <w:r>
        <w:br/>
      </w:r>
      <w:r>
        <w:t xml:space="preserve">Policy measures are defined to remove</w:t>
      </w:r>
      <w:r>
        <w:t xml:space="preserve"> </w:t>
      </w:r>
      <w:r>
        <w:t xml:space="preserve">unnecessary</w:t>
      </w:r>
      <w:r>
        <w:t xml:space="preserve"> </w:t>
      </w:r>
      <w:r>
        <w:t xml:space="preserve">regulatory</w:t>
      </w:r>
      <w:r>
        <w:t xml:space="preserve"> </w:t>
      </w:r>
      <w:r>
        <w:t xml:space="preserve">barriers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 burdens with regard to cross-</w:t>
      </w:r>
      <w:r>
        <w:t xml:space="preserve"> </w:t>
      </w:r>
      <w:r>
        <w:t xml:space="preserve">border traffic of longer/heavier vehicles.</w:t>
      </w:r>
      <w:r>
        <w:br/>
      </w:r>
      <w:r>
        <w:t xml:space="preserve">The measures also support targeting roadside</w:t>
      </w:r>
      <w:r>
        <w:t xml:space="preserve"> </w:t>
      </w:r>
      <w:r>
        <w:t xml:space="preserve">controls to render enforcement more efficient.</w:t>
      </w:r>
      <w:r>
        <w:t xml:space="preserve"> </w:t>
      </w:r>
      <w:r>
        <w:t xml:space="preserve">Conclusions on coherence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The Directive is coherent with the relevant EU road transport and</w:t>
      </w:r>
      <w:r>
        <w:t xml:space="preserve"> </w:t>
      </w:r>
      <w:r>
        <w:t xml:space="preserve">transport decarbonisation policies and initiatives. Inconsistencies</w:t>
      </w:r>
      <w:r>
        <w:t xml:space="preserve"> </w:t>
      </w:r>
      <w:r>
        <w:t xml:space="preserve">have been found between the Directive and the Combined</w:t>
      </w:r>
      <w:r>
        <w:t xml:space="preserve"> </w:t>
      </w:r>
      <w:r>
        <w:t xml:space="preserve">Transport</w:t>
      </w:r>
      <w:r>
        <w:t xml:space="preserve"> </w:t>
      </w:r>
      <w:r>
        <w:t xml:space="preserve">Directive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intermodal/combined transport. The internal incoherence of the</w:t>
      </w:r>
      <w:r>
        <w:t xml:space="preserve"> </w:t>
      </w:r>
      <w:r>
        <w:t xml:space="preserve">certain provisions of the Directive also hampered more effective</w:t>
      </w:r>
      <w:r>
        <w:t xml:space="preserve"> </w:t>
      </w:r>
      <w:r>
        <w:t xml:space="preserve">promotion on intermodal operations.</w:t>
      </w:r>
      <w:r>
        <w:br/>
      </w:r>
      <w:r>
        <w:t xml:space="preserve">The impact assessment supports the alignment</w:t>
      </w:r>
      <w:r>
        <w:t xml:space="preserve"> </w:t>
      </w:r>
      <w:r>
        <w:t xml:space="preserve">of the Directive’s provisions with those in the</w:t>
      </w:r>
      <w:r>
        <w:t xml:space="preserve"> </w:t>
      </w:r>
      <w:r>
        <w:t xml:space="preserve">Combined Transport Directive. Policy measures</w:t>
      </w:r>
      <w:r>
        <w:t xml:space="preserve"> </w:t>
      </w:r>
      <w:r>
        <w:t xml:space="preserve">are defined to create synergies with other</w:t>
      </w:r>
      <w:r>
        <w:t xml:space="preserve"> </w:t>
      </w:r>
      <w:r>
        <w:t xml:space="preserve">relevant initiatives such as TEN-T Regulation,</w:t>
      </w:r>
      <w:r>
        <w:t xml:space="preserve"> </w:t>
      </w:r>
      <w:r>
        <w:t xml:space="preserve">rail capacity initiative, and CO2 standards for</w:t>
      </w:r>
      <w:r>
        <w:t xml:space="preserve"> </w:t>
      </w:r>
      <w:r>
        <w:t xml:space="preserve">HDVs.</w:t>
      </w:r>
      <w:r>
        <w:br/>
      </w:r>
      <w:r>
        <w:t xml:space="preserve">Conclusions on EU added value</w:t>
      </w:r>
      <w:r>
        <w:t xml:space="preserve"> </w:t>
      </w:r>
      <w:r>
        <w:t xml:space="preserve">The Directive’s EU added value lies in facilitating cross-border</w:t>
      </w:r>
      <w:r>
        <w:t xml:space="preserve"> </w:t>
      </w:r>
      <w:r>
        <w:t xml:space="preserve">trade in the EU Single Market by harmonizing the (standard)</w:t>
      </w:r>
      <w:r>
        <w:t xml:space="preserve"> </w:t>
      </w:r>
      <w:r>
        <w:t xml:space="preserve">HDV technical requirements across Member States.</w:t>
      </w:r>
      <w:r>
        <w:br/>
      </w:r>
      <w:r>
        <w:t xml:space="preserve">Policy measures will support harmonisation of</w:t>
      </w:r>
      <w:r>
        <w:t xml:space="preserve"> </w:t>
      </w:r>
      <w:r>
        <w:t xml:space="preserve">requirements for the use in cross-border</w:t>
      </w:r>
      <w:r>
        <w:t xml:space="preserve"> </w:t>
      </w:r>
      <w:r>
        <w:t xml:space="preserve">operations of non-standard HDVs (such as car</w:t>
      </w:r>
      <w:r>
        <w:t xml:space="preserve"> </w:t>
      </w:r>
      <w:r>
        <w:t xml:space="preserve">transporters,</w:t>
      </w:r>
      <w:r>
        <w:t xml:space="preserve"> </w:t>
      </w:r>
      <w:r>
        <w:t xml:space="preserve">abnormal</w:t>
      </w:r>
      <w:r>
        <w:t xml:space="preserve"> </w:t>
      </w:r>
      <w:r>
        <w:t xml:space="preserve">transport,</w:t>
      </w:r>
      <w:r>
        <w:t xml:space="preserve"> </w:t>
      </w:r>
      <w:r>
        <w:t xml:space="preserve">etc.)</w:t>
      </w:r>
      <w:r>
        <w:t xml:space="preserve"> </w:t>
      </w:r>
      <w:r>
        <w:t xml:space="preserve">to</w:t>
      </w:r>
      <w:r>
        <w:t xml:space="preserve"> </w:t>
      </w:r>
      <w:r>
        <w:t xml:space="preserve">strengthen the internal market.</w:t>
      </w:r>
      <w:r>
        <w:br/>
      </w:r>
      <w:r>
        <w:t xml:space="preserve">Conclusions on relevance</w:t>
      </w:r>
      <w:r>
        <w:t xml:space="preserve"> </w:t>
      </w:r>
      <w:r>
        <w:t xml:space="preserve">The Directive remains relevant, as it continues to address key</w:t>
      </w:r>
      <w:r>
        <w:t xml:space="preserve"> </w:t>
      </w:r>
      <w:r>
        <w:t xml:space="preserve">challenges in the transport sector, such as road safety,</w:t>
      </w:r>
      <w:r>
        <w:t xml:space="preserve"> </w:t>
      </w:r>
      <w:r>
        <w:t xml:space="preserve">environmental protection, and fair competition. However, its</w:t>
      </w:r>
      <w:r>
        <w:t xml:space="preserve"> </w:t>
      </w:r>
      <w:r>
        <w:t xml:space="preserve">provisions need to be updated to effectively and efficiently realize</w:t>
      </w:r>
      <w:r>
        <w:t xml:space="preserve"> </w:t>
      </w:r>
      <w:r>
        <w:t xml:space="preserve">the Directive’s objectives.</w:t>
      </w:r>
      <w:r>
        <w:t xml:space="preserve"> </w:t>
      </w:r>
      <w:r>
        <w:t xml:space="preserve">Policy measures are defined to update and adapt</w:t>
      </w:r>
      <w:r>
        <w:t xml:space="preserve"> </w:t>
      </w:r>
      <w:r>
        <w:t xml:space="preserve">certain provisions of the Directive to the</w:t>
      </w:r>
      <w:r>
        <w:t xml:space="preserve"> </w:t>
      </w:r>
      <w:r>
        <w:t xml:space="preserve">technological developments such as zero-</w:t>
      </w:r>
      <w:r>
        <w:t xml:space="preserve"> </w:t>
      </w:r>
      <w:r>
        <w:t xml:space="preserve">emission</w:t>
      </w:r>
      <w:r>
        <w:t xml:space="preserve"> </w:t>
      </w:r>
      <w:r>
        <w:t xml:space="preserve">technologies,</w:t>
      </w:r>
      <w:r>
        <w:t xml:space="preserve"> </w:t>
      </w:r>
      <w:r>
        <w:t xml:space="preserve">multimodality</w:t>
      </w:r>
      <w:r>
        <w:t xml:space="preserve"> </w:t>
      </w:r>
      <w:r>
        <w:t xml:space="preserve">and</w:t>
      </w:r>
      <w:r>
        <w:t xml:space="preserve"> </w:t>
      </w:r>
      <w:r>
        <w:t xml:space="preserve">digitalisation.</w:t>
      </w:r>
    </w:p>
    <w:p>
      <w:pPr>
        <w:pStyle w:val="BodyText"/>
      </w:pPr>
      <w:r>
        <w:t xml:space="preserve">ANNEX 10: EFFECTIVENESS OF THE DIFFERENT POLICY OPTIONS</w:t>
      </w:r>
      <w:r>
        <w:t xml:space="preserve"> </w:t>
      </w:r>
      <w:r>
        <w:t xml:space="preserve">This annex provides more detailed explanations on the assessment of effectiveness of the policy options, complementing the analysis in section 7.1.</w:t>
      </w:r>
      <w:r>
        <w:t xml:space="preserve"> </w:t>
      </w:r>
      <w:r>
        <w:t xml:space="preserve">Key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</w:t>
      </w:r>
      <w:r>
        <w:t xml:space="preserve"> </w:t>
      </w:r>
      <w:r>
        <w:t xml:space="preserve">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Moderately 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Specific policy objective 1: Remove barriers for the uptake of ZEV and energy-saving devices and incentivise intermodal transport</w:t>
      </w:r>
      <w:r>
        <w:t xml:space="preserve"> </w:t>
      </w:r>
      <w:r>
        <w:t xml:space="preserve">Expected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transport</w:t>
      </w:r>
      <w:r>
        <w:t xml:space="preserve"> </w:t>
      </w:r>
      <w:r>
        <w:t xml:space="preserve">activity</w:t>
      </w:r>
      <w:r>
        <w:t xml:space="preserve"> </w:t>
      </w:r>
      <w:r>
        <w:t xml:space="preserve">performed by ZE HDVs</w:t>
      </w:r>
      <w:r>
        <w:t xml:space="preserve"> </w:t>
      </w:r>
      <w:r>
        <w:t xml:space="preserve">Positive impact on increasing the activity</w:t>
      </w:r>
      <w:r>
        <w:t xml:space="preserve"> </w:t>
      </w:r>
      <w:r>
        <w:t xml:space="preserve">performed by ZE HDVs.</w:t>
      </w:r>
      <w:r>
        <w:br/>
      </w:r>
      <w:r>
        <w:t xml:space="preserve">Compensating the losses in weight and length</w:t>
      </w:r>
      <w:r>
        <w:t xml:space="preserve"> </w:t>
      </w:r>
      <w:r>
        <w:t xml:space="preserve">capacity of HDVs linked to the weight and space</w:t>
      </w:r>
      <w:r>
        <w:t xml:space="preserve"> </w:t>
      </w:r>
      <w:r>
        <w:t xml:space="preserve">taken by zero-emission technologies (PMc1) will</w:t>
      </w:r>
      <w:r>
        <w:t xml:space="preserve"> </w:t>
      </w:r>
      <w:r>
        <w:t xml:space="preserve">ensure a level playing field for ZEV as compared</w:t>
      </w:r>
      <w:r>
        <w:t xml:space="preserve"> </w:t>
      </w:r>
      <w:r>
        <w:t xml:space="preserve">to diesel HDVs, including the extra weight born</w:t>
      </w:r>
      <w:r>
        <w:t xml:space="preserve"> </w:t>
      </w:r>
      <w:r>
        <w:t xml:space="preserve">by trailers and semitrailers equipped with</w:t>
      </w:r>
      <w:r>
        <w:t xml:space="preserve"> </w:t>
      </w:r>
      <w:r>
        <w:t xml:space="preserve">auxiliary</w:t>
      </w:r>
      <w:r>
        <w:t xml:space="preserve"> </w:t>
      </w:r>
      <w:r>
        <w:t xml:space="preserve">zero-emission</w:t>
      </w:r>
      <w:r>
        <w:t xml:space="preserve"> </w:t>
      </w:r>
      <w:r>
        <w:t xml:space="preserve">powertrains.</w:t>
      </w:r>
      <w:r>
        <w:t xml:space="preserve"> </w:t>
      </w:r>
      <w:r>
        <w:t xml:space="preserve">The</w:t>
      </w:r>
      <w:r>
        <w:t xml:space="preserve"> </w:t>
      </w:r>
      <w:r>
        <w:t xml:space="preserve">incentive for BEV is however limited as it is</w:t>
      </w:r>
      <w:r>
        <w:t xml:space="preserve"> </w:t>
      </w:r>
      <w:r>
        <w:t xml:space="preserve">expected that from 2035 onwards the decrease in</w:t>
      </w:r>
      <w:r>
        <w:t xml:space="preserve"> </w:t>
      </w:r>
      <w:r>
        <w:t xml:space="preserve">the weight of batteries will make this policy</w:t>
      </w:r>
      <w:r>
        <w:t xml:space="preserve"> </w:t>
      </w:r>
      <w:r>
        <w:t xml:space="preserve">measure redundant. The incentive will remain for</w:t>
      </w:r>
      <w:r>
        <w:t xml:space="preserve"> </w:t>
      </w:r>
      <w:r>
        <w:t xml:space="preserve">FCEV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potential</w:t>
      </w:r>
      <w:r>
        <w:t xml:space="preserve"> </w:t>
      </w:r>
      <w:r>
        <w:t xml:space="preserve">emerging</w:t>
      </w:r>
      <w:r>
        <w:t xml:space="preserve"> </w:t>
      </w:r>
      <w:r>
        <w:t xml:space="preserve">Moderately positive impact on increasing the</w:t>
      </w:r>
      <w:r>
        <w:t xml:space="preserve"> </w:t>
      </w:r>
      <w:r>
        <w:t xml:space="preserve">activity performed by ZE HDVs.</w:t>
      </w:r>
      <w:r>
        <w:t xml:space="preserve"> </w:t>
      </w:r>
      <w:r>
        <w:t xml:space="preserve">The maximum compensation necessary for the</w:t>
      </w:r>
      <w:r>
        <w:t xml:space="preserve"> </w:t>
      </w:r>
      <w:r>
        <w:t xml:space="preserve">extra weight of the zero-emission technologies</w:t>
      </w:r>
      <w:r>
        <w:t xml:space="preserve"> </w:t>
      </w:r>
      <w:r>
        <w:t xml:space="preserve">envisaged under PO-A will be maintain over the</w:t>
      </w:r>
      <w:r>
        <w:t xml:space="preserve"> </w:t>
      </w:r>
      <w:r>
        <w:t xml:space="preserve">period 2025-2050 in PO-B regardless of the</w:t>
      </w:r>
      <w:r>
        <w:t xml:space="preserve"> </w:t>
      </w:r>
      <w:r>
        <w:t xml:space="preserve">weight of the technology (PM1). This will</w:t>
      </w:r>
      <w:r>
        <w:t xml:space="preserve"> </w:t>
      </w:r>
      <w:r>
        <w:t xml:space="preserve">provide additional payload to FCEV instantly</w:t>
      </w:r>
      <w:r>
        <w:t xml:space="preserve"> </w:t>
      </w:r>
      <w:r>
        <w:t xml:space="preserve">and to BEV progressively as batteries become</w:t>
      </w:r>
      <w:r>
        <w:t xml:space="preserve"> </w:t>
      </w:r>
      <w:r>
        <w:t xml:space="preserve">lighter. PO-B will thus provide greater incentives</w:t>
      </w:r>
      <w:r>
        <w:t xml:space="preserve"> </w:t>
      </w:r>
      <w:r>
        <w:t xml:space="preserve">to operators to invest in ZEV and to HDVs</w:t>
      </w:r>
      <w:r>
        <w:t xml:space="preserve"> </w:t>
      </w:r>
      <w:r>
        <w:t xml:space="preserve">manufacturers to develop lighter technologies</w:t>
      </w:r>
      <w:r>
        <w:t xml:space="preserve"> </w:t>
      </w:r>
      <w:r>
        <w:t xml:space="preserve">and improve the aerodynamics that will increase</w:t>
      </w:r>
      <w:r>
        <w:t xml:space="preserve"> </w:t>
      </w:r>
      <w:r>
        <w:t xml:space="preserve">the range of ZEV and reduce the consumption</w:t>
      </w:r>
      <w:r>
        <w:t xml:space="preserve"> </w:t>
      </w:r>
      <w:r>
        <w:t xml:space="preserve">Strong positive impact on increasing the activity</w:t>
      </w:r>
      <w:r>
        <w:t xml:space="preserve"> </w:t>
      </w:r>
      <w:r>
        <w:t xml:space="preserve">performed by ZE HDVs.</w:t>
      </w:r>
      <w:r>
        <w:t xml:space="preserve"> </w:t>
      </w:r>
      <w:r>
        <w:t xml:space="preserve">PO-C will integrate the benefits of PO-A and, by</w:t>
      </w:r>
      <w:r>
        <w:br/>
      </w:r>
      <w:r>
        <w:t xml:space="preserve">allowing the use of zero-emission EMS in</w:t>
      </w:r>
      <w:r>
        <w:t xml:space="preserve"> </w:t>
      </w:r>
      <w:r>
        <w:t xml:space="preserve">national and international transport (PM3), it will</w:t>
      </w:r>
      <w:r>
        <w:t xml:space="preserve"> </w:t>
      </w:r>
      <w:r>
        <w:t xml:space="preserve">bring additional incentives for ZEV stemming</w:t>
      </w:r>
      <w:r>
        <w:t xml:space="preserve"> </w:t>
      </w:r>
      <w:r>
        <w:t xml:space="preserve">from the increased payload and the reduction in</w:t>
      </w:r>
      <w:r>
        <w:t xml:space="preserve"> </w:t>
      </w:r>
      <w:r>
        <w:t xml:space="preserve">transport costs. As a result, cumulatively over</w:t>
      </w:r>
      <w:r>
        <w:t xml:space="preserve"> </w:t>
      </w:r>
      <w:r>
        <w:t xml:space="preserve">2025-2050, PO-C is estimated to increase the</w:t>
      </w:r>
      <w:r>
        <w:t xml:space="preserve"> </w:t>
      </w:r>
      <w:r>
        <w:t xml:space="preserve">activity of road freight transport performed by</w:t>
      </w:r>
      <w:r>
        <w:t xml:space="preserve"> </w:t>
      </w:r>
      <w:r>
        <w:t xml:space="preserve">ZEV by 430.6 billion tonne-kilometres relative to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technologies. As a result, cumulatively over</w:t>
      </w:r>
      <w:r>
        <w:t xml:space="preserve"> </w:t>
      </w:r>
      <w:r>
        <w:t xml:space="preserve">2025-2050, PO-A is estimated to increase the</w:t>
      </w:r>
      <w:r>
        <w:t xml:space="preserve"> </w:t>
      </w:r>
      <w:r>
        <w:t xml:space="preserve">activity of road freight transport performed by</w:t>
      </w:r>
      <w:r>
        <w:t xml:space="preserve"> </w:t>
      </w:r>
      <w:r>
        <w:t xml:space="preserve">ZEV by 62.3 billion tonne-kilometres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from the main powertrain in refrigerated units.</w:t>
      </w:r>
      <w:r>
        <w:t xml:space="preserve"> </w:t>
      </w:r>
      <w:r>
        <w:t xml:space="preserve">PO-B will also ensure that as of 2035 44t HDV</w:t>
      </w:r>
      <w:r>
        <w:t xml:space="preserve"> </w:t>
      </w:r>
      <w:r>
        <w:t xml:space="preserve">will be able to circulate in international traffic,</w:t>
      </w:r>
      <w:r>
        <w:t xml:space="preserve"> </w:t>
      </w:r>
      <w:r>
        <w:t xml:space="preserve">only if they are ZEV, allowing operators that</w:t>
      </w:r>
      <w:r>
        <w:t xml:space="preserve"> </w:t>
      </w:r>
      <w:r>
        <w:t xml:space="preserve">currently use 44t HDV in international transport</w:t>
      </w:r>
      <w:r>
        <w:t xml:space="preserve"> </w:t>
      </w:r>
      <w:r>
        <w:t xml:space="preserve">to progressively renew their fleets. As a result,</w:t>
      </w:r>
      <w:r>
        <w:t xml:space="preserve"> </w:t>
      </w:r>
      <w:r>
        <w:t xml:space="preserve">cumulatively over 2025-2050, PO-B is estimated</w:t>
      </w:r>
      <w:r>
        <w:t xml:space="preserve"> </w:t>
      </w:r>
      <w:r>
        <w:t xml:space="preserve">to increase the activity of road freight transport</w:t>
      </w:r>
      <w:r>
        <w:t xml:space="preserve"> </w:t>
      </w:r>
      <w:r>
        <w:t xml:space="preserve">performed by ZEV by 176.4 billion tonne-</w:t>
      </w:r>
      <w:r>
        <w:t xml:space="preserve"> </w:t>
      </w:r>
      <w:r>
        <w:t xml:space="preserve">kilometres relative to the baseline.</w:t>
      </w:r>
      <w:r>
        <w:br/>
      </w:r>
      <w:r>
        <w:t xml:space="preserve">Expected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intermodal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operations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increasing</w:t>
      </w:r>
      <w:r>
        <w:t xml:space="preserve"> </w:t>
      </w:r>
      <w:r>
        <w:t xml:space="preserve">intermodal</w:t>
      </w:r>
      <w:r>
        <w:t xml:space="preserve"> </w:t>
      </w:r>
      <w:r>
        <w:t xml:space="preserve">transport operations</w:t>
      </w:r>
      <w:r>
        <w:br/>
      </w:r>
      <w:r>
        <w:t xml:space="preserve">The transport of high-cube containers with non-</w:t>
      </w:r>
      <w:r>
        <w:t xml:space="preserve"> </w:t>
      </w:r>
      <w:r>
        <w:t xml:space="preserve">dedicated equipment will be facilitated through</w:t>
      </w:r>
      <w:r>
        <w:t xml:space="preserve"> </w:t>
      </w:r>
      <w:r>
        <w:t xml:space="preserve">the elimination of national permits (PMc2),</w:t>
      </w:r>
      <w:r>
        <w:t xml:space="preserve"> </w:t>
      </w:r>
      <w:r>
        <w:t xml:space="preserve">reducing the administrative burden and costs</w:t>
      </w:r>
      <w:r>
        <w:t xml:space="preserve"> </w:t>
      </w:r>
      <w:r>
        <w:t xml:space="preserve">linked to obtaining such permits. However, the</w:t>
      </w:r>
      <w:r>
        <w:t xml:space="preserve"> </w:t>
      </w:r>
      <w:r>
        <w:t xml:space="preserve">effectiveness of this measure is limited by the</w:t>
      </w:r>
      <w:r>
        <w:t xml:space="preserve"> </w:t>
      </w:r>
      <w:r>
        <w:t xml:space="preserve">fact that part of the road infrastructure is not</w:t>
      </w:r>
      <w:r>
        <w:t xml:space="preserve"> </w:t>
      </w:r>
      <w:r>
        <w:t xml:space="preserve">accessible to vehicles with height of 4.3m. PO-</w:t>
      </w:r>
      <w:r>
        <w:t xml:space="preserve"> </w:t>
      </w:r>
      <w:r>
        <w:t xml:space="preserve">A will not incentivise the uptake of non-</w:t>
      </w:r>
      <w:r>
        <w:t xml:space="preserve"> </w:t>
      </w:r>
      <w:r>
        <w:t xml:space="preserve">containerised intermodal transport. In PO-A, the</w:t>
      </w:r>
      <w:r>
        <w:t xml:space="preserve"> </w:t>
      </w:r>
      <w:r>
        <w:t xml:space="preserve">shift from road-only to intermodal transport is</w:t>
      </w:r>
      <w:r>
        <w:t xml:space="preserve"> </w:t>
      </w:r>
      <w:r>
        <w:t xml:space="preserve">estimated at around 12 billion tonne-kilometres</w:t>
      </w:r>
      <w:r>
        <w:t xml:space="preserve"> </w:t>
      </w:r>
      <w:r>
        <w:t xml:space="preserve">in 2030 and 14 billion tonne-kilometres in 2050,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Strong positive impact on increasing intermodal</w:t>
      </w:r>
      <w:r>
        <w:t xml:space="preserve"> </w:t>
      </w:r>
      <w:r>
        <w:t xml:space="preserve">transport operations</w:t>
      </w:r>
      <w:r>
        <w:br/>
      </w:r>
      <w:r>
        <w:t xml:space="preserve">In addition to the support provided by PO-A,</w:t>
      </w:r>
      <w:r>
        <w:t xml:space="preserve"> </w:t>
      </w:r>
      <w:r>
        <w:t xml:space="preserve">PO-B significantly improves the attractiveness of</w:t>
      </w:r>
      <w:r>
        <w:t xml:space="preserve"> </w:t>
      </w:r>
      <w:r>
        <w:t xml:space="preserve">intermodal transport by extending the allowance</w:t>
      </w:r>
      <w:r>
        <w:t xml:space="preserve"> </w:t>
      </w:r>
      <w:r>
        <w:t xml:space="preserve">of extra 4 tonnes (currently used to compensate</w:t>
      </w:r>
      <w:r>
        <w:t xml:space="preserve"> </w:t>
      </w:r>
      <w:r>
        <w:t xml:space="preserve">the weight of empty container or swap body in</w:t>
      </w:r>
      <w:r>
        <w:t xml:space="preserve"> </w:t>
      </w:r>
      <w:r>
        <w:t xml:space="preserve">intermodal operations) also to non-containerised</w:t>
      </w:r>
      <w:r>
        <w:t xml:space="preserve"> </w:t>
      </w:r>
      <w:r>
        <w:t xml:space="preserve">intermodal operations (PM2). In practice, it</w:t>
      </w:r>
      <w:r>
        <w:t xml:space="preserve"> </w:t>
      </w:r>
      <w:r>
        <w:t xml:space="preserve">means that operators using conventional HDVs</w:t>
      </w:r>
      <w:r>
        <w:t xml:space="preserve"> </w:t>
      </w:r>
      <w:r>
        <w:t xml:space="preserve">may benefit from additional payload when using</w:t>
      </w:r>
      <w:r>
        <w:t xml:space="preserve"> </w:t>
      </w:r>
      <w:r>
        <w:t xml:space="preserve">their</w:t>
      </w:r>
      <w:r>
        <w:t xml:space="preserve"> </w:t>
      </w:r>
      <w:r>
        <w:t xml:space="preserve">trucks,</w:t>
      </w:r>
      <w:r>
        <w:t xml:space="preserve"> </w:t>
      </w:r>
      <w:r>
        <w:t xml:space="preserve">trailers</w:t>
      </w:r>
      <w:r>
        <w:t xml:space="preserve"> </w:t>
      </w:r>
      <w:r>
        <w:t xml:space="preserve">and</w:t>
      </w:r>
      <w:r>
        <w:t xml:space="preserve"> </w:t>
      </w:r>
      <w:r>
        <w:t xml:space="preserve">semitrailers</w:t>
      </w:r>
      <w:r>
        <w:t xml:space="preserve"> </w:t>
      </w:r>
      <w:r>
        <w:t xml:space="preserve">in</w:t>
      </w:r>
      <w:r>
        <w:t xml:space="preserve"> </w:t>
      </w:r>
      <w:r>
        <w:t xml:space="preserve">intermodal</w:t>
      </w:r>
      <w:r>
        <w:t xml:space="preserve"> </w:t>
      </w:r>
      <w:r>
        <w:t xml:space="preserve">operations.</w:t>
      </w:r>
      <w:r>
        <w:t xml:space="preserve"> </w:t>
      </w:r>
      <w:r>
        <w:t xml:space="preserve">Consequently,</w:t>
      </w:r>
      <w:r>
        <w:t xml:space="preserve"> </w:t>
      </w:r>
      <w:r>
        <w:t xml:space="preserve">the</w:t>
      </w:r>
      <w:r>
        <w:t xml:space="preserve"> </w:t>
      </w:r>
      <w:r>
        <w:t xml:space="preserve">alignment of the W&amp;D Directive with the CTD</w:t>
      </w:r>
      <w:r>
        <w:t xml:space="preserve"> </w:t>
      </w:r>
      <w:r>
        <w:t xml:space="preserve">under PO-B would bring along synergy effects in</w:t>
      </w:r>
      <w:r>
        <w:t xml:space="preserve"> </w:t>
      </w:r>
      <w:r>
        <w:t xml:space="preserve">promoting growth of intermodal transport. The</w:t>
      </w:r>
      <w:r>
        <w:t xml:space="preserve"> </w:t>
      </w:r>
      <w:r>
        <w:t xml:space="preserve">shift from road-only to intermodal transport in</w:t>
      </w:r>
      <w:r>
        <w:t xml:space="preserve"> </w:t>
      </w:r>
      <w:r>
        <w:t xml:space="preserve">PO-B is estimated at around 21 billion tonne-</w:t>
      </w:r>
      <w:r>
        <w:t xml:space="preserve"> </w:t>
      </w:r>
      <w:r>
        <w:t xml:space="preserve">kilometres in 2030 and 26 billion tonne-</w:t>
      </w:r>
      <w:r>
        <w:t xml:space="preserve"> </w:t>
      </w:r>
      <w:r>
        <w:t xml:space="preserve">Strong positive impact on increasing intermodal</w:t>
      </w:r>
      <w:r>
        <w:t xml:space="preserve"> </w:t>
      </w:r>
      <w:r>
        <w:t xml:space="preserve">transport operations</w:t>
      </w:r>
      <w:r>
        <w:br/>
      </w:r>
      <w:r>
        <w:t xml:space="preserve">PO-C will integrate the benefits of PO-A and PO-</w:t>
      </w:r>
      <w:r>
        <w:t xml:space="preserve"> </w:t>
      </w:r>
      <w:r>
        <w:t xml:space="preserve">B. In addition, allowing in international traffic</w:t>
      </w:r>
      <w:r>
        <w:t xml:space="preserve"> </w:t>
      </w:r>
      <w:r>
        <w:t xml:space="preserve">EMS involved in intermodal transport (PM3) will</w:t>
      </w:r>
      <w:r>
        <w:t xml:space="preserve"> </w:t>
      </w:r>
      <w:r>
        <w:t xml:space="preserve">provide further incentives to intermodal transport</w:t>
      </w:r>
      <w:r>
        <w:t xml:space="preserve"> </w:t>
      </w:r>
      <w:r>
        <w:t xml:space="preserve">stemming from the increased payload and the</w:t>
      </w:r>
      <w:r>
        <w:t xml:space="preserve"> </w:t>
      </w:r>
      <w:r>
        <w:t xml:space="preserve">reduction in transport costs, above those provided</w:t>
      </w:r>
      <w:r>
        <w:t xml:space="preserve"> </w:t>
      </w:r>
      <w:r>
        <w:t xml:space="preserve">by PO-B operations. The shift from road-only to</w:t>
      </w:r>
      <w:r>
        <w:t xml:space="preserve"> </w:t>
      </w:r>
      <w:r>
        <w:t xml:space="preserve">intermodal transport in PO-C is estimated at</w:t>
      </w:r>
      <w:r>
        <w:t xml:space="preserve"> </w:t>
      </w:r>
      <w:r>
        <w:t xml:space="preserve">around 23 billion tonne-kilometres in 2030 and</w:t>
      </w:r>
      <w:r>
        <w:t xml:space="preserve"> </w:t>
      </w:r>
      <w:r>
        <w:t xml:space="preserve">28 billion tonne-kilometres in 2050, relative to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kilometres in 2050, relative to the baseline.</w:t>
      </w:r>
      <w:r>
        <w:br/>
      </w:r>
      <w:r>
        <w:t xml:space="preserve">Expected reduction in CO2</w:t>
      </w:r>
      <w:r>
        <w:t xml:space="preserve"> </w:t>
      </w:r>
      <w:r>
        <w:t xml:space="preserve">emissions</w:t>
      </w:r>
      <w:r>
        <w:t xml:space="preserve"> </w:t>
      </w:r>
      <w:r>
        <w:t xml:space="preserve">Positive impact on reducing CO2 emissions from</w:t>
      </w:r>
      <w:r>
        <w:t xml:space="preserve"> </w:t>
      </w:r>
      <w:r>
        <w:t xml:space="preserve">freight transport</w:t>
      </w:r>
      <w:r>
        <w:t xml:space="preserve"> </w:t>
      </w:r>
      <w:r>
        <w:t xml:space="preserve">In PO-A the reduction in the CO2 emissions is</w:t>
      </w:r>
      <w:r>
        <w:t xml:space="preserve"> </w:t>
      </w:r>
      <w:r>
        <w:t xml:space="preserve">driven by the increase in the share of zero-</w:t>
      </w:r>
      <w:r>
        <w:t xml:space="preserve"> </w:t>
      </w:r>
      <w:r>
        <w:t xml:space="preserve">emission vehicles in the HDVs fleet (due to</w:t>
      </w:r>
      <w:r>
        <w:t xml:space="preserve"> </w:t>
      </w:r>
      <w:r>
        <w:t xml:space="preserve">PMc1), the increase in the intermodal transport</w:t>
      </w:r>
      <w:r>
        <w:t xml:space="preserve"> </w:t>
      </w:r>
      <w:r>
        <w:t xml:space="preserve">(due to PMc2) and the improved efficiency of</w:t>
      </w:r>
      <w:r>
        <w:t xml:space="preserve"> </w:t>
      </w:r>
      <w:r>
        <w:t xml:space="preserve">transport operations (PMc3, PMc4 and PMc5).</w:t>
      </w:r>
      <w:r>
        <w:br/>
      </w:r>
      <w:r>
        <w:t xml:space="preserve">Cumulatively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</w:t>
      </w:r>
      <w:r>
        <w:t xml:space="preserve"> </w:t>
      </w:r>
      <w:r>
        <w:t xml:space="preserve">PO-A</w:t>
      </w:r>
      <w:r>
        <w:t xml:space="preserve"> </w:t>
      </w:r>
      <w:r>
        <w:t xml:space="preserve">is</w:t>
      </w:r>
      <w:r>
        <w:t xml:space="preserve"> </w:t>
      </w:r>
      <w:r>
        <w:t xml:space="preserve">estimated to reduce CO2 emissions by 10.7</w:t>
      </w:r>
      <w:r>
        <w:t xml:space="preserve"> </w:t>
      </w:r>
      <w:r>
        <w:t xml:space="preserve">million tonnes relative to the baseline (0.5% of</w:t>
      </w:r>
      <w:r>
        <w:t xml:space="preserve"> </w:t>
      </w:r>
      <w:r>
        <w:t xml:space="preserve">the CO2 emissions from freight transport).</w:t>
      </w:r>
      <w:r>
        <w:t xml:space="preserve"> </w:t>
      </w:r>
      <w:r>
        <w:t xml:space="preserve">Strong positive impact on reducing barriers to</w:t>
      </w:r>
      <w:r>
        <w:t xml:space="preserve"> </w:t>
      </w:r>
      <w:r>
        <w:t xml:space="preserve">cross-border transport</w:t>
      </w:r>
      <w:r>
        <w:t xml:space="preserve"> </w:t>
      </w:r>
      <w:r>
        <w:t xml:space="preserve">In PO-B the reduction in the CO2 emissions is</w:t>
      </w:r>
      <w:r>
        <w:t xml:space="preserve"> </w:t>
      </w:r>
      <w:r>
        <w:t xml:space="preserve">driven by the increase in the share of zero-</w:t>
      </w:r>
      <w:r>
        <w:t xml:space="preserve"> </w:t>
      </w:r>
      <w:r>
        <w:t xml:space="preserve">emission vehicles in the HDVs fleet (due to</w:t>
      </w:r>
      <w:r>
        <w:t xml:space="preserve"> </w:t>
      </w:r>
      <w:r>
        <w:t xml:space="preserve">PMc1 and PM1), the increase in the intermodal</w:t>
      </w:r>
      <w:r>
        <w:t xml:space="preserve"> </w:t>
      </w:r>
      <w:r>
        <w:t xml:space="preserve">transport (due to PMc2 and PM2) and the</w:t>
      </w:r>
      <w:r>
        <w:t xml:space="preserve"> </w:t>
      </w:r>
      <w:r>
        <w:t xml:space="preserve">improved efficiency of transport operations</w:t>
      </w:r>
      <w:r>
        <w:t xml:space="preserve"> </w:t>
      </w:r>
      <w:r>
        <w:t xml:space="preserve">(PMc3, PMc4 and PMc5 in all policy options).</w:t>
      </w:r>
      <w:r>
        <w:br/>
      </w:r>
      <w:r>
        <w:t xml:space="preserve">Cumulatively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</w:t>
      </w:r>
      <w:r>
        <w:t xml:space="preserve"> </w:t>
      </w:r>
      <w:r>
        <w:t xml:space="preserve">PO-B</w:t>
      </w:r>
      <w:r>
        <w:t xml:space="preserve"> </w:t>
      </w:r>
      <w:r>
        <w:t xml:space="preserve">is</w:t>
      </w:r>
      <w:r>
        <w:t xml:space="preserve"> </w:t>
      </w:r>
      <w:r>
        <w:t xml:space="preserve">estimated to reduce CO2 emissions by 27.8</w:t>
      </w:r>
      <w:r>
        <w:t xml:space="preserve"> </w:t>
      </w:r>
      <w:r>
        <w:t xml:space="preserve">million tonnes relative to the baseline (1.2% of</w:t>
      </w:r>
      <w:r>
        <w:t xml:space="preserve"> </w:t>
      </w:r>
      <w:r>
        <w:t xml:space="preserve">the CO2 emissions from freight transport).</w:t>
      </w:r>
      <w:r>
        <w:t xml:space="preserve"> </w:t>
      </w:r>
      <w:r>
        <w:t xml:space="preserve">Strong positive impact on reducing barriers to</w:t>
      </w:r>
      <w:r>
        <w:t xml:space="preserve"> </w:t>
      </w:r>
      <w:r>
        <w:t xml:space="preserve">cross-border transport</w:t>
      </w:r>
      <w:r>
        <w:t xml:space="preserve"> </w:t>
      </w:r>
      <w:r>
        <w:t xml:space="preserve">In PO-C the reduction in the CO2 emissions is</w:t>
      </w:r>
      <w:r>
        <w:t xml:space="preserve"> </w:t>
      </w:r>
      <w:r>
        <w:t xml:space="preserve">driven by the increase in the share of zero-</w:t>
      </w:r>
      <w:r>
        <w:t xml:space="preserve"> </w:t>
      </w:r>
      <w:r>
        <w:t xml:space="preserve">emission vehicles in the HDVs fleet (due to</w:t>
      </w:r>
      <w:r>
        <w:t xml:space="preserve"> </w:t>
      </w:r>
      <w:r>
        <w:t xml:space="preserve">PMc1 and PM3), the increase in the intermodal</w:t>
      </w:r>
      <w:r>
        <w:t xml:space="preserve"> </w:t>
      </w:r>
      <w:r>
        <w:t xml:space="preserve">transport (due to PMc2, PM2 and PM3) and the</w:t>
      </w:r>
      <w:r>
        <w:t xml:space="preserve"> </w:t>
      </w:r>
      <w:r>
        <w:t xml:space="preserve">improved efficiency of transport operations</w:t>
      </w:r>
      <w:r>
        <w:t xml:space="preserve"> </w:t>
      </w:r>
      <w:r>
        <w:t xml:space="preserve">(PMc3, PMc4 and PMc5 in all policy options).</w:t>
      </w:r>
      <w:r>
        <w:br/>
      </w:r>
      <w:r>
        <w:t xml:space="preserve">Cumulatively over 2025-2050, PO-C is estimated</w:t>
      </w:r>
      <w:r>
        <w:t xml:space="preserve"> </w:t>
      </w:r>
      <w:r>
        <w:t xml:space="preserve">to reduce CO2 emissions by 29.8 million tonnes</w:t>
      </w:r>
      <w:r>
        <w:t xml:space="preserve"> </w:t>
      </w:r>
      <w:r>
        <w:t xml:space="preserve">relative to the baseline (1.3% of the CO2</w:t>
      </w:r>
      <w:r>
        <w:t xml:space="preserve"> </w:t>
      </w:r>
      <w:r>
        <w:t xml:space="preserve">emissions from freight transport).</w:t>
      </w:r>
      <w:r>
        <w:t xml:space="preserve"> </w:t>
      </w:r>
      <w:r>
        <w:t xml:space="preserve">Specific policy objective 2: Harmonise the rules on maximum weights and dimensions of HDV in cross-border operations</w:t>
      </w:r>
      <w:r>
        <w:t xml:space="preserve"> </w:t>
      </w:r>
      <w:r>
        <w:t xml:space="preserve">Expected reduction of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transport,</w:t>
      </w:r>
      <w:r>
        <w:t xml:space="preserve"> </w:t>
      </w:r>
      <w:r>
        <w:t xml:space="preserve">including the need for</w:t>
      </w:r>
      <w:r>
        <w:t xml:space="preserve"> </w:t>
      </w:r>
      <w:r>
        <w:t xml:space="preserve">special permits</w:t>
      </w:r>
      <w:r>
        <w:br/>
      </w:r>
      <w:r>
        <w:t xml:space="preserve">Moderately positive impact on reducing barriers</w:t>
      </w:r>
      <w:r>
        <w:t xml:space="preserve"> </w:t>
      </w:r>
      <w:r>
        <w:t xml:space="preserve">to cross-border transport</w:t>
      </w:r>
      <w:r>
        <w:t xml:space="preserve"> </w:t>
      </w:r>
      <w:r>
        <w:t xml:space="preserve">PO-A fully eliminates the regulatory barriers at</w:t>
      </w:r>
      <w:r>
        <w:t xml:space="preserve"> </w:t>
      </w:r>
      <w:r>
        <w:t xml:space="preserve">EU level for cross-border transport of 5- and 6-</w:t>
      </w:r>
      <w:r>
        <w:t xml:space="preserve"> </w:t>
      </w:r>
      <w:r>
        <w:t xml:space="preserve">axle rigid trucks, harmonising their maximum</w:t>
      </w:r>
      <w:r>
        <w:t xml:space="preserve"> </w:t>
      </w:r>
      <w:r>
        <w:t xml:space="preserve">weights with that of vehicles combinations of the</w:t>
      </w:r>
      <w:r>
        <w:t xml:space="preserve"> </w:t>
      </w:r>
      <w:r>
        <w:t xml:space="preserve">same number of axles (PMc3). PO-A also</w:t>
      </w:r>
      <w:r>
        <w:br/>
      </w:r>
      <w:r>
        <w:t xml:space="preserve">eliminates the regulatory barriers to the cross-</w:t>
      </w:r>
      <w:r>
        <w:t xml:space="preserve"> </w:t>
      </w:r>
      <w:r>
        <w:t xml:space="preserve">border</w:t>
      </w:r>
      <w:r>
        <w:t xml:space="preserve"> </w:t>
      </w:r>
      <w:r>
        <w:t xml:space="preserve">transport</w:t>
      </w:r>
      <w:r>
        <w:t xml:space="preserve"> </w:t>
      </w:r>
      <w:r>
        <w:t xml:space="preserve">of</w:t>
      </w:r>
      <w:r>
        <w:t xml:space="preserve"> </w:t>
      </w:r>
      <w:r>
        <w:t xml:space="preserve">vehicle</w:t>
      </w:r>
      <w:r>
        <w:t xml:space="preserve"> </w:t>
      </w:r>
      <w:r>
        <w:t xml:space="preserve">transporters,</w:t>
      </w:r>
      <w:r>
        <w:t xml:space="preserve"> </w:t>
      </w:r>
      <w:r>
        <w:t xml:space="preserve">regulating the extended length of these vehicles</w:t>
      </w:r>
      <w:r>
        <w:t xml:space="preserve"> </w:t>
      </w:r>
      <w:r>
        <w:t xml:space="preserve">via the use of overhangs (PMc5), currently</w:t>
      </w:r>
      <w:r>
        <w:t xml:space="preserve"> </w:t>
      </w:r>
      <w:r>
        <w:t xml:space="preserve">Strong positive impact on reducing barriers to</w:t>
      </w:r>
      <w:r>
        <w:t xml:space="preserve"> </w:t>
      </w:r>
      <w:r>
        <w:t xml:space="preserve">cross-border transport</w:t>
      </w:r>
      <w:r>
        <w:t xml:space="preserve"> </w:t>
      </w:r>
      <w:r>
        <w:t xml:space="preserve">PO-B further reduces regulatory barriers relative</w:t>
      </w:r>
      <w:r>
        <w:t xml:space="preserve"> </w:t>
      </w:r>
      <w:r>
        <w:t xml:space="preserve">to PO-A, by harmonising the weight standards</w:t>
      </w:r>
      <w:r>
        <w:t xml:space="preserve"> </w:t>
      </w:r>
      <w:r>
        <w:t xml:space="preserve">for ZEV HDVs in national and international</w:t>
      </w:r>
      <w:r>
        <w:t xml:space="preserve"> </w:t>
      </w:r>
      <w:r>
        <w:t xml:space="preserve">transport (PM1). It also aligns the definition of</w:t>
      </w:r>
      <w:r>
        <w:t xml:space="preserve"> </w:t>
      </w:r>
      <w:r>
        <w:t xml:space="preserve">intermodal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Combined</w:t>
      </w:r>
      <w:r>
        <w:t xml:space="preserve"> </w:t>
      </w:r>
      <w:r>
        <w:t xml:space="preserve">Transport Directive, bringing into scope all types</w:t>
      </w:r>
      <w:r>
        <w:t xml:space="preserve"> </w:t>
      </w:r>
      <w:r>
        <w:t xml:space="preserve">of intermodal transport (currently limited to</w:t>
      </w:r>
      <w:r>
        <w:t xml:space="preserve"> </w:t>
      </w:r>
      <w:r>
        <w:t xml:space="preserve">containerised transport) (PM2).</w:t>
      </w:r>
      <w:r>
        <w:t xml:space="preserve"> </w:t>
      </w:r>
      <w:r>
        <w:t xml:space="preserve">Strong positive impact on reducing barriers to</w:t>
      </w:r>
      <w:r>
        <w:t xml:space="preserve"> </w:t>
      </w:r>
      <w:r>
        <w:t xml:space="preserve">cross-border transport</w:t>
      </w:r>
      <w:r>
        <w:t xml:space="preserve"> </w:t>
      </w:r>
      <w:r>
        <w:t xml:space="preserve">In addition to the common measures included in</w:t>
      </w:r>
      <w:r>
        <w:t xml:space="preserve"> </w:t>
      </w:r>
      <w:r>
        <w:t xml:space="preserve">all options and the alignment of the definition of</w:t>
      </w:r>
      <w:r>
        <w:t xml:space="preserve"> </w:t>
      </w:r>
      <w:r>
        <w:t xml:space="preserve">intermodal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Combined</w:t>
      </w:r>
      <w:r>
        <w:t xml:space="preserve"> </w:t>
      </w:r>
      <w:r>
        <w:t xml:space="preserve">Transport Directive (included in PO-B), PO-C</w:t>
      </w:r>
      <w:r>
        <w:t xml:space="preserve"> </w:t>
      </w:r>
      <w:r>
        <w:t xml:space="preserve">also harmonises the use of EMS in international</w:t>
      </w:r>
      <w:r>
        <w:t xml:space="preserve"> </w:t>
      </w:r>
      <w:r>
        <w:t xml:space="preserve">traffic within the EU by allowing their circulation</w:t>
      </w:r>
      <w:r>
        <w:t xml:space="preserve"> </w:t>
      </w:r>
      <w:r>
        <w:t xml:space="preserve">on the TEN-T network under certain conditions:</w:t>
      </w:r>
      <w:r>
        <w:t xml:space="preserve"> </w:t>
      </w:r>
      <w:r>
        <w:t xml:space="preserve">(i) maximum 25.25m long and weigh maximum</w:t>
      </w:r>
      <w:r>
        <w:t xml:space="preserve"> </w:t>
      </w:r>
      <w:r>
        <w:t xml:space="preserve">60t of maximum weight; (ii) ZEV or engaged in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subject to national rules.</w:t>
      </w:r>
      <w:r>
        <w:br/>
      </w:r>
      <w:r>
        <w:t xml:space="preserve">PO-A removes the barriers to cross-border</w:t>
      </w:r>
      <w:r>
        <w:t xml:space="preserve"> </w:t>
      </w:r>
      <w:r>
        <w:t xml:space="preserve">transport operations by heavier HDVs (44t) and</w:t>
      </w:r>
      <w:r>
        <w:t xml:space="preserve"> </w:t>
      </w:r>
      <w:r>
        <w:t xml:space="preserve">by longer and/or heavier vehicle combinations</w:t>
      </w:r>
      <w:r>
        <w:t xml:space="preserve"> </w:t>
      </w:r>
      <w:r>
        <w:t xml:space="preserve">(EMS), however the harmonisation effects are</w:t>
      </w:r>
      <w:r>
        <w:t xml:space="preserve"> </w:t>
      </w:r>
      <w:r>
        <w:t xml:space="preserve">limited to the operations between Member States</w:t>
      </w:r>
      <w:r>
        <w:t xml:space="preserve"> </w:t>
      </w:r>
      <w:r>
        <w:t xml:space="preserve">that allow such vehicles in national transport in</w:t>
      </w:r>
      <w:r>
        <w:t xml:space="preserve"> </w:t>
      </w:r>
      <w:r>
        <w:t xml:space="preserve">their territories (PMc4). Moreover, EMS remain</w:t>
      </w:r>
      <w:r>
        <w:t xml:space="preserve"> </w:t>
      </w:r>
      <w:r>
        <w:t xml:space="preserve">subject to the national limits in terms of length,</w:t>
      </w:r>
      <w:r>
        <w:t xml:space="preserve"> </w:t>
      </w:r>
      <w:r>
        <w:t xml:space="preserve">weight and axel weight, in order to adapt to the</w:t>
      </w:r>
      <w:r>
        <w:t xml:space="preserve"> </w:t>
      </w:r>
      <w:r>
        <w:t xml:space="preserve">national</w:t>
      </w:r>
      <w:r>
        <w:t xml:space="preserve"> </w:t>
      </w:r>
      <w:r>
        <w:t xml:space="preserve">circumstances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limit</w:t>
      </w:r>
      <w:r>
        <w:t xml:space="preserve"> </w:t>
      </w:r>
      <w:r>
        <w:t xml:space="preserve">the</w:t>
      </w:r>
      <w:r>
        <w:t xml:space="preserve"> </w:t>
      </w:r>
      <w:r>
        <w:t xml:space="preserve">investments in infrastructure. PO-A will also</w:t>
      </w:r>
      <w:r>
        <w:t xml:space="preserve"> </w:t>
      </w:r>
      <w:r>
        <w:t xml:space="preserve">eliminate the administrative barrier related to the</w:t>
      </w:r>
      <w:r>
        <w:t xml:space="preserve"> </w:t>
      </w:r>
      <w:r>
        <w:t xml:space="preserve">need for special permits linked to the transport of</w:t>
      </w:r>
      <w:r>
        <w:t xml:space="preserve"> </w:t>
      </w:r>
      <w:r>
        <w:t xml:space="preserve">high-cube containers (PMc2).</w:t>
      </w:r>
    </w:p>
    <w:p>
      <w:pPr>
        <w:pStyle w:val="BodyText"/>
      </w:pPr>
      <w:r>
        <w:t xml:space="preserve">intermodal operation.</w:t>
      </w:r>
      <w:r>
        <w:br/>
      </w:r>
      <w:r>
        <w:t xml:space="preserve">The positive effects of this harmonisation are</w:t>
      </w:r>
      <w:r>
        <w:t xml:space="preserve"> </w:t>
      </w:r>
      <w:r>
        <w:t xml:space="preserve">however partially offset by the fact that these</w:t>
      </w:r>
      <w:r>
        <w:t xml:space="preserve"> </w:t>
      </w:r>
      <w:r>
        <w:t xml:space="preserve">conditions for circulation pose new barriers in</w:t>
      </w:r>
      <w:r>
        <w:t xml:space="preserve"> </w:t>
      </w:r>
      <w:r>
        <w:t xml:space="preserve">Member States which currently use EMS in</w:t>
      </w:r>
      <w:r>
        <w:t xml:space="preserve"> </w:t>
      </w:r>
      <w:r>
        <w:t xml:space="preserve">cross-border operations without restrictions.</w:t>
      </w:r>
      <w:r>
        <w:t xml:space="preserve"> </w:t>
      </w:r>
      <w:r>
        <w:t xml:space="preserve">Setting abnormal road transport corridors (PM5)</w:t>
      </w:r>
      <w:r>
        <w:t xml:space="preserve"> </w:t>
      </w:r>
      <w:r>
        <w:t xml:space="preserve">will further simplify the procedures for special</w:t>
      </w:r>
      <w:r>
        <w:t xml:space="preserve"> </w:t>
      </w:r>
      <w:r>
        <w:t xml:space="preserve">permits for the transport of indivisible loads</w:t>
      </w:r>
      <w:r>
        <w:t xml:space="preserve"> </w:t>
      </w:r>
      <w:r>
        <w:t xml:space="preserve">falling within certain thresholds as regards the</w:t>
      </w:r>
      <w:r>
        <w:t xml:space="preserve"> </w:t>
      </w:r>
      <w:r>
        <w:t xml:space="preserve">maximum weights and dimensions. However,</w:t>
      </w:r>
      <w:r>
        <w:t xml:space="preserve"> </w:t>
      </w:r>
      <w:r>
        <w:t xml:space="preserve">those thresholds remain subject to national rules</w:t>
      </w:r>
      <w:r>
        <w:t xml:space="preserve"> </w:t>
      </w:r>
      <w:r>
        <w:t xml:space="preserve">and, therefore, the continuity of the corridors in</w:t>
      </w:r>
      <w:r>
        <w:t xml:space="preserve"> </w:t>
      </w:r>
      <w:r>
        <w:t xml:space="preserve">international transport is not guaranteed.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authorisation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for issuing permits for</w:t>
      </w:r>
      <w:r>
        <w:t xml:space="preserve"> </w:t>
      </w:r>
      <w:r>
        <w:t xml:space="preserve">abnormal transport</w:t>
      </w:r>
      <w:r>
        <w:t xml:space="preserve"> </w:t>
      </w:r>
      <w:r>
        <w:t xml:space="preserve">No impact on the simplification of procedures</w:t>
      </w:r>
      <w:r>
        <w:t xml:space="preserve"> </w:t>
      </w:r>
      <w:r>
        <w:t xml:space="preserve">for issuing permits for abnormal transport.</w:t>
      </w:r>
    </w:p>
    <w:p>
      <w:pPr>
        <w:pStyle w:val="BodyText"/>
      </w:pPr>
      <w:r>
        <w:t xml:space="preserve">Strong positive impact on the simplification of</w:t>
      </w:r>
      <w:r>
        <w:t xml:space="preserve"> </w:t>
      </w:r>
      <w:r>
        <w:t xml:space="preserve">procedures for issuing permits for abnormal</w:t>
      </w:r>
      <w:r>
        <w:t xml:space="preserve"> </w:t>
      </w:r>
      <w:r>
        <w:t xml:space="preserve">transport.</w:t>
      </w:r>
      <w:r>
        <w:t xml:space="preserve"> </w:t>
      </w:r>
      <w:r>
        <w:t xml:space="preserve">PO-B will reduce administrative barriers linked</w:t>
      </w:r>
      <w:r>
        <w:t xml:space="preserve"> </w:t>
      </w:r>
      <w:r>
        <w:t xml:space="preserve">to the issuance of national permits for abnormal</w:t>
      </w:r>
      <w:r>
        <w:t xml:space="preserve"> </w:t>
      </w:r>
      <w:r>
        <w:t xml:space="preserve">transport</w:t>
      </w:r>
      <w:r>
        <w:t xml:space="preserve"> </w:t>
      </w:r>
      <w:r>
        <w:t xml:space="preserve">(PM4).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harmonise</w:t>
      </w:r>
      <w:r>
        <w:t xml:space="preserve"> </w:t>
      </w:r>
      <w:r>
        <w:t xml:space="preserve">and</w:t>
      </w:r>
      <w:r>
        <w:t xml:space="preserve"> </w:t>
      </w:r>
      <w:r>
        <w:t xml:space="preserve">streamline the procedures for obtaining such</w:t>
      </w:r>
      <w:r>
        <w:t xml:space="preserve"> </w:t>
      </w:r>
      <w:r>
        <w:t xml:space="preserve">permits</w:t>
      </w:r>
      <w:r>
        <w:t xml:space="preserve"> </w:t>
      </w:r>
      <w:r>
        <w:t xml:space="preserve">by</w:t>
      </w:r>
      <w:r>
        <w:t xml:space="preserve"> </w:t>
      </w:r>
      <w:r>
        <w:t xml:space="preserve">introducing</w:t>
      </w:r>
      <w:r>
        <w:t xml:space="preserve"> </w:t>
      </w:r>
      <w:r>
        <w:t xml:space="preserve">a</w:t>
      </w:r>
      <w:r>
        <w:t xml:space="preserve"> </w:t>
      </w:r>
      <w:r>
        <w:t xml:space="preserve">one-stop-shop</w:t>
      </w:r>
      <w:r>
        <w:t xml:space="preserve"> </w:t>
      </w:r>
      <w:r>
        <w:t xml:space="preserve">approach,</w:t>
      </w:r>
      <w:r>
        <w:t xml:space="preserve"> </w:t>
      </w:r>
      <w:r>
        <w:t xml:space="preserve">the</w:t>
      </w:r>
      <w:r>
        <w:t xml:space="preserve"> </w:t>
      </w:r>
      <w:r>
        <w:t xml:space="preserve">harmonised</w:t>
      </w:r>
      <w:r>
        <w:t xml:space="preserve"> </w:t>
      </w:r>
      <w:r>
        <w:t xml:space="preserve">abnormal</w:t>
      </w:r>
      <w:r>
        <w:t xml:space="preserve"> </w:t>
      </w:r>
      <w:r>
        <w:t xml:space="preserve">road</w:t>
      </w:r>
      <w:r>
        <w:t xml:space="preserve"> </w:t>
      </w:r>
      <w:r>
        <w:t xml:space="preserve">transport application form as well as the mutual</w:t>
      </w:r>
      <w:r>
        <w:t xml:space="preserve"> </w:t>
      </w:r>
      <w:r>
        <w:t xml:space="preserve">acceptance between Member States and the</w:t>
      </w:r>
      <w:r>
        <w:t xml:space="preserve"> </w:t>
      </w:r>
      <w:r>
        <w:t xml:space="preserve">setting of a Special European Registration of</w:t>
      </w:r>
      <w:r>
        <w:t xml:space="preserve"> </w:t>
      </w:r>
      <w:r>
        <w:t xml:space="preserve">Trucks</w:t>
      </w:r>
      <w:r>
        <w:t xml:space="preserve"> </w:t>
      </w:r>
      <w:r>
        <w:t xml:space="preserve">and</w:t>
      </w:r>
      <w:r>
        <w:t xml:space="preserve"> </w:t>
      </w:r>
      <w:r>
        <w:t xml:space="preserve">Trailers,</w:t>
      </w:r>
      <w:r>
        <w:t xml:space="preserve"> </w:t>
      </w:r>
      <w:r>
        <w:t xml:space="preserve">enabling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Strong positive impact on the simplification of</w:t>
      </w:r>
      <w:r>
        <w:t xml:space="preserve"> </w:t>
      </w:r>
      <w:r>
        <w:t xml:space="preserve">procedures for issuing permits for abnormal</w:t>
      </w:r>
      <w:r>
        <w:t xml:space="preserve"> </w:t>
      </w:r>
      <w:r>
        <w:t xml:space="preserve">transport.</w:t>
      </w:r>
      <w:r>
        <w:t xml:space="preserve"> </w:t>
      </w:r>
      <w:r>
        <w:t xml:space="preserve">PO-C will reduce administrative barriers linked to</w:t>
      </w:r>
      <w:r>
        <w:t xml:space="preserve"> </w:t>
      </w:r>
      <w:r>
        <w:t xml:space="preserve">the issuance of national permits for abnormal</w:t>
      </w:r>
      <w:r>
        <w:t xml:space="preserve"> </w:t>
      </w:r>
      <w:r>
        <w:t xml:space="preserve">transport (PM4). It will harmonise and streamline</w:t>
      </w:r>
      <w:r>
        <w:t xml:space="preserve"> </w:t>
      </w:r>
      <w:r>
        <w:t xml:space="preserve">the procedures for obtaining such permits by</w:t>
      </w:r>
      <w:r>
        <w:t xml:space="preserve"> </w:t>
      </w:r>
      <w:r>
        <w:t xml:space="preserve">introducing</w:t>
      </w:r>
      <w:r>
        <w:t xml:space="preserve"> </w:t>
      </w:r>
      <w:r>
        <w:t xml:space="preserve">a</w:t>
      </w:r>
      <w:r>
        <w:t xml:space="preserve"> </w:t>
      </w:r>
      <w:r>
        <w:t xml:space="preserve">one-stop-shop</w:t>
      </w:r>
      <w:r>
        <w:t xml:space="preserve"> </w:t>
      </w:r>
      <w:r>
        <w:t xml:space="preserve">approach,</w:t>
      </w:r>
      <w:r>
        <w:t xml:space="preserve"> </w:t>
      </w:r>
      <w:r>
        <w:t xml:space="preserve">the</w:t>
      </w:r>
      <w:r>
        <w:t xml:space="preserve"> </w:t>
      </w:r>
      <w:r>
        <w:t xml:space="preserve">harmonised abnormal road transport application</w:t>
      </w:r>
      <w:r>
        <w:t xml:space="preserve"> </w:t>
      </w:r>
      <w:r>
        <w:t xml:space="preserve">form as well as the mutual acceptance between</w:t>
      </w:r>
      <w:r>
        <w:t xml:space="preserve"> </w:t>
      </w:r>
      <w:r>
        <w:t xml:space="preserve">Member States and the setting of a Special</w:t>
      </w:r>
      <w:r>
        <w:t xml:space="preserve"> </w:t>
      </w:r>
      <w:r>
        <w:t xml:space="preserve">European Registration of Trucks and Trailers,</w:t>
      </w:r>
      <w:r>
        <w:t xml:space="preserve"> </w:t>
      </w:r>
      <w:r>
        <w:t xml:space="preserve">enabling the full digitalisation of the system.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digitalisation of the system.</w:t>
      </w:r>
      <w:r>
        <w:br/>
      </w:r>
      <w:r>
        <w:t xml:space="preserve">Specific policy objective 3: Improve the enforcement of cross-border rules, including for road safety purposes</w:t>
      </w:r>
      <w:r>
        <w:t xml:space="preserve"> </w:t>
      </w:r>
      <w:r>
        <w:t xml:space="preserve">Infringement</w:t>
      </w:r>
      <w:r>
        <w:t xml:space="preserve"> </w:t>
      </w:r>
      <w:r>
        <w:t xml:space="preserve">detection</w:t>
      </w:r>
      <w:r>
        <w:t xml:space="preserve"> </w:t>
      </w:r>
      <w:r>
        <w:t xml:space="preserve">ratio (number of infractions</w:t>
      </w:r>
      <w:r>
        <w:t xml:space="preserve"> </w:t>
      </w:r>
      <w:r>
        <w:t xml:space="preserve">detected per number of</w:t>
      </w:r>
      <w:r>
        <w:t xml:space="preserve"> </w:t>
      </w:r>
      <w:r>
        <w:t xml:space="preserve">HDVs controlled)</w:t>
      </w:r>
      <w:r>
        <w:t xml:space="preserve"> </w:t>
      </w:r>
      <w:r>
        <w:t xml:space="preserve">No impact on better detecting infringements.</w:t>
      </w:r>
      <w:r>
        <w:t xml:space="preserve"> </w:t>
      </w:r>
      <w:r>
        <w:t xml:space="preserve">PO-A maintains random roadside checks which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efficient</w:t>
      </w:r>
      <w:r>
        <w:t xml:space="preserve"> </w:t>
      </w:r>
      <w:r>
        <w:t xml:space="preserve">way</w:t>
      </w:r>
      <w:r>
        <w:t xml:space="preserve"> </w:t>
      </w:r>
      <w:r>
        <w:t xml:space="preserve">of</w:t>
      </w:r>
      <w:r>
        <w:t xml:space="preserve"> </w:t>
      </w:r>
      <w:r>
        <w:t xml:space="preserve">detecting</w:t>
      </w:r>
      <w:r>
        <w:t xml:space="preserve"> </w:t>
      </w:r>
      <w:r>
        <w:t xml:space="preserve">infringements.</w:t>
      </w:r>
      <w:r>
        <w:br/>
      </w:r>
      <w:r>
        <w:t xml:space="preserve">Strong positive impact on better detecting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The wide deployment of WIM systems on the</w:t>
      </w:r>
      <w:r>
        <w:t xml:space="preserve"> </w:t>
      </w:r>
      <w:r>
        <w:t xml:space="preserve">TEN-T</w:t>
      </w:r>
      <w:r>
        <w:t xml:space="preserve"> </w:t>
      </w:r>
      <w:r>
        <w:t xml:space="preserve">network,</w:t>
      </w:r>
      <w:r>
        <w:t xml:space="preserve"> </w:t>
      </w:r>
      <w:r>
        <w:t xml:space="preserve">where</w:t>
      </w:r>
      <w:r>
        <w:t xml:space="preserve"> </w:t>
      </w:r>
      <w:r>
        <w:t xml:space="preserve">most</w:t>
      </w:r>
      <w:r>
        <w:t xml:space="preserve"> </w:t>
      </w:r>
      <w:r>
        <w:t xml:space="preserve">commercial</w:t>
      </w:r>
      <w:r>
        <w:t xml:space="preserve"> </w:t>
      </w:r>
      <w:r>
        <w:t xml:space="preserve">transport</w:t>
      </w:r>
      <w:r>
        <w:t xml:space="preserve"> </w:t>
      </w:r>
      <w:r>
        <w:t xml:space="preserve">operations</w:t>
      </w:r>
      <w:r>
        <w:t xml:space="preserve"> </w:t>
      </w:r>
      <w:r>
        <w:t xml:space="preserve">are</w:t>
      </w:r>
      <w:r>
        <w:t xml:space="preserve"> </w:t>
      </w:r>
      <w:r>
        <w:t xml:space="preserve">performed,</w:t>
      </w:r>
      <w:r>
        <w:t xml:space="preserve"> </w:t>
      </w:r>
      <w:r>
        <w:t xml:space="preserve">will</w:t>
      </w:r>
      <w:r>
        <w:t xml:space="preserve"> </w:t>
      </w:r>
      <w:r>
        <w:t xml:space="preserve">significantly improve the ratio of detection of</w:t>
      </w:r>
      <w:r>
        <w:br/>
      </w:r>
      <w:r>
        <w:t xml:space="preserve">overloaded vehicles (from 13.25% to 97%).</w:t>
      </w:r>
      <w:r>
        <w:br/>
      </w:r>
      <w:r>
        <w:t xml:space="preserve">Strong positive impact on better detecting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The wide deployment of WIM systems for direct</w:t>
      </w:r>
      <w:r>
        <w:t xml:space="preserve"> </w:t>
      </w:r>
      <w:r>
        <w:t xml:space="preserve">enforcement on the TEN-T network will slightly</w:t>
      </w:r>
      <w:r>
        <w:t xml:space="preserve"> </w:t>
      </w:r>
      <w:r>
        <w:t xml:space="preserve">improve the detection ratio of overloaded</w:t>
      </w:r>
      <w:r>
        <w:t xml:space="preserve"> </w:t>
      </w:r>
      <w:r>
        <w:t xml:space="preserve">vehicles as compared to PO-B (from 97% to a</w:t>
      </w:r>
      <w:r>
        <w:t xml:space="preserve"> </w:t>
      </w:r>
      <w:r>
        <w:t xml:space="preserve">100%).</w:t>
      </w:r>
    </w:p>
    <w:p>
      <w:pPr>
        <w:pStyle w:val="BodyText"/>
      </w:pP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controls</w:t>
      </w:r>
      <w:r>
        <w:t xml:space="preserve"> </w:t>
      </w:r>
      <w:r>
        <w:t xml:space="preserve">on</w:t>
      </w:r>
      <w:r>
        <w:t xml:space="preserve"> </w:t>
      </w:r>
      <w:r>
        <w:t xml:space="preserve">maximum</w:t>
      </w:r>
      <w:r>
        <w:t xml:space="preserve"> </w:t>
      </w:r>
      <w:r>
        <w:t xml:space="preserve">weights</w:t>
      </w:r>
      <w:r>
        <w:t xml:space="preserve"> </w:t>
      </w:r>
      <w:r>
        <w:t xml:space="preserve">of</w:t>
      </w:r>
      <w:r>
        <w:t xml:space="preserve"> </w:t>
      </w:r>
      <w:r>
        <w:t xml:space="preserve">HDVs</w:t>
      </w:r>
      <w:r>
        <w:t xml:space="preserve"> </w:t>
      </w:r>
      <w:r>
        <w:t xml:space="preserve">Positive impact on ensuring a minimum level of</w:t>
      </w:r>
      <w:r>
        <w:t xml:space="preserve"> </w:t>
      </w:r>
      <w:r>
        <w:t xml:space="preserve">controls on maximum weights of HDVs.</w:t>
      </w:r>
      <w:r>
        <w:t xml:space="preserve"> </w:t>
      </w:r>
      <w:r>
        <w:t xml:space="preserve">By imposing a ratio of controls on the maximum</w:t>
      </w:r>
      <w:r>
        <w:t xml:space="preserve"> </w:t>
      </w:r>
      <w:r>
        <w:t xml:space="preserve">weight and axle weight of HDV per vehicle-km</w:t>
      </w:r>
      <w:r>
        <w:t xml:space="preserve"> </w:t>
      </w:r>
      <w:r>
        <w:t xml:space="preserve">(6 controls per million vehicle-km) in all</w:t>
      </w:r>
      <w:r>
        <w:t xml:space="preserve"> </w:t>
      </w:r>
      <w:r>
        <w:t xml:space="preserve">Member States the average level of controls</w:t>
      </w:r>
      <w:r>
        <w:t xml:space="preserve"> </w:t>
      </w:r>
      <w:r>
        <w:t xml:space="preserve">performed in the EU is ensured as a minimum.</w:t>
      </w:r>
      <w:r>
        <w:t xml:space="preserve"> </w:t>
      </w:r>
      <w:r>
        <w:t xml:space="preserve">Nevertheless, substantial differences remain due</w:t>
      </w:r>
      <w:r>
        <w:t xml:space="preserve"> </w:t>
      </w:r>
      <w:r>
        <w:t xml:space="preserve">to the limitations in human resources and the</w:t>
      </w:r>
      <w:r>
        <w:t xml:space="preserve"> </w:t>
      </w:r>
      <w:r>
        <w:t xml:space="preserve">equipment dedicated at national level.</w:t>
      </w:r>
    </w:p>
    <w:p>
      <w:pPr>
        <w:pStyle w:val="BodyText"/>
      </w:pPr>
      <w:r>
        <w:t xml:space="preserve">Strong positive impact on ensuring a minimum</w:t>
      </w:r>
      <w:r>
        <w:t xml:space="preserve"> </w:t>
      </w:r>
      <w:r>
        <w:t xml:space="preserve">level of controls on maximum weights of HDVs.</w:t>
      </w:r>
      <w:r>
        <w:t xml:space="preserve"> </w:t>
      </w:r>
      <w:r>
        <w:t xml:space="preserve">The wide deployment of WIM systems (PM6)</w:t>
      </w:r>
      <w:r>
        <w:t xml:space="preserve"> </w:t>
      </w:r>
      <w:r>
        <w:t xml:space="preserve">will substantially increase the number of controls</w:t>
      </w:r>
      <w:r>
        <w:t xml:space="preserve"> </w:t>
      </w:r>
      <w:r>
        <w:t xml:space="preserve">performed on HDVs´ weight with equal or lower</w:t>
      </w:r>
      <w:r>
        <w:t xml:space="preserve"> </w:t>
      </w:r>
      <w:r>
        <w:t xml:space="preserve">level of resources dedicated to weights roadside</w:t>
      </w:r>
      <w:r>
        <w:t xml:space="preserve"> </w:t>
      </w:r>
      <w:r>
        <w:t xml:space="preserve">checks than in the baseline. Resources could then</w:t>
      </w:r>
      <w:r>
        <w:t xml:space="preserve"> </w:t>
      </w:r>
      <w:r>
        <w:t xml:space="preserve">be dedicated more intensively to secondary</w:t>
      </w:r>
      <w:r>
        <w:t xml:space="preserve"> </w:t>
      </w:r>
      <w:r>
        <w:t xml:space="preserve">roads. The establishment of common minimum</w:t>
      </w:r>
      <w:r>
        <w:t xml:space="preserve"> </w:t>
      </w:r>
      <w:r>
        <w:t xml:space="preserve">principles to the voluntary implementation of</w:t>
      </w:r>
      <w:r>
        <w:t xml:space="preserve"> </w:t>
      </w:r>
      <w:r>
        <w:t xml:space="preserve">intelligent</w:t>
      </w:r>
      <w:r>
        <w:t xml:space="preserve"> </w:t>
      </w:r>
      <w:r>
        <w:t xml:space="preserve">access</w:t>
      </w:r>
      <w:r>
        <w:t xml:space="preserve"> </w:t>
      </w:r>
      <w:r>
        <w:t xml:space="preserve">policies</w:t>
      </w:r>
      <w:r>
        <w:t xml:space="preserve"> </w:t>
      </w:r>
      <w:r>
        <w:t xml:space="preserve">(PM8)</w:t>
      </w:r>
      <w:r>
        <w:t xml:space="preserve"> </w:t>
      </w:r>
      <w:r>
        <w:t xml:space="preserve">could</w:t>
      </w:r>
      <w:r>
        <w:t xml:space="preserve"> </w:t>
      </w:r>
      <w:r>
        <w:t xml:space="preserve">contribute to the broader deployment of these</w:t>
      </w:r>
      <w:r>
        <w:t xml:space="preserve"> </w:t>
      </w:r>
      <w:r>
        <w:t xml:space="preserve">schemes, which bring additional possibilities for</w:t>
      </w:r>
      <w:r>
        <w:t xml:space="preserve"> </w:t>
      </w:r>
      <w:r>
        <w:t xml:space="preserve">the control of compliance of all HDVs in given</w:t>
      </w:r>
      <w:r>
        <w:t xml:space="preserve"> </w:t>
      </w:r>
      <w:r>
        <w:t xml:space="preserve">territory. However, its voluntary nature may</w:t>
      </w:r>
      <w:r>
        <w:t xml:space="preserve"> </w:t>
      </w:r>
      <w:r>
        <w:t xml:space="preserve">result in a limited outreach thus lower</w:t>
      </w:r>
      <w:r>
        <w:t xml:space="preserve"> </w:t>
      </w:r>
      <w:r>
        <w:t xml:space="preserve">Strong positive impact on ensuring a minimum</w:t>
      </w:r>
      <w:r>
        <w:t xml:space="preserve"> </w:t>
      </w:r>
      <w:r>
        <w:t xml:space="preserve">level of controls on maximum weights of HDVs.</w:t>
      </w:r>
      <w:r>
        <w:t xml:space="preserve"> </w:t>
      </w:r>
      <w:r>
        <w:t xml:space="preserve">The wide deployment of certified WIM systems</w:t>
      </w:r>
      <w:r>
        <w:t xml:space="preserve"> </w:t>
      </w:r>
      <w:r>
        <w:t xml:space="preserve">(PM7) for direct enforcement will substantially</w:t>
      </w:r>
      <w:r>
        <w:t xml:space="preserve"> </w:t>
      </w:r>
      <w:r>
        <w:t xml:space="preserve">increase the number of controls performed on</w:t>
      </w:r>
      <w:r>
        <w:t xml:space="preserve"> </w:t>
      </w:r>
      <w:r>
        <w:t xml:space="preserve">HDVs´ weight with lower level of resources</w:t>
      </w:r>
      <w:r>
        <w:t xml:space="preserve"> </w:t>
      </w:r>
      <w:r>
        <w:t xml:space="preserve">dedicated to weights roadside checks than in the</w:t>
      </w:r>
      <w:r>
        <w:t xml:space="preserve"> </w:t>
      </w:r>
      <w:r>
        <w:t xml:space="preserve">baseline. Resources could then be dedicated more</w:t>
      </w:r>
      <w:r>
        <w:t xml:space="preserve"> </w:t>
      </w:r>
      <w:r>
        <w:t xml:space="preserve">intensively</w:t>
      </w:r>
      <w:r>
        <w:t xml:space="preserve"> </w:t>
      </w:r>
      <w:r>
        <w:t xml:space="preserve">to</w:t>
      </w:r>
      <w:r>
        <w:t xml:space="preserve"> </w:t>
      </w:r>
      <w:r>
        <w:t xml:space="preserve">secondary</w:t>
      </w:r>
      <w:r>
        <w:t xml:space="preserve"> </w:t>
      </w:r>
      <w:r>
        <w:t xml:space="preserve">roads.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establishment of common minimum principles to</w:t>
      </w:r>
      <w:r>
        <w:t xml:space="preserve"> </w:t>
      </w:r>
      <w:r>
        <w:t xml:space="preserve">the voluntary implementation of intelligent access</w:t>
      </w:r>
      <w:r>
        <w:t xml:space="preserve"> </w:t>
      </w:r>
      <w:r>
        <w:t xml:space="preserve">policies (PM8) could contribute to the broader</w:t>
      </w:r>
      <w:r>
        <w:t xml:space="preserve"> </w:t>
      </w:r>
      <w:r>
        <w:t xml:space="preserve">deployment of these schemes, which bring</w:t>
      </w:r>
      <w:r>
        <w:t xml:space="preserve"> </w:t>
      </w:r>
      <w:r>
        <w:t xml:space="preserve">additional possibilities</w:t>
      </w:r>
      <w:r>
        <w:t xml:space="preserve"> </w:t>
      </w:r>
      <w:r>
        <w:t xml:space="preserve">for the control of</w:t>
      </w:r>
      <w:r>
        <w:t xml:space="preserve"> </w:t>
      </w:r>
      <w:r>
        <w:t xml:space="preserve">compliance of all HDVs in given territory.</w:t>
      </w:r>
      <w:r>
        <w:t xml:space="preserve"> </w:t>
      </w:r>
      <w:r>
        <w:t xml:space="preserve">However, its voluntary nature may result in a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effectiveness.</w:t>
      </w:r>
      <w:r>
        <w:t xml:space="preserve"> </w:t>
      </w:r>
      <w:r>
        <w:t xml:space="preserve">limited outreach thus lower effectiveness.</w:t>
      </w:r>
      <w:r>
        <w:t xml:space="preserve"> </w:t>
      </w:r>
      <w:r>
        <w:t xml:space="preserve">Duration of controls on</w:t>
      </w:r>
      <w:r>
        <w:t xml:space="preserve"> </w:t>
      </w:r>
      <w:r>
        <w:t xml:space="preserve">maximum</w:t>
      </w:r>
      <w:r>
        <w:t xml:space="preserve"> </w:t>
      </w:r>
      <w:r>
        <w:t xml:space="preserve">weights</w:t>
      </w:r>
      <w:r>
        <w:t xml:space="preserve"> </w:t>
      </w:r>
      <w:r>
        <w:t xml:space="preserve">of</w:t>
      </w:r>
      <w:r>
        <w:t xml:space="preserve"> </w:t>
      </w:r>
      <w:r>
        <w:t xml:space="preserve">HDVs</w:t>
      </w:r>
      <w:r>
        <w:t xml:space="preserve"> </w:t>
      </w:r>
      <w:r>
        <w:t xml:space="preserve">No impact on reducing the duration of controls</w:t>
      </w:r>
      <w:r>
        <w:t xml:space="preserve"> </w:t>
      </w:r>
      <w:r>
        <w:t xml:space="preserve">as PO-A maintains random roadside checks.</w:t>
      </w:r>
      <w:r>
        <w:t xml:space="preserve"> </w:t>
      </w:r>
      <w:r>
        <w:t xml:space="preserve">Strong positive impact on reducing the duration</w:t>
      </w:r>
      <w:r>
        <w:t xml:space="preserve"> </w:t>
      </w:r>
      <w:r>
        <w:t xml:space="preserve">of controls.</w:t>
      </w:r>
      <w:r>
        <w:t xml:space="preserve"> </w:t>
      </w:r>
      <w:r>
        <w:t xml:space="preserve">Directly linked to the higher effectiveness of</w:t>
      </w:r>
      <w:r>
        <w:t xml:space="preserve"> </w:t>
      </w:r>
      <w:r>
        <w:t xml:space="preserve">WIM systems in detecting overloaded HDVs</w:t>
      </w:r>
      <w:r>
        <w:t xml:space="preserve"> </w:t>
      </w:r>
      <w:r>
        <w:t xml:space="preserve">(PM6), the number of roadside checks on</w:t>
      </w:r>
      <w:r>
        <w:t xml:space="preserve"> </w:t>
      </w:r>
      <w:r>
        <w:t xml:space="preserve">maximum weights of HDVs carried out on the</w:t>
      </w:r>
      <w:r>
        <w:t xml:space="preserve"> </w:t>
      </w:r>
      <w:r>
        <w:t xml:space="preserve">TEN-T network will decrease substantially</w:t>
      </w:r>
      <w:r>
        <w:t xml:space="preserve"> </w:t>
      </w:r>
      <w:r>
        <w:t xml:space="preserve">relative to the baseline, although some physical</w:t>
      </w:r>
      <w:r>
        <w:t xml:space="preserve"> </w:t>
      </w:r>
      <w:r>
        <w:t xml:space="preserve">checks at the roadside will still be necessary.</w:t>
      </w:r>
      <w:r>
        <w:t xml:space="preserve"> </w:t>
      </w:r>
      <w:r>
        <w:t xml:space="preserve">Roadside checks performed on other parts of the</w:t>
      </w:r>
      <w:r>
        <w:t xml:space="preserve"> </w:t>
      </w:r>
      <w:r>
        <w:t xml:space="preserve">network will not be affected by PO-B.</w:t>
      </w:r>
    </w:p>
    <w:p>
      <w:pPr>
        <w:pStyle w:val="BodyText"/>
      </w:pPr>
      <w:r>
        <w:t xml:space="preserve">Strong positive impact on better detecting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The wide deployment of certified WIM systems</w:t>
      </w:r>
      <w:r>
        <w:t xml:space="preserve"> </w:t>
      </w:r>
      <w:r>
        <w:t xml:space="preserve">for direct enforcement (PM7) will eliminate the</w:t>
      </w:r>
      <w:r>
        <w:t xml:space="preserve"> </w:t>
      </w:r>
      <w:r>
        <w:t xml:space="preserve">need for roadside checks on maximum weights of</w:t>
      </w:r>
      <w:r>
        <w:t xml:space="preserve"> </w:t>
      </w:r>
      <w:r>
        <w:t xml:space="preserve">HDVs on the TEN-T network However, a</w:t>
      </w:r>
      <w:r>
        <w:t xml:space="preserve"> </w:t>
      </w:r>
      <w:r>
        <w:t xml:space="preserve">minimum level of police surveillance will be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interrupt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serious</w:t>
      </w:r>
      <w:r>
        <w:t xml:space="preserve"> </w:t>
      </w:r>
      <w:r>
        <w:t xml:space="preserve">infringements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compromise</w:t>
      </w:r>
      <w:r>
        <w:t xml:space="preserve"> </w:t>
      </w:r>
      <w:r>
        <w:t xml:space="preserve">the</w:t>
      </w:r>
      <w:r>
        <w:t xml:space="preserve"> </w:t>
      </w:r>
      <w:r>
        <w:t xml:space="preserve">infrastructure and pose a risk to road safety.</w:t>
      </w:r>
      <w:r>
        <w:br/>
      </w:r>
      <w:r>
        <w:t xml:space="preserve">Roadside checks performed on other parts of the</w:t>
      </w:r>
      <w:r>
        <w:t xml:space="preserve"> </w:t>
      </w:r>
      <w:r>
        <w:t xml:space="preserve">network will not be affected by PO-C.</w:t>
      </w:r>
    </w:p>
    <w:p>
      <w:pPr>
        <w:pStyle w:val="BodyText"/>
      </w:pPr>
      <w:r>
        <w:t xml:space="preserve">ANNEX 11: SME TEST</w:t>
      </w:r>
    </w:p>
    <w:p>
      <w:pPr>
        <w:pStyle w:val="BodyText"/>
      </w:pPr>
      <w:r>
        <w:t xml:space="preserve">Step (1) of SME test (identification of affected businesses). In the road transport sector</w:t>
      </w:r>
      <w:r>
        <w:t xml:space="preserve"> </w:t>
      </w:r>
      <w:r>
        <w:t xml:space="preserve">99% of companies are SMEs (enterprises employing up to 250 people and with a</w:t>
      </w:r>
      <w:r>
        <w:t xml:space="preserve"> </w:t>
      </w:r>
      <w:r>
        <w:t xml:space="preserve">turnover of less than EUR 50 million313,314). Intermodal transport involves by definition</w:t>
      </w:r>
      <w:r>
        <w:t xml:space="preserve"> </w:t>
      </w:r>
      <w:r>
        <w:t xml:space="preserve">many different economic agents. While many operators in rail transport and shipping are</w:t>
      </w:r>
      <w:r>
        <w:t xml:space="preserve"> </w:t>
      </w:r>
      <w:r>
        <w:t xml:space="preserve">medium and some even large companies, operators in inland waterways and many</w:t>
      </w:r>
      <w:r>
        <w:t xml:space="preserve"> </w:t>
      </w:r>
      <w:r>
        <w:t xml:space="preserve">intermodal organisers are often SMEs. Therefore, the initiative is considered relevant for</w:t>
      </w:r>
      <w:r>
        <w:t xml:space="preserve"> </w:t>
      </w:r>
      <w:r>
        <w:t xml:space="preserve">the SMEs and the SME test has been performed (see Annex 11).</w:t>
      </w:r>
      <w:r>
        <w:br/>
      </w:r>
      <w:r>
        <w:t xml:space="preserve">Step (2) of SME test (consultation of SME stakeholders). SMEs constitute a significant</w:t>
      </w:r>
      <w:r>
        <w:t xml:space="preserve"> </w:t>
      </w:r>
      <w:r>
        <w:t xml:space="preserve">share of the stakeholders involved in the consultation activities: 80 out of 128 companies that</w:t>
      </w:r>
      <w:r>
        <w:t xml:space="preserve"> </w:t>
      </w:r>
      <w:r>
        <w:t xml:space="preserve">responded to the open public consultation were SMEs and, among them, 32 were</w:t>
      </w:r>
      <w:r>
        <w:t xml:space="preserve"> </w:t>
      </w:r>
      <w:r>
        <w:t xml:space="preserve">microbusiness (below 10 employees). 13 were associations of transport operators and</w:t>
      </w:r>
      <w:r>
        <w:t xml:space="preserve"> </w:t>
      </w:r>
      <w:r>
        <w:t xml:space="preserve">forwarders representing the interest of SMEs submitted their responses to the online survey-</w:t>
      </w:r>
      <w:r>
        <w:t xml:space="preserve"> </w:t>
      </w:r>
      <w:r>
        <w:t xml:space="preserve">questionnaire in the targeted stakeholder consultation, where a total of 24 transport operators</w:t>
      </w:r>
      <w:r>
        <w:t xml:space="preserve"> </w:t>
      </w:r>
      <w:r>
        <w:t xml:space="preserve">and forwarders participated. The specific needs and challenges for SMEs were duly taken into</w:t>
      </w:r>
      <w:r>
        <w:t xml:space="preserve"> </w:t>
      </w:r>
      <w:r>
        <w:t xml:space="preserve">account throughout the impact assessment. Key issues are mentioned below.</w:t>
      </w:r>
      <w:r>
        <w:t xml:space="preserve"> </w:t>
      </w:r>
      <w:r>
        <w:t xml:space="preserve">Step (3) of SME test (assessment of the impacts on SMEs). SMEs stressed the need to</w:t>
      </w:r>
      <w:r>
        <w:t xml:space="preserve"> </w:t>
      </w:r>
      <w:r>
        <w:t xml:space="preserve">increase the efficiency of transport operations by removing barriers to cross-border transport</w:t>
      </w:r>
      <w:r>
        <w:t xml:space="preserve"> </w:t>
      </w:r>
      <w:r>
        <w:t xml:space="preserve">between Member States where the same weight and dimension standards apply (prohibition of</w:t>
      </w:r>
      <w:r>
        <w:t xml:space="preserve"> </w:t>
      </w:r>
      <w:r>
        <w:t xml:space="preserve">44t HDV in cross-border transport was the main identified barrier), as well as the reduction of</w:t>
      </w:r>
      <w:r>
        <w:t xml:space="preserve"> </w:t>
      </w:r>
      <w:r>
        <w:t xml:space="preserve">administrative burden and simplification of procedures for the issuing of national permits.</w:t>
      </w:r>
      <w:r>
        <w:t xml:space="preserve"> </w:t>
      </w:r>
      <w:r>
        <w:t xml:space="preserve">As explained in section 6.1.3, all policy options are expected to result in administrative and</w:t>
      </w:r>
      <w:r>
        <w:t xml:space="preserve"> </w:t>
      </w:r>
      <w:r>
        <w:t xml:space="preserve">adjustment costs savings for road transport operators as well as to an increase in the adjustment</w:t>
      </w:r>
      <w:r>
        <w:t xml:space="preserve"> </w:t>
      </w:r>
      <w:r>
        <w:t xml:space="preserve">costs. Overall, net costs savings for road transport operators are estimated at EUR 46.8 billion</w:t>
      </w:r>
      <w:r>
        <w:t xml:space="preserve"> </w:t>
      </w:r>
      <w:r>
        <w:t xml:space="preserve">in PO-C, followed by PO-B with net costs savings estimated at EUR 45.1 billion and PO-A</w:t>
      </w:r>
      <w:r>
        <w:t xml:space="preserve"> </w:t>
      </w:r>
      <w:r>
        <w:t xml:space="preserve">with net costs savings of EUR 14.7 billion, expressed as present value over 2025-2050 relative</w:t>
      </w:r>
      <w:r>
        <w:t xml:space="preserve"> </w:t>
      </w:r>
      <w:r>
        <w:t xml:space="preserve">to the baseline (in 2022 prices).</w:t>
      </w:r>
      <w:r>
        <w:br/>
      </w:r>
      <w:r>
        <w:t xml:space="preserve">Considering the very large share of SMEs in the road transport sector, most of these net costs</w:t>
      </w:r>
      <w:r>
        <w:t xml:space="preserve"> </w:t>
      </w:r>
      <w:r>
        <w:t xml:space="preserve">savings are expected to be attributed to them although the available data did not allow a split of</w:t>
      </w:r>
      <w:r>
        <w:t xml:space="preserve"> </w:t>
      </w:r>
      <w:r>
        <w:t xml:space="preserve">these costs savings between the two groups of operators (i.e. SME and others). In addition, the</w:t>
      </w:r>
      <w:r>
        <w:t xml:space="preserve"> </w:t>
      </w:r>
      <w:r>
        <w:t xml:space="preserve">increase in intermodal transport in all policy options will have a positive economic impact on</w:t>
      </w:r>
      <w:r>
        <w:t xml:space="preserve"> </w:t>
      </w:r>
      <w:r>
        <w:t xml:space="preserve">the SMEs involved, which the highest benefits expected in PO-C and PO-B.</w:t>
      </w:r>
      <w:r>
        <w:t xml:space="preserve"> </w:t>
      </w:r>
      <w:r>
        <w:t xml:space="preserve">Step (4) of SME test (minimizing negative impacts on SMEs). As indicated in section 6.1.3,</w:t>
      </w:r>
      <w:r>
        <w:t xml:space="preserve"> </w:t>
      </w:r>
      <w:r>
        <w:t xml:space="preserve">all policy options are expected to result in a reduction of administrative costs for road transport</w:t>
      </w:r>
      <w:r>
        <w:t xml:space="preserve"> </w:t>
      </w:r>
      <w:r>
        <w:t xml:space="preserve">operators, in particular as a consequence of the policy measures aimed at simplifying the</w:t>
      </w:r>
      <w:r>
        <w:t xml:space="preserve"> </w:t>
      </w:r>
      <w:r>
        <w:t xml:space="preserve">procedures for the issuing of national permits for abnormal transport (PMc2 in all policy</w:t>
      </w:r>
    </w:p>
    <w:p>
      <w:pPr>
        <w:pStyle w:val="BodyText"/>
      </w:pPr>
      <w:r>
        <w:t xml:space="preserve">313European Commission, Impact Assessment accompanying the document Proposal for a Regulation</w:t>
      </w:r>
      <w:r>
        <w:t xml:space="preserve"> </w:t>
      </w:r>
      <w:r>
        <w:t xml:space="preserve">amending the Regulation (EC) No 1071/2009 and Regulation (EC) No 1072/2009, SWD(2017) 194 final.</w:t>
      </w:r>
      <w:r>
        <w:t xml:space="preserve"> </w:t>
      </w:r>
      <w:r>
        <w:t xml:space="preserve">https://eur-lex.europa.eu/resource.html?uri=cellar:9d5c61bf-4629-11e7-aea8-</w:t>
      </w:r>
      <w:r>
        <w:t xml:space="preserve"> </w:t>
      </w:r>
      <w:r>
        <w:t xml:space="preserve">01aa75ed71a1.0001.02/DOC_1&amp;format=PDF</w:t>
      </w:r>
      <w:r>
        <w:br/>
      </w:r>
      <w:r>
        <w:t xml:space="preserve">314 Eurostat: Services by employment size class.</w:t>
      </w:r>
      <w:r>
        <w:t xml:space="preserve"> </w:t>
      </w:r>
      <w:r>
        <w:t xml:space="preserve">“https://ec.europa.eu/eurostat/databrowser/view/SBS_SC_1B_SE_R2__custom_3493320/default/table”</w:t>
      </w:r>
    </w:p>
    <w:p>
      <w:pPr>
        <w:pStyle w:val="BodyText"/>
      </w:pPr>
      <w:r>
        <w:t xml:space="preserve">options, PM4 in PO-B and PO-C and PM5 in PO-C), which affects the transport of indivisible</w:t>
      </w:r>
      <w:r>
        <w:t xml:space="preserve"> </w:t>
      </w:r>
      <w:r>
        <w:t xml:space="preserve">loads, the transport of high-cube containers and the authorisation of EMS in cross-border</w:t>
      </w:r>
      <w:r>
        <w:t xml:space="preserve"> </w:t>
      </w:r>
      <w:r>
        <w:t xml:space="preserve">transport. Administrative costs savings are estimated to be the highest in PO-C (EUR 4.5</w:t>
      </w:r>
      <w:r>
        <w:t xml:space="preserve"> </w:t>
      </w:r>
      <w:r>
        <w:t xml:space="preserve">billion), followed by PO-B (EUR 4.4 billion) and PO-A (EUR 3.2 billion), expressed as</w:t>
      </w:r>
      <w:r>
        <w:t xml:space="preserve"> </w:t>
      </w:r>
      <w:r>
        <w:t xml:space="preserve">present value over 2025-2050, relative to the baseline.</w:t>
      </w:r>
      <w:r>
        <w:br/>
      </w:r>
      <w:r>
        <w:t xml:space="preserve">All policy options will eliminate the inefficiencies of road transport resulting from the</w:t>
      </w:r>
      <w:r>
        <w:t xml:space="preserve"> </w:t>
      </w:r>
      <w:r>
        <w:t xml:space="preserve">divergence between national and international (intra-EU) rules via the adoption of</w:t>
      </w:r>
      <w:r>
        <w:t xml:space="preserve"> </w:t>
      </w:r>
      <w:r>
        <w:t xml:space="preserve">harmonisation measures (PMc4, PMc5). In addition, it is expected that a reduction of transport</w:t>
      </w:r>
      <w:r>
        <w:t xml:space="preserve"> </w:t>
      </w:r>
      <w:r>
        <w:t xml:space="preserve">costs will facilitate the uptake of ZEV and/or the resort to intermodal transport (PMc1, PM1,</w:t>
      </w:r>
      <w:r>
        <w:t xml:space="preserve"> </w:t>
      </w:r>
      <w:r>
        <w:t xml:space="preserve">PM2 and PM3) for SMEs.</w:t>
      </w:r>
      <w:r>
        <w:br/>
      </w:r>
      <w:r>
        <w:t xml:space="preserve">Alternative options. None.</w:t>
      </w:r>
    </w:p>
    <w:p>
      <w:pPr>
        <w:pStyle w:val="BodyText"/>
      </w:pPr>
      <w:r>
        <w:t xml:space="preserve">ANNEX 12: LETTER FROM FORMER VICE-PRESIDENT SIIM</w:t>
      </w:r>
      <w:r>
        <w:t xml:space="preserve"> </w:t>
      </w:r>
      <w:r>
        <w:t xml:space="preserve">KALLAS, 13 JUNE 2012</w:t>
      </w:r>
    </w:p>
    <w:p>
      <w:pPr>
        <w:pStyle w:val="BodyText"/>
      </w:pPr>
      <w:r>
        <w:t xml:space="preserve">ANNEX 13: MONITORING</w:t>
      </w:r>
      <w:r>
        <w:br/>
      </w:r>
      <w:r>
        <w:t xml:space="preserve">To measure the progress and the actual effects of the initiative, a list of operational objectives</w:t>
      </w:r>
      <w:r>
        <w:t xml:space="preserve"> </w:t>
      </w:r>
      <w:r>
        <w:t xml:space="preserve">and indicators for assessing the progress towards them have been identified and are detailed in</w:t>
      </w:r>
      <w:r>
        <w:t xml:space="preserve"> </w:t>
      </w:r>
      <w:r>
        <w:t xml:space="preserve">Table 71.</w:t>
      </w:r>
    </w:p>
    <w:p>
      <w:pPr>
        <w:pStyle w:val="BodyText"/>
      </w:pPr>
      <w:r>
        <w:t xml:space="preserve">Table 71: Operational objectives and indicators for the monitoring of impacts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Increase the uptake of zero-emission HDVs and</w:t>
      </w:r>
      <w:r>
        <w:t xml:space="preserve"> </w:t>
      </w:r>
      <w:r>
        <w:t xml:space="preserve">aerodynamic devices</w:t>
      </w:r>
      <w:r>
        <w:t xml:space="preserve"> </w:t>
      </w:r>
      <w:r>
        <w:t xml:space="preserve">Number of newly registered ZE HDVs per year</w:t>
      </w:r>
      <w:r>
        <w:t xml:space="preserve"> </w:t>
      </w:r>
      <w:r>
        <w:t xml:space="preserve">Share of ZE HDVs in total fleet</w:t>
      </w:r>
      <w:r>
        <w:t xml:space="preserve"> </w:t>
      </w:r>
      <w:r>
        <w:t xml:space="preserve">Share of HDV with aerodynamic devices</w:t>
      </w:r>
      <w:r>
        <w:t xml:space="preserve"> </w:t>
      </w:r>
      <w:r>
        <w:t xml:space="preserve">Increase the intermodal freight transport</w:t>
      </w:r>
      <w:r>
        <w:t xml:space="preserve"> </w:t>
      </w:r>
      <w:r>
        <w:t xml:space="preserve">Share of HDVs involved in intermodal operations</w:t>
      </w:r>
      <w:r>
        <w:t xml:space="preserve"> </w:t>
      </w:r>
      <w:r>
        <w:t xml:space="preserve">The use of 45’ containers transported as part of</w:t>
      </w:r>
      <w:r>
        <w:t xml:space="preserve"> </w:t>
      </w:r>
      <w:r>
        <w:t xml:space="preserve">intermodal transport</w:t>
      </w:r>
      <w:r>
        <w:t xml:space="preserve"> </w:t>
      </w:r>
      <w:r>
        <w:t xml:space="preserve">Improve operational efficiency of cross-border</w:t>
      </w:r>
      <w:r>
        <w:t xml:space="preserve"> </w:t>
      </w:r>
      <w:r>
        <w:t xml:space="preserve">road transport operations</w:t>
      </w:r>
      <w:r>
        <w:t xml:space="preserve"> </w:t>
      </w:r>
      <w:r>
        <w:t xml:space="preserve">The use of EMS in cross border traffic</w:t>
      </w:r>
    </w:p>
    <w:p>
      <w:pPr>
        <w:pStyle w:val="BodyText"/>
      </w:pPr>
      <w:r>
        <w:t xml:space="preserve">Increase effectiveness of controls for compliance</w:t>
      </w:r>
      <w:r>
        <w:t xml:space="preserve"> </w:t>
      </w:r>
      <w:r>
        <w:t xml:space="preserve">Number of vehicles controlled per year</w:t>
      </w:r>
      <w:r>
        <w:t xml:space="preserve"> </w:t>
      </w:r>
      <w:r>
        <w:t xml:space="preserve">Number and gravity of infringements (level of</w:t>
      </w:r>
      <w:r>
        <w:t xml:space="preserve"> </w:t>
      </w:r>
      <w:r>
        <w:t xml:space="preserve">excess of weight) detected</w:t>
      </w:r>
      <w:r>
        <w:t xml:space="preserve"> </w:t>
      </w:r>
      <w:r>
        <w:t xml:space="preserve">Number and type of Weigh-in-Motion systems</w:t>
      </w:r>
      <w:r>
        <w:t xml:space="preserve"> </w:t>
      </w:r>
      <w:r>
        <w:t xml:space="preserve">installed</w:t>
      </w:r>
      <w:r>
        <w:br/>
      </w:r>
      <w:r>
        <w:t xml:space="preserve">Changes in infringement detection ratio</w:t>
      </w:r>
    </w:p>
    <w:p>
      <w:pPr>
        <w:pStyle w:val="BodyText"/>
      </w:pPr>
      <w:r>
        <w:t xml:space="preserve">The data for assessing these operational objectives will draw on the from regular monitoring</w:t>
      </w:r>
      <w:r>
        <w:t xml:space="preserve"> </w:t>
      </w:r>
      <w:r>
        <w:t xml:space="preserve">activities described in section 9 as well as ad hoc data collection actions, including by</w:t>
      </w:r>
      <w:r>
        <w:t xml:space="preserve"> </w:t>
      </w:r>
      <w:r>
        <w:t xml:space="preserve">exploiting the existing databases and data exchange systems, such as CARE database or</w:t>
      </w:r>
      <w:r>
        <w:t xml:space="preserve"> </w:t>
      </w:r>
      <w:r>
        <w:t xml:space="preserve">European Register of Road Transport Undertaking (ERRU).</w:t>
      </w:r>
    </w:p>
    <w:p>
      <w:pPr>
        <w:pStyle w:val="BodyText"/>
      </w:pPr>
      <w:r>
        <w:t xml:space="preserve">ANNEX 14: VISUALS FOR CONCEPT UNDERSTANDING</w:t>
      </w:r>
    </w:p>
    <w:p>
      <w:pPr>
        <w:pStyle w:val="BodyText"/>
      </w:pPr>
      <w:r>
        <w:t xml:space="preserve">Figure 11: Articulated vehicle consisting of truck and semitrailer, semitrailer highlighted</w:t>
      </w:r>
    </w:p>
    <w:p>
      <w:pPr>
        <w:pStyle w:val="BodyText"/>
      </w:pPr>
      <w:r>
        <w:t xml:space="preserve">Source: Longer Semi-trailer Trial (publishing.service.gov.uk)</w:t>
      </w:r>
    </w:p>
    <w:p>
      <w:pPr>
        <w:pStyle w:val="BodyText"/>
      </w:pPr>
      <w:r>
        <w:t xml:space="preserve">Figure 12: Classic trailer (for comparison) attached to rigid truck, trailer highlighted.</w:t>
      </w:r>
    </w:p>
    <w:p>
      <w:pPr>
        <w:pStyle w:val="BodyText"/>
      </w:pPr>
      <w:r>
        <w:t xml:space="preserve">Source: Longer Semi-trailer Trial (publishing.service.gov.uk)</w:t>
      </w:r>
    </w:p>
    <w:p>
      <w:pPr>
        <w:pStyle w:val="BodyText"/>
      </w:pPr>
      <w:r>
        <w:t xml:space="preserve">Figure 13: Swap body</w:t>
      </w:r>
    </w:p>
    <w:p>
      <w:pPr>
        <w:pStyle w:val="BodyText"/>
      </w:pPr>
      <w:r>
        <w:t xml:space="preserve">Source: Schmitz Cargobull</w:t>
      </w:r>
    </w:p>
    <w:p>
      <w:pPr>
        <w:pStyle w:val="BodyText"/>
      </w:pPr>
      <w:r>
        <w:t xml:space="preserve">Figure 14: Swap body trailer (empty)</w:t>
      </w:r>
    </w:p>
    <w:p>
      <w:pPr>
        <w:pStyle w:val="BodyText"/>
      </w:pPr>
      <w:r>
        <w:t xml:space="preserve">Source: Schmitz Cargobull</w:t>
      </w:r>
    </w:p>
    <w:p>
      <w:pPr>
        <w:pStyle w:val="BodyText"/>
      </w:pPr>
      <w:r>
        <w:t xml:space="preserve">Figure 15: Swap body trailer (loading process)</w:t>
      </w:r>
    </w:p>
    <w:p>
      <w:pPr>
        <w:pStyle w:val="BodyText"/>
      </w:pPr>
      <w:r>
        <w:t xml:space="preserve">Source: Schmitz Cargobull</w:t>
      </w:r>
    </w:p>
    <w:p>
      <w:pPr>
        <w:pStyle w:val="BodyText"/>
      </w:pPr>
      <w:r>
        <w:t xml:space="preserve">Figure 16: Truck powertrain</w:t>
      </w:r>
    </w:p>
    <w:p>
      <w:pPr>
        <w:pStyle w:val="BodyText"/>
      </w:pPr>
      <w:r>
        <w:t xml:space="preserve">Source: Williamson, D. et al. (2018): The hunt for proper relation weights in product architecture</w:t>
      </w:r>
      <w:r>
        <w:t xml:space="preserve"> </w:t>
      </w:r>
      <w:r>
        <w:t xml:space="preserve">clustering, Nord Design Conference, 2018</w:t>
      </w:r>
    </w:p>
    <w:p>
      <w:pPr>
        <w:pStyle w:val="BodyText"/>
      </w:pPr>
      <w:r>
        <w:t xml:space="preserve">Figure 17: Rear aerodynamic flaps on a semitrailer</w:t>
      </w:r>
    </w:p>
    <w:p>
      <w:pPr>
        <w:pStyle w:val="BodyText"/>
      </w:pPr>
      <w:r>
        <w:t xml:space="preserve">Source: ZF</w:t>
      </w:r>
    </w:p>
    <w:p>
      <w:pPr>
        <w:pStyle w:val="BodyText"/>
      </w:pPr>
      <w:r>
        <w:t xml:space="preserve">Figure 18: TEN-T network</w:t>
      </w:r>
    </w:p>
    <w:p>
      <w:pPr>
        <w:pStyle w:val="BodyText"/>
      </w:pPr>
      <w:r>
        <w:t xml:space="preserve">ANNEX 15: EVALUATION REPORT (SEPARATE DOCUMENT)</w:t>
      </w:r>
    </w:p>
    <w:p>
      <w:pPr>
        <w:pStyle w:val="BodyText"/>
      </w:pPr>
      <w:r>
        <w:t xml:space="preserve">Separate document: Evaluation SWD and specific annexes.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2026-07-31T16:48:18Z</dcterms:created>
  <dcterms:modified xsi:type="dcterms:W3CDTF">2026-07-31T16:48:18Z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