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Strasbourg, 14.2.2023</w:t>
      </w:r>
      <w:r>
        <w:br/>
      </w:r>
      <w:r>
        <w:t xml:space="preserve">SWD(2023) 88 final</w:t>
      </w:r>
      <w:r>
        <w:t xml:space="preserve"> </w:t>
      </w:r>
      <w:r>
        <w:t xml:space="preserve">PART 1/2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</w:t>
      </w:r>
    </w:p>
    <w:p>
      <w:pPr>
        <w:pStyle w:val="BodyText"/>
      </w:pPr>
      <w:r>
        <w:t xml:space="preserve">Part 1</w:t>
      </w:r>
      <w:r>
        <w:t xml:space="preserve"> </w:t>
      </w:r>
      <w:r>
        <w:t xml:space="preserve">Accompanying the document</w:t>
      </w:r>
      <w:r>
        <w:t xml:space="preserve"> </w:t>
      </w:r>
      <w:r>
        <w:t xml:space="preserve">Proposal for a REGULATION OF THE EUROPEAN PARLIAMENT AND OF THE</w:t>
      </w:r>
      <w:r>
        <w:t xml:space="preserve"> </w:t>
      </w:r>
      <w:r>
        <w:t xml:space="preserve">COUNCIL</w:t>
      </w:r>
      <w:r>
        <w:t xml:space="preserve"> </w:t>
      </w:r>
      <w:r>
        <w:t xml:space="preserve">amending Regulation (EU) 2019/1242 as regards strengthening the CO₂ emission</w:t>
      </w:r>
      <w:r>
        <w:t xml:space="preserve"> </w:t>
      </w:r>
      <w:r>
        <w:t xml:space="preserve">performance standards for new heavy-duty vehicles and integrating reporting</w:t>
      </w:r>
      <w:r>
        <w:t xml:space="preserve"> </w:t>
      </w:r>
      <w:r>
        <w:t xml:space="preserve">obligations, and repealing Regulation (EU) 2018/956</w:t>
      </w:r>
    </w:p>
    <w:p>
      <w:pPr>
        <w:pStyle w:val="BodyText"/>
      </w:pPr>
      <w:r>
        <w:t xml:space="preserve">{COM(2023) 88 final} - {SEC(2023) 100 final} - {SWD(2023) 89 final}</w:t>
      </w:r>
    </w:p>
    <w:p>
      <w:pPr>
        <w:pStyle w:val="Compact"/>
        <w:numPr>
          <w:ilvl w:val="0"/>
          <w:numId w:val="1001"/>
        </w:numPr>
      </w:pPr>
      <w:r>
        <w:t xml:space="preserve">INTRODUCTION: POLITICAL AND LEGAL CONTEXT ……………………………… 1</w:t>
      </w:r>
      <w:r>
        <w:t xml:space="preserve"> </w:t>
      </w:r>
      <w:r>
        <w:t xml:space="preserve">1.1. Overall context …………………………………………………………………………………….. 1</w:t>
      </w:r>
      <w:r>
        <w:t xml:space="preserve"> </w:t>
      </w:r>
      <w:r>
        <w:t xml:space="preserve">1.2. Description of the heavy-duty vehicles sector …………………………………………… 2</w:t>
      </w:r>
      <w:r>
        <w:t xml:space="preserve"> </w:t>
      </w:r>
      <w:r>
        <w:t xml:space="preserve">1.3. Interaction between CO2 emission standards for heavy-duty vehicles and</w:t>
      </w:r>
      <w:r>
        <w:t xml:space="preserve"> </w:t>
      </w:r>
      <w:r>
        <w:t xml:space="preserve">other policies to deliver increased climate ambition in the road transport</w:t>
      </w:r>
      <w:r>
        <w:t xml:space="preserve"> </w:t>
      </w:r>
      <w:r>
        <w:t xml:space="preserve">sector ………………………………………………………………………………………………….. 3</w:t>
      </w:r>
      <w:r>
        <w:t xml:space="preserve"> </w:t>
      </w:r>
      <w:r>
        <w:t xml:space="preserve">1.4. Legal context ……………………………………………………………………………………….. 5</w:t>
      </w:r>
      <w:r>
        <w:t xml:space="preserve"> </w:t>
      </w:r>
      <w:r>
        <w:t xml:space="preserve">1.5. Evaluation of the implementation …………………………………………………………… 5</w:t>
      </w:r>
    </w:p>
    <w:p>
      <w:pPr>
        <w:pStyle w:val="Compact"/>
        <w:numPr>
          <w:ilvl w:val="0"/>
          <w:numId w:val="1001"/>
        </w:numPr>
      </w:pPr>
      <w:r>
        <w:t xml:space="preserve">PROBLEM DEFINITION ……………………………………………………………………………… 6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 …………………………………………………………………………. 6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 ……………………………………………………………… 11</w:t>
      </w:r>
      <w:r>
        <w:t xml:space="preserve"> </w:t>
      </w:r>
      <w:r>
        <w:t xml:space="preserve">2.3</w:t>
      </w:r>
      <w:r>
        <w:t xml:space="preserve"> </w:t>
      </w:r>
      <w:r>
        <w:t xml:space="preserve">How is likely the problem to persist? …………………………………………………….. 16</w:t>
      </w:r>
    </w:p>
    <w:p>
      <w:pPr>
        <w:pStyle w:val="Compact"/>
        <w:numPr>
          <w:ilvl w:val="0"/>
          <w:numId w:val="1001"/>
        </w:numPr>
      </w:pPr>
      <w:r>
        <w:t xml:space="preserve">WHY SHOULD THE EU ACT? …………………………………………………………………… 16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 …………………………………………………………………………………………. 16</w:t>
      </w:r>
      <w:r>
        <w:t xml:space="preserve"> </w:t>
      </w:r>
      <w:r>
        <w:t xml:space="preserve">3.2</w:t>
      </w:r>
      <w:r>
        <w:t xml:space="preserve"> </w:t>
      </w:r>
      <w:r>
        <w:t xml:space="preserve">Subsidiarity: Necessity of EU action……………………………………………………… 16</w:t>
      </w:r>
      <w:r>
        <w:t xml:space="preserve"> </w:t>
      </w:r>
      <w:r>
        <w:t xml:space="preserve">3.3</w:t>
      </w:r>
      <w:r>
        <w:t xml:space="preserve"> </w:t>
      </w:r>
      <w:r>
        <w:t xml:space="preserve">Subsidiarity: Added value of EU action …………………………………………………. 17</w:t>
      </w:r>
    </w:p>
    <w:p>
      <w:pPr>
        <w:pStyle w:val="Compact"/>
        <w:numPr>
          <w:ilvl w:val="0"/>
          <w:numId w:val="1001"/>
        </w:numPr>
      </w:pPr>
      <w:r>
        <w:t xml:space="preserve">OBJECTIVES: WHAT IS TO BE ACHIEVED? …………………………………………….. 17</w:t>
      </w:r>
      <w:r>
        <w:t xml:space="preserve"> </w:t>
      </w:r>
      <w:r>
        <w:t xml:space="preserve">4.1</w:t>
      </w:r>
      <w:r>
        <w:t xml:space="preserve"> </w:t>
      </w:r>
      <w:r>
        <w:t xml:space="preserve">General policy objectives …………………………………………………………………….. 17</w:t>
      </w:r>
      <w:r>
        <w:t xml:space="preserve"> </w:t>
      </w:r>
      <w:r>
        <w:t xml:space="preserve">4.2</w:t>
      </w:r>
      <w:r>
        <w:t xml:space="preserve"> </w:t>
      </w:r>
      <w:r>
        <w:t xml:space="preserve">Specific objectives ………………………………………………………………………………. 17</w:t>
      </w:r>
    </w:p>
    <w:p>
      <w:pPr>
        <w:pStyle w:val="Compact"/>
        <w:numPr>
          <w:ilvl w:val="0"/>
          <w:numId w:val="1001"/>
        </w:numPr>
      </w:pPr>
      <w:r>
        <w:t xml:space="preserve">WHAT ARE THE VARIOUS OPTIONS TO ACHIEVE THE OBJECTIVES? …. 19</w:t>
      </w:r>
      <w:r>
        <w:t xml:space="preserve"> </w:t>
      </w:r>
      <w:r>
        <w:t xml:space="preserve">5.1</w:t>
      </w:r>
      <w:r>
        <w:t xml:space="preserve"> </w:t>
      </w:r>
      <w:r>
        <w:t xml:space="preserve">What is the baseline from which options are assessed? ……………………………. 19</w:t>
      </w:r>
      <w:r>
        <w:t xml:space="preserve"> </w:t>
      </w:r>
      <w:r>
        <w:t xml:space="preserve">5.2</w:t>
      </w:r>
      <w:r>
        <w:t xml:space="preserve"> </w:t>
      </w:r>
      <w:r>
        <w:t xml:space="preserve">Description of the policy options ………………………………………………………….. 21</w:t>
      </w:r>
    </w:p>
    <w:p>
      <w:pPr>
        <w:pStyle w:val="Compact"/>
        <w:numPr>
          <w:ilvl w:val="0"/>
          <w:numId w:val="1001"/>
        </w:numPr>
      </w:pPr>
      <w:r>
        <w:t xml:space="preserve">WHAT ARE THE IMPACTS OF THE POLICY OPTIONS? …………………………… 28</w:t>
      </w:r>
      <w:r>
        <w:t xml:space="preserve"> </w:t>
      </w:r>
      <w:r>
        <w:t xml:space="preserve">6.1</w:t>
      </w:r>
      <w:r>
        <w:t xml:space="preserve"> </w:t>
      </w:r>
      <w:r>
        <w:t xml:space="preserve">Introduction ……………………………………………………………………………………….. 28</w:t>
      </w:r>
      <w:r>
        <w:t xml:space="preserve"> </w:t>
      </w:r>
      <w:r>
        <w:t xml:space="preserve">6.2</w:t>
      </w:r>
      <w:r>
        <w:t xml:space="preserve"> </w:t>
      </w:r>
      <w:r>
        <w:t xml:space="preserve">Extension of the scope …………………………………………………………………………. 30</w:t>
      </w:r>
      <w:r>
        <w:t xml:space="preserve"> </w:t>
      </w:r>
      <w:r>
        <w:t xml:space="preserve">6.3</w:t>
      </w:r>
      <w:r>
        <w:t xml:space="preserve"> </w:t>
      </w:r>
      <w:r>
        <w:t xml:space="preserve">CO2 emission targets and their timing ……………………………………………………. 32</w:t>
      </w:r>
      <w:r>
        <w:t xml:space="preserve"> </w:t>
      </w:r>
      <w:r>
        <w:t xml:space="preserve">6.4</w:t>
      </w:r>
      <w:r>
        <w:t xml:space="preserve"> </w:t>
      </w:r>
      <w:r>
        <w:t xml:space="preserve">Target levels for the energy efficiency of trailers ……………………………………. 41</w:t>
      </w:r>
      <w:r>
        <w:t xml:space="preserve"> </w:t>
      </w:r>
      <w:r>
        <w:t xml:space="preserve">6.5</w:t>
      </w:r>
      <w:r>
        <w:t xml:space="preserve"> </w:t>
      </w:r>
      <w:r>
        <w:t xml:space="preserve">Target timing (TT)………………………………………………………………………………. 43</w:t>
      </w:r>
      <w:r>
        <w:t xml:space="preserve"> </w:t>
      </w:r>
      <w:r>
        <w:t xml:space="preserve">6.6</w:t>
      </w:r>
      <w:r>
        <w:t xml:space="preserve"> </w:t>
      </w:r>
      <w:r>
        <w:t xml:space="preserve">Use of the revenues from excess emissions premiums (fines) …………………… 43</w:t>
      </w:r>
      <w:r>
        <w:t xml:space="preserve"> </w:t>
      </w:r>
      <w:r>
        <w:t xml:space="preserve">6.7</w:t>
      </w:r>
      <w:r>
        <w:t xml:space="preserve"> </w:t>
      </w:r>
      <w:r>
        <w:t xml:space="preserve">Incentive scheme for zero-emission vehicles ………………………………………….. 44</w:t>
      </w:r>
      <w:r>
        <w:t xml:space="preserve"> </w:t>
      </w:r>
      <w:r>
        <w:t xml:space="preserve">6.8</w:t>
      </w:r>
      <w:r>
        <w:t xml:space="preserve"> </w:t>
      </w:r>
      <w:r>
        <w:t xml:space="preserve">Mechanism to account for renewable and low-carbon fuels when assessing</w:t>
      </w:r>
      <w:r>
        <w:t xml:space="preserve"> </w:t>
      </w:r>
      <w:r>
        <w:t xml:space="preserve">vehicles manufacturers compliance with the CO2 standards……………………… 45</w:t>
      </w:r>
      <w:r>
        <w:t xml:space="preserve"> </w:t>
      </w:r>
      <w:r>
        <w:t xml:space="preserve">6.9</w:t>
      </w:r>
      <w:r>
        <w:t xml:space="preserve"> </w:t>
      </w:r>
      <w:r>
        <w:t xml:space="preserve">Governance provisions ………………………………………………………………………… 48</w:t>
      </w:r>
      <w:r>
        <w:t xml:space="preserve"> </w:t>
      </w:r>
      <w:r>
        <w:t xml:space="preserve">6.10 Overall costs and benefits and CO2 emissions of the most relevant</w:t>
      </w:r>
      <w:r>
        <w:t xml:space="preserve"> </w:t>
      </w:r>
      <w:r>
        <w:t xml:space="preserve">combinations of options ………………………………………………………………………. 50</w:t>
      </w:r>
      <w:r>
        <w:t xml:space="preserve"> </w:t>
      </w:r>
      <w:r>
        <w:t xml:space="preserve">6.11 One in, One out ………………………………………………………………………………….. 59</w:t>
      </w:r>
    </w:p>
    <w:p>
      <w:pPr>
        <w:pStyle w:val="Compact"/>
        <w:numPr>
          <w:ilvl w:val="0"/>
          <w:numId w:val="1001"/>
        </w:numPr>
      </w:pPr>
      <w:r>
        <w:t xml:space="preserve">HOW DO THE OPTIONS COMPARE? ………………………………………………………… 59</w:t>
      </w:r>
      <w:r>
        <w:t xml:space="preserve"> </w:t>
      </w:r>
      <w:r>
        <w:t xml:space="preserve">7.1</w:t>
      </w:r>
      <w:r>
        <w:t xml:space="preserve"> </w:t>
      </w:r>
      <w:r>
        <w:t xml:space="preserve">Extension of the scope …………………………………………………………………………. 59</w:t>
      </w:r>
      <w:r>
        <w:t xml:space="preserve"> </w:t>
      </w:r>
      <w:r>
        <w:t xml:space="preserve">7.2</w:t>
      </w:r>
      <w:r>
        <w:t xml:space="preserve"> </w:t>
      </w:r>
      <w:r>
        <w:t xml:space="preserve">CO2 emission targets and their timing ……………………………………………………. 60</w:t>
      </w:r>
    </w:p>
    <w:p>
      <w:pPr>
        <w:pStyle w:val="FirstParagraph"/>
      </w:pPr>
      <w:r>
        <w:t xml:space="preserve">7.3</w:t>
      </w:r>
      <w:r>
        <w:t xml:space="preserve"> </w:t>
      </w:r>
      <w:r>
        <w:t xml:space="preserve">Use of revenues from excess emissions premiums (fines) ………………………… 62</w:t>
      </w:r>
      <w:r>
        <w:t xml:space="preserve"> </w:t>
      </w:r>
      <w:r>
        <w:t xml:space="preserve">7.4</w:t>
      </w:r>
      <w:r>
        <w:t xml:space="preserve"> </w:t>
      </w:r>
      <w:r>
        <w:t xml:space="preserve">Incentive scheme for zero- and low-emission vehicles …………………………….. 62</w:t>
      </w:r>
      <w:r>
        <w:t xml:space="preserve"> </w:t>
      </w:r>
      <w:r>
        <w:t xml:space="preserve">7.5</w:t>
      </w:r>
      <w:r>
        <w:t xml:space="preserve"> </w:t>
      </w:r>
      <w:r>
        <w:t xml:space="preserve">Mechanism for renewable and low-carbon fuels accounting …………………….. 63</w:t>
      </w:r>
      <w:r>
        <w:t xml:space="preserve"> </w:t>
      </w:r>
      <w:r>
        <w:t xml:space="preserve">7.6</w:t>
      </w:r>
      <w:r>
        <w:t xml:space="preserve"> </w:t>
      </w:r>
      <w:r>
        <w:t xml:space="preserve">Governance provisions ………………………………………………………………………… 64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OPTION………………………………………………………………………………… 65</w:t>
      </w:r>
      <w:r>
        <w:t xml:space="preserve"> </w:t>
      </w:r>
      <w:r>
        <w:t xml:space="preserve">8.1</w:t>
      </w:r>
      <w:r>
        <w:t xml:space="preserve"> </w:t>
      </w:r>
      <w:r>
        <w:t xml:space="preserve">Methodological approach …………………………………………………………………….. 65</w:t>
      </w:r>
      <w:r>
        <w:t xml:space="preserve"> </w:t>
      </w:r>
      <w:r>
        <w:t xml:space="preserve">8.2</w:t>
      </w:r>
      <w:r>
        <w:t xml:space="preserve"> </w:t>
      </w:r>
      <w:r>
        <w:t xml:space="preserve">REFIT (simplification and improved efficiency) …………………………………….. 69</w:t>
      </w:r>
      <w:r>
        <w:t xml:space="preserve"> </w:t>
      </w:r>
      <w:r>
        <w:t xml:space="preserve">9.</w:t>
      </w:r>
      <w:r>
        <w:t xml:space="preserve"> </w:t>
      </w:r>
      <w:r>
        <w:t xml:space="preserve">HOW WOULD IMPACTS BE MONITORED AND EVALUATED? ………………. 69</w:t>
      </w:r>
      <w:r>
        <w:t xml:space="preserve"> </w:t>
      </w:r>
      <w:r>
        <w:t xml:space="preserve">9.1</w:t>
      </w:r>
      <w:r>
        <w:t xml:space="preserve"> </w:t>
      </w:r>
      <w:r>
        <w:t xml:space="preserve">Indicators …………………………………………………………………………………………… 69</w:t>
      </w:r>
      <w:r>
        <w:t xml:space="preserve"> </w:t>
      </w:r>
      <w:r>
        <w:t xml:space="preserve">9.2</w:t>
      </w:r>
      <w:r>
        <w:t xml:space="preserve"> </w:t>
      </w:r>
      <w:r>
        <w:t xml:space="preserve">Operational objectives …………………………………………………………………………. 70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ACEA</w:t>
      </w:r>
      <w:r>
        <w:t xml:space="preserve"> </w:t>
      </w:r>
      <w:r>
        <w:t xml:space="preserve">European Automobile Manufacturers Association</w:t>
      </w:r>
      <w:r>
        <w:t xml:space="preserve"> </w:t>
      </w:r>
      <w:r>
        <w:t xml:space="preserve">AFID</w:t>
      </w:r>
      <w:r>
        <w:t xml:space="preserve"> </w:t>
      </w:r>
      <w:r>
        <w:t xml:space="preserve">Alternative Fuels Infrastructure Directive 2014/94/EU</w:t>
      </w:r>
      <w:r>
        <w:br/>
      </w:r>
      <w:r>
        <w:t xml:space="preserve">AFIR</w:t>
      </w:r>
      <w:r>
        <w:t xml:space="preserve"> </w:t>
      </w:r>
      <w:r>
        <w:t xml:space="preserve">Proposal of the Commission for a Regulation on the deployment of</w:t>
      </w:r>
      <w:r>
        <w:t xml:space="preserve"> </w:t>
      </w:r>
      <w:r>
        <w:t xml:space="preserve">Alternative Fuels Infrastructure</w:t>
      </w:r>
      <w:r>
        <w:t xml:space="preserve"> </w:t>
      </w:r>
      <w:r>
        <w:t xml:space="preserve">BEV</w:t>
      </w:r>
      <w:r>
        <w:t xml:space="preserve"> </w:t>
      </w:r>
      <w:r>
        <w:t xml:space="preserve">Battery Electric Vehicle</w:t>
      </w:r>
      <w:r>
        <w:t xml:space="preserve"> </w:t>
      </w:r>
      <w:r>
        <w:t xml:space="preserve">CNG</w:t>
      </w:r>
      <w:r>
        <w:t xml:space="preserve"> </w:t>
      </w:r>
      <w:r>
        <w:t xml:space="preserve">Compressed Natural Gas</w:t>
      </w:r>
      <w:r>
        <w:t xml:space="preserve"> </w:t>
      </w:r>
      <w:r>
        <w:t xml:space="preserve">CTP</w:t>
      </w:r>
      <w:r>
        <w:t xml:space="preserve"> </w:t>
      </w:r>
      <w:r>
        <w:t xml:space="preserve">Climate Target Plan</w:t>
      </w:r>
      <w:r>
        <w:t xml:space="preserve"> </w:t>
      </w:r>
      <w:r>
        <w:t xml:space="preserve">CO2</w:t>
      </w:r>
      <w:r>
        <w:br/>
      </w:r>
      <w:r>
        <w:t xml:space="preserve">Carbon Dioxide</w:t>
      </w:r>
      <w:r>
        <w:t xml:space="preserve"> </w:t>
      </w:r>
      <w:r>
        <w:t xml:space="preserve">EED</w:t>
      </w:r>
      <w:r>
        <w:t xml:space="preserve"> </w:t>
      </w:r>
      <w:r>
        <w:t xml:space="preserve">Energy Efficiency Directive</w:t>
      </w:r>
      <w:r>
        <w:t xml:space="preserve"> </w:t>
      </w:r>
      <w:r>
        <w:t xml:space="preserve">EIB</w:t>
      </w:r>
      <w:r>
        <w:t xml:space="preserve"> </w:t>
      </w:r>
      <w:r>
        <w:t xml:space="preserve">European Investment Bank</w:t>
      </w:r>
      <w:r>
        <w:t xml:space="preserve"> </w:t>
      </w:r>
      <w:r>
        <w:t xml:space="preserve">ESR</w:t>
      </w:r>
      <w:r>
        <w:t xml:space="preserve"> </w:t>
      </w:r>
      <w:r>
        <w:t xml:space="preserve">Effort Sharing Regulation</w:t>
      </w:r>
      <w:r>
        <w:t xml:space="preserve"> </w:t>
      </w:r>
      <w:r>
        <w:t xml:space="preserve">EU</w:t>
      </w:r>
      <w:r>
        <w:t xml:space="preserve"> </w:t>
      </w:r>
      <w:r>
        <w:t xml:space="preserve">European Union</w:t>
      </w:r>
      <w:r>
        <w:t xml:space="preserve"> </w:t>
      </w:r>
      <w:r>
        <w:t xml:space="preserve">EU ETS</w:t>
      </w:r>
      <w:r>
        <w:t xml:space="preserve"> </w:t>
      </w:r>
      <w:r>
        <w:t xml:space="preserve">EU Emission Trading System</w:t>
      </w:r>
      <w:r>
        <w:t xml:space="preserve"> </w:t>
      </w:r>
      <w:r>
        <w:t xml:space="preserve">EURO VI</w:t>
      </w:r>
      <w:r>
        <w:t xml:space="preserve"> </w:t>
      </w:r>
      <w:r>
        <w:t xml:space="preserve">Regulation (EC) 595/2009 on type approval of vehicles with respect to</w:t>
      </w:r>
      <w:r>
        <w:t xml:space="preserve"> </w:t>
      </w:r>
      <w:r>
        <w:t xml:space="preserve">emissions</w:t>
      </w:r>
      <w:r>
        <w:t xml:space="preserve"> </w:t>
      </w:r>
      <w:r>
        <w:t xml:space="preserve">EURO 7</w:t>
      </w:r>
      <w:r>
        <w:t xml:space="preserve"> </w:t>
      </w:r>
      <w:r>
        <w:t xml:space="preserve">Successor of Euro VI covering both light and heavy-duty vehicles</w:t>
      </w:r>
      <w:r>
        <w:t xml:space="preserve"> </w:t>
      </w:r>
      <w:r>
        <w:t xml:space="preserve">EV</w:t>
      </w:r>
      <w:r>
        <w:t xml:space="preserve"> </w:t>
      </w:r>
      <w:r>
        <w:t xml:space="preserve">Electric Vehicle: covers BEV, FCEV and PHEV</w:t>
      </w:r>
      <w:r>
        <w:t xml:space="preserve"> </w:t>
      </w:r>
      <w:r>
        <w:t xml:space="preserve">FCEV</w:t>
      </w:r>
      <w:r>
        <w:t xml:space="preserve"> </w:t>
      </w:r>
      <w:r>
        <w:t xml:space="preserve">Fuel Cell Electric Vehicle</w:t>
      </w:r>
      <w:r>
        <w:t xml:space="preserve"> </w:t>
      </w:r>
      <w:r>
        <w:t xml:space="preserve">FQD</w:t>
      </w:r>
      <w:r>
        <w:t xml:space="preserve"> </w:t>
      </w:r>
      <w:r>
        <w:t xml:space="preserve">Fuel Quality Directive 98/70/EC</w:t>
      </w:r>
      <w:r>
        <w:t xml:space="preserve"> </w:t>
      </w:r>
      <w:r>
        <w:t xml:space="preserve">GDP</w:t>
      </w:r>
      <w:r>
        <w:t xml:space="preserve"> </w:t>
      </w:r>
      <w:r>
        <w:t xml:space="preserve">Gross Domestic Product</w:t>
      </w:r>
      <w:r>
        <w:t xml:space="preserve"> </w:t>
      </w:r>
      <w:r>
        <w:t xml:space="preserve">GHG</w:t>
      </w:r>
      <w:r>
        <w:t xml:space="preserve"> </w:t>
      </w:r>
      <w:r>
        <w:t xml:space="preserve">Greenhouse Gas(es)</w:t>
      </w:r>
      <w:r>
        <w:t xml:space="preserve"> </w:t>
      </w:r>
      <w:r>
        <w:t xml:space="preserve">HDV</w:t>
      </w:r>
      <w:r>
        <w:t xml:space="preserve"> </w:t>
      </w:r>
      <w:r>
        <w:t xml:space="preserve">Heavy-Duty Vehicle(s), i.e., lorries, buses and coaches (road motor</w:t>
      </w:r>
      <w:r>
        <w:t xml:space="preserve"> </w:t>
      </w:r>
      <w:r>
        <w:t xml:space="preserve">vehicles with TPMLM over 3.5 tons)</w:t>
      </w:r>
      <w:r>
        <w:t xml:space="preserve"> </w:t>
      </w:r>
      <w:r>
        <w:t xml:space="preserve">HEV</w:t>
      </w:r>
      <w:r>
        <w:t xml:space="preserve"> </w:t>
      </w:r>
      <w:r>
        <w:t xml:space="preserve">Hybrid Electric Vehicle(s)</w:t>
      </w:r>
      <w:r>
        <w:t xml:space="preserve"> </w:t>
      </w:r>
      <w:r>
        <w:t xml:space="preserve">ICE</w:t>
      </w:r>
      <w:r>
        <w:t xml:space="preserve"> </w:t>
      </w:r>
      <w:r>
        <w:t xml:space="preserve">Internal Combustion Engine</w:t>
      </w:r>
      <w:r>
        <w:t xml:space="preserve"> </w:t>
      </w:r>
      <w:r>
        <w:t xml:space="preserve">ICEV</w:t>
      </w:r>
      <w:r>
        <w:t xml:space="preserve"> </w:t>
      </w:r>
      <w:r>
        <w:t xml:space="preserve">Internal Combustion Engine Vehicle(s)</w:t>
      </w:r>
      <w:r>
        <w:t xml:space="preserve"> </w:t>
      </w:r>
      <w:r>
        <w:t xml:space="preserve">IEA</w:t>
      </w:r>
      <w:r>
        <w:t xml:space="preserve"> </w:t>
      </w:r>
      <w:r>
        <w:t xml:space="preserve">International Energy Agency</w:t>
      </w:r>
      <w:r>
        <w:t xml:space="preserve"> </w:t>
      </w:r>
      <w:r>
        <w:t xml:space="preserve">LCA</w:t>
      </w:r>
      <w:r>
        <w:t xml:space="preserve"> </w:t>
      </w:r>
      <w:r>
        <w:t xml:space="preserve">Life-Cycle Assessment</w:t>
      </w:r>
      <w:r>
        <w:t xml:space="preserve"> </w:t>
      </w:r>
      <w:r>
        <w:t xml:space="preserve">LCF</w:t>
      </w:r>
      <w:r>
        <w:t xml:space="preserve"> </w:t>
      </w:r>
      <w:r>
        <w:t xml:space="preserve">Low-carbon Fuels</w:t>
      </w:r>
      <w:r>
        <w:t xml:space="preserve"> </w:t>
      </w:r>
      <w:r>
        <w:t xml:space="preserve">LCV</w:t>
      </w:r>
      <w:r>
        <w:t xml:space="preserve"> </w:t>
      </w:r>
      <w:r>
        <w:t xml:space="preserve">Light Commercial Vehicle(s): van(s)</w:t>
      </w:r>
      <w:r>
        <w:t xml:space="preserve"> </w:t>
      </w:r>
      <w:r>
        <w:t xml:space="preserve">LDV</w:t>
      </w:r>
      <w:r>
        <w:t xml:space="preserve"> </w:t>
      </w:r>
      <w:r>
        <w:t xml:space="preserve">Light-Duty Vehicle(s), i.e. passenger car(s) and light commercial</w:t>
      </w:r>
      <w:r>
        <w:t xml:space="preserve"> </w:t>
      </w:r>
      <w:r>
        <w:t xml:space="preserve">vehicle(s)</w:t>
      </w:r>
      <w:r>
        <w:br/>
      </w:r>
      <w:r>
        <w:t xml:space="preserve">LEV</w:t>
      </w:r>
      <w:r>
        <w:t xml:space="preserve"> </w:t>
      </w:r>
      <w:r>
        <w:t xml:space="preserve">Low-Emission Vehicle(s), as defined in the respective applicable CO2</w:t>
      </w:r>
      <w:r>
        <w:t xml:space="preserve"> </w:t>
      </w:r>
      <w:r>
        <w:t xml:space="preserve">standards</w:t>
      </w:r>
    </w:p>
    <w:p>
      <w:pPr>
        <w:pStyle w:val="BodyText"/>
      </w:pPr>
      <w:r>
        <w:t xml:space="preserve">LPG</w:t>
      </w:r>
      <w:r>
        <w:t xml:space="preserve"> </w:t>
      </w:r>
      <w:r>
        <w:t xml:space="preserve">Liquefied Petroleum Gas</w:t>
      </w:r>
      <w:r>
        <w:t xml:space="preserve"> </w:t>
      </w:r>
      <w:r>
        <w:t xml:space="preserve">LNG</w:t>
      </w:r>
      <w:r>
        <w:t xml:space="preserve"> </w:t>
      </w:r>
      <w:r>
        <w:t xml:space="preserve">Liquefied Natural Gas</w:t>
      </w:r>
      <w:r>
        <w:t xml:space="preserve"> </w:t>
      </w:r>
      <w:r>
        <w:t xml:space="preserve">Mission Profile</w:t>
      </w:r>
      <w:r>
        <w:t xml:space="preserve"> </w:t>
      </w:r>
      <w:r>
        <w:t xml:space="preserve">A trip with certain characteristics in terms of length, slope and speed</w:t>
      </w:r>
      <w:r>
        <w:t xml:space="preserve"> </w:t>
      </w:r>
      <w:r>
        <w:t xml:space="preserve">used for the purpose of VECTO simulations</w:t>
      </w:r>
      <w:r>
        <w:t xml:space="preserve"> </w:t>
      </w:r>
      <w:r>
        <w:t xml:space="preserve">NGO</w:t>
      </w:r>
      <w:r>
        <w:t xml:space="preserve"> </w:t>
      </w:r>
      <w:r>
        <w:t xml:space="preserve">Non-Governmental Organisation</w:t>
      </w:r>
      <w:r>
        <w:t xml:space="preserve"> </w:t>
      </w:r>
      <w:r>
        <w:t xml:space="preserve">NOx</w:t>
      </w:r>
      <w:r>
        <w:t xml:space="preserve"> </w:t>
      </w:r>
      <w:r>
        <w:t xml:space="preserve">Nitrogen oxides - (nitric oxide (NO) and nitrogen dioxide (NO2))</w:t>
      </w:r>
      <w:r>
        <w:t xml:space="preserve"> </w:t>
      </w:r>
      <w:r>
        <w:t xml:space="preserve">OEM</w:t>
      </w:r>
      <w:r>
        <w:t xml:space="preserve"> </w:t>
      </w:r>
      <w:r>
        <w:t xml:space="preserve">Original Equipment Manufacturer (HDV manufacturer)</w:t>
      </w:r>
      <w:r>
        <w:t xml:space="preserve"> </w:t>
      </w:r>
      <w:r>
        <w:t xml:space="preserve">Payload</w:t>
      </w:r>
      <w:r>
        <w:t xml:space="preserve"> </w:t>
      </w:r>
      <w:r>
        <w:t xml:space="preserve">Weight that a vehicle can carry</w:t>
      </w:r>
      <w:r>
        <w:t xml:space="preserve"> </w:t>
      </w:r>
      <w:r>
        <w:t xml:space="preserve">PHEV</w:t>
      </w:r>
      <w:r>
        <w:t xml:space="preserve"> </w:t>
      </w:r>
      <w:r>
        <w:t xml:space="preserve">Plug-in Hybrid Electric Vehicle(s)</w:t>
      </w:r>
      <w:r>
        <w:br/>
      </w:r>
      <w:r>
        <w:t xml:space="preserve">PM</w:t>
      </w:r>
      <w:r>
        <w:t xml:space="preserve"> </w:t>
      </w:r>
      <w:r>
        <w:t xml:space="preserve">Particulate Matter</w:t>
      </w:r>
      <w:r>
        <w:t xml:space="preserve"> </w:t>
      </w:r>
      <w:r>
        <w:t xml:space="preserve">RED</w:t>
      </w:r>
      <w:r>
        <w:t xml:space="preserve"> </w:t>
      </w:r>
      <w:r>
        <w:t xml:space="preserve">Renewable Energy Directive</w:t>
      </w:r>
      <w:r>
        <w:br/>
      </w:r>
      <w:r>
        <w:t xml:space="preserve">RFNBO</w:t>
      </w:r>
      <w:r>
        <w:t xml:space="preserve"> </w:t>
      </w:r>
      <w:r>
        <w:t xml:space="preserve">Renewable Fuels of Non-Biological Origin</w:t>
      </w:r>
      <w:r>
        <w:t xml:space="preserve"> </w:t>
      </w:r>
      <w:r>
        <w:t xml:space="preserve">RRF</w:t>
      </w:r>
      <w:r>
        <w:t xml:space="preserve"> </w:t>
      </w:r>
      <w:r>
        <w:t xml:space="preserve">Recovery and Resilience Facility</w:t>
      </w:r>
      <w:r>
        <w:t xml:space="preserve"> </w:t>
      </w:r>
      <w:r>
        <w:t xml:space="preserve">R&amp;D</w:t>
      </w:r>
      <w:r>
        <w:t xml:space="preserve"> </w:t>
      </w:r>
      <w:r>
        <w:t xml:space="preserve">Research and Development</w:t>
      </w:r>
      <w:r>
        <w:t xml:space="preserve"> </w:t>
      </w:r>
      <w:r>
        <w:t xml:space="preserve">SVM</w:t>
      </w:r>
      <w:r>
        <w:t xml:space="preserve"> </w:t>
      </w:r>
      <w:r>
        <w:t xml:space="preserve">Small Volume Manufacturer</w:t>
      </w:r>
      <w:r>
        <w:t xml:space="preserve"> </w:t>
      </w:r>
      <w:r>
        <w:t xml:space="preserve">t</w:t>
      </w:r>
      <w:r>
        <w:t xml:space="preserve"> </w:t>
      </w:r>
      <w:r>
        <w:t xml:space="preserve">Tonne (1,000 kg)</w:t>
      </w:r>
      <w:r>
        <w:t xml:space="preserve"> </w:t>
      </w:r>
      <w:r>
        <w:t xml:space="preserve">tkm</w:t>
      </w:r>
      <w:r>
        <w:t xml:space="preserve"> </w:t>
      </w:r>
      <w:r>
        <w:t xml:space="preserve">Tonne-kilometre</w:t>
      </w:r>
      <w:r>
        <w:t xml:space="preserve"> </w:t>
      </w:r>
      <w:r>
        <w:t xml:space="preserve">TCO</w:t>
      </w:r>
      <w:r>
        <w:t xml:space="preserve"> </w:t>
      </w:r>
      <w:r>
        <w:t xml:space="preserve">Total Cost of Ownership</w:t>
      </w:r>
      <w:r>
        <w:t xml:space="preserve"> </w:t>
      </w:r>
      <w:r>
        <w:t xml:space="preserve">TEN-T</w:t>
      </w:r>
      <w:r>
        <w:t xml:space="preserve"> </w:t>
      </w:r>
      <w:r>
        <w:t xml:space="preserve">Trans-European Transport Network</w:t>
      </w:r>
      <w:r>
        <w:t xml:space="preserve"> </w:t>
      </w:r>
      <w:r>
        <w:t xml:space="preserve">TFEU</w:t>
      </w:r>
      <w:r>
        <w:t xml:space="preserve"> </w:t>
      </w:r>
      <w:r>
        <w:t xml:space="preserve">Treaty on the Functioning of the European Union</w:t>
      </w:r>
      <w:r>
        <w:t xml:space="preserve"> </w:t>
      </w:r>
      <w:r>
        <w:t xml:space="preserve">TPMLM</w:t>
      </w:r>
      <w:r>
        <w:t xml:space="preserve"> </w:t>
      </w:r>
      <w:r>
        <w:t xml:space="preserve">Technically Permissible Maximum Laden Mass</w:t>
      </w:r>
      <w:r>
        <w:t xml:space="preserve"> </w:t>
      </w:r>
      <w:r>
        <w:t xml:space="preserve">Trailer</w:t>
      </w:r>
      <w:r>
        <w:t xml:space="preserve"> </w:t>
      </w:r>
      <w:r>
        <w:t xml:space="preserve">A road vehicle for transporting goods designed to be hauled by a road</w:t>
      </w:r>
      <w:r>
        <w:t xml:space="preserve"> </w:t>
      </w:r>
      <w:r>
        <w:t xml:space="preserve">transport vehicle</w:t>
      </w:r>
      <w:r>
        <w:t xml:space="preserve"> </w:t>
      </w:r>
      <w:r>
        <w:t xml:space="preserve">TTW</w:t>
      </w:r>
      <w:r>
        <w:t xml:space="preserve"> </w:t>
      </w:r>
      <w:r>
        <w:t xml:space="preserve">Tank to Wheel</w:t>
      </w:r>
      <w:r>
        <w:t xml:space="preserve"> </w:t>
      </w:r>
      <w:r>
        <w:t xml:space="preserve">UNFCCC</w:t>
      </w:r>
      <w:r>
        <w:t xml:space="preserve"> </w:t>
      </w:r>
      <w:r>
        <w:t xml:space="preserve">United Nations Framework Convention on Climate Change</w:t>
      </w:r>
      <w:r>
        <w:t xml:space="preserve"> </w:t>
      </w:r>
      <w:r>
        <w:t xml:space="preserve">VECTO</w:t>
      </w:r>
      <w:r>
        <w:t xml:space="preserve"> </w:t>
      </w:r>
      <w:r>
        <w:t xml:space="preserve">Vehicle Energy Consumption Calculation Tool</w:t>
      </w:r>
      <w:r>
        <w:t xml:space="preserve"> </w:t>
      </w:r>
      <w:r>
        <w:t xml:space="preserve">WTT</w:t>
      </w:r>
      <w:r>
        <w:t xml:space="preserve"> </w:t>
      </w:r>
      <w:r>
        <w:t xml:space="preserve">Well to Tank</w:t>
      </w:r>
      <w:r>
        <w:t xml:space="preserve"> </w:t>
      </w:r>
      <w:r>
        <w:t xml:space="preserve">WTW</w:t>
      </w:r>
      <w:r>
        <w:t xml:space="preserve"> </w:t>
      </w:r>
      <w:r>
        <w:t xml:space="preserve">Well to Wheel</w:t>
      </w:r>
      <w:r>
        <w:t xml:space="preserve"> </w:t>
      </w:r>
      <w:r>
        <w:t xml:space="preserve">ZEV</w:t>
      </w:r>
      <w:r>
        <w:t xml:space="preserve"> </w:t>
      </w:r>
      <w:r>
        <w:t xml:space="preserve">Zero-emission Vehicle(s), vehicles with zero tailpipe emissions (as</w:t>
      </w:r>
      <w:r>
        <w:t xml:space="preserve"> </w:t>
      </w:r>
      <w:r>
        <w:t xml:space="preserve">defined in the respective applicable CO2 standards)</w:t>
      </w:r>
      <w:r>
        <w:t xml:space="preserve"> </w:t>
      </w:r>
      <w:r>
        <w:t xml:space="preserve">ZLEV</w:t>
      </w:r>
      <w:r>
        <w:t xml:space="preserve"> </w:t>
      </w:r>
      <w:r>
        <w:t xml:space="preserve">Zero- and Low-Emission Vehicle(s), as defined in the respective</w:t>
      </w:r>
      <w:r>
        <w:t xml:space="preserve"> </w:t>
      </w:r>
      <w:r>
        <w:t xml:space="preserve">applicable CO2 standards</w:t>
      </w:r>
    </w:p>
    <w:p>
      <w:pPr>
        <w:pStyle w:val="BodyText"/>
      </w:pPr>
      <w:r>
        <w:t xml:space="preserve">1</w:t>
      </w:r>
    </w:p>
    <w:p>
      <w:pPr>
        <w:pStyle w:val="Compact"/>
        <w:numPr>
          <w:ilvl w:val="0"/>
          <w:numId w:val="1002"/>
        </w:numPr>
      </w:pPr>
      <w:r>
        <w:t xml:space="preserve">INTRODUCTION: POLITICAL AND LEGAL CONTEXT</w:t>
      </w:r>
      <w:r>
        <w:t xml:space="preserve"> </w:t>
      </w:r>
      <w:r>
        <w:t xml:space="preserve">1.1.</w:t>
      </w:r>
      <w:r>
        <w:t xml:space="preserve"> </w:t>
      </w:r>
      <w:r>
        <w:t xml:space="preserve">1.1.</w:t>
      </w:r>
      <w:r>
        <w:t xml:space="preserve"> </w:t>
      </w:r>
      <w:r>
        <w:t xml:space="preserve">Overall context</w:t>
      </w:r>
      <w:r>
        <w:t xml:space="preserve"> </w:t>
      </w:r>
      <w:r>
        <w:t xml:space="preserve">The European Climate Law, one of the key elements of the European Green Deal, enshrines</w:t>
      </w:r>
      <w:r>
        <w:t xml:space="preserve"> </w:t>
      </w:r>
      <w:r>
        <w:t xml:space="preserve">in legislation the EU’s commitment to reach the climate neutrality target by 2050 and raise the</w:t>
      </w:r>
      <w:r>
        <w:t xml:space="preserve"> </w:t>
      </w:r>
      <w:r>
        <w:t xml:space="preserve">intermediate ambition by setting the target of at least 55% net emission reduction by 2030</w:t>
      </w:r>
      <w:r>
        <w:t xml:space="preserve"> </w:t>
      </w:r>
      <w:r>
        <w:t xml:space="preserve">compared to 1990. In order to deliver on these increased climate targets, the Commission</w:t>
      </w:r>
      <w:r>
        <w:t xml:space="preserve"> </w:t>
      </w:r>
      <w:r>
        <w:t xml:space="preserve">adopted in July 2021 a comprehensive package of consistent policy proposals as part of the</w:t>
      </w:r>
      <w:r>
        <w:t xml:space="preserve"> </w:t>
      </w:r>
      <w:r>
        <w:t xml:space="preserve">‘Fit for 55’</w:t>
      </w:r>
      <w:r>
        <w:t xml:space="preserve"> </w:t>
      </w:r>
      <w:r>
        <w:t xml:space="preserve">package. The crisis linked to the invasion of Ukraine by Russia makes the case to</w:t>
      </w:r>
      <w:r>
        <w:t xml:space="preserve"> </w:t>
      </w:r>
      <w:r>
        <w:t xml:space="preserve">reduce EU dependency on fossil fuel even stronger. In March 2022 the European Council</w:t>
      </w:r>
      <w:r>
        <w:t xml:space="preserve"> </w:t>
      </w:r>
      <w:r>
        <w:t xml:space="preserve">agreed through the Versailles Declaration to phase out Europe’s dependency on Russian</w:t>
      </w:r>
      <w:r>
        <w:t xml:space="preserve"> </w:t>
      </w:r>
      <w:r>
        <w:t xml:space="preserve">energy imports as soon as possible by, among other measures, accelerating the reduction of</w:t>
      </w:r>
      <w:r>
        <w:t xml:space="preserve"> </w:t>
      </w:r>
      <w:r>
        <w:t xml:space="preserve">EU overall reliance on fossil fuels and improving energy efficiency. This is at the core of the</w:t>
      </w:r>
      <w:r>
        <w:t xml:space="preserve"> </w:t>
      </w:r>
      <w:r>
        <w:t xml:space="preserve">REPowerEU Plan that sets out actions to save energy, diversify supply, substitute fossil fuels</w:t>
      </w:r>
      <w:r>
        <w:t xml:space="preserve"> </w:t>
      </w:r>
      <w:r>
        <w:t xml:space="preserve">and carry out smart investments and reforms in all economic sectors.</w:t>
      </w:r>
      <w:r>
        <w:br/>
      </w:r>
      <w:r>
        <w:t xml:space="preserve">As regards the transport sector, the REPowerEU Plan underlines the need to enhance energy</w:t>
      </w:r>
      <w:r>
        <w:t xml:space="preserve"> </w:t>
      </w:r>
      <w:r>
        <w:t xml:space="preserve">savings and efficiency and accelerate the transition towards zero-emission vehicles combining</w:t>
      </w:r>
      <w:r>
        <w:t xml:space="preserve"> </w:t>
      </w:r>
      <w:r>
        <w:t xml:space="preserve">clean electrification and fossil-free hydrogen to replace fossil fuels. Road transport, in</w:t>
      </w:r>
      <w:r>
        <w:t xml:space="preserve"> </w:t>
      </w:r>
      <w:r>
        <w:t xml:space="preserve">particular, is responsible for one third of all final energy consumed. Oil-derived fuels account</w:t>
      </w:r>
      <w:r>
        <w:t xml:space="preserve"> </w:t>
      </w:r>
      <w:r>
        <w:t xml:space="preserve">for more than 90% of energy consumption in road transport which is responsible for about</w:t>
      </w:r>
      <w:r>
        <w:t xml:space="preserve"> </w:t>
      </w:r>
      <w:r>
        <w:t xml:space="preserve">three quarters of total energy use in transport. The case for moving to zero-emission mobility</w:t>
      </w:r>
      <w:r>
        <w:t xml:space="preserve"> </w:t>
      </w:r>
      <w:r>
        <w:t xml:space="preserve">and reducing transport greenhouse gases (GHG) emissions by 90% by 2050, as laid out in the</w:t>
      </w:r>
      <w:r>
        <w:t xml:space="preserve"> </w:t>
      </w:r>
      <w:r>
        <w:t xml:space="preserve">European Green Deal and the Smart and Sustainable Mobility Strategy, becomes even</w:t>
      </w:r>
      <w:r>
        <w:t xml:space="preserve"> </w:t>
      </w:r>
      <w:r>
        <w:t xml:space="preserve">stronger and clearer in view of reducing as quickly as possible EU energy dependency.</w:t>
      </w:r>
      <w:r>
        <w:br/>
      </w:r>
      <w:r>
        <w:t xml:space="preserve">This impact assessment looks at the role of the heavy-duty vehicles (HDV) sector to deliver</w:t>
      </w:r>
      <w:r>
        <w:t xml:space="preserve"> </w:t>
      </w:r>
      <w:r>
        <w:t xml:space="preserve">on the new EU climate and energy targets and more specifically at the scope and ambition of</w:t>
      </w:r>
      <w:r>
        <w:t xml:space="preserve"> </w:t>
      </w:r>
      <w:r>
        <w:t xml:space="preserve">the CO2 emission standards for new heavy-duty vehicles set out in Regulation (EU)</w:t>
      </w:r>
      <w:r>
        <w:t xml:space="preserve"> </w:t>
      </w:r>
      <w:r>
        <w:t xml:space="preserve">2019/1242 (HDV CO2 standards). The HDV sector is responsible for more than a quarter of</w:t>
      </w:r>
      <w:r>
        <w:t xml:space="preserve"> </w:t>
      </w:r>
      <w:r>
        <w:t xml:space="preserve">GHG emissions from road transport in the EU and for over 6% of total EU GHG emissions1</w:t>
      </w:r>
      <w:r>
        <w:t xml:space="preserve"> </w:t>
      </w:r>
      <w:r>
        <w:t xml:space="preserve">as well as for 42% of the EU’s diesel consumption in road transport, a significant share of</w:t>
      </w:r>
      <w:r>
        <w:t xml:space="preserve"> </w:t>
      </w:r>
      <w:r>
        <w:t xml:space="preserve">which comes from Russia.2</w:t>
      </w:r>
      <w:r>
        <w:br/>
      </w:r>
      <w:r>
        <w:t xml:space="preserve">The analytical works underpinning the Climate Target Plan and the “Fit for 55” package as</w:t>
      </w:r>
      <w:r>
        <w:t xml:space="preserve"> </w:t>
      </w:r>
      <w:r>
        <w:t xml:space="preserve">well as the analytical work underpinning the REPowerEU Plan show that larger greenhouse</w:t>
      </w:r>
      <w:r>
        <w:t xml:space="preserve"> </w:t>
      </w:r>
      <w:r>
        <w:t xml:space="preserve">gas emission reductions from HDV and a larger deployment of zero-emission HDV are</w:t>
      </w:r>
      <w:r>
        <w:t xml:space="preserve"> </w:t>
      </w:r>
      <w:r>
        <w:t xml:space="preserve">necessary by 2030 and beyond in order to achieve the increased climate and energy security</w:t>
      </w:r>
      <w:r>
        <w:t xml:space="preserve"> </w:t>
      </w:r>
      <w:r>
        <w:t xml:space="preserve">ambition. The necessary decarbonisation of the production of electricity and hydrogen used to</w:t>
      </w:r>
      <w:r>
        <w:t xml:space="preserve"> </w:t>
      </w:r>
      <w:r>
        <w:t xml:space="preserve">operate battery electric and fuel cell vehicles is being addressed by the proposed strengthened</w:t>
      </w:r>
      <w:r>
        <w:t xml:space="preserve"> </w:t>
      </w:r>
      <w:r>
        <w:t xml:space="preserve">EU Emission Trading System (ETS) and Renewable Energy Directive (RED) legislation.</w:t>
      </w:r>
      <w:r>
        <w:br/>
      </w:r>
      <w:r>
        <w:t xml:space="preserve">While a future deployment of zero-emission vehicles must go hand in hand with a</w:t>
      </w:r>
      <w:r>
        <w:t xml:space="preserve"> </w:t>
      </w:r>
      <w:r>
        <w:t xml:space="preserve">comprehensive enabling framework3, a clear long-term regulatory signal to foster zero-</w:t>
      </w:r>
      <w:r>
        <w:t xml:space="preserve"> </w:t>
      </w:r>
      <w:r>
        <w:t xml:space="preserve">emission vehicles (ZEV) deployment in the EU would help the manufacturers to create the</w:t>
      </w:r>
      <w:r>
        <w:t xml:space="preserve"> </w:t>
      </w:r>
      <w:r>
        <w:t xml:space="preserve">needed safe investment environment and to overcome current market barriers.</w:t>
      </w:r>
    </w:p>
    <w:p>
      <w:pPr>
        <w:pStyle w:val="FirstParagraph"/>
      </w:pPr>
      <w:r>
        <w:t xml:space="preserve">1 CO2 represents about 99% of GHG emissions from HDV</w:t>
      </w:r>
      <w:r>
        <w:br/>
      </w:r>
      <w:r>
        <w:t xml:space="preserve">2 T&amp;E. Addressing the heavy-duty climate problem. Why all new freight trucks and buses need to be zero-</w:t>
      </w:r>
      <w:r>
        <w:t xml:space="preserve"> </w:t>
      </w:r>
      <w:r>
        <w:t xml:space="preserve">emission by 2035.</w:t>
      </w:r>
      <w:r>
        <w:t xml:space="preserve"> </w:t>
      </w:r>
      <w:r>
        <w:t xml:space="preserve">3 ACEA, Position paper on the review of CO2 emission standards regulation for heavy-duty vehicles. July 2022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While the COVID-19 pandemic has had a severe impact on Europe’s transport sector, the</w:t>
      </w:r>
      <w:r>
        <w:t xml:space="preserve"> </w:t>
      </w:r>
      <w:r>
        <w:t xml:space="preserve">NextGenerationEU is supporting Member States to provide stimulus packages and recovery</w:t>
      </w:r>
      <w:r>
        <w:t xml:space="preserve"> </w:t>
      </w:r>
      <w:r>
        <w:t xml:space="preserve">measures, alongside continued investments in batteries and other zero emission technologies.</w:t>
      </w:r>
      <w:r>
        <w:t xml:space="preserve"> </w:t>
      </w:r>
      <w:r>
        <w:t xml:space="preserve">This has been instrumental to attenuate the negative economic impacts and help kick-start the</w:t>
      </w:r>
      <w:r>
        <w:t xml:space="preserve"> </w:t>
      </w:r>
      <w:r>
        <w:t xml:space="preserve">market for zero-emission vehicles (see Annex 6).</w:t>
      </w:r>
      <w:r>
        <w:t xml:space="preserve"> </w:t>
      </w:r>
      <w:r>
        <w:t xml:space="preserve">Furthermore, from a global perspective, the demand for zero-emission vehicles is also surging</w:t>
      </w:r>
      <w:r>
        <w:t xml:space="preserve"> </w:t>
      </w:r>
      <w:r>
        <w:t xml:space="preserve">as the road transport sector is shifting from internal combustion engines towards zero-</w:t>
      </w:r>
      <w:r>
        <w:t xml:space="preserve"> </w:t>
      </w:r>
      <w:r>
        <w:t xml:space="preserve">emission mobility also due to stricter regulatory expectations for the decarbonisation of the</w:t>
      </w:r>
      <w:r>
        <w:t xml:space="preserve"> </w:t>
      </w:r>
      <w:r>
        <w:t xml:space="preserve">sector. As highlighted in the New Industrial Strategy for Europe, this also creates</w:t>
      </w:r>
      <w:r>
        <w:t xml:space="preserve"> </w:t>
      </w:r>
      <w:r>
        <w:t xml:space="preserve">opportunities for manufacturers in the EU. Thanks to the EU single market, “EU companies</w:t>
      </w:r>
      <w:r>
        <w:t xml:space="preserve"> </w:t>
      </w:r>
      <w:r>
        <w:t xml:space="preserve">benefit from a springboard to compete globally. By providing a common regulatory space and</w:t>
      </w:r>
      <w:r>
        <w:t xml:space="preserve"> </w:t>
      </w:r>
      <w:r>
        <w:t xml:space="preserve">scale, the single market is the driver of competitiveness […]”4.</w:t>
      </w:r>
      <w:r>
        <w:br/>
      </w:r>
      <w:r>
        <w:t xml:space="preserve">1.2.</w:t>
      </w:r>
      <w:r>
        <w:t xml:space="preserve"> </w:t>
      </w:r>
      <w:r>
        <w:t xml:space="preserve">1.2.</w:t>
      </w:r>
      <w:r>
        <w:t xml:space="preserve"> </w:t>
      </w:r>
      <w:r>
        <w:t xml:space="preserve">Description of the heavy-duty vehicles5 sector</w:t>
      </w:r>
      <w:r>
        <w:br/>
      </w:r>
      <w:r>
        <w:t xml:space="preserve">Road freight transport is essential for the development of trade and commerce on the</w:t>
      </w:r>
      <w:r>
        <w:t xml:space="preserve"> </w:t>
      </w:r>
      <w:r>
        <w:t xml:space="preserve">European continent. Lorries carry 73% of freight transported over land, delivering also</w:t>
      </w:r>
      <w:r>
        <w:t xml:space="preserve"> </w:t>
      </w:r>
      <w:r>
        <w:t xml:space="preserve">essential public services such as garbage collection, firefighting and construction.</w:t>
      </w:r>
      <w:r>
        <w:t xml:space="preserve"> </w:t>
      </w:r>
      <w:r>
        <w:t xml:space="preserve">Five major manufacturers dominate the EU heavy lorry market, summing up to over 98% of</w:t>
      </w:r>
      <w:r>
        <w:t xml:space="preserve"> </w:t>
      </w:r>
      <w:r>
        <w:t xml:space="preserve">production. The picture is more varied for smaller lorries and buses and coaches, where Small</w:t>
      </w:r>
      <w:r>
        <w:t xml:space="preserve"> </w:t>
      </w:r>
      <w:r>
        <w:t xml:space="preserve">and Medium Enterprises (SMEs) are active. In fact, electrified powertrains for many vehicle</w:t>
      </w:r>
      <w:r>
        <w:t xml:space="preserve"> </w:t>
      </w:r>
      <w:r>
        <w:t xml:space="preserve">types are mainly developed by relatively small and medium-sized companies (see Annex 7 for</w:t>
      </w:r>
      <w:r>
        <w:t xml:space="preserve"> </w:t>
      </w:r>
      <w:r>
        <w:t xml:space="preserve">more information on the HDV sector market).</w:t>
      </w:r>
      <w:r>
        <w:br/>
      </w:r>
      <w:r>
        <w:t xml:space="preserve">The trailer sector has its own peculiarities, as the largest manufacturers offer a range of</w:t>
      </w:r>
      <w:r>
        <w:t xml:space="preserve"> </w:t>
      </w:r>
      <w:r>
        <w:t xml:space="preserve">standardised vehicles produced in large quantities, leaving specialised trailers to smaller</w:t>
      </w:r>
      <w:r>
        <w:t xml:space="preserve"> </w:t>
      </w:r>
      <w:r>
        <w:t xml:space="preserve">companies who build highly customised products. There is also a high number of very small</w:t>
      </w:r>
      <w:r>
        <w:t xml:space="preserve"> </w:t>
      </w:r>
      <w:r>
        <w:t xml:space="preserve">companies building only a few, usually highly customised, trailers per year.</w:t>
      </w:r>
      <w:r>
        <w:br/>
      </w:r>
      <w:r>
        <w:t xml:space="preserve">Zero-emission heavy-duty vehicles market</w:t>
      </w:r>
      <w:r>
        <w:br/>
      </w:r>
      <w:r>
        <w:t xml:space="preserve">According to the European Automobile Manufacturers’ Association, ZEVs, namely battery-</w:t>
      </w:r>
      <w:r>
        <w:t xml:space="preserve"> </w:t>
      </w:r>
      <w:r>
        <w:t xml:space="preserve">electric (BEV) and hydrogen-powered6 vehicles, will have to become the backbone of road</w:t>
      </w:r>
      <w:r>
        <w:t xml:space="preserve"> </w:t>
      </w:r>
      <w:r>
        <w:t xml:space="preserve">transport to reach the decarbonisation objective7. The production of ZEVs in the EU is slowly</w:t>
      </w:r>
      <w:r>
        <w:t xml:space="preserve"> </w:t>
      </w:r>
      <w:r>
        <w:t xml:space="preserve">increasing. Registrations in the EU of new zero-emission lorries over 5t increased from</w:t>
      </w:r>
      <w:r>
        <w:t xml:space="preserve"> </w:t>
      </w:r>
      <w:r>
        <w:t xml:space="preserve">around 142 in 2019 to nearly 170 in 2020 and 120 for the first half of 2021. Meanwhile, sales</w:t>
      </w:r>
      <w:r>
        <w:t xml:space="preserve"> </w:t>
      </w:r>
      <w:r>
        <w:t xml:space="preserve">of new zero-emission buses and coaches over 7.5t is developing more rapidly: registrations</w:t>
      </w:r>
      <w:r>
        <w:t xml:space="preserve"> </w:t>
      </w:r>
      <w:r>
        <w:t xml:space="preserve">increased from over 1 500 units in 2019 and almost 1 600 in 2020, to over 1 440 for the first</w:t>
      </w:r>
      <w:r>
        <w:t xml:space="preserve"> </w:t>
      </w:r>
      <w:r>
        <w:t xml:space="preserve">half of 2021.</w:t>
      </w:r>
      <w:r>
        <w:t xml:space="preserve"> </w:t>
      </w:r>
      <w:r>
        <w:t xml:space="preserve">Still, even though the registrations of ZEVs are increasing, their current share of the EU</w:t>
      </w:r>
      <w:r>
        <w:t xml:space="preserve"> </w:t>
      </w:r>
      <w:r>
        <w:t xml:space="preserve">market is very small. In 2020, around 0.2% of all lorries over 3.5t and nearly 1% of buses in</w:t>
      </w:r>
      <w:r>
        <w:t xml:space="preserve"> </w:t>
      </w:r>
      <w:r>
        <w:t xml:space="preserve">use in the EU were electrically rechargeable (ZEV, PHEV and extended-range vehicles). The</w:t>
      </w:r>
      <w:r>
        <w:t xml:space="preserve"> </w:t>
      </w:r>
      <w:r>
        <w:t xml:space="preserve">Netherlands (12.4%) and Luxembourg (6.6%) have the highest share of BEV within their bus</w:t>
      </w:r>
      <w:r>
        <w:t xml:space="preserve"> </w:t>
      </w:r>
      <w:r>
        <w:t xml:space="preserve">fleets while Germany is leading on the absolute number of sales of ZEV lorries by far.</w:t>
      </w:r>
    </w:p>
    <w:p>
      <w:pPr>
        <w:pStyle w:val="BodyText"/>
      </w:pPr>
      <w:r>
        <w:t xml:space="preserve">4 A New Industrial Strategy for Europe, COM(2020) 102 final</w:t>
      </w:r>
      <w:r>
        <w:t xml:space="preserve"> </w:t>
      </w:r>
      <w:r>
        <w:t xml:space="preserve">5 Heavy-duty vehicles are defined for the purpose of this legislation as freight motor vehicles and trailers with a</w:t>
      </w:r>
      <w:r>
        <w:t xml:space="preserve"> </w:t>
      </w:r>
      <w:r>
        <w:t xml:space="preserve">technically permissible maximum laden mass of more of more than 3.5 tonnes (lorries) or passenger transport</w:t>
      </w:r>
      <w:r>
        <w:t xml:space="preserve"> </w:t>
      </w:r>
      <w:r>
        <w:t xml:space="preserve">vehicles of more than 9 seats including the driver (buses and coaches).</w:t>
      </w:r>
      <w:r>
        <w:t xml:space="preserve"> </w:t>
      </w:r>
      <w:r>
        <w:t xml:space="preserve">6 Hydrogen-powered vehicles comprise fuel cell as well as hydrogen internal combustion engine vehicles.</w:t>
      </w:r>
      <w:r>
        <w:t xml:space="preserve"> </w:t>
      </w:r>
      <w:r>
        <w:t xml:space="preserve">7 ACEA, Position paper on the review of CO2 emission standards regulation for heavy-duty vehicles. July 2022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The transition is currently led by battery‐electric lorries and buses with ranges up to 250-300</w:t>
      </w:r>
      <w:r>
        <w:t xml:space="preserve"> </w:t>
      </w:r>
      <w:r>
        <w:t xml:space="preserve">km, and capable of recharging overnight after performing well-defined and predictable routes</w:t>
      </w:r>
      <w:r>
        <w:t xml:space="preserve"> </w:t>
      </w:r>
      <w:r>
        <w:t xml:space="preserve">such as return-to-base operations, suitable for urban and regional delivery and urban</w:t>
      </w:r>
      <w:r>
        <w:t xml:space="preserve"> </w:t>
      </w:r>
      <w:r>
        <w:t xml:space="preserve">passenger transport with guaranteed charging spots. According to the opinions expressed by</w:t>
      </w:r>
      <w:r>
        <w:t xml:space="preserve"> </w:t>
      </w:r>
      <w:r>
        <w:t xml:space="preserve">relevant stakeholders (see Annex 7), this trend would be followed at first by electric lorries</w:t>
      </w:r>
      <w:r>
        <w:t xml:space="preserve"> </w:t>
      </w:r>
      <w:r>
        <w:t xml:space="preserve">with ranges beyond 400 km. Longer-range battery-electric lorries and hydrogen‐powered</w:t>
      </w:r>
      <w:r>
        <w:t xml:space="preserve"> </w:t>
      </w:r>
      <w:r>
        <w:t xml:space="preserve">long-haul heavy lorries could arrive in the market as from the second half of the decade. Some</w:t>
      </w:r>
      <w:r>
        <w:t xml:space="preserve"> </w:t>
      </w:r>
      <w:r>
        <w:t xml:space="preserve">EU manufacturers have also made announcements on the shares of ZEV, ranging from 7% to</w:t>
      </w:r>
      <w:r>
        <w:t xml:space="preserve"> </w:t>
      </w:r>
      <w:r>
        <w:t xml:space="preserve">10% in 2025 and from 35% to 60% in 2030, which they would be technically ready to deliver</w:t>
      </w:r>
      <w:r>
        <w:t xml:space="preserve"> </w:t>
      </w:r>
      <w:r>
        <w:t xml:space="preserve">(see Annex 7). This shows the technological readiness of the manufacturing sector to deploy</w:t>
      </w:r>
      <w:r>
        <w:t xml:space="preserve"> </w:t>
      </w:r>
      <w:r>
        <w:t xml:space="preserve">such types of vehicles. However, as the experience with cars and vans shows, adopting a</w:t>
      </w:r>
      <w:r>
        <w:t xml:space="preserve"> </w:t>
      </w:r>
      <w:r>
        <w:t xml:space="preserve">voluntary approach does not work: while the technology had been available for a while, the</w:t>
      </w:r>
      <w:r>
        <w:t xml:space="preserve"> </w:t>
      </w:r>
      <w:r>
        <w:t xml:space="preserve">number of ZEV LDV increased significantly only after the CO2 emission standards entered</w:t>
      </w:r>
      <w:r>
        <w:t xml:space="preserve"> </w:t>
      </w:r>
      <w:r>
        <w:t xml:space="preserve">into force.</w:t>
      </w:r>
      <w:r>
        <w:t xml:space="preserve"> </w:t>
      </w:r>
      <w:r>
        <w:t xml:space="preserve">At the same time, the traditional competitive advantage of the EU heavy-duty vehicles</w:t>
      </w:r>
      <w:r>
        <w:t xml:space="preserve"> </w:t>
      </w:r>
      <w:r>
        <w:t xml:space="preserve">industry is being challenged by the development of foreign competitors, mainly from China</w:t>
      </w:r>
      <w:r>
        <w:t xml:space="preserve"> </w:t>
      </w:r>
      <w:r>
        <w:t xml:space="preserve">and the USA, currently investing largely in zero-emission technologies. More information on</w:t>
      </w:r>
      <w:r>
        <w:t xml:space="preserve"> </w:t>
      </w:r>
      <w:r>
        <w:t xml:space="preserve">the zero-emission regulatory status in other countries can be found in Section 2.1.3 (Problem</w:t>
      </w:r>
      <w:r>
        <w:t xml:space="preserve"> </w:t>
      </w:r>
      <w:r>
        <w:t xml:space="preserve">3) and in Annex 7.</w:t>
      </w:r>
      <w:r>
        <w:t xml:space="preserve"> </w:t>
      </w:r>
      <w:r>
        <w:t xml:space="preserve">1.3.</w:t>
      </w:r>
      <w:r>
        <w:t xml:space="preserve"> </w:t>
      </w:r>
      <w:r>
        <w:t xml:space="preserve">1.3.</w:t>
      </w:r>
      <w:r>
        <w:t xml:space="preserve"> </w:t>
      </w:r>
      <w:r>
        <w:t xml:space="preserve">Interaction between CO2 emission standards for heavy-duty</w:t>
      </w:r>
      <w:r>
        <w:t xml:space="preserve"> </w:t>
      </w:r>
      <w:r>
        <w:t xml:space="preserve">vehicles and other policies to deliver increased climate ambition in the road</w:t>
      </w:r>
      <w:r>
        <w:t xml:space="preserve"> </w:t>
      </w:r>
      <w:r>
        <w:t xml:space="preserve">transport sector</w:t>
      </w:r>
      <w:r>
        <w:br/>
      </w:r>
      <w:r>
        <w:t xml:space="preserve">The Climate Target Plan (CTP) and the Smart and Sustainable Mobility Strategy clearly</w:t>
      </w:r>
      <w:r>
        <w:t xml:space="preserve"> </w:t>
      </w:r>
      <w:r>
        <w:t xml:space="preserve">concluded that there is no silver bullet and that a basket of measures is necessary to address</w:t>
      </w:r>
      <w:r>
        <w:t xml:space="preserve"> </w:t>
      </w:r>
      <w:r>
        <w:t xml:space="preserve">the challenge of the decarbonisation of the transport sector. This includes setting targets,</w:t>
      </w:r>
      <w:r>
        <w:t xml:space="preserve"> </w:t>
      </w:r>
      <w:r>
        <w:t xml:space="preserve">standards, price signals and infrastructure.</w:t>
      </w:r>
      <w:r>
        <w:t xml:space="preserve"> </w:t>
      </w:r>
      <w:r>
        <w:t xml:space="preserve">Therefore, several EU legislation are relevant for the decarbonisation of heavy-duty road</w:t>
      </w:r>
      <w:r>
        <w:t xml:space="preserve"> </w:t>
      </w:r>
      <w:r>
        <w:t xml:space="preserve">transport. The policy measures to deliver on the increased climate ambition, including those</w:t>
      </w:r>
      <w:r>
        <w:t xml:space="preserve"> </w:t>
      </w:r>
      <w:r>
        <w:t xml:space="preserve">already proposed to be revised as part of the Fit for 55 package, interact in many ways with</w:t>
      </w:r>
      <w:r>
        <w:t xml:space="preserve"> </w:t>
      </w:r>
      <w:r>
        <w:t xml:space="preserve">the HDV CO2 emission standards. The main regulatory and non-regulatory instruments</w:t>
      </w:r>
      <w:r>
        <w:t xml:space="preserve"> </w:t>
      </w:r>
      <w:r>
        <w:t xml:space="preserve">interacting with the HDV CO2 standards are summarized in Figure 1.</w:t>
      </w:r>
      <w:r>
        <w:br/>
      </w:r>
      <w:r>
        <w:t xml:space="preserve">Figure 1: Policy context and overview of interactions.</w:t>
      </w:r>
    </w:p>
    <w:p>
      <w:pPr>
        <w:pStyle w:val="BodyText"/>
      </w:pPr>
      <w:r>
        <w:t xml:space="preserve">4</w:t>
      </w:r>
    </w:p>
    <w:p>
      <w:pPr>
        <w:pStyle w:val="BodyText"/>
      </w:pPr>
      <w:r>
        <w:t xml:space="preserve">The Effort Sharing Regulation (ESR) sets binding greenhouse gas emission reduction</w:t>
      </w:r>
      <w:r>
        <w:t xml:space="preserve"> </w:t>
      </w:r>
      <w:r>
        <w:t xml:space="preserve">targets per Member State, which cover emissions from road transport among others. The ESR</w:t>
      </w:r>
      <w:r>
        <w:t xml:space="preserve"> </w:t>
      </w:r>
      <w:r>
        <w:t xml:space="preserve">provides a framework for Member States to set out and implement policies to reduce</w:t>
      </w:r>
      <w:r>
        <w:t xml:space="preserve"> </w:t>
      </w:r>
      <w:r>
        <w:t xml:space="preserve">emissions in the key sectors concerned (in particular, buildings, road transport and</w:t>
      </w:r>
      <w:r>
        <w:t xml:space="preserve"> </w:t>
      </w:r>
      <w:r>
        <w:t xml:space="preserve">agriculture). The national policies to be defined at Member States level need to be</w:t>
      </w:r>
      <w:r>
        <w:t xml:space="preserve"> </w:t>
      </w:r>
      <w:r>
        <w:t xml:space="preserve">complemented by EU wide legislation where there is value-added for action at EU level. As</w:t>
      </w:r>
      <w:r>
        <w:t xml:space="preserve"> </w:t>
      </w:r>
      <w:r>
        <w:t xml:space="preserve">described in more details in section 3, there is an EU added value for CO2 emission standards</w:t>
      </w:r>
      <w:r>
        <w:t xml:space="preserve"> </w:t>
      </w:r>
      <w:r>
        <w:t xml:space="preserve">for new vehicles (be they cars and vans or heavy-duty vehicles), since they reduce emissions</w:t>
      </w:r>
      <w:r>
        <w:t xml:space="preserve"> </w:t>
      </w:r>
      <w:r>
        <w:t xml:space="preserve">in road transport and therefore support Member States in meeting their targets under the</w:t>
      </w:r>
      <w:r>
        <w:t xml:space="preserve"> </w:t>
      </w:r>
      <w:r>
        <w:t xml:space="preserve">Effort Sharing Regulation (ESR). In absence of EU-wide standards, lack of coordinated EU</w:t>
      </w:r>
      <w:r>
        <w:t xml:space="preserve"> </w:t>
      </w:r>
      <w:r>
        <w:t xml:space="preserve">action would translate into Member States acting individually, leading in turn to a risk of</w:t>
      </w:r>
      <w:r>
        <w:t xml:space="preserve"> </w:t>
      </w:r>
      <w:r>
        <w:t xml:space="preserve">market fragmentation due to the diversity of national schemes, differing ambition levels and</w:t>
      </w:r>
      <w:r>
        <w:t xml:space="preserve"> </w:t>
      </w:r>
      <w:r>
        <w:t xml:space="preserve">design parameters. Lack of EU-action would also put at risk the capacity of Member States to</w:t>
      </w:r>
      <w:r>
        <w:t xml:space="preserve"> </w:t>
      </w:r>
      <w:r>
        <w:t xml:space="preserve">meet their ESR targets. The Impact Assessment underpinning the ESR proposal shows that</w:t>
      </w:r>
      <w:r>
        <w:t xml:space="preserve"> </w:t>
      </w:r>
      <w:r>
        <w:t xml:space="preserve">the Member States targets are set on the basis of increased ambition of the current HDV CO2</w:t>
      </w:r>
      <w:r>
        <w:t xml:space="preserve"> </w:t>
      </w:r>
      <w:r>
        <w:t xml:space="preserve">standards. In addition, fragmented national policies would lead to higher costs. For all these</w:t>
      </w:r>
      <w:r>
        <w:t xml:space="preserve"> </w:t>
      </w:r>
      <w:r>
        <w:t xml:space="preserve">reasons, the need to set stronger EU level CO2 emission standards is fully supported by</w:t>
      </w:r>
      <w:r>
        <w:t xml:space="preserve"> </w:t>
      </w:r>
      <w:r>
        <w:t xml:space="preserve">Member States and stakeholders.</w:t>
      </w:r>
      <w:r>
        <w:br/>
      </w:r>
      <w:r>
        <w:t xml:space="preserve">The new EU ETS for road transport and buildings (ETS 2) caps emissions from the</w:t>
      </w:r>
      <w:r>
        <w:t xml:space="preserve"> </w:t>
      </w:r>
      <w:r>
        <w:t xml:space="preserve">sectors within its scope and thereby puts a price on these emissions. However, this demand-</w:t>
      </w:r>
      <w:r>
        <w:t xml:space="preserve"> </w:t>
      </w:r>
      <w:r>
        <w:t xml:space="preserve">side action needs to be complemented by the HDV CO2 emission standards, due to road</w:t>
      </w:r>
      <w:r>
        <w:t xml:space="preserve"> </w:t>
      </w:r>
      <w:r>
        <w:t xml:space="preserve">transport limited elasticity and responsiveness to price changes. The CO2 emission standards</w:t>
      </w:r>
      <w:r>
        <w:t xml:space="preserve"> </w:t>
      </w:r>
      <w:r>
        <w:t xml:space="preserve">play a key role for the supply of new zero-emission vehicles, while the new emissions trading</w:t>
      </w:r>
      <w:r>
        <w:t xml:space="preserve"> </w:t>
      </w:r>
      <w:r>
        <w:t xml:space="preserve">concerns the fuel use in the entire vehicle stock (existing and new vehicles). There are clear</w:t>
      </w:r>
      <w:r>
        <w:t xml:space="preserve"> </w:t>
      </w:r>
      <w:r>
        <w:t xml:space="preserve">complementarities and mutual reinforcements between the HDV CO2 emission standards and</w:t>
      </w:r>
      <w:r>
        <w:t xml:space="preserve"> </w:t>
      </w:r>
      <w:r>
        <w:t xml:space="preserve">the ETS 2. The ETS 2 will increase the demand for more fuel-efficient vehicles and their</w:t>
      </w:r>
      <w:r>
        <w:t xml:space="preserve"> </w:t>
      </w:r>
      <w:r>
        <w:t xml:space="preserve">business case, facilitating the fulfilment of the CO2 reduction targets of the vehicle</w:t>
      </w:r>
      <w:r>
        <w:t xml:space="preserve"> </w:t>
      </w:r>
      <w:r>
        <w:t xml:space="preserve">manufacturers. The CO2 emission standards ensure that this demand can be fulfilled by</w:t>
      </w:r>
      <w:r>
        <w:t xml:space="preserve"> </w:t>
      </w:r>
      <w:r>
        <w:t xml:space="preserve">addressing the supply of more fuel efficient and zero-emission vehicles, setting requirements</w:t>
      </w:r>
      <w:r>
        <w:t xml:space="preserve"> </w:t>
      </w:r>
      <w:r>
        <w:t xml:space="preserve">on vehicle manufacturers with regard to their new vehicles’ fleets.</w:t>
      </w:r>
      <w:r>
        <w:t xml:space="preserve"> </w:t>
      </w:r>
      <w:r>
        <w:t xml:space="preserve">Regarding the charging infrastructure, the proposal for Alternative Fuels Infrastructure</w:t>
      </w:r>
      <w:r>
        <w:t xml:space="preserve"> </w:t>
      </w:r>
      <w:r>
        <w:t xml:space="preserve">Regulation (AFIR) sets mandatory minimum targets for the roll-out of recharging and</w:t>
      </w:r>
      <w:r>
        <w:t xml:space="preserve"> </w:t>
      </w:r>
      <w:r>
        <w:t xml:space="preserve">refuelling infrastructure across the TEN-T core and comprehensive network and thus</w:t>
      </w:r>
      <w:r>
        <w:t xml:space="preserve"> </w:t>
      </w:r>
      <w:r>
        <w:t xml:space="preserve">contribute to facilitating the uptake of ZEV. Specifically, the AFIR proposes mandatory</w:t>
      </w:r>
      <w:r>
        <w:t xml:space="preserve"> </w:t>
      </w:r>
      <w:r>
        <w:t xml:space="preserve">targets for the roll-out of publicly accessible recharging and hydrogen refuelling stations on</w:t>
      </w:r>
      <w:r>
        <w:t xml:space="preserve"> </w:t>
      </w:r>
      <w:r>
        <w:t xml:space="preserve">the TEN-T network including for HDVs. Therefore, the AFIR is a necessary complementary</w:t>
      </w:r>
      <w:r>
        <w:t xml:space="preserve"> </w:t>
      </w:r>
      <w:r>
        <w:t xml:space="preserve">instrument to address the market barrier on the deployment of infrastructure. It is also</w:t>
      </w:r>
      <w:r>
        <w:t xml:space="preserve"> </w:t>
      </w:r>
      <w:r>
        <w:t xml:space="preserve">completed by the revision of the TEN-T Regulation to support the deployment of</w:t>
      </w:r>
      <w:r>
        <w:t xml:space="preserve"> </w:t>
      </w:r>
      <w:r>
        <w:t xml:space="preserve">infrastructure.</w:t>
      </w:r>
      <w:r>
        <w:t xml:space="preserve"> </w:t>
      </w:r>
      <w:r>
        <w:t xml:space="preserve">Moreover, fuels-related legislation provides an additional contribution to the CO2 emission</w:t>
      </w:r>
      <w:r>
        <w:t xml:space="preserve"> </w:t>
      </w:r>
      <w:r>
        <w:t xml:space="preserve">reduction by incentivising the use of renewable and low-carbon fuels in existing vehicle</w:t>
      </w:r>
      <w:r>
        <w:t xml:space="preserve"> </w:t>
      </w:r>
      <w:r>
        <w:t xml:space="preserve">fleets, considering that many HDV can stay on the road for up to 20 years after the first</w:t>
      </w:r>
      <w:r>
        <w:t xml:space="preserve"> </w:t>
      </w:r>
      <w:r>
        <w:t xml:space="preserve">registration. In particular, the Renewable Energy Directive proposal sets obligations on the</w:t>
      </w:r>
      <w:r>
        <w:t xml:space="preserve"> </w:t>
      </w:r>
      <w:r>
        <w:t xml:space="preserve">supply of advanced biofuels and renewable fuels from non-biological origin (RFNBO) and on</w:t>
      </w:r>
      <w:r>
        <w:t xml:space="preserve"> </w:t>
      </w:r>
      <w:r>
        <w:t xml:space="preserve">the reduction of the GHG emission intensity of transport fuels. The CO2 emission standards,</w:t>
      </w:r>
      <w:r>
        <w:t xml:space="preserve"> </w:t>
      </w:r>
      <w:r>
        <w:t xml:space="preserve">supplying new zero-emission vehicles to the market, and the Renewable Energy Directive,</w:t>
      </w:r>
      <w:r>
        <w:t xml:space="preserve"> </w:t>
      </w:r>
      <w:r>
        <w:t xml:space="preserve">incentivising the uptake of renewable and low carbon fuels for the combustion engine</w:t>
      </w:r>
      <w:r>
        <w:t xml:space="preserve"> </w:t>
      </w:r>
      <w:r>
        <w:t xml:space="preserve">vehicles in the stock, are complementary instruments for the decarbonisation of road</w:t>
      </w:r>
      <w:r>
        <w:t xml:space="preserve"> </w:t>
      </w:r>
      <w:r>
        <w:t xml:space="preserve">transport.</w:t>
      </w:r>
    </w:p>
    <w:p>
      <w:pPr>
        <w:pStyle w:val="BodyText"/>
      </w:pPr>
      <w:r>
        <w:t xml:space="preserve">5</w:t>
      </w:r>
    </w:p>
    <w:p>
      <w:pPr>
        <w:pStyle w:val="BodyText"/>
      </w:pPr>
      <w:r>
        <w:t xml:space="preserve">There are also other significant synergies between the CO2 emission standards, the Renewable</w:t>
      </w:r>
      <w:r>
        <w:t xml:space="preserve"> </w:t>
      </w:r>
      <w:r>
        <w:t xml:space="preserve">Energy Directive, and a strengthened EU ETS. The EU ETS and the Renewable Energy</w:t>
      </w:r>
      <w:r>
        <w:t xml:space="preserve"> </w:t>
      </w:r>
      <w:r>
        <w:t xml:space="preserve">Directive will drive the decarbonisation of the power generation, so that zero-emission</w:t>
      </w:r>
      <w:r>
        <w:t xml:space="preserve"> </w:t>
      </w:r>
      <w:r>
        <w:t xml:space="preserve">vehicles, incentivised by the CO2 emission standards, are steadily powered by renewable</w:t>
      </w:r>
      <w:r>
        <w:t xml:space="preserve"> </w:t>
      </w:r>
      <w:r>
        <w:t xml:space="preserve">energy sources, thus achieving a full well-to-wheel decarbonisation.</w:t>
      </w:r>
      <w:r>
        <w:br/>
      </w:r>
      <w:r>
        <w:t xml:space="preserve">Furthermore, since the CO2 emission standards incentivise the electrification of vehicles, they</w:t>
      </w:r>
      <w:r>
        <w:t xml:space="preserve"> </w:t>
      </w:r>
      <w:r>
        <w:t xml:space="preserve">contribute both to the energy efficiency target (as electrified vehicles are significantly more</w:t>
      </w:r>
      <w:r>
        <w:t xml:space="preserve"> </w:t>
      </w:r>
      <w:r>
        <w:t xml:space="preserve">energy efficient than internal combustion vehicles) and, by providing a complementary route</w:t>
      </w:r>
      <w:r>
        <w:t xml:space="preserve"> </w:t>
      </w:r>
      <w:r>
        <w:t xml:space="preserve">to using renewable energy, also to the renewables objective. The CO2 emission standards</w:t>
      </w:r>
      <w:r>
        <w:t xml:space="preserve"> </w:t>
      </w:r>
      <w:r>
        <w:t xml:space="preserve">therefore contribute to achieving the targets of the Energy Efficiency Directive and of the</w:t>
      </w:r>
      <w:r>
        <w:t xml:space="preserve"> </w:t>
      </w:r>
      <w:r>
        <w:t xml:space="preserve">Renewable Energy Directive. The REPowerEU plan also proposes to further strengthen the</w:t>
      </w:r>
      <w:r>
        <w:t xml:space="preserve"> </w:t>
      </w:r>
      <w:r>
        <w:t xml:space="preserve">2030 headline renewable and energy efficiency targets defined in these two proposals.</w:t>
      </w:r>
      <w:r>
        <w:br/>
      </w:r>
      <w:r>
        <w:t xml:space="preserve">Current emission standards on air pollutants (Euro VI) ensure the uptake of cleaner internal</w:t>
      </w:r>
      <w:r>
        <w:t xml:space="preserve"> </w:t>
      </w:r>
      <w:r>
        <w:t xml:space="preserve">combustion vehicles with respect to these pollutants. The Commission has adopted recently a</w:t>
      </w:r>
      <w:r>
        <w:t xml:space="preserve"> </w:t>
      </w:r>
      <w:r>
        <w:t xml:space="preserve">proposal for more stringent standards for combustion engine vehicles (Euro 7), which should</w:t>
      </w:r>
      <w:r>
        <w:t xml:space="preserve"> </w:t>
      </w:r>
      <w:r>
        <w:t xml:space="preserve">further reduce their air pollutant emissions.</w:t>
      </w:r>
      <w:r>
        <w:t xml:space="preserve"> </w:t>
      </w:r>
      <w:r>
        <w:t xml:space="preserve">Further information on other relevant policies to deliver increased climate and environmental</w:t>
      </w:r>
      <w:r>
        <w:t xml:space="preserve"> </w:t>
      </w:r>
      <w:r>
        <w:t xml:space="preserve">ambition in the HDV road transport sector, including the proposed Battery Regulation and</w:t>
      </w:r>
      <w:r>
        <w:t xml:space="preserve"> </w:t>
      </w:r>
      <w:r>
        <w:t xml:space="preserve">the relevant budgetary framework, is found in Annex 7.</w:t>
      </w:r>
      <w:r>
        <w:t xml:space="preserve"> </w:t>
      </w:r>
      <w:r>
        <w:t xml:space="preserve">The interactions are further explored and assessed in the next sections.</w:t>
      </w:r>
      <w:r>
        <w:t xml:space="preserve"> </w:t>
      </w:r>
      <w:r>
        <w:t xml:space="preserve">1.4.</w:t>
      </w:r>
      <w:r>
        <w:t xml:space="preserve"> </w:t>
      </w:r>
      <w:r>
        <w:t xml:space="preserve">1.4.</w:t>
      </w:r>
      <w:r>
        <w:t xml:space="preserve"> </w:t>
      </w:r>
      <w:r>
        <w:t xml:space="preserve">Legal context</w:t>
      </w:r>
      <w:r>
        <w:t xml:space="preserve"> </w:t>
      </w:r>
      <w:r>
        <w:t xml:space="preserve">Regulation (EU) 2019/1242 sets CO2 emission performance standards for new heavy-duty</w:t>
      </w:r>
      <w:r>
        <w:t xml:space="preserve"> </w:t>
      </w:r>
      <w:r>
        <w:t xml:space="preserve">vehicles. The Regulation requires manufacturers to decrease the average CO2 emissions per</w:t>
      </w:r>
      <w:r>
        <w:t xml:space="preserve"> </w:t>
      </w:r>
      <w:r>
        <w:t xml:space="preserve">tonne-kilometre (tkm) of their fleets for certain new heavy lorries by 15% from 2025 and by</w:t>
      </w:r>
      <w:r>
        <w:t xml:space="preserve"> </w:t>
      </w:r>
      <w:r>
        <w:t xml:space="preserve">30% from 2030, compared to the baseline emissions of 2019. The CO2 emission standards for</w:t>
      </w:r>
      <w:r>
        <w:t xml:space="preserve"> </w:t>
      </w:r>
      <w:r>
        <w:t xml:space="preserve">HDVs build upon the EU type-approval system through the HDV CO2 Determination</w:t>
      </w:r>
      <w:r>
        <w:t xml:space="preserve"> </w:t>
      </w:r>
      <w:r>
        <w:t xml:space="preserve">Regulation (EU) 2017/2400, which sets out the procedures for determining CO2 emissions</w:t>
      </w:r>
      <w:r>
        <w:t xml:space="preserve"> </w:t>
      </w:r>
      <w:r>
        <w:t xml:space="preserve">and fuel consumption based on the VECTO tool. The Monitoring and Reporting Regulation</w:t>
      </w:r>
      <w:r>
        <w:t xml:space="preserve"> </w:t>
      </w:r>
      <w:r>
        <w:t xml:space="preserve">(EU) 2018/956 regulates the monitoring of CO2 emissions from HDV. Additional details on</w:t>
      </w:r>
      <w:r>
        <w:t xml:space="preserve"> </w:t>
      </w:r>
      <w:r>
        <w:t xml:space="preserve">Regulation (EU) 2019/1242 and its implementation are outlined in Annex 5 – Regulatory</w:t>
      </w:r>
      <w:r>
        <w:t xml:space="preserve"> </w:t>
      </w:r>
      <w:r>
        <w:t xml:space="preserve">Context.</w:t>
      </w:r>
      <w:r>
        <w:br/>
      </w:r>
      <w:r>
        <w:t xml:space="preserve">1.5.</w:t>
      </w:r>
      <w:r>
        <w:t xml:space="preserve"> </w:t>
      </w:r>
      <w:r>
        <w:t xml:space="preserve">1.5.</w:t>
      </w:r>
      <w:r>
        <w:t xml:space="preserve"> </w:t>
      </w:r>
      <w:r>
        <w:t xml:space="preserve">Evaluation of the implementation</w:t>
      </w:r>
      <w:r>
        <w:t xml:space="preserve"> </w:t>
      </w:r>
      <w:r>
        <w:t xml:space="preserve">The HDV Standards Regulation (EU) 2019/1242 was adopted and entered into force in 2019.</w:t>
      </w:r>
      <w:r>
        <w:t xml:space="preserve"> </w:t>
      </w:r>
      <w:r>
        <w:t xml:space="preserve">It sets new binding CO2 targets starting to apply from the year 2025 onwards.</w:t>
      </w:r>
      <w:r>
        <w:br/>
      </w:r>
      <w:r>
        <w:t xml:space="preserve">An evaluation of the effective application of these provisions is, therefore, not possible at this</w:t>
      </w:r>
      <w:r>
        <w:t xml:space="preserve"> </w:t>
      </w:r>
      <w:r>
        <w:t xml:space="preserve">early stage, and it can only be conducted after 2025 when it will be possible to gather data on</w:t>
      </w:r>
      <w:r>
        <w:t xml:space="preserve"> </w:t>
      </w:r>
      <w:r>
        <w:t xml:space="preserve">the implementation and functioning of the system . However, the current Regulation was</w:t>
      </w:r>
      <w:r>
        <w:t xml:space="preserve"> </w:t>
      </w:r>
      <w:r>
        <w:t xml:space="preserve">adopted to contribute to the old 40% emission reduction target by 20308, which is now</w:t>
      </w:r>
      <w:r>
        <w:t xml:space="preserve"> </w:t>
      </w:r>
      <w:r>
        <w:t xml:space="preserve">superseded by the new climate ambition as enshrined in the European Climate Law.</w:t>
      </w:r>
    </w:p>
    <w:p>
      <w:pPr>
        <w:pStyle w:val="BodyText"/>
      </w:pPr>
      <w:r>
        <w:t xml:space="preserve">8 Recital 5 of Regulation 2019/1242: “This Regulation […] contributes to the binding target of at least a 40%</w:t>
      </w:r>
      <w:r>
        <w:t xml:space="preserve"> </w:t>
      </w:r>
      <w:r>
        <w:t xml:space="preserve">domestic reduction in economy-wide greenhouse gas emissions by 2030 compared to 1990 […]’</w:t>
      </w:r>
    </w:p>
    <w:p>
      <w:pPr>
        <w:pStyle w:val="BodyText"/>
      </w:pPr>
      <w:r>
        <w:t xml:space="preserve">6</w:t>
      </w:r>
    </w:p>
    <w:p>
      <w:pPr>
        <w:pStyle w:val="BodyText"/>
      </w:pPr>
      <w:r>
        <w:t xml:space="preserve">Furthermore, the underlying legislative elements of the HDV Standards, notably the</w:t>
      </w:r>
      <w:r>
        <w:t xml:space="preserve"> </w:t>
      </w:r>
      <w:r>
        <w:t xml:space="preserve">determination of CO2 emissions of HDVs with VECTO according to the provisions of the</w:t>
      </w:r>
      <w:r>
        <w:t xml:space="preserve"> </w:t>
      </w:r>
      <w:r>
        <w:t xml:space="preserve">type-approval Regulation (EU) 2017/2400 and the monitoring and reporting of vehicle and</w:t>
      </w:r>
      <w:r>
        <w:t xml:space="preserve"> </w:t>
      </w:r>
      <w:r>
        <w:t xml:space="preserve">CO2 data to the Commission by Member States and manufacturers according to Regulation</w:t>
      </w:r>
      <w:r>
        <w:t xml:space="preserve"> </w:t>
      </w:r>
      <w:r>
        <w:t xml:space="preserve">(EU) 2018/956, apply only since 2019. In the first two annual monitoring cycles, the</w:t>
      </w:r>
      <w:r>
        <w:t xml:space="preserve"> </w:t>
      </w:r>
      <w:r>
        <w:t xml:space="preserve">respective procedures have worked in a satisfactory manner according to stakeholders.</w:t>
      </w:r>
      <w:r>
        <w:t xml:space="preserve"> </w:t>
      </w:r>
      <w:r>
        <w:t xml:space="preserve">However, it is too early for a full evaluation of this underlying legislation for the review of the</w:t>
      </w:r>
      <w:r>
        <w:t xml:space="preserve"> </w:t>
      </w:r>
      <w:r>
        <w:t xml:space="preserve">current HDV CO2 Standards.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This section describes the relevant problems and corresponding drivers (see summary</w:t>
      </w:r>
      <w:r>
        <w:t xml:space="preserve"> </w:t>
      </w:r>
      <w:r>
        <w:t xml:space="preserve">discussed within this section in line with the “logic for intervention”, as summarised in Figure</w:t>
      </w:r>
      <w:r>
        <w:t xml:space="preserve"> </w:t>
      </w:r>
      <w:r>
        <w:t xml:space="preserve">2 below).</w:t>
      </w:r>
      <w:r>
        <w:t xml:space="preserve"> </w:t>
      </w:r>
      <w:r>
        <w:t xml:space="preserve">Figure 2: Drivers, problems and objectives.</w:t>
      </w:r>
    </w:p>
    <w:p>
      <w:pPr>
        <w:pStyle w:val="BodyText"/>
      </w:pPr>
      <w:r>
        <w:t xml:space="preserve">1.6.</w:t>
      </w:r>
      <w:r>
        <w:t xml:space="preserve"> </w:t>
      </w:r>
      <w:r>
        <w:t xml:space="preserve">2.1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Three key problems have been identified.</w:t>
      </w:r>
      <w:r>
        <w:br/>
      </w:r>
      <w:r>
        <w:t xml:space="preserve">2.1.1 Problem 1: Insufficient contribution of heavy-duty vehicles to</w:t>
      </w:r>
      <w:r>
        <w:t xml:space="preserve"> </w:t>
      </w:r>
      <w:r>
        <w:t xml:space="preserve">increased ambition on GHG emissions reduction and need to</w:t>
      </w:r>
      <w:r>
        <w:t xml:space="preserve"> </w:t>
      </w:r>
      <w:r>
        <w:t xml:space="preserve">reduce EU energy dependency</w:t>
      </w:r>
      <w:r>
        <w:t xml:space="preserve"> </w:t>
      </w:r>
      <w:r>
        <w:t xml:space="preserve">While this problem is not completely new, as it was one of the problems tackled through the</w:t>
      </w:r>
      <w:r>
        <w:t xml:space="preserve"> </w:t>
      </w:r>
      <w:r>
        <w:t xml:space="preserve">current HDV CO2 standards, its relevance and importance have been renewed in view of the</w:t>
      </w:r>
      <w:r>
        <w:t xml:space="preserve"> </w:t>
      </w:r>
      <w:r>
        <w:t xml:space="preserve">D2. Current standards do not provide a</w:t>
      </w:r>
      <w:r>
        <w:t xml:space="preserve"> </w:t>
      </w:r>
      <w:r>
        <w:t xml:space="preserve">strong enough long-term signal towards</w:t>
      </w:r>
      <w:r>
        <w:t xml:space="preserve"> </w:t>
      </w:r>
      <w:r>
        <w:t xml:space="preserve">decarbonisation / investment pathway</w:t>
      </w:r>
      <w:r>
        <w:t xml:space="preserve"> </w:t>
      </w:r>
      <w:r>
        <w:t xml:space="preserve">D3. Market barriers and market</w:t>
      </w:r>
      <w:r>
        <w:t xml:space="preserve"> </w:t>
      </w:r>
      <w:r>
        <w:t xml:space="preserve">failures hampering the uptake of</w:t>
      </w:r>
      <w:r>
        <w:t xml:space="preserve"> </w:t>
      </w:r>
      <w:r>
        <w:t xml:space="preserve">zero-emission vehicles</w:t>
      </w:r>
      <w:r>
        <w:t xml:space="preserve"> </w:t>
      </w:r>
      <w:r>
        <w:t xml:space="preserve">D1. Heavy-duty</w:t>
      </w:r>
      <w:r>
        <w:t xml:space="preserve"> </w:t>
      </w:r>
      <w:r>
        <w:t xml:space="preserve">transport activity</w:t>
      </w:r>
      <w:r>
        <w:t xml:space="preserve"> </w:t>
      </w:r>
      <w:r>
        <w:t xml:space="preserve">is increasing</w:t>
      </w:r>
      <w:r>
        <w:t xml:space="preserve"> </w:t>
      </w:r>
      <w:r>
        <w:t xml:space="preserve">PROBLEM DRIVERS</w:t>
      </w:r>
      <w:r>
        <w:t xml:space="preserve"> </w:t>
      </w:r>
      <w:r>
        <w:t xml:space="preserve">D1, D2, D3</w:t>
      </w:r>
      <w:r>
        <w:t xml:space="preserve"> </w:t>
      </w:r>
      <w:r>
        <w:t xml:space="preserve">D2, D3</w:t>
      </w:r>
      <w:r>
        <w:t xml:space="preserve"> </w:t>
      </w:r>
      <w:r>
        <w:t xml:space="preserve">D2, D3</w:t>
      </w:r>
      <w:r>
        <w:t xml:space="preserve"> </w:t>
      </w:r>
      <w:r>
        <w:t xml:space="preserve">Insufficient contribution of</w:t>
      </w:r>
      <w:r>
        <w:t xml:space="preserve"> </w:t>
      </w:r>
      <w:r>
        <w:t xml:space="preserve">heavy-duty vehicles to</w:t>
      </w:r>
      <w:r>
        <w:t xml:space="preserve"> </w:t>
      </w:r>
      <w:r>
        <w:t xml:space="preserve">increased ambition on GHG</w:t>
      </w:r>
      <w:r>
        <w:t xml:space="preserve"> </w:t>
      </w:r>
      <w:r>
        <w:t xml:space="preserve">emissions reduction and</w:t>
      </w:r>
      <w:r>
        <w:t xml:space="preserve"> </w:t>
      </w:r>
      <w:r>
        <w:t xml:space="preserve">need to reduce EU energy</w:t>
      </w:r>
      <w:r>
        <w:t xml:space="preserve"> </w:t>
      </w:r>
      <w:r>
        <w:t xml:space="preserve">dependency</w:t>
      </w:r>
      <w:r>
        <w:t xml:space="preserve"> </w:t>
      </w:r>
      <w:r>
        <w:t xml:space="preserve">To reduce CO2 emissions</w:t>
      </w:r>
      <w:r>
        <w:t xml:space="preserve"> </w:t>
      </w:r>
      <w:r>
        <w:t xml:space="preserve">from heavy-duty vehicles</w:t>
      </w:r>
      <w:r>
        <w:t xml:space="preserve"> </w:t>
      </w:r>
      <w:r>
        <w:t xml:space="preserve">cost-effectively, in line</w:t>
      </w:r>
      <w:r>
        <w:t xml:space="preserve"> </w:t>
      </w:r>
      <w:r>
        <w:t xml:space="preserve">with the EU climate goals</w:t>
      </w:r>
      <w:r>
        <w:t xml:space="preserve"> </w:t>
      </w:r>
      <w:r>
        <w:t xml:space="preserve">Lack of long-term regulatory</w:t>
      </w:r>
      <w:r>
        <w:t xml:space="preserve"> </w:t>
      </w:r>
      <w:r>
        <w:t xml:space="preserve">signal for investments in ZEV</w:t>
      </w:r>
      <w:r>
        <w:t xml:space="preserve"> </w:t>
      </w:r>
      <w:r>
        <w:t xml:space="preserve">putting at risk the technological</w:t>
      </w:r>
      <w:r>
        <w:t xml:space="preserve"> </w:t>
      </w:r>
      <w:r>
        <w:t xml:space="preserve">and innovation leadership of the</w:t>
      </w:r>
      <w:r>
        <w:t xml:space="preserve"> </w:t>
      </w:r>
      <w:r>
        <w:t xml:space="preserve">HDV value chain in the EU</w:t>
      </w:r>
      <w:r>
        <w:br/>
      </w:r>
      <w:r>
        <w:t xml:space="preserve">Strengthen the technological</w:t>
      </w:r>
      <w:r>
        <w:t xml:space="preserve"> </w:t>
      </w:r>
      <w:r>
        <w:t xml:space="preserve">and innovation leadership</w:t>
      </w:r>
      <w:r>
        <w:t xml:space="preserve"> </w:t>
      </w:r>
      <w:r>
        <w:t xml:space="preserve">industry in the EU by</w:t>
      </w:r>
      <w:r>
        <w:t xml:space="preserve"> </w:t>
      </w:r>
      <w:r>
        <w:t xml:space="preserve">channelling investments into</w:t>
      </w:r>
      <w:r>
        <w:t xml:space="preserve"> </w:t>
      </w:r>
      <w:r>
        <w:t xml:space="preserve">zero-emission technologies</w:t>
      </w:r>
      <w:r>
        <w:t xml:space="preserve"> </w:t>
      </w:r>
      <w:r>
        <w:t xml:space="preserve">Transport operators and</w:t>
      </w:r>
      <w:r>
        <w:t xml:space="preserve"> </w:t>
      </w:r>
      <w:r>
        <w:t xml:space="preserve">consumers missing out on the</w:t>
      </w:r>
      <w:r>
        <w:t xml:space="preserve"> </w:t>
      </w:r>
      <w:r>
        <w:t xml:space="preserve">opportunities of energy-savings</w:t>
      </w:r>
      <w:r>
        <w:t xml:space="preserve"> </w:t>
      </w:r>
      <w:r>
        <w:t xml:space="preserve">and related cost-reductions</w:t>
      </w:r>
      <w:r>
        <w:t xml:space="preserve"> </w:t>
      </w:r>
      <w:r>
        <w:t xml:space="preserve">Provide benefits for</w:t>
      </w:r>
      <w:r>
        <w:t xml:space="preserve"> </w:t>
      </w:r>
      <w:r>
        <w:t xml:space="preserve">European transport operators</w:t>
      </w:r>
      <w:r>
        <w:t xml:space="preserve"> </w:t>
      </w:r>
      <w:r>
        <w:t xml:space="preserve">and users from a wider</w:t>
      </w:r>
      <w:r>
        <w:t xml:space="preserve"> </w:t>
      </w:r>
      <w:r>
        <w:t xml:space="preserve">deployment of more energy-</w:t>
      </w:r>
      <w:r>
        <w:t xml:space="preserve"> </w:t>
      </w:r>
      <w:r>
        <w:t xml:space="preserve">efficient vehicles</w:t>
      </w:r>
      <w:r>
        <w:t xml:space="preserve"> </w:t>
      </w:r>
      <w:r>
        <w:t xml:space="preserve">OBJECTIVES</w:t>
      </w:r>
      <w:r>
        <w:t xml:space="preserve"> </w:t>
      </w:r>
      <w:r>
        <w:t xml:space="preserve">PROBLEMS</w:t>
      </w:r>
    </w:p>
    <w:p>
      <w:pPr>
        <w:pStyle w:val="BodyText"/>
      </w:pPr>
      <w:r>
        <w:t xml:space="preserve">7</w:t>
      </w:r>
    </w:p>
    <w:p>
      <w:pPr>
        <w:pStyle w:val="BodyText"/>
      </w:pPr>
      <w:r>
        <w:t xml:space="preserve">higher climate ambition for 2030 and 2050. This new context also underpins the continued</w:t>
      </w:r>
      <w:r>
        <w:t xml:space="preserve"> </w:t>
      </w:r>
      <w:r>
        <w:t xml:space="preserve">relevance of the other two problems described below.</w:t>
      </w:r>
      <w:r>
        <w:br/>
      </w:r>
      <w:r>
        <w:t xml:space="preserve">Overall, road transport alone represents more than 20% of total EU GHG emissions and</w:t>
      </w:r>
      <w:r>
        <w:t xml:space="preserve"> </w:t>
      </w:r>
      <w:r>
        <w:t xml:space="preserve">accounts for around 70% of EU transport emissions. As regards heavy-duty vehicles alone,</w:t>
      </w:r>
      <w:r>
        <w:t xml:space="preserve"> </w:t>
      </w:r>
      <w:r>
        <w:t xml:space="preserve">they are responsible for more than a quarter of GHG emissions from road transport in the EU</w:t>
      </w:r>
      <w:r>
        <w:t xml:space="preserve"> </w:t>
      </w:r>
      <w:r>
        <w:t xml:space="preserve">and for over 6% of total EU GHG emissions. The vast majority (99%) of heavy-duty vehicles</w:t>
      </w:r>
      <w:r>
        <w:t xml:space="preserve"> </w:t>
      </w:r>
      <w:r>
        <w:t xml:space="preserve">in the current EU fleet are equipped with internal combustion engines, which are fuelled with</w:t>
      </w:r>
      <w:r>
        <w:t xml:space="preserve"> </w:t>
      </w:r>
      <w:r>
        <w:t xml:space="preserve">(largely imported) fossil fuels that contribute to the EU’s energy dependency.</w:t>
      </w:r>
      <w:r>
        <w:br/>
      </w:r>
      <w:r>
        <w:t xml:space="preserve">The current HDV CO2 standards will stimulate the gradual uptake of more efficient vehicle</w:t>
      </w:r>
      <w:r>
        <w:t xml:space="preserve"> </w:t>
      </w:r>
      <w:r>
        <w:t xml:space="preserve">technologies, making them more affordable through increased supply, and will drive some</w:t>
      </w:r>
      <w:r>
        <w:t xml:space="preserve"> </w:t>
      </w:r>
      <w:r>
        <w:t xml:space="preserve">emission reductions in the sector to the benefit of society. However, the level of ambition of</w:t>
      </w:r>
      <w:r>
        <w:t xml:space="preserve"> </w:t>
      </w:r>
      <w:r>
        <w:t xml:space="preserve">the current HDV CO2 standards was set for the HDV sector to contribute to the binding target</w:t>
      </w:r>
      <w:r>
        <w:t xml:space="preserve"> </w:t>
      </w:r>
      <w:r>
        <w:t xml:space="preserve">of at least a 40% domestic reduction in economy-wide greenhouse gas emissions by 2030</w:t>
      </w:r>
      <w:r>
        <w:t xml:space="preserve"> </w:t>
      </w:r>
      <w:r>
        <w:t xml:space="preserve">compared to 1990. This will not be sufficient for this sector to ensure its cost-effective</w:t>
      </w:r>
      <w:r>
        <w:t xml:space="preserve"> </w:t>
      </w:r>
      <w:r>
        <w:t xml:space="preserve">contribution to the new more ambitious EU 2030 and 2050 climate targets as enshrined in the</w:t>
      </w:r>
      <w:r>
        <w:t xml:space="preserve"> </w:t>
      </w:r>
      <w:r>
        <w:t xml:space="preserve">Climate Law.</w:t>
      </w:r>
      <w:r>
        <w:br/>
      </w:r>
      <w:r>
        <w:t xml:space="preserve">Such an increase of the overall ambition of the EU climate targets requires the revision of all</w:t>
      </w:r>
      <w:r>
        <w:t xml:space="preserve"> </w:t>
      </w:r>
      <w:r>
        <w:t xml:space="preserve">the relevant legislative framework including the HDV CO2 standards, as provided for by the</w:t>
      </w:r>
      <w:r>
        <w:t xml:space="preserve"> </w:t>
      </w:r>
      <w:r>
        <w:t xml:space="preserve">Climate Target Plan (COM/2020/562 final) and set out in the European Green Deal. In all the</w:t>
      </w:r>
      <w:r>
        <w:t xml:space="preserve"> </w:t>
      </w:r>
      <w:r>
        <w:t xml:space="preserve">scenarios underpinning the Climate Target Plan to reach the “at least 55%” target, an</w:t>
      </w:r>
      <w:r>
        <w:t xml:space="preserve"> </w:t>
      </w:r>
      <w:r>
        <w:t xml:space="preserve">increased ambition for the HDV standards is necessary, as highlighted in the Annex of the</w:t>
      </w:r>
      <w:r>
        <w:t xml:space="preserve"> </w:t>
      </w:r>
      <w:r>
        <w:t xml:space="preserve">Climate Target Plan Impact Assessment.9 The same finding is confirmed by all the core</w:t>
      </w:r>
      <w:r>
        <w:t xml:space="preserve"> </w:t>
      </w:r>
      <w:r>
        <w:t xml:space="preserve">policy scenarios underpinning all the proposals of the “Fit for 55” package, as documented in</w:t>
      </w:r>
      <w:r>
        <w:t xml:space="preserve"> </w:t>
      </w:r>
      <w:r>
        <w:t xml:space="preserve">the methodological annex, common to all the “Fit for 55” Impact Assessments.10 The above</w:t>
      </w:r>
      <w:r>
        <w:t xml:space="preserve"> </w:t>
      </w:r>
      <w:r>
        <w:t xml:space="preserve">mentioned scenarios include an increase of the ambition level for the HDV CO2 standards in</w:t>
      </w:r>
      <w:r>
        <w:t xml:space="preserve"> </w:t>
      </w:r>
      <w:r>
        <w:t xml:space="preserve">line with the range analysed in detail in this Impact Assessment (see paragraph 5.2.2.1).</w:t>
      </w:r>
      <w:r>
        <w:br/>
      </w:r>
      <w:r>
        <w:t xml:space="preserve">With the REPowerEU Plan and the need to end the EU’s dependence on Russian fossil fuels</w:t>
      </w:r>
      <w:r>
        <w:t xml:space="preserve"> </w:t>
      </w:r>
      <w:r>
        <w:t xml:space="preserve">while targeting the climate crisis, the Commission proposed, in May 2022, to increase the</w:t>
      </w:r>
      <w:r>
        <w:t xml:space="preserve"> </w:t>
      </w:r>
      <w:r>
        <w:t xml:space="preserve">target in the Renewable Energy Directive to 45% by 2030, and the binding target in the</w:t>
      </w:r>
      <w:r>
        <w:t xml:space="preserve"> </w:t>
      </w:r>
      <w:r>
        <w:t xml:space="preserve">Energy Efficiency Directive to 13% by 2030, based on an updated modelling scenario</w:t>
      </w:r>
      <w:r>
        <w:t xml:space="preserve"> </w:t>
      </w:r>
      <w:r>
        <w:t xml:space="preserve">described in the Staff Working Document accompanying the REPowerEU Action Plan,</w:t>
      </w:r>
      <w:r>
        <w:t xml:space="preserve"> </w:t>
      </w:r>
      <w:r>
        <w:t xml:space="preserve">SWD(2022) 230 final. This updated modelling scenario, which includes all the policies</w:t>
      </w:r>
      <w:r>
        <w:t xml:space="preserve"> </w:t>
      </w:r>
      <w:r>
        <w:t xml:space="preserve">already proposed under the Fit For 55 package, confirms that an increase of the HDV CO2</w:t>
      </w:r>
      <w:r>
        <w:t xml:space="preserve"> </w:t>
      </w:r>
      <w:r>
        <w:t xml:space="preserve">standards ambition is necessary, not only to contribute to the higher energy efficiency targets,</w:t>
      </w:r>
      <w:r>
        <w:t xml:space="preserve"> </w:t>
      </w:r>
      <w:r>
        <w:t xml:space="preserve">but also for the promotion of renewable hydrogen as a substitute for fossil fuels. This is also</w:t>
      </w:r>
      <w:r>
        <w:t xml:space="preserve"> </w:t>
      </w:r>
      <w:r>
        <w:t xml:space="preserve">highlighted in the EU Save Energy Communication (COM(2022) 240 final) as part of the</w:t>
      </w:r>
      <w:r>
        <w:t xml:space="preserve"> </w:t>
      </w:r>
      <w:r>
        <w:t xml:space="preserve">REPowerEU package.</w:t>
      </w:r>
      <w:r>
        <w:br/>
      </w:r>
      <w:r>
        <w:t xml:space="preserve">The analytical work underpinning this Impact Assessment shows that despite all the Fit for 55</w:t>
      </w:r>
      <w:r>
        <w:t xml:space="preserve"> </w:t>
      </w:r>
      <w:r>
        <w:t xml:space="preserve">proposed policies, the renewable energy and energy efficiency targets proposed as part of the</w:t>
      </w:r>
      <w:r>
        <w:t xml:space="preserve"> </w:t>
      </w:r>
      <w:r>
        <w:t xml:space="preserve">REPowerEU Plan, and the relevant other legislation included in the Reference Scenario</w:t>
      </w:r>
      <w:r>
        <w:t xml:space="preserve"> </w:t>
      </w:r>
      <w:r>
        <w:t xml:space="preserve">202011, there is a “CO2 emissions gap” for HDV. The baseline of this Impact Assessment</w:t>
      </w:r>
      <w:r>
        <w:t xml:space="preserve"> </w:t>
      </w:r>
      <w:r>
        <w:t xml:space="preserve">factors in the all the above mentioned policies (including policies of the Fit for 55 package, as</w:t>
      </w:r>
      <w:r>
        <w:t xml:space="preserve"> </w:t>
      </w:r>
      <w:r>
        <w:t xml:space="preserve">well as REPowerEU plan), and it fixes the HDV CO2 standards to the levels and scope set out</w:t>
      </w:r>
    </w:p>
    <w:p>
      <w:pPr>
        <w:pStyle w:val="BodyText"/>
      </w:pPr>
      <w:r>
        <w:t xml:space="preserve">9 See Table 37 of the Annex of the Climate Target Plan Impact Assessment (SWD(2020) 176 final)</w:t>
      </w:r>
      <w:r>
        <w:t xml:space="preserve"> </w:t>
      </w:r>
      <w:r>
        <w:t xml:space="preserve">10 See, for example, the CO2 standards for cars and vans Impact Assessment, Annex 4, Table 25</w:t>
      </w:r>
      <w:r>
        <w:t xml:space="preserve"> </w:t>
      </w:r>
      <w:r>
        <w:t xml:space="preserve">11 The Reference Scenario 2020 provides projections assuming the EU legislation in place to reach the 2030</w:t>
      </w:r>
      <w:r>
        <w:t xml:space="preserve"> </w:t>
      </w:r>
      <w:r>
        <w:t xml:space="preserve">climate target of at least 40% compared to 1990.</w:t>
      </w:r>
    </w:p>
    <w:p>
      <w:pPr>
        <w:pStyle w:val="BodyText"/>
      </w:pPr>
      <w:r>
        <w:t xml:space="preserve">8</w:t>
      </w:r>
    </w:p>
    <w:p>
      <w:pPr>
        <w:pStyle w:val="BodyText"/>
      </w:pPr>
      <w:r>
        <w:t xml:space="preserve">in the current 2019 HDV Regulation (see paragraph 5.1 for more details). Therefore, the</w:t>
      </w:r>
      <w:r>
        <w:t xml:space="preserve"> </w:t>
      </w:r>
      <w:r>
        <w:t xml:space="preserve">baseline projects the evolution of the HDV sector in a scenario where the current Regulation</w:t>
      </w:r>
      <w:r>
        <w:t xml:space="preserve"> </w:t>
      </w:r>
      <w:r>
        <w:t xml:space="preserve">on HDV standards acts together with all the other Fit for 55 and REPowerEU proposals.</w:t>
      </w:r>
      <w:r>
        <w:t xml:space="preserve"> </w:t>
      </w:r>
      <w:r>
        <w:t xml:space="preserve">Figure 3 below shows the HDVs CO2 emissions under the REPowerEU and the baseline</w:t>
      </w:r>
      <w:r>
        <w:t xml:space="preserve"> </w:t>
      </w:r>
      <w:r>
        <w:t xml:space="preserve">scenario</w:t>
      </w:r>
      <w:r>
        <w:br/>
      </w:r>
      <w:r>
        <w:t xml:space="preserve">Figure 3: CO2 emissions from HDV under the REPowerEU and the baseline scenarios.</w:t>
      </w:r>
    </w:p>
    <w:p>
      <w:pPr>
        <w:pStyle w:val="BodyText"/>
      </w:pPr>
      <w:r>
        <w:t xml:space="preserve">According to the projections of such dynamic baseline, CO2 emissions from the HDV sector</w:t>
      </w:r>
      <w:r>
        <w:t xml:space="preserve"> </w:t>
      </w:r>
      <w:r>
        <w:t xml:space="preserve">will decrease by only around 14% and 70% in 2030 and 2050, respectively, compared to</w:t>
      </w:r>
      <w:r>
        <w:t xml:space="preserve"> </w:t>
      </w:r>
      <w:r>
        <w:t xml:space="preserve">2015.</w:t>
      </w:r>
      <w:r>
        <w:br/>
      </w:r>
      <w:r>
        <w:t xml:space="preserve">This analysis demonstrates that without further strengthening of the current HDV CO2</w:t>
      </w:r>
      <w:r>
        <w:t xml:space="preserve"> </w:t>
      </w:r>
      <w:r>
        <w:t xml:space="preserve">standards, the emissions from the HDV sector would remain significatively higher than what</w:t>
      </w:r>
      <w:r>
        <w:t xml:space="preserve"> </w:t>
      </w:r>
      <w:r>
        <w:t xml:space="preserve">is needed under the REPowerEU scenario. This “CO2 emissions gap” is projected at 13 Mton</w:t>
      </w:r>
      <w:r>
        <w:t xml:space="preserve"> </w:t>
      </w:r>
      <w:r>
        <w:t xml:space="preserve">CO2 in 2030. This increases to around 50 Mton CO2 in 205012. This gap represents the further</w:t>
      </w:r>
      <w:r>
        <w:t xml:space="preserve"> </w:t>
      </w:r>
      <w:r>
        <w:t xml:space="preserve">CO2 emission reductions necessary for the HDV sector to provide a cost-effective</w:t>
      </w:r>
      <w:r>
        <w:t xml:space="preserve"> </w:t>
      </w:r>
      <w:r>
        <w:t xml:space="preserve">contribution to the increased ambition in line with the Climate Law.</w:t>
      </w:r>
      <w:r>
        <w:br/>
      </w:r>
      <w:r>
        <w:t xml:space="preserve">This “emissions gap” is due to the insufficient deployment of ZEV on the market under the</w:t>
      </w:r>
      <w:r>
        <w:t xml:space="preserve"> </w:t>
      </w:r>
      <w:r>
        <w:t xml:space="preserve">baseline. In fact, in all the scenarios analysed in the Climate Target Plan, the Fit for 55</w:t>
      </w:r>
      <w:r>
        <w:t xml:space="preserve"> </w:t>
      </w:r>
      <w:r>
        <w:t xml:space="preserve">package and in the REPowerEU scenario, a significant increase of ZEV penetration in the</w:t>
      </w:r>
      <w:r>
        <w:t xml:space="preserve"> </w:t>
      </w:r>
      <w:r>
        <w:t xml:space="preserve">fleet is observed, since the potential improvement of conventional powertrains is limited. For</w:t>
      </w:r>
      <w:r>
        <w:t xml:space="preserve"> </w:t>
      </w:r>
      <w:r>
        <w:t xml:space="preserve">example, the share of zero-emission vehicles in the fleet of new vehicles increases in the</w:t>
      </w:r>
      <w:r>
        <w:t xml:space="preserve"> </w:t>
      </w:r>
      <w:r>
        <w:t xml:space="preserve">baseline from 12% in 2030 to 31% in 2040, while in the REPowerEU scenario it increases</w:t>
      </w:r>
      <w:r>
        <w:t xml:space="preserve"> </w:t>
      </w:r>
      <w:r>
        <w:t xml:space="preserve">from 34% to 57% in the same years.</w:t>
      </w:r>
      <w:r>
        <w:br/>
      </w:r>
      <w:r>
        <w:t xml:space="preserve">This shows that maintaining the current CO2 emission standards would be insufficient to drive</w:t>
      </w:r>
      <w:r>
        <w:t xml:space="preserve"> </w:t>
      </w:r>
      <w:r>
        <w:t xml:space="preserve">down emissions to the levels consistent with the 2030 and 2050 climate targets. In addition,</w:t>
      </w:r>
      <w:r>
        <w:t xml:space="preserve"> </w:t>
      </w:r>
      <w:r>
        <w:t xml:space="preserve">early action is needed to ensure that the necessary emission reductions for 2050 are achieved,</w:t>
      </w:r>
      <w:r>
        <w:t xml:space="preserve"> </w:t>
      </w:r>
      <w:r>
        <w:t xml:space="preserve">in consideration of the long lead time needed for changes, especially for the fleet renewal.</w:t>
      </w:r>
    </w:p>
    <w:p>
      <w:pPr>
        <w:pStyle w:val="BodyText"/>
      </w:pPr>
      <w:r>
        <w:t xml:space="preserve">12 As a reference, the Commission proposal on CO2 emission standards for cars adopted in July 2021 as part of</w:t>
      </w:r>
      <w:r>
        <w:t xml:space="preserve"> </w:t>
      </w:r>
      <w:r>
        <w:t xml:space="preserve">the Fit for 55 package was projected to provide an additional contribution to CO2 emission reduction in the</w:t>
      </w:r>
      <w:r>
        <w:t xml:space="preserve"> </w:t>
      </w:r>
      <w:r>
        <w:t xml:space="preserve">sector, compared to the baseline used in that Impact Assessment, of around 19 Mton CO2 in 2030, and around</w:t>
      </w:r>
      <w:r>
        <w:t xml:space="preserve"> </w:t>
      </w:r>
      <w:r>
        <w:t xml:space="preserve">180 Mton CO2 in 2050.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2.1.2 Problem 2: Transport operators and consumers missing out on</w:t>
      </w:r>
      <w:r>
        <w:t xml:space="preserve"> </w:t>
      </w:r>
      <w:r>
        <w:t xml:space="preserve">the opportunities of energy-savings and related cost-reductions</w:t>
      </w:r>
      <w:r>
        <w:br/>
      </w:r>
      <w:r>
        <w:t xml:space="preserve">Transport operators, who usually face large operating costs due to fuel expenditures, have a</w:t>
      </w:r>
      <w:r>
        <w:t xml:space="preserve"> </w:t>
      </w:r>
      <w:r>
        <w:t xml:space="preserve">strong interest in energy-efficient technical improvements of heavy-duty vehicles leading to</w:t>
      </w:r>
      <w:r>
        <w:t xml:space="preserve"> </w:t>
      </w:r>
      <w:r>
        <w:t xml:space="preserve">fuel savings, if they decrease the total cost of ownership13 (TCO). However, the market</w:t>
      </w:r>
      <w:r>
        <w:t xml:space="preserve"> </w:t>
      </w:r>
      <w:r>
        <w:t xml:space="preserve">deployment of such technologies is happening only at a slow pace.</w:t>
      </w:r>
      <w:r>
        <w:br/>
      </w:r>
      <w:r>
        <w:t xml:space="preserve">For the regulated vehicles subject to the current HDV CO2 standards Regulation, a broad</w:t>
      </w:r>
      <w:r>
        <w:t xml:space="preserve"> </w:t>
      </w:r>
      <w:r>
        <w:t xml:space="preserve">range of conventional technologies for reducing the fossil fuel consumption is expected to be</w:t>
      </w:r>
      <w:r>
        <w:t xml:space="preserve"> </w:t>
      </w:r>
      <w:r>
        <w:t xml:space="preserve">used by manufacturers to meet their 2025 and 2030 CO2 targets, as shown in the Impact</w:t>
      </w:r>
      <w:r>
        <w:t xml:space="preserve"> </w:t>
      </w:r>
      <w:r>
        <w:t xml:space="preserve">Assessment underpinning the 2018 HDV CO2 standards Commission’s proposal.</w:t>
      </w:r>
      <w:r>
        <w:t xml:space="preserve"> </w:t>
      </w:r>
      <w:r>
        <w:t xml:space="preserve">However, as regards most of the currently unregulated HDV groups, which today represent</w:t>
      </w:r>
      <w:r>
        <w:t xml:space="preserve"> </w:t>
      </w:r>
      <w:r>
        <w:t xml:space="preserve">almost two thirds of the HDV fleet, the deployment of advanced fuel efficiency technologies</w:t>
      </w:r>
      <w:r>
        <w:t xml:space="preserve"> </w:t>
      </w:r>
      <w:r>
        <w:t xml:space="preserve">will happen, if at all, only with some significant delay and at higher costs unless specific</w:t>
      </w:r>
      <w:r>
        <w:t xml:space="preserve"> </w:t>
      </w:r>
      <w:r>
        <w:t xml:space="preserve">regulatory incentives are created.</w:t>
      </w:r>
      <w:r>
        <w:br/>
      </w:r>
      <w:r>
        <w:t xml:space="preserve">An additional significant potential for reducing fuel consumption expenditures, which is</w:t>
      </w:r>
      <w:r>
        <w:t xml:space="preserve"> </w:t>
      </w:r>
      <w:r>
        <w:t xml:space="preserve">almost entirely untapped at the moment, lies in the optimisation of trailers with regard to their</w:t>
      </w:r>
      <w:r>
        <w:t xml:space="preserve"> </w:t>
      </w:r>
      <w:r>
        <w:t xml:space="preserve">aerodynamic performance, rolling resistance and weight.</w:t>
      </w:r>
      <w:r>
        <w:br/>
      </w:r>
      <w:r>
        <w:t xml:space="preserve">The largest potential to increase energy-savings lays with ZEVs. Amongst all technologies,</w:t>
      </w:r>
      <w:r>
        <w:t xml:space="preserve"> </w:t>
      </w:r>
      <w:r>
        <w:t xml:space="preserve">ZEVs offer advantages to both transport companies and society in general. Electric motors or</w:t>
      </w:r>
      <w:r>
        <w:t xml:space="preserve"> </w:t>
      </w:r>
      <w:r>
        <w:t xml:space="preserve">fuel cell technologies are more efficient than combustion engines. Less energy is therefore</w:t>
      </w:r>
      <w:r>
        <w:t xml:space="preserve"> </w:t>
      </w:r>
      <w:r>
        <w:t xml:space="preserve">needed to drive ZEVs and users save on fuel/energy costs. ZEVs, as highlighted in the</w:t>
      </w:r>
      <w:r>
        <w:t xml:space="preserve"> </w:t>
      </w:r>
      <w:r>
        <w:t xml:space="preserve">REPowerEU Communication, have the potential to replace vehicles running on fossil fuels,</w:t>
      </w:r>
      <w:r>
        <w:t xml:space="preserve"> </w:t>
      </w:r>
      <w:r>
        <w:t xml:space="preserve">making operators and the society more independent from imported fossil fuels.</w:t>
      </w:r>
      <w:r>
        <w:t xml:space="preserve"> </w:t>
      </w:r>
      <w:r>
        <w:t xml:space="preserve">ZEVs are expected to decrease TCOs even after considering the higher initial purchase costs,</w:t>
      </w:r>
      <w:r>
        <w:t xml:space="preserve"> </w:t>
      </w:r>
      <w:r>
        <w:t xml:space="preserve">as shown by different publications.14 While for ZEV operation the necessary recharging and</w:t>
      </w:r>
      <w:r>
        <w:t xml:space="preserve"> </w:t>
      </w:r>
      <w:r>
        <w:t xml:space="preserve">refilling infrastructure needs to be available, other initiatives (see section 2.1.3 on recharging</w:t>
      </w:r>
      <w:r>
        <w:t xml:space="preserve"> </w:t>
      </w:r>
      <w:r>
        <w:t xml:space="preserve">and refuelling infrastructure) will address this need.</w:t>
      </w:r>
      <w:r>
        <w:t xml:space="preserve"> </w:t>
      </w:r>
      <w:r>
        <w:t xml:space="preserve">The implementation of the current HDV standards is projected to deliver a limited share of</w:t>
      </w:r>
      <w:r>
        <w:t xml:space="preserve"> </w:t>
      </w:r>
      <w:r>
        <w:t xml:space="preserve">ZEV, around 12% and 31% in the EU new fleet by 2030 and 2040, respectively, as shown by</w:t>
      </w:r>
      <w:r>
        <w:t xml:space="preserve"> </w:t>
      </w:r>
      <w:r>
        <w:t xml:space="preserve">the baseline of this IA, even when considering the effects of demand-side measures, such as</w:t>
      </w:r>
      <w:r>
        <w:t xml:space="preserve"> </w:t>
      </w:r>
      <w:r>
        <w:t xml:space="preserve">the Eurovignette and carbon pricing on road fuel. Even in the currently regulated HDV</w:t>
      </w:r>
      <w:r>
        <w:t xml:space="preserve"> </w:t>
      </w:r>
      <w:r>
        <w:t xml:space="preserve">groups, the current HDV CO2 standards do not provide sufficient regulatory incentives for</w:t>
      </w:r>
      <w:r>
        <w:t xml:space="preserve"> </w:t>
      </w:r>
      <w:r>
        <w:t xml:space="preserve">manufacturers to bring ZEVs to the market in numbers close to the scale suggested by the</w:t>
      </w:r>
      <w:r>
        <w:t xml:space="preserve"> </w:t>
      </w:r>
      <w:r>
        <w:t xml:space="preserve">Climate Target Plan and the REPowerEU (see Sections 5.1 and 13.1.9).</w:t>
      </w:r>
      <w:r>
        <w:br/>
      </w:r>
      <w:r>
        <w:t xml:space="preserve">Therefore, without further action on the supply-side, there is a risk that the scale of future</w:t>
      </w:r>
      <w:r>
        <w:t xml:space="preserve"> </w:t>
      </w:r>
      <w:r>
        <w:t xml:space="preserve">uptake of ZEVs may not reach sufficient levels for transport operators to reap their benefits in</w:t>
      </w:r>
      <w:r>
        <w:t xml:space="preserve"> </w:t>
      </w:r>
      <w:r>
        <w:t xml:space="preserve">terms of energy savings and total-cost-of-ownership.</w:t>
      </w:r>
    </w:p>
    <w:p>
      <w:pPr>
        <w:pStyle w:val="BodyText"/>
      </w:pPr>
      <w:r>
        <w:t xml:space="preserve">13 The TCO of a vehicle is the cost of purchase plus the cost to operate the vehicle over its useful life (fuel,</w:t>
      </w:r>
      <w:r>
        <w:t xml:space="preserve"> </w:t>
      </w:r>
      <w:r>
        <w:t xml:space="preserve">maintenance, taxes, charges, etc.). It is a measure that considers the total cost that a business will incur to operate</w:t>
      </w:r>
      <w:r>
        <w:t xml:space="preserve"> </w:t>
      </w:r>
      <w:r>
        <w:t xml:space="preserve">a vehicle, not just the upfront acquisition cost.</w:t>
      </w:r>
      <w:r>
        <w:t xml:space="preserve"> </w:t>
      </w:r>
      <w:r>
        <w:t xml:space="preserve">14 Recent studies expect parity of long-haul battery electric vehicles in the coming years, depending on the</w:t>
      </w:r>
      <w:r>
        <w:t xml:space="preserve"> </w:t>
      </w:r>
      <w:r>
        <w:t xml:space="preserve">amount and intensity of available policy incentives and the technological improvements. See for instance OECD</w:t>
      </w:r>
      <w:r>
        <w:t xml:space="preserve"> </w:t>
      </w:r>
      <w:r>
        <w:t xml:space="preserve">“Decarbonising Europe’s Trucks. How to Minimise Cost Uncertainty”; ICCT, 2021 “Total cost of ownership for</w:t>
      </w:r>
      <w:r>
        <w:t xml:space="preserve"> </w:t>
      </w:r>
      <w:r>
        <w:t xml:space="preserve">tractor-trailers in Europe: Battery electric versus diesel”; Traton group: “Both BEV and FCEV are likely to</w:t>
      </w:r>
      <w:r>
        <w:t xml:space="preserve"> </w:t>
      </w:r>
      <w:r>
        <w:t xml:space="preserve">ultimately beat Diesel on cost; H2Accelerate: Analysis of cost of ownership and the policy support required to</w:t>
      </w:r>
      <w:r>
        <w:t xml:space="preserve"> </w:t>
      </w:r>
      <w:r>
        <w:t xml:space="preserve">enable industrialisation of fuel cell trucks. 18 July 2022</w:t>
      </w:r>
    </w:p>
    <w:p>
      <w:pPr>
        <w:pStyle w:val="BodyText"/>
      </w:pPr>
      <w:r>
        <w:t xml:space="preserve">10</w:t>
      </w:r>
    </w:p>
    <w:p>
      <w:pPr>
        <w:pStyle w:val="BodyText"/>
      </w:pPr>
      <w:r>
        <w:t xml:space="preserve">The reasons why manufacturers may not deliver ZEVs in the numbers and varieties which</w:t>
      </w:r>
      <w:r>
        <w:t xml:space="preserve"> </w:t>
      </w:r>
      <w:r>
        <w:t xml:space="preserve">would be beneficial for operators are several market barriers and failures. These are lined out</w:t>
      </w:r>
      <w:r>
        <w:t xml:space="preserve"> </w:t>
      </w:r>
      <w:r>
        <w:t xml:space="preserve">in section 2.2.3 on Driver 3: Market barriers and market failures hampering the uptake of</w:t>
      </w:r>
      <w:r>
        <w:t xml:space="preserve"> </w:t>
      </w:r>
      <w:r>
        <w:t xml:space="preserve">more fuel-efficient technologies, in particular zero-emission vehicles”.</w:t>
      </w:r>
      <w:r>
        <w:t xml:space="preserve"> </w:t>
      </w:r>
      <w:r>
        <w:t xml:space="preserve">This size of this problem can be measured by monitoring the evolution of ZEV rates, and total</w:t>
      </w:r>
      <w:r>
        <w:t xml:space="preserve"> </w:t>
      </w:r>
      <w:r>
        <w:t xml:space="preserve">and fossil energy consumption for HDV operators.</w:t>
      </w:r>
      <w:r>
        <w:br/>
      </w:r>
      <w:r>
        <w:t xml:space="preserve">2.1.3 Problem 3: Lack of long-term regulatory signal for investments</w:t>
      </w:r>
      <w:r>
        <w:t xml:space="preserve"> </w:t>
      </w:r>
      <w:r>
        <w:t xml:space="preserve">in ZEV putting at risk the technological and innovation</w:t>
      </w:r>
      <w:r>
        <w:t xml:space="preserve"> </w:t>
      </w:r>
      <w:r>
        <w:t xml:space="preserve">leadership of the HDV value chain in the EU</w:t>
      </w:r>
      <w:r>
        <w:t xml:space="preserve"> </w:t>
      </w:r>
      <w:r>
        <w:t xml:space="preserve">The HDV industry in the EU has traditionally led the way in technological developments for</w:t>
      </w:r>
      <w:r>
        <w:t xml:space="preserve"> </w:t>
      </w:r>
      <w:r>
        <w:t xml:space="preserve">internal combustion engines. New lorries in the EU have lower average fuel consumption than</w:t>
      </w:r>
      <w:r>
        <w:t xml:space="preserve"> </w:t>
      </w:r>
      <w:r>
        <w:t xml:space="preserve">lorries in other regions of the world. The EU is a global leader in overall R&amp;D investment,</w:t>
      </w:r>
      <w:r>
        <w:t xml:space="preserve"> </w:t>
      </w:r>
      <w:r>
        <w:t xml:space="preserve">and this has led to competitive success. For instance, 50% of US heavy lorries are based on</w:t>
      </w:r>
      <w:r>
        <w:t xml:space="preserve"> </w:t>
      </w:r>
      <w:r>
        <w:t xml:space="preserve">technology developed in the EU from local factories operated by major manufacturers or their</w:t>
      </w:r>
      <w:r>
        <w:t xml:space="preserve"> </w:t>
      </w:r>
      <w:r>
        <w:t xml:space="preserve">subsidiaries in the EU. In addition, over a third of lorries produced in the EU are exported</w:t>
      </w:r>
      <w:r>
        <w:t xml:space="preserve"> </w:t>
      </w:r>
      <w:r>
        <w:t xml:space="preserve">worldwide generating a trade surplus of around EUR 5 billion annually.</w:t>
      </w:r>
      <w:r>
        <w:t xml:space="preserve"> </w:t>
      </w:r>
      <w:r>
        <w:t xml:space="preserve">At the same time, ZEV demand is increasing globally as some countries are committing to put</w:t>
      </w:r>
      <w:r>
        <w:t xml:space="preserve"> </w:t>
      </w:r>
      <w:r>
        <w:t xml:space="preserve">forward actions to improve air quality and decarbonise their economies. Several governments</w:t>
      </w:r>
      <w:r>
        <w:t xml:space="preserve"> </w:t>
      </w:r>
      <w:r>
        <w:t xml:space="preserve">have already initiated policies to increase the zero-emission share of HDVs and have</w:t>
      </w:r>
      <w:r>
        <w:t xml:space="preserve"> </w:t>
      </w:r>
      <w:r>
        <w:t xml:space="preserve">committed to phase out internal combustion engines. An overview of the regulatory status of</w:t>
      </w:r>
      <w:r>
        <w:t xml:space="preserve"> </w:t>
      </w:r>
      <w:r>
        <w:t xml:space="preserve">ZEV in other countries is found in Annex 7.</w:t>
      </w:r>
      <w:r>
        <w:t xml:space="preserve"> </w:t>
      </w:r>
      <w:r>
        <w:t xml:space="preserve">In this global context, where zero-emission technologies are playing an increasingly</w:t>
      </w:r>
      <w:r>
        <w:t xml:space="preserve"> </w:t>
      </w:r>
      <w:r>
        <w:t xml:space="preserve">significant role, the advantage of the HDV industry in the EU in terms of technological</w:t>
      </w:r>
      <w:r>
        <w:t xml:space="preserve"> </w:t>
      </w:r>
      <w:r>
        <w:t xml:space="preserve">leadership could be put at risk unless clear long-term regulatory and investment signals are</w:t>
      </w:r>
      <w:r>
        <w:t xml:space="preserve"> </w:t>
      </w:r>
      <w:r>
        <w:t xml:space="preserve">put in place</w:t>
      </w:r>
      <w:r>
        <w:t xml:space="preserve"> </w:t>
      </w:r>
      <w:r>
        <w:t xml:space="preserve">While there are practically no non-European manufacturers active on the EU lorries market</w:t>
      </w:r>
      <w:r>
        <w:t xml:space="preserve"> </w:t>
      </w:r>
      <w:r>
        <w:t xml:space="preserve">yet, in other major global markets the situation is different: HDVs are supplied both by local</w:t>
      </w:r>
      <w:r>
        <w:t xml:space="preserve"> </w:t>
      </w:r>
      <w:r>
        <w:t xml:space="preserve">manufacturers and European manufacturers (producing mostly locally). If the regulatory</w:t>
      </w:r>
      <w:r>
        <w:t xml:space="preserve"> </w:t>
      </w:r>
      <w:r>
        <w:t xml:space="preserve">signal for ZEV in other markets is stronger than in the EU, manufacturers operating in the EU</w:t>
      </w:r>
      <w:r>
        <w:t xml:space="preserve"> </w:t>
      </w:r>
      <w:r>
        <w:t xml:space="preserve">will be put in a commercially challenging and unfavourable position in terms of technological</w:t>
      </w:r>
      <w:r>
        <w:t xml:space="preserve"> </w:t>
      </w:r>
      <w:r>
        <w:t xml:space="preserve">leadership. Meanwhile, the global competitors could essentially focus on ZEV development to</w:t>
      </w:r>
      <w:r>
        <w:t xml:space="preserve"> </w:t>
      </w:r>
      <w:r>
        <w:t xml:space="preserve">enter the European HDV market after gaining valuable technological experience.</w:t>
      </w:r>
      <w:r>
        <w:t xml:space="preserve"> </w:t>
      </w:r>
      <w:r>
        <w:t xml:space="preserve">For instance, China, traditionally lagging behind in this sector, is currently, and by far, the</w:t>
      </w:r>
      <w:r>
        <w:t xml:space="preserve"> </w:t>
      </w:r>
      <w:r>
        <w:t xml:space="preserve">main zero-emission global HDV market by deploying the vast majority of the world’s zero-</w:t>
      </w:r>
      <w:r>
        <w:t xml:space="preserve"> </w:t>
      </w:r>
      <w:r>
        <w:t xml:space="preserve">emission lorries and buses. As a result, the country produced 95% of the world’s ‘new energy’</w:t>
      </w:r>
      <w:r>
        <w:t xml:space="preserve"> </w:t>
      </w:r>
      <w:r>
        <w:t xml:space="preserve">(plug-in hybrid, battery electric, and fuel cell vehicles) HDVs put on the market over the past</w:t>
      </w:r>
      <w:r>
        <w:t xml:space="preserve"> </w:t>
      </w:r>
      <w:r>
        <w:t xml:space="preserve">decade. It accounts for nearly 90% of electric lorries registrations in 2021 (down from nearly</w:t>
      </w:r>
      <w:r>
        <w:t xml:space="preserve"> </w:t>
      </w:r>
      <w:r>
        <w:t xml:space="preserve">100% in 2017) and dominates the global zero-emission bus market.15 China has also become a</w:t>
      </w:r>
      <w:r>
        <w:t xml:space="preserve"> </w:t>
      </w:r>
      <w:r>
        <w:t xml:space="preserve">world leader in the patenting of green transportation technologies as regards charging stations.</w:t>
      </w:r>
      <w:r>
        <w:t xml:space="preserve"> </w:t>
      </w:r>
      <w:r>
        <w:t xml:space="preserve">Some Chinese companies are well-known global leaders, such as Yutong or BYD, and are</w:t>
      </w:r>
      <w:r>
        <w:t xml:space="preserve"> </w:t>
      </w:r>
      <w:r>
        <w:t xml:space="preserve">currently investing and participating in the growing ZEV EU market. Although some EU</w:t>
      </w:r>
      <w:r>
        <w:t xml:space="preserve"> </w:t>
      </w:r>
      <w:r>
        <w:t xml:space="preserve">manufacturers are engaged into joint ventures or other business associations with some</w:t>
      </w:r>
      <w:r>
        <w:t xml:space="preserve"> </w:t>
      </w:r>
      <w:r>
        <w:t xml:space="preserve">Chinese manufacturers, their participation in the Chinese market is not significant. In fact,</w:t>
      </w:r>
      <w:r>
        <w:t xml:space="preserve"> </w:t>
      </w:r>
      <w:r>
        <w:t xml:space="preserve">during 2019 there was no EU presence among the 10 top selling ZE HDV manufacturers in</w:t>
      </w:r>
    </w:p>
    <w:p>
      <w:pPr>
        <w:pStyle w:val="BodyText"/>
      </w:pPr>
      <w:r>
        <w:t xml:space="preserve">15 IEA. Global EV Outlook 2022. Securing supplies for an electric future.</w:t>
      </w:r>
    </w:p>
    <w:p>
      <w:pPr>
        <w:pStyle w:val="BodyText"/>
      </w:pPr>
      <w:r>
        <w:t xml:space="preserve">11</w:t>
      </w:r>
    </w:p>
    <w:p>
      <w:pPr>
        <w:pStyle w:val="BodyText"/>
      </w:pPr>
      <w:r>
        <w:t xml:space="preserve">China (covering 66% of the market).16 Regarding the USA, while half of the conventional</w:t>
      </w:r>
      <w:r>
        <w:t xml:space="preserve"> </w:t>
      </w:r>
      <w:r>
        <w:t xml:space="preserve">heavy lorries are produced currently by European-owned factories based on European</w:t>
      </w:r>
      <w:r>
        <w:t xml:space="preserve"> </w:t>
      </w:r>
      <w:r>
        <w:t xml:space="preserve">technology, it hosts innovative companies announcing significant commercial launches of</w:t>
      </w:r>
      <w:r>
        <w:t xml:space="preserve"> </w:t>
      </w:r>
      <w:r>
        <w:t xml:space="preserve">ZEVs. Indian companies are also setting up own manufacturing facilities in the EU for</w:t>
      </w:r>
      <w:r>
        <w:t xml:space="preserve"> </w:t>
      </w:r>
      <w:r>
        <w:t xml:space="preserve">supplying zero-emission buses, vans and light lorries for both European and foreign markets.</w:t>
      </w:r>
      <w:r>
        <w:t xml:space="preserve"> </w:t>
      </w:r>
      <w:r>
        <w:t xml:space="preserve">1.7.</w:t>
      </w:r>
      <w:r>
        <w:t xml:space="preserve"> </w:t>
      </w:r>
      <w:r>
        <w:t xml:space="preserve">2.2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 Driver 1: HDV transport activity is increasing</w:t>
      </w:r>
      <w:r>
        <w:t xml:space="preserve"> </w:t>
      </w:r>
      <w:r>
        <w:t xml:space="preserve">Freight transport activity is growing steadily since 1995. Despite the economic and financial</w:t>
      </w:r>
      <w:r>
        <w:t xml:space="preserve"> </w:t>
      </w:r>
      <w:r>
        <w:t xml:space="preserve">crisis in 2007 – 2009, road freight activity was 34% higher in 2015 compared to 1995 levels.</w:t>
      </w:r>
      <w:r>
        <w:br/>
      </w:r>
      <w:r>
        <w:t xml:space="preserve">In the baseline, heavy-duty freight transport activity is expected to continue to increase by</w:t>
      </w:r>
      <w:r>
        <w:t xml:space="preserve"> </w:t>
      </w:r>
      <w:r>
        <w:t xml:space="preserve">about 29% by 2030 and almost 50% by 2050 compared to 2015, while the activity of buses</w:t>
      </w:r>
      <w:r>
        <w:t xml:space="preserve"> </w:t>
      </w:r>
      <w:r>
        <w:t xml:space="preserve">and coaches would grow at a slower pace (around 11% by 2030 and 25% by 2050 compared</w:t>
      </w:r>
      <w:r>
        <w:t xml:space="preserve"> </w:t>
      </w:r>
      <w:r>
        <w:t xml:space="preserve">to 2015), roughly accompanying the increased economic activity and a higher demand for</w:t>
      </w:r>
      <w:r>
        <w:t xml:space="preserve"> </w:t>
      </w:r>
      <w:r>
        <w:t xml:space="preserve">transportation of goods. The CO2 emissions resulting from this activity increase will not be</w:t>
      </w:r>
      <w:r>
        <w:t xml:space="preserve"> </w:t>
      </w:r>
      <w:r>
        <w:t xml:space="preserve">completely compensated by improvements in energy efficiency, with specific fuel</w:t>
      </w:r>
      <w:r>
        <w:t xml:space="preserve"> </w:t>
      </w:r>
      <w:r>
        <w:t xml:space="preserve">consumption projected to be reduced by around 40% by 2050 for lorries and by around 24%</w:t>
      </w:r>
      <w:r>
        <w:t xml:space="preserve"> </w:t>
      </w:r>
      <w:r>
        <w:t xml:space="preserve">for buses and coaches.</w:t>
      </w:r>
      <w:r>
        <w:t xml:space="preserve"> </w:t>
      </w:r>
      <w:r>
        <w:t xml:space="preserve">This initiative will not address this driver as CO2 emission standards do not directly</w:t>
      </w:r>
      <w:r>
        <w:t xml:space="preserve"> </w:t>
      </w:r>
      <w:r>
        <w:t xml:space="preserve">affect road transport activity. This driver is also addressed by policies targeting</w:t>
      </w:r>
      <w:r>
        <w:t xml:space="preserve"> </w:t>
      </w:r>
      <w:r>
        <w:t xml:space="preserve">multimodal transport mobility and carbon pricing policies including the proposed new</w:t>
      </w:r>
      <w:r>
        <w:t xml:space="preserve"> </w:t>
      </w:r>
      <w:r>
        <w:t xml:space="preserve">emissions trading system (ETS) for buildings and road transport. Although road activity</w:t>
      </w:r>
      <w:r>
        <w:t xml:space="preserve"> </w:t>
      </w:r>
      <w:r>
        <w:t xml:space="preserve">is not directly tackled by this initiative, more ambitious standards would ensure that</w:t>
      </w:r>
      <w:r>
        <w:t xml:space="preserve"> </w:t>
      </w:r>
      <w:r>
        <w:t xml:space="preserve">activity increase will not result in higher CO2 emissions.</w:t>
      </w:r>
      <w:r>
        <w:t xml:space="preserve"> </w:t>
      </w:r>
      <w:r>
        <w:t xml:space="preserve">2.2.2 Driver 2: Current standards do not provide a strong enough</w:t>
      </w:r>
      <w:r>
        <w:t xml:space="preserve"> </w:t>
      </w:r>
      <w:r>
        <w:t xml:space="preserve">long-term signal towards decarbonisation / investments pathway</w:t>
      </w:r>
      <w:r>
        <w:t xml:space="preserve"> </w:t>
      </w:r>
      <w:r>
        <w:t xml:space="preserve">The analysis of the baseline (see Section 5.1) shows that the current HDV standards would</w:t>
      </w:r>
      <w:r>
        <w:t xml:space="preserve"> </w:t>
      </w:r>
      <w:r>
        <w:t xml:space="preserve">take time to show impacts in terms of changes to the fleet structure due to the slow turnover</w:t>
      </w:r>
      <w:r>
        <w:t xml:space="preserve"> </w:t>
      </w:r>
      <w:r>
        <w:t xml:space="preserve">of the vehicle stock. The share of zero-emission HDVs in the total vehicle stock is projected</w:t>
      </w:r>
      <w:r>
        <w:t xml:space="preserve"> </w:t>
      </w:r>
      <w:r>
        <w:t xml:space="preserve">to be very small by 2030, while internal combustion engine vehicles (conventional diesel by</w:t>
      </w:r>
      <w:r>
        <w:t xml:space="preserve"> </w:t>
      </w:r>
      <w:r>
        <w:t xml:space="preserve">far dominating, with some mild hybrid and gaseous) would still remain very prominent in the</w:t>
      </w:r>
      <w:r>
        <w:t xml:space="preserve"> </w:t>
      </w:r>
      <w:r>
        <w:t xml:space="preserve">fleet. However, the REPowerEU scenario shows that significantly higher proportion of ZEVs</w:t>
      </w:r>
      <w:r>
        <w:t xml:space="preserve"> </w:t>
      </w:r>
      <w:r>
        <w:t xml:space="preserve">are necessary to reach the increased EU 2030 and 2050 climate targets.</w:t>
      </w:r>
      <w:r>
        <w:t xml:space="preserve"> </w:t>
      </w:r>
      <w:r>
        <w:t xml:space="preserve">The industry requires regulatory certainty to take investment decisions that would allocate the</w:t>
      </w:r>
      <w:r>
        <w:t xml:space="preserve"> </w:t>
      </w:r>
      <w:r>
        <w:t xml:space="preserve">large capital investments necessary to shift to zero-emission powertrains. However, the</w:t>
      </w:r>
      <w:r>
        <w:t xml:space="preserve"> </w:t>
      </w:r>
      <w:r>
        <w:t xml:space="preserve">current HDV CO2 standards will not sufficiently drive the investments necessary to increase</w:t>
      </w:r>
      <w:r>
        <w:t xml:space="preserve"> </w:t>
      </w:r>
      <w:r>
        <w:t xml:space="preserve">the market uptake of ZEV and thereby further reduce CO2 emissions. Manufacturers and their</w:t>
      </w:r>
      <w:r>
        <w:t xml:space="preserve"> </w:t>
      </w:r>
      <w:r>
        <w:t xml:space="preserve">suppliers may delay investment decisions with long-term implications, both concerning R&amp;D</w:t>
      </w:r>
      <w:r>
        <w:t xml:space="preserve"> </w:t>
      </w:r>
      <w:r>
        <w:t xml:space="preserve">and manufacturing in Europe, as well as in terms of developing the related recharging and</w:t>
      </w:r>
      <w:r>
        <w:t xml:space="preserve"> </w:t>
      </w:r>
      <w:r>
        <w:t xml:space="preserve">refuelling infrastructure. In absence of stricter CO2 emission standards and clear longer-term</w:t>
      </w:r>
      <w:r>
        <w:t xml:space="preserve"> </w:t>
      </w:r>
      <w:r>
        <w:t xml:space="preserve">regulatory signals, there is therefore a significant risk that manufacturers may not produce and</w:t>
      </w:r>
      <w:r>
        <w:t xml:space="preserve"> </w:t>
      </w:r>
      <w:r>
        <w:t xml:space="preserve">offer enough ZEVs for the EU market to contribute to the 2050 climate neutrality objective.</w:t>
      </w:r>
    </w:p>
    <w:p>
      <w:pPr>
        <w:pStyle w:val="BodyText"/>
      </w:pPr>
      <w:r>
        <w:t xml:space="preserve">16 ICCT. RACE TO ZERO. How manufacturers are positioned for zero-emission commercial trucks and buses in</w:t>
      </w:r>
      <w:r>
        <w:t xml:space="preserve"> </w:t>
      </w:r>
      <w:r>
        <w:t xml:space="preserve">China. August 2021.</w:t>
      </w:r>
    </w:p>
    <w:p>
      <w:pPr>
        <w:pStyle w:val="BodyText"/>
      </w:pPr>
      <w:r>
        <w:t xml:space="preserve">12</w:t>
      </w:r>
    </w:p>
    <w:p>
      <w:pPr>
        <w:pStyle w:val="BodyText"/>
      </w:pPr>
      <w:r>
        <w:t xml:space="preserve">European manufacturers support a review of the CO2 emissions reduction target as a fixed</w:t>
      </w:r>
      <w:r>
        <w:t xml:space="preserve"> </w:t>
      </w:r>
      <w:r>
        <w:t xml:space="preserve">ambition level for 2030. Industry sees also possible setting target levels for 2035 and 2040 if</w:t>
      </w:r>
      <w:r>
        <w:t xml:space="preserve"> </w:t>
      </w:r>
      <w:r>
        <w:t xml:space="preserve">they are to be reviewed again in due time in view of the status of the enabling conditions,</w:t>
      </w:r>
      <w:r>
        <w:t xml:space="preserve"> </w:t>
      </w:r>
      <w:r>
        <w:t xml:space="preserve">especially the charging and refuelling infrastructure network.17 The European Clean Trucking</w:t>
      </w:r>
      <w:r>
        <w:t xml:space="preserve"> </w:t>
      </w:r>
      <w:r>
        <w:t xml:space="preserve">Alliance (ECTA18) sees the regulation on CO2 standards for HDVs as the most important tool</w:t>
      </w:r>
      <w:r>
        <w:t xml:space="preserve"> </w:t>
      </w:r>
      <w:r>
        <w:t xml:space="preserve">to drive the transformation of the sector towards zero emission trucks. Setting a regulatory</w:t>
      </w:r>
      <w:r>
        <w:t xml:space="preserve"> </w:t>
      </w:r>
      <w:r>
        <w:t xml:space="preserve">signal such as more ambitious CO2 standards is also supported by ICCT19 and T&amp;E.20 On the</w:t>
      </w:r>
      <w:r>
        <w:t xml:space="preserve"> </w:t>
      </w:r>
      <w:r>
        <w:t xml:space="preserve">other hand, only 5% of suppliers of fuels and gases considered important to strengthen the</w:t>
      </w:r>
      <w:r>
        <w:t xml:space="preserve"> </w:t>
      </w:r>
      <w:r>
        <w:t xml:space="preserve">2030 target while a higher figure (two-fifths) supported setting 2040 targets.</w:t>
      </w:r>
      <w:r>
        <w:br/>
      </w:r>
      <w:r>
        <w:t xml:space="preserve">The need to act by setting stringer standards or even zero-emission vehicles mandates to</w:t>
      </w:r>
      <w:r>
        <w:t xml:space="preserve"> </w:t>
      </w:r>
      <w:r>
        <w:t xml:space="preserve">accelerate the decarbonization of the sector and spur adoption of zero-emission technologies</w:t>
      </w:r>
      <w:r>
        <w:t xml:space="preserve"> </w:t>
      </w:r>
      <w:r>
        <w:t xml:space="preserve">is substantiated also by several recent reports from reputed independent entities such as IEA</w:t>
      </w:r>
      <w:r>
        <w:t xml:space="preserve"> </w:t>
      </w:r>
      <w:r>
        <w:t xml:space="preserve">and OECD.21 22 23 24</w:t>
      </w:r>
      <w:r>
        <w:t xml:space="preserve"> </w:t>
      </w:r>
      <w:r>
        <w:t xml:space="preserve">This initiative will help address this driver by sending clear signals to stimulate the</w:t>
      </w:r>
      <w:r>
        <w:t xml:space="preserve"> </w:t>
      </w:r>
      <w:r>
        <w:t xml:space="preserve">development and supply of ZEV.</w:t>
      </w:r>
      <w:r>
        <w:t xml:space="preserve"> </w:t>
      </w:r>
      <w:r>
        <w:t xml:space="preserve">2.2.3 Driver 3: Market barriers and market failures hampering the</w:t>
      </w:r>
      <w:r>
        <w:t xml:space="preserve"> </w:t>
      </w:r>
      <w:r>
        <w:t xml:space="preserve">uptake of more fuel-efficient technologies, in particular zero-</w:t>
      </w:r>
      <w:r>
        <w:t xml:space="preserve"> </w:t>
      </w:r>
      <w:r>
        <w:t xml:space="preserve">emission vehicles</w:t>
      </w:r>
      <w:r>
        <w:t xml:space="preserve"> </w:t>
      </w:r>
      <w:r>
        <w:t xml:space="preserve">The Impact Assessment accompanying the 2018 Commission’s proposal for the current HDV</w:t>
      </w:r>
      <w:r>
        <w:t xml:space="preserve"> </w:t>
      </w:r>
      <w:r>
        <w:t xml:space="preserve">Regulation showed that certain market barriers and failures prevent the reduction of fuel</w:t>
      </w:r>
      <w:r>
        <w:t xml:space="preserve"> </w:t>
      </w:r>
      <w:r>
        <w:t xml:space="preserve">consumption and CO2 emissions through market forces alone, even though the associated</w:t>
      </w:r>
      <w:r>
        <w:t xml:space="preserve"> </w:t>
      </w:r>
      <w:r>
        <w:t xml:space="preserve">costs and/or payback periods of the applicable technologies may be low. As a result, transport</w:t>
      </w:r>
      <w:r>
        <w:t xml:space="preserve"> </w:t>
      </w:r>
      <w:r>
        <w:t xml:space="preserve">operators and consumers risk missing on energy savings. For conventional vehicles using</w:t>
      </w:r>
      <w:r>
        <w:t xml:space="preserve"> </w:t>
      </w:r>
      <w:r>
        <w:t xml:space="preserve">internal combustion engines regulated under the current HDV CO2 Regulation, these barriers</w:t>
      </w:r>
      <w:r>
        <w:t xml:space="preserve"> </w:t>
      </w:r>
      <w:r>
        <w:t xml:space="preserve">are tackled to a certain extent, but they still persist for the remaining unregulated groups.</w:t>
      </w:r>
      <w:r>
        <w:br/>
      </w:r>
      <w:r>
        <w:t xml:space="preserve">When it comes to zero-emission powertrains, the identified barriers intensify due to the higher</w:t>
      </w:r>
      <w:r>
        <w:t xml:space="preserve"> </w:t>
      </w:r>
      <w:r>
        <w:t xml:space="preserve">upfront costs of ZEVs compared to conventional HDV, the investments to be undertaken by</w:t>
      </w:r>
      <w:r>
        <w:t xml:space="preserve"> </w:t>
      </w:r>
      <w:r>
        <w:t xml:space="preserve">manufacturers to produce them and the associated commercial risks, which are significantly</w:t>
      </w:r>
      <w:r>
        <w:t xml:space="preserve"> </w:t>
      </w:r>
      <w:r>
        <w:t xml:space="preserve">higher than for introducing fuel-efficient technologies in conventional powertrains.</w:t>
      </w:r>
      <w:r>
        <w:br/>
      </w:r>
      <w:r>
        <w:t xml:space="preserve">As electric motors or fuel cell technologies are more efficient than combustion engines, less</w:t>
      </w:r>
      <w:r>
        <w:t xml:space="preserve"> </w:t>
      </w:r>
      <w:r>
        <w:t xml:space="preserve">energy is also needed to drive ZEVs and users may save on fuel/energy costs. They also do</w:t>
      </w:r>
      <w:r>
        <w:t xml:space="preserve"> </w:t>
      </w:r>
      <w:r>
        <w:t xml:space="preserve">not emit tailpipe air pollutants, and they are more energy-efficient, also when considering a</w:t>
      </w:r>
    </w:p>
    <w:p>
      <w:pPr>
        <w:pStyle w:val="BodyText"/>
      </w:pPr>
      <w:r>
        <w:t xml:space="preserve">17 ACEA, Position paper on the review of CO2 emission standards regulation for heavy-duty vehicles. July 2022.</w:t>
      </w:r>
      <w:r>
        <w:t xml:space="preserve"> </w:t>
      </w:r>
      <w:r>
        <w:t xml:space="preserve">18 ECTA is a group of over 20 companies and organisations from across Europe calling for zero-emission road</w:t>
      </w:r>
      <w:r>
        <w:t xml:space="preserve"> </w:t>
      </w:r>
      <w:r>
        <w:t xml:space="preserve">freight. It covers urban logistics, long-haul freight, consumer goods, manufacturing, and supply chain</w:t>
      </w:r>
      <w:r>
        <w:t xml:space="preserve"> </w:t>
      </w:r>
      <w:r>
        <w:t xml:space="preserve">management. https://clean-trucking.eu/publications/co2-standards-for-heavy-duty-vehicles/</w:t>
      </w:r>
      <w:r>
        <w:t xml:space="preserve"> </w:t>
      </w:r>
      <w:r>
        <w:t xml:space="preserve">19 ICCT. The CO2 standards required for trucks and buses for Europe to meet its climate targets. 30 March 2022.</w:t>
      </w:r>
      <w:r>
        <w:t xml:space="preserve"> </w:t>
      </w:r>
      <w:r>
        <w:t xml:space="preserve">March 2022.</w:t>
      </w:r>
      <w:r>
        <w:t xml:space="preserve"> </w:t>
      </w:r>
      <w:r>
        <w:t xml:space="preserve">20 T&amp;E. Addressing the heavy-duty climate problem. Why all new freight trucks and buses need to be zero-</w:t>
      </w:r>
      <w:r>
        <w:t xml:space="preserve"> </w:t>
      </w:r>
      <w:r>
        <w:t xml:space="preserve">emission by 2035. September 2022</w:t>
      </w:r>
      <w:r>
        <w:t xml:space="preserve"> </w:t>
      </w:r>
      <w:r>
        <w:t xml:space="preserve">21 International Energy Agency. Trucks &amp; buses, key findings. 1January 2022</w:t>
      </w:r>
      <w:r>
        <w:t xml:space="preserve"> </w:t>
      </w:r>
      <w:r>
        <w:t xml:space="preserve">22 International Energy Agency. Global EV Outlook 2022. Securing supplies for an electric future.</w:t>
      </w:r>
      <w:r>
        <w:br/>
      </w:r>
      <w:r>
        <w:t xml:space="preserve">23 International Transport Forum (OECD). Decarbonising Europe’s Trucks. How to Minimise Cost Uncertainty.</w:t>
      </w:r>
      <w:r>
        <w:t xml:space="preserve"> </w:t>
      </w:r>
      <w:r>
        <w:t xml:space="preserve">September 2022.</w:t>
      </w:r>
      <w:r>
        <w:br/>
      </w:r>
      <w:r>
        <w:t xml:space="preserve">24 McKinsey&amp;Co Preparing the world for zero-emission trucks. September 2022</w:t>
      </w:r>
    </w:p>
    <w:p>
      <w:pPr>
        <w:pStyle w:val="BodyText"/>
      </w:pPr>
      <w:r>
        <w:t xml:space="preserve">13</w:t>
      </w:r>
    </w:p>
    <w:p>
      <w:pPr>
        <w:pStyle w:val="BodyText"/>
      </w:pPr>
      <w:r>
        <w:t xml:space="preserve">lifecycle perspective, which includes the production of fuel/electricity and the battery (see</w:t>
      </w:r>
      <w:r>
        <w:t xml:space="preserve"> </w:t>
      </w:r>
      <w:r>
        <w:t xml:space="preserve">Annex 7).25</w:t>
      </w:r>
      <w:r>
        <w:t xml:space="preserve"> </w:t>
      </w:r>
      <w:r>
        <w:t xml:space="preserve">Stakeholders responding to the public consultation ranked the importance of main barriers for</w:t>
      </w:r>
      <w:r>
        <w:t xml:space="preserve"> </w:t>
      </w:r>
      <w:r>
        <w:t xml:space="preserve">the market uptake of zero and low-emission vehicles, from more significant to less</w:t>
      </w:r>
      <w:r>
        <w:t xml:space="preserve"> </w:t>
      </w:r>
      <w:r>
        <w:t xml:space="preserve">significant: availability of recharging/refuelling infrastructure, vehicles price and TCO</w:t>
      </w:r>
      <w:r>
        <w:t xml:space="preserve"> </w:t>
      </w:r>
      <w:r>
        <w:t xml:space="preserve">(affordability, uncertainty for purchasing decision), charging time, limited range of vehicles,</w:t>
      </w:r>
      <w:r>
        <w:t xml:space="preserve"> </w:t>
      </w:r>
      <w:r>
        <w:t xml:space="preserve">reduced load capacity and lack of ZEV offer. Main market barriers and failures are discussed</w:t>
      </w:r>
      <w:r>
        <w:t xml:space="preserve"> </w:t>
      </w:r>
      <w:r>
        <w:t xml:space="preserve">as follows:</w:t>
      </w:r>
      <w:r>
        <w:t xml:space="preserve"> </w:t>
      </w:r>
      <w:r>
        <w:t xml:space="preserve">Market barriers</w:t>
      </w:r>
      <w:r>
        <w:t xml:space="preserve"> </w:t>
      </w:r>
      <w:r>
        <w:t xml:space="preserve">* Affordability and access to finance.</w:t>
      </w:r>
      <w:r>
        <w:t xml:space="preserve"> </w:t>
      </w:r>
      <w:r>
        <w:t xml:space="preserve">According to stakeholders’ statements, zero-emission HDVs are nowadays still significantly</w:t>
      </w:r>
      <w:r>
        <w:t xml:space="preserve"> </w:t>
      </w:r>
      <w:r>
        <w:t xml:space="preserve">less affordable than comparable ICEVs. Their upfront costs can typically be two to three</w:t>
      </w:r>
      <w:r>
        <w:t xml:space="preserve"> </w:t>
      </w:r>
      <w:r>
        <w:t xml:space="preserve">times higher than those of conventional alternatives. The main underpinning reason is the</w:t>
      </w:r>
      <w:r>
        <w:t xml:space="preserve"> </w:t>
      </w:r>
      <w:r>
        <w:t xml:space="preserve">significant costs of innovative zero-emission powertrain elements, in particular batteries for</w:t>
      </w:r>
      <w:r>
        <w:t xml:space="preserve"> </w:t>
      </w:r>
      <w:r>
        <w:t xml:space="preserve">BEVs and fuel cells and hydrogen storage for FCEVs.26</w:t>
      </w:r>
      <w:r>
        <w:t xml:space="preserve"> </w:t>
      </w:r>
      <w:r>
        <w:t xml:space="preserve">Although it is generally agreed that ZEV prices will decrease in the coming years due to</w:t>
      </w:r>
      <w:r>
        <w:t xml:space="preserve"> </w:t>
      </w:r>
      <w:r>
        <w:t xml:space="preserve">expected lower production costs linked to the decreasing trend of batteries costs (their costs</w:t>
      </w:r>
      <w:r>
        <w:t xml:space="preserve"> </w:t>
      </w:r>
      <w:r>
        <w:t xml:space="preserve">have fallen faster than anticipated, by 90% in 2021 compared to 2010), there is a risk that</w:t>
      </w:r>
      <w:r>
        <w:t xml:space="preserve"> </w:t>
      </w:r>
      <w:r>
        <w:t xml:space="preserve">ZEVs remain accessible just to a limited number of operators due to the still high upfront</w:t>
      </w:r>
      <w:r>
        <w:t xml:space="preserve"> </w:t>
      </w:r>
      <w:r>
        <w:t xml:space="preserve">costs. Therefore, there would be limited demand for ZEVs, which in turn does not stimulate</w:t>
      </w:r>
      <w:r>
        <w:t xml:space="preserve"> </w:t>
      </w:r>
      <w:r>
        <w:t xml:space="preserve">manufacturers to increase the supply offered.</w:t>
      </w:r>
      <w:r>
        <w:t xml:space="preserve"> </w:t>
      </w:r>
      <w:r>
        <w:t xml:space="preserve">ZEVs may not take off on the market, without additional regulatory measures to promote their</w:t>
      </w:r>
      <w:r>
        <w:t xml:space="preserve"> </w:t>
      </w:r>
      <w:r>
        <w:t xml:space="preserve">deployment. According to several sources,27 28 29 30 31 regulatory action on ZEV supply can</w:t>
      </w:r>
      <w:r>
        <w:t xml:space="preserve"> </w:t>
      </w:r>
      <w:r>
        <w:t xml:space="preserve">break this vicious circle and provide a wider choice and more affordable ZEVs to customers.</w:t>
      </w:r>
    </w:p>
    <w:p>
      <w:pPr>
        <w:pStyle w:val="BodyText"/>
      </w:pPr>
      <w:r>
        <w:t xml:space="preserve">25 According to a study led by Ricardo on behalf of DG Climate Action “Determining the environmental impacts</w:t>
      </w:r>
      <w:r>
        <w:t xml:space="preserve"> </w:t>
      </w:r>
      <w:r>
        <w:t xml:space="preserve">of conventional and alternatively fuelled vehicles through LCA”, the average EU lifecycle Global Warming</w:t>
      </w:r>
      <w:r>
        <w:t xml:space="preserve"> </w:t>
      </w:r>
      <w:r>
        <w:t xml:space="preserve">Potential impact of ZEV lorries up to 40t, either BEV or FCEV, is much lower than for any ICEV by 2030, as</w:t>
      </w:r>
      <w:r>
        <w:t xml:space="preserve"> </w:t>
      </w:r>
      <w:r>
        <w:t xml:space="preserve">shown by the study ‘Determining the environmental impacts of conventional and alternatively fuelled vehicles</w:t>
      </w:r>
      <w:r>
        <w:t xml:space="preserve"> </w:t>
      </w:r>
      <w:r>
        <w:t xml:space="preserve">through LCA’. In 2050, the difference is even bigger as the electricity mix becomes more decarbonised25. The</w:t>
      </w:r>
      <w:r>
        <w:t xml:space="preserve"> </w:t>
      </w:r>
      <w:r>
        <w:t xml:space="preserve">study projects that, while conventional diesel-powered lorries emit 132 gCO2e/tkm by 2030 (84 gCO2e/tkm in</w:t>
      </w:r>
      <w:r>
        <w:t xml:space="preserve"> </w:t>
      </w:r>
      <w:r>
        <w:t xml:space="preserve">2050), fuel cell vehicles emit 109 gCO2e/tkm (24 gCO2e/tkm in 2050) and battery electric vehicles emit 32</w:t>
      </w:r>
      <w:r>
        <w:t xml:space="preserve"> </w:t>
      </w:r>
      <w:r>
        <w:t xml:space="preserve">gCO2e/tkm (11 gCO2e/tkm in 2050). Results for smaller lorries and urban buses cases are similar</w:t>
      </w:r>
      <w:r>
        <w:t xml:space="preserve"> </w:t>
      </w:r>
      <w:r>
        <w:t xml:space="preserve">26 ICCT, 2021. Total cost of ownership for tractor-trailers in Europe: Battery electric versus diesel</w:t>
      </w:r>
      <w:r>
        <w:t xml:space="preserve"> </w:t>
      </w:r>
      <w:r>
        <w:t xml:space="preserve">27 IEA. Trucks &amp; buses, key findings. ‘More countries need to adopt new, or make stringer existing, CO2</w:t>
      </w:r>
      <w:r>
        <w:t xml:space="preserve"> </w:t>
      </w:r>
      <w:r>
        <w:t xml:space="preserve">emissions standards as well as zero-emission vehicle mandates […]and existing ones need to be made more</w:t>
      </w:r>
      <w:r>
        <w:t xml:space="preserve"> </w:t>
      </w:r>
      <w:r>
        <w:t xml:space="preserve">comprehensive and stringent to spur adoption of zero-emission technologies.’</w:t>
      </w:r>
      <w:r>
        <w:t xml:space="preserve"> </w:t>
      </w:r>
      <w:r>
        <w:t xml:space="preserve">28 OECD. Decarbonising Europe’s Trucks. How to Minimise Cost Uncertainty. ‘Stringent regulations can also</w:t>
      </w:r>
      <w:r>
        <w:t xml:space="preserve"> </w:t>
      </w:r>
      <w:r>
        <w:t xml:space="preserve">help promote new energy-efficient powertrains such as battery electric vehicles’</w:t>
      </w:r>
      <w:r>
        <w:t xml:space="preserve"> </w:t>
      </w:r>
      <w:r>
        <w:t xml:space="preserve">29 ICCT. The CO2 standards required for trucks and buses for Europe to meet its climate targets. The paper</w:t>
      </w:r>
      <w:r>
        <w:t xml:space="preserve"> </w:t>
      </w:r>
      <w:r>
        <w:t xml:space="preserve">explains that manufacturers’ announcements (as reported in Annex 7) “only represent their strategic vision and</w:t>
      </w:r>
      <w:r>
        <w:t xml:space="preserve"> </w:t>
      </w:r>
      <w:r>
        <w:t xml:space="preserve">binding regulation is likely necessary to realize these reductions in emissions. Manufacturers’ targets represent</w:t>
      </w:r>
      <w:r>
        <w:t xml:space="preserve"> </w:t>
      </w:r>
      <w:r>
        <w:t xml:space="preserve">the minimum level of stringency that the European Commission should consider in the review of the CO2</w:t>
      </w:r>
      <w:r>
        <w:t xml:space="preserve"> </w:t>
      </w:r>
      <w:r>
        <w:t xml:space="preserve">standards; the HDV CO2 standard, which applies to new vehicles, acts as the main policy lever to enshrine these</w:t>
      </w:r>
      <w:r>
        <w:t xml:space="preserve"> </w:t>
      </w:r>
      <w:r>
        <w:t xml:space="preserve">manufacturer-led commitments into binding regulation.”</w:t>
      </w:r>
      <w:r>
        <w:t xml:space="preserve"> </w:t>
      </w:r>
      <w:r>
        <w:t xml:space="preserve">30 ICCT. Road freight decarbonization in Europe: Readiness of the European fleets for zero-emission trucking -</w:t>
      </w:r>
      <w:r>
        <w:t xml:space="preserve"> </w:t>
      </w:r>
      <w:r>
        <w:t xml:space="preserve">International Council on Clean Transportation. ‘Regulation has a crucial role to play to incentivize increases in</w:t>
      </w:r>
      <w:r>
        <w:t xml:space="preserve"> </w:t>
      </w:r>
      <w:r>
        <w:t xml:space="preserve">zero-emission vehicle production by establishing a clear roadmap for the industry. The review of the CO2</w:t>
      </w:r>
      <w:r>
        <w:t xml:space="preserve"> </w:t>
      </w:r>
      <w:r>
        <w:t xml:space="preserve">standards for trucks and buses that will take place at the end of this year is a unique opportunity to secure an</w:t>
      </w:r>
      <w:r>
        <w:t xml:space="preserve"> </w:t>
      </w:r>
      <w:r>
        <w:t xml:space="preserve">increase supply of vehicles.’</w:t>
      </w:r>
    </w:p>
    <w:p>
      <w:pPr>
        <w:pStyle w:val="BodyText"/>
      </w:pPr>
      <w:r>
        <w:t xml:space="preserve">14</w:t>
      </w:r>
    </w:p>
    <w:p>
      <w:pPr>
        <w:pStyle w:val="BodyText"/>
      </w:pPr>
      <w:r>
        <w:t xml:space="preserve">In this context, access to finance for transport companies to buy efficient vehicles, and ZEVs</w:t>
      </w:r>
      <w:r>
        <w:t xml:space="preserve"> </w:t>
      </w:r>
      <w:r>
        <w:t xml:space="preserve">in particular, is significant. While energy savings have the potential to enable an attractive</w:t>
      </w:r>
      <w:r>
        <w:t xml:space="preserve"> </w:t>
      </w:r>
      <w:r>
        <w:t xml:space="preserve">payback time through a lower TCO, financial entities generally do not factor in energy</w:t>
      </w:r>
      <w:r>
        <w:t xml:space="preserve"> </w:t>
      </w:r>
      <w:r>
        <w:t xml:space="preserve">savings as part of their lending criteria, as loan decisions are primarily based on the financial</w:t>
      </w:r>
      <w:r>
        <w:t xml:space="preserve"> </w:t>
      </w:r>
      <w:r>
        <w:t xml:space="preserve">health of the transport company. As a result, transport companies may have difficulties to</w:t>
      </w:r>
      <w:r>
        <w:t xml:space="preserve"> </w:t>
      </w:r>
      <w:r>
        <w:t xml:space="preserve">access finance, or may face higher financing costs (due to the higher upfront cost) which can</w:t>
      </w:r>
      <w:r>
        <w:t xml:space="preserve"> </w:t>
      </w:r>
      <w:r>
        <w:t xml:space="preserve">result in longer payback periods and, consequently, less favourable TCO.</w:t>
      </w:r>
      <w:r>
        <w:br/>
      </w:r>
      <w:r>
        <w:t xml:space="preserve">The situation is usually worse for smaller companies given that their financial position is</w:t>
      </w:r>
      <w:r>
        <w:t xml:space="preserve"> </w:t>
      </w:r>
      <w:r>
        <w:t xml:space="preserve">typically less attractive. 80% of companies operating commercial transport32 in the EU are</w:t>
      </w:r>
      <w:r>
        <w:t xml:space="preserve"> </w:t>
      </w:r>
      <w:r>
        <w:t xml:space="preserve">SMEs and 30% of commercial road transport companies hold no more than 25 vehicles in</w:t>
      </w:r>
      <w:r>
        <w:t xml:space="preserve"> </w:t>
      </w:r>
      <w:r>
        <w:t xml:space="preserve">their fleet33</w:t>
      </w:r>
      <w:r>
        <w:t xml:space="preserve"> </w:t>
      </w:r>
      <w:r>
        <w:t xml:space="preserve">This initiative will contribute to address the market barriers related to the affordability</w:t>
      </w:r>
      <w:r>
        <w:t xml:space="preserve"> </w:t>
      </w:r>
      <w:r>
        <w:t xml:space="preserve">and availability of fuel-efficient technologies in the different HDV groups, including</w:t>
      </w:r>
      <w:r>
        <w:t xml:space="preserve"> </w:t>
      </w:r>
      <w:r>
        <w:t xml:space="preserve">ZEVs, by sending clear signals to stimulate their development and supply resulting in a</w:t>
      </w:r>
      <w:r>
        <w:t xml:space="preserve"> </w:t>
      </w:r>
      <w:r>
        <w:t xml:space="preserve">reduction of upfront costs through economies of scale. This will also help investors and</w:t>
      </w:r>
      <w:r>
        <w:t xml:space="preserve"> </w:t>
      </w:r>
      <w:r>
        <w:t xml:space="preserve">industry to take informed investment decisions, thereby addressing the risk of industry</w:t>
      </w:r>
      <w:r>
        <w:t xml:space="preserve"> </w:t>
      </w:r>
      <w:r>
        <w:t xml:space="preserve">in the EU losing its technological leadership.</w:t>
      </w:r>
      <w:r>
        <w:br/>
      </w:r>
      <w:r>
        <w:t xml:space="preserve">On the other hand, this initiative will not address the barriers concerning capital</w:t>
      </w:r>
      <w:r>
        <w:t xml:space="preserve"> </w:t>
      </w:r>
      <w:r>
        <w:t xml:space="preserve">financing. Access to finance will be supported by policies on sustainable finance and</w:t>
      </w:r>
      <w:r>
        <w:t xml:space="preserve"> </w:t>
      </w:r>
      <w:r>
        <w:t xml:space="preserve">investments, such as the EU Taxonomy under which only heavy-duty ZEV, and LEV</w:t>
      </w:r>
      <w:r>
        <w:t xml:space="preserve"> </w:t>
      </w:r>
      <w:r>
        <w:t xml:space="preserve">until 2025, are recognised to substantially contribute to climate change mitigation.</w:t>
      </w:r>
      <w:r>
        <w:t xml:space="preserve"> </w:t>
      </w:r>
      <w:r>
        <w:t xml:space="preserve">* Uncertainties for purchasing decisions, lack of ZEV offer</w:t>
      </w:r>
      <w:r>
        <w:t xml:space="preserve"> </w:t>
      </w:r>
      <w:r>
        <w:t xml:space="preserve">Operators face several uncertainties when adopting new technologies. This is particularly the</w:t>
      </w:r>
      <w:r>
        <w:t xml:space="preserve"> </w:t>
      </w:r>
      <w:r>
        <w:t xml:space="preserve">case for ZEVs. The residual value of the vehicle at the end of its life, the durability of</w:t>
      </w:r>
      <w:r>
        <w:t xml:space="preserve"> </w:t>
      </w:r>
      <w:r>
        <w:t xml:space="preserve">batteries and fuel cells, future electricity or renewable hydrogen costs and the availability of</w:t>
      </w:r>
      <w:r>
        <w:t xml:space="preserve"> </w:t>
      </w:r>
      <w:r>
        <w:t xml:space="preserve">recharging or refuelling infrastructure, among other factors, introduce additional uncertainty</w:t>
      </w:r>
      <w:r>
        <w:t xml:space="preserve"> </w:t>
      </w:r>
      <w:r>
        <w:t xml:space="preserve">for the purchase decision. Also, buyers may find it difficult to understand or quantify their</w:t>
      </w:r>
      <w:r>
        <w:t xml:space="preserve"> </w:t>
      </w:r>
      <w:r>
        <w:t xml:space="preserve">potential benefits, partly since on average the first owner holds the HDV only for a limited</w:t>
      </w:r>
      <w:r>
        <w:t xml:space="preserve"> </w:t>
      </w:r>
      <w:r>
        <w:t xml:space="preserve">period, notably for lorries. As a result, customers may assign a risk premium to innovative</w:t>
      </w:r>
      <w:r>
        <w:t xml:space="preserve"> </w:t>
      </w:r>
      <w:r>
        <w:t xml:space="preserve">vehicles. As shown in section 1.2, the very small number of ZEV models (or even the current</w:t>
      </w:r>
      <w:r>
        <w:t xml:space="preserve"> </w:t>
      </w:r>
      <w:r>
        <w:t xml:space="preserve">absence in the case of long-haul lorries and coaches) on the market creates an additional</w:t>
      </w:r>
      <w:r>
        <w:t xml:space="preserve"> </w:t>
      </w:r>
      <w:r>
        <w:t xml:space="preserve">barrier. While this may change in the future as manufacturers announce their technological</w:t>
      </w:r>
      <w:r>
        <w:t xml:space="preserve"> </w:t>
      </w:r>
      <w:r>
        <w:t xml:space="preserve">readiness to produce more ZEV and broaden their portfolio (see their Announcements in</w:t>
      </w:r>
      <w:r>
        <w:t xml:space="preserve"> </w:t>
      </w:r>
      <w:r>
        <w:t xml:space="preserve">Annex 7), the regulatory framework will play a significant role in driving a wider availability</w:t>
      </w:r>
      <w:r>
        <w:t xml:space="preserve"> </w:t>
      </w:r>
      <w:r>
        <w:t xml:space="preserve">of ZEV models to be supplied to the market. The members of the European Clean Trucking</w:t>
      </w:r>
      <w:r>
        <w:t xml:space="preserve"> </w:t>
      </w:r>
      <w:r>
        <w:t xml:space="preserve">Alliance (ECTA) consider the availability of ZEV the second barrier to the transition of their</w:t>
      </w:r>
      <w:r>
        <w:t xml:space="preserve"> </w:t>
      </w:r>
      <w:r>
        <w:t xml:space="preserve">fleets to ZEV, and consider CO2 standards a way to secure an increased supply of vehicles.</w:t>
      </w:r>
      <w:r>
        <w:t xml:space="preserve"> </w:t>
      </w:r>
      <w:r>
        <w:t xml:space="preserve">This initiative will help addressing this driver, by acting on the supply of zero-emission</w:t>
      </w:r>
      <w:r>
        <w:t xml:space="preserve"> </w:t>
      </w:r>
      <w:r>
        <w:t xml:space="preserve">vehicles on the market.</w:t>
      </w:r>
      <w:r>
        <w:br/>
      </w:r>
      <w:r>
        <w:t xml:space="preserve">* Lack of recharging and refuelling infrastructure</w:t>
      </w:r>
    </w:p>
    <w:p>
      <w:pPr>
        <w:pStyle w:val="BodyText"/>
      </w:pPr>
      <w:r>
        <w:t xml:space="preserve">31 T&amp;E. Truck CO2: Europe’s chance to lead. Position paper on the review of the HDV CO2 standards.</w:t>
      </w:r>
      <w:r>
        <w:t xml:space="preserve"> </w:t>
      </w:r>
      <w:r>
        <w:t xml:space="preserve">September 2022. ‘by adopting strong CO2 standards for heavy-duty vehicles, the EU can replicate the success of</w:t>
      </w:r>
      <w:r>
        <w:t xml:space="preserve"> </w:t>
      </w:r>
      <w:r>
        <w:t xml:space="preserve">the cars and vans CO2 standards and put trucks and buses on a similar path to zero-emission’</w:t>
      </w:r>
      <w:r>
        <w:t xml:space="preserve"> </w:t>
      </w:r>
      <w:r>
        <w:t xml:space="preserve">32 Commercial transport also includes passenger cars professional services as taxis, rent a car, etc</w:t>
      </w:r>
      <w:r>
        <w:t xml:space="preserve"> </w:t>
      </w:r>
      <w:r>
        <w:t xml:space="preserve">33 Source: IRU</w:t>
      </w:r>
    </w:p>
    <w:p>
      <w:pPr>
        <w:pStyle w:val="BodyText"/>
      </w:pPr>
      <w:r>
        <w:t xml:space="preserve">15</w:t>
      </w:r>
    </w:p>
    <w:p>
      <w:pPr>
        <w:pStyle w:val="BodyText"/>
      </w:pPr>
      <w:r>
        <w:t xml:space="preserve">Confidence in the possibility to recharge and refuel seamlessly across borders is a crucial pre-</w:t>
      </w:r>
      <w:r>
        <w:t xml:space="preserve"> </w:t>
      </w:r>
      <w:r>
        <w:t xml:space="preserve">condition for the deployment of alternative fuels in the long-haul transport sector. Information</w:t>
      </w:r>
      <w:r>
        <w:t xml:space="preserve"> </w:t>
      </w:r>
      <w:r>
        <w:t xml:space="preserve">on such market barriers and infrastructure roll-out targets for the period 2025 onwards is</w:t>
      </w:r>
      <w:r>
        <w:t xml:space="preserve"> </w:t>
      </w:r>
      <w:r>
        <w:t xml:space="preserve">considered in the Impact Assessment for the Alternative Fuels Infrastructure Regulation</w:t>
      </w:r>
      <w:r>
        <w:t xml:space="preserve"> </w:t>
      </w:r>
      <w:r>
        <w:t xml:space="preserve">proposal (AFIR). The AFIR Impact Assessment shows that, without a clear European policy</w:t>
      </w:r>
      <w:r>
        <w:t xml:space="preserve"> </w:t>
      </w:r>
      <w:r>
        <w:t xml:space="preserve">framework in this area, it is very unlikely that a sufficiently dense European network</w:t>
      </w:r>
      <w:r>
        <w:t xml:space="preserve"> </w:t>
      </w:r>
      <w:r>
        <w:t xml:space="preserve">particularly of electric charging and hydrogen refuelling stations will develop that allows the</w:t>
      </w:r>
      <w:r>
        <w:t xml:space="preserve"> </w:t>
      </w:r>
      <w:r>
        <w:t xml:space="preserve">deployment of an appropriate share of zero-emission vehicles into the heavy-duty segment.</w:t>
      </w:r>
      <w:r>
        <w:t xml:space="preserve"> </w:t>
      </w:r>
      <w:r>
        <w:t xml:space="preserve">The Commission’s 2017 assessment of Member State National Policy Frameworks34 and the</w:t>
      </w:r>
      <w:r>
        <w:t xml:space="preserve"> </w:t>
      </w:r>
      <w:r>
        <w:t xml:space="preserve">2021 assessment on the National Implementation Reports35 identified that, in many Member</w:t>
      </w:r>
      <w:r>
        <w:t xml:space="preserve"> </w:t>
      </w:r>
      <w:r>
        <w:t xml:space="preserve">States, projections on the uptake of alternative fuelled vehicles were rather low and</w:t>
      </w:r>
      <w:r>
        <w:t xml:space="preserve"> </w:t>
      </w:r>
      <w:r>
        <w:t xml:space="preserve">consequently the infrastructure targets risk to be insufficient to support the expected growth in</w:t>
      </w:r>
      <w:r>
        <w:t xml:space="preserve"> </w:t>
      </w:r>
      <w:r>
        <w:t xml:space="preserve">alternatively-fuelled vehicles.</w:t>
      </w:r>
      <w:r>
        <w:t xml:space="preserve"> </w:t>
      </w:r>
      <w:r>
        <w:t xml:space="preserve">This initiative will not address this driver directly. The AFIR is the key instrument</w:t>
      </w:r>
      <w:r>
        <w:t xml:space="preserve"> </w:t>
      </w:r>
      <w:r>
        <w:t xml:space="preserve">addressing recharging and refuelling infrastructure, together with the Strategic Rollout</w:t>
      </w:r>
      <w:r>
        <w:t xml:space="preserve"> </w:t>
      </w:r>
      <w:r>
        <w:t xml:space="preserve">Plan that supports the rapid deployment of infrastructure.</w:t>
      </w:r>
      <w:r>
        <w:br/>
      </w:r>
      <w:r>
        <w:t xml:space="preserve">Market failures</w:t>
      </w:r>
      <w:r>
        <w:t xml:space="preserve"> </w:t>
      </w:r>
      <w:r>
        <w:t xml:space="preserve">* Environmental externalities:</w:t>
      </w:r>
      <w:r>
        <w:t xml:space="preserve"> </w:t>
      </w:r>
      <w:r>
        <w:t xml:space="preserve">Environmental externalities, such as CO2 and air pollutant emissions, are those costs that are</w:t>
      </w:r>
      <w:r>
        <w:t xml:space="preserve"> </w:t>
      </w:r>
      <w:r>
        <w:t xml:space="preserve">generally not borne by the (transport) user and hence not considered when they make a</w:t>
      </w:r>
      <w:r>
        <w:t xml:space="preserve"> </w:t>
      </w:r>
      <w:r>
        <w:t xml:space="preserve">transport decision. Even in a perfect market, market forces would then not find incentives to</w:t>
      </w:r>
      <w:r>
        <w:t xml:space="preserve"> </w:t>
      </w:r>
      <w:r>
        <w:t xml:space="preserve">reach the societal optimum in terms of emissions.</w:t>
      </w:r>
      <w:r>
        <w:t xml:space="preserve"> </w:t>
      </w:r>
      <w:r>
        <w:t xml:space="preserve">This initiative will reduce environmental externalities by reducing emissions (of both</w:t>
      </w:r>
      <w:r>
        <w:t xml:space="preserve"> </w:t>
      </w:r>
      <w:r>
        <w:t xml:space="preserve">GHG and air pollutants), while at the same time pricing policies, such as the proposed</w:t>
      </w:r>
      <w:r>
        <w:t xml:space="preserve"> </w:t>
      </w:r>
      <w:r>
        <w:t xml:space="preserve">emissions trading for buildings and road transport as well as the revision of the Energy</w:t>
      </w:r>
      <w:r>
        <w:t xml:space="preserve"> </w:t>
      </w:r>
      <w:r>
        <w:t xml:space="preserve">Taxation Directive and the Eurovignette Directive, will make sure users consider the</w:t>
      </w:r>
      <w:r>
        <w:t xml:space="preserve"> </w:t>
      </w:r>
      <w:r>
        <w:t xml:space="preserve">cost of the remaining CO2 emissions in their decisions. These effects are further analysed</w:t>
      </w:r>
      <w:r>
        <w:t xml:space="preserve"> </w:t>
      </w:r>
      <w:r>
        <w:t xml:space="preserve">in the respective impact assessment reports of these pricing policies initiatives.</w:t>
      </w:r>
      <w:r>
        <w:t xml:space="preserve"> </w:t>
      </w:r>
      <w:r>
        <w:t xml:space="preserve">* Split incentives:</w:t>
      </w:r>
      <w:r>
        <w:br/>
      </w:r>
      <w:r>
        <w:t xml:space="preserve">A part of the HDV fleet is also affected by split incentives in the market, leading to an</w:t>
      </w:r>
      <w:r>
        <w:t xml:space="preserve"> </w:t>
      </w:r>
      <w:r>
        <w:t xml:space="preserve">impeded or delayed market penetration of innovative vehicles, which are beneficial regarding</w:t>
      </w:r>
      <w:r>
        <w:t xml:space="preserve"> </w:t>
      </w:r>
      <w:r>
        <w:t xml:space="preserve">their TCO, but require significant investments by manufacturers (R&amp;D, new production lines)</w:t>
      </w:r>
      <w:r>
        <w:t xml:space="preserve"> </w:t>
      </w:r>
      <w:r>
        <w:t xml:space="preserve">and have currently a higher initial purchase price.</w:t>
      </w:r>
      <w:r>
        <w:br/>
      </w:r>
      <w:r>
        <w:t xml:space="preserve">Split incentives typically occur when the buyer of the vehicle sometimes is not directly</w:t>
      </w:r>
      <w:r>
        <w:t xml:space="preserve"> </w:t>
      </w:r>
      <w:r>
        <w:t xml:space="preserve">responsible for all the vehicle’s operational costs (fuel, road charges, maintenance, etc.) in the</w:t>
      </w:r>
      <w:r>
        <w:t xml:space="preserve"> </w:t>
      </w:r>
      <w:r>
        <w:t xml:space="preserve">following situations:</w:t>
      </w:r>
      <w:r>
        <w:t xml:space="preserve"> </w:t>
      </w:r>
      <w:r>
        <w:t xml:space="preserve">a. Differentiated ownership of the vehicle: this refers to situations where the entity</w:t>
      </w:r>
      <w:r>
        <w:t xml:space="preserve"> </w:t>
      </w:r>
      <w:r>
        <w:t xml:space="preserve">owning the vehicle (buyer) is not the same entity paying for operational costs. This is</w:t>
      </w:r>
      <w:r>
        <w:t xml:space="preserve"> </w:t>
      </w:r>
      <w:r>
        <w:t xml:space="preserve">the case, for instance, of leasing. The buyer, supporting the upfront costs, will then</w:t>
      </w:r>
      <w:r>
        <w:t xml:space="preserve"> </w:t>
      </w:r>
      <w:r>
        <w:t xml:space="preserve">find little incentive in purchasing fuel-saving technologies as not enjoying the</w:t>
      </w:r>
      <w:r>
        <w:t xml:space="preserve"> </w:t>
      </w:r>
      <w:r>
        <w:t xml:space="preserve">operational savings. In the EU, the share of hired or leased heavy goods vehicles in</w:t>
      </w:r>
      <w:r>
        <w:t xml:space="preserve"> </w:t>
      </w:r>
      <w:r>
        <w:t xml:space="preserve">total new registrations was estimated to be about 40% in 2017.</w:t>
      </w:r>
    </w:p>
    <w:p>
      <w:pPr>
        <w:pStyle w:val="BodyText"/>
      </w:pPr>
      <w:r>
        <w:t xml:space="preserve">34 SWD(2017) 365 final</w:t>
      </w:r>
      <w:r>
        <w:t xml:space="preserve"> </w:t>
      </w:r>
      <w:r>
        <w:t xml:space="preserve">35 COM/2021/103 final</w:t>
      </w:r>
    </w:p>
    <w:p>
      <w:pPr>
        <w:pStyle w:val="BodyText"/>
      </w:pPr>
      <w:r>
        <w:t xml:space="preserve">16</w:t>
      </w:r>
    </w:p>
    <w:p>
      <w:pPr>
        <w:pStyle w:val="Compact"/>
        <w:numPr>
          <w:ilvl w:val="0"/>
          <w:numId w:val="1003"/>
        </w:numPr>
      </w:pPr>
      <w:r>
        <w:t xml:space="preserve">Fuel provisions in contracts: this refers to situations where fuel costs are borne by</w:t>
      </w:r>
      <w:r>
        <w:t xml:space="preserve"> </w:t>
      </w:r>
      <w:r>
        <w:t xml:space="preserve">customers rather than operators of transport services so the latter would find little</w:t>
      </w:r>
      <w:r>
        <w:t xml:space="preserve"> </w:t>
      </w:r>
      <w:r>
        <w:t xml:space="preserve">motivation in acquiring more fuel-efficient vehicles. A study found that such open-</w:t>
      </w:r>
      <w:r>
        <w:t xml:space="preserve"> </w:t>
      </w:r>
      <w:r>
        <w:t xml:space="preserve">book contracts are used by roughly 20% of the surveyed companies, from which 80%</w:t>
      </w:r>
      <w:r>
        <w:t xml:space="preserve"> </w:t>
      </w:r>
      <w:r>
        <w:t xml:space="preserve">considered fuel efficiency not an important parameter when acquiring a new vehicle.</w:t>
      </w:r>
      <w:r>
        <w:t xml:space="preserve"> </w:t>
      </w:r>
      <w:r>
        <w:t xml:space="preserve">While the projected increase of fuel price may make the customers more aware of fuel</w:t>
      </w:r>
      <w:r>
        <w:t xml:space="preserve"> </w:t>
      </w:r>
      <w:r>
        <w:t xml:space="preserve">efficiency importance, there may still be a lack of transparency on the efficiency of the</w:t>
      </w:r>
      <w:r>
        <w:t xml:space="preserve"> </w:t>
      </w:r>
      <w:r>
        <w:t xml:space="preserve">vehicles, which hampers well informed decisions.</w:t>
      </w:r>
      <w:r>
        <w:br/>
      </w:r>
      <w:r>
        <w:t xml:space="preserve">This initiative on the HDV CO2 emission standards will also address the problem of split</w:t>
      </w:r>
      <w:r>
        <w:t xml:space="preserve"> </w:t>
      </w:r>
      <w:r>
        <w:t xml:space="preserve">incentives by forcing the market players to overcome the initial inertia regarding the</w:t>
      </w:r>
      <w:r>
        <w:t xml:space="preserve"> </w:t>
      </w:r>
      <w:r>
        <w:t xml:space="preserve">shift to zero-emissions mobility.</w:t>
      </w:r>
      <w:r>
        <w:t xml:space="preserve"> </w:t>
      </w:r>
      <w:r>
        <w:t xml:space="preserve">1.8.</w:t>
      </w:r>
      <w:r>
        <w:t xml:space="preserve"> </w:t>
      </w:r>
      <w:r>
        <w:t xml:space="preserve">2.3</w:t>
      </w:r>
      <w:r>
        <w:t xml:space="preserve"> </w:t>
      </w:r>
      <w:r>
        <w:t xml:space="preserve">How is likely the problem to persist?</w:t>
      </w:r>
      <w:r>
        <w:br/>
      </w:r>
      <w:r>
        <w:t xml:space="preserve">As regards the 1st problem related to insufficient contribution of HDV to the CO2 emission</w:t>
      </w:r>
      <w:r>
        <w:t xml:space="preserve"> </w:t>
      </w:r>
      <w:r>
        <w:t xml:space="preserve">reduction, without more stringent standards and also considering the Fit for 55 policy package</w:t>
      </w:r>
      <w:r>
        <w:t xml:space="preserve"> </w:t>
      </w:r>
      <w:r>
        <w:t xml:space="preserve">and the REPowerEU targets, the baseline shows that emissions from heavy-duty vehicles</w:t>
      </w:r>
      <w:r>
        <w:t xml:space="preserve"> </w:t>
      </w:r>
      <w:r>
        <w:t xml:space="preserve">would only reduce by around 19% in 2030 and 73% in 2050 as compared to 2005, giving rise</w:t>
      </w:r>
      <w:r>
        <w:t xml:space="preserve"> </w:t>
      </w:r>
      <w:r>
        <w:t xml:space="preserve">to the problem described in section 2.1.1. The main reason is related to the limited penetration</w:t>
      </w:r>
      <w:r>
        <w:t xml:space="preserve"> </w:t>
      </w:r>
      <w:r>
        <w:t xml:space="preserve">of ZEV, which are necessary to ensure higher emission reductions.</w:t>
      </w:r>
      <w:r>
        <w:br/>
      </w:r>
      <w:r>
        <w:t xml:space="preserve">As regards the 2nd problem related to the penetration of ZEVs and the expected benefits for</w:t>
      </w:r>
      <w:r>
        <w:t xml:space="preserve"> </w:t>
      </w:r>
      <w:r>
        <w:t xml:space="preserve">consumers, their production costs are expected to decrease over the coming years via learning</w:t>
      </w:r>
      <w:r>
        <w:t xml:space="preserve"> </w:t>
      </w:r>
      <w:r>
        <w:t xml:space="preserve">curve and mass production. However, without further strengthening of the CO2 emission</w:t>
      </w:r>
      <w:r>
        <w:t xml:space="preserve"> </w:t>
      </w:r>
      <w:r>
        <w:t xml:space="preserve">standards, the shares of ZEVs circulating on the roads in 2030 and 2050 would remain limited</w:t>
      </w:r>
      <w:r>
        <w:t xml:space="preserve"> </w:t>
      </w:r>
      <w:r>
        <w:t xml:space="preserve">to around 2% and 28% respectively. This is largely insufficient for reaching the climate</w:t>
      </w:r>
      <w:r>
        <w:t xml:space="preserve"> </w:t>
      </w:r>
      <w:r>
        <w:t xml:space="preserve">neutrality objective.</w:t>
      </w:r>
      <w:r>
        <w:br/>
      </w:r>
      <w:r>
        <w:t xml:space="preserve">As regards the 3rd problem related to the lack of long-term regulatory signals for investments</w:t>
      </w:r>
      <w:r>
        <w:t xml:space="preserve"> </w:t>
      </w:r>
      <w:r>
        <w:t xml:space="preserve">in ZEV, the many legislative and policy developments in other countries (see Annex 7)</w:t>
      </w:r>
      <w:r>
        <w:t xml:space="preserve"> </w:t>
      </w:r>
      <w:r>
        <w:t xml:space="preserve">clearly point at a shift in the HDV sector to zero-emission. This on-going energy and</w:t>
      </w:r>
      <w:r>
        <w:t xml:space="preserve"> </w:t>
      </w:r>
      <w:r>
        <w:t xml:space="preserve">technological transition will provide industry in these markets with a competitive advantage</w:t>
      </w:r>
      <w:r>
        <w:t xml:space="preserve"> </w:t>
      </w:r>
      <w:r>
        <w:t xml:space="preserve">in the global market, thus challenging the current EU innovation leadership.</w:t>
      </w:r>
      <w:r>
        <w:t xml:space="preserve"> </w:t>
      </w:r>
      <w:r>
        <w:t xml:space="preserve">All existing policy measures detailed in section 1.3 address to a certain extent the drivers</w:t>
      </w:r>
      <w:r>
        <w:t xml:space="preserve"> </w:t>
      </w:r>
      <w:r>
        <w:t xml:space="preserve">identified. However, without strengthened CO2 standards, acting on the supply of vehicles,</w:t>
      </w:r>
      <w:r>
        <w:t xml:space="preserve"> </w:t>
      </w:r>
      <w:r>
        <w:t xml:space="preserve">these existing measures are not sufficient for tackling them due to the barriers to a massive</w:t>
      </w:r>
      <w:r>
        <w:t xml:space="preserve"> </w:t>
      </w:r>
      <w:r>
        <w:t xml:space="preserve">uptake of fuel-efficient technologies, including zero-emission powertrains, as explained in</w:t>
      </w:r>
      <w:r>
        <w:t xml:space="preserve"> </w:t>
      </w:r>
      <w:r>
        <w:t xml:space="preserve">section 2.2.3.</w:t>
      </w:r>
    </w:p>
    <w:p>
      <w:pPr>
        <w:pStyle w:val="Compact"/>
        <w:numPr>
          <w:ilvl w:val="0"/>
          <w:numId w:val="1004"/>
        </w:numPr>
      </w:pPr>
      <w:r>
        <w:t xml:space="preserve">WHY SHOULD THE EU ACT?</w:t>
      </w:r>
      <w:r>
        <w:br/>
      </w:r>
      <w:r>
        <w:t xml:space="preserve">1.9.</w:t>
      </w:r>
      <w:r>
        <w:t xml:space="preserve"> </w:t>
      </w:r>
      <w:r>
        <w:t xml:space="preserve">3.1</w:t>
      </w:r>
      <w:r>
        <w:t xml:space="preserve"> </w:t>
      </w:r>
      <w:r>
        <w:t xml:space="preserve">Legal basis</w:t>
      </w:r>
      <w:r>
        <w:t xml:space="preserve"> </w:t>
      </w:r>
      <w:r>
        <w:t xml:space="preserve">Title XX (Environment) of the Treaty on the Functioning of the European Union (TFEU),</w:t>
      </w:r>
      <w:r>
        <w:t xml:space="preserve"> </w:t>
      </w:r>
      <w:r>
        <w:t xml:space="preserve">Article 191 and Article 192, empowers the EU to act to ensure a high level of protection of</w:t>
      </w:r>
      <w:r>
        <w:t xml:space="preserve"> </w:t>
      </w:r>
      <w:r>
        <w:t xml:space="preserve">the environment. Based on Article 192 of the TFEU, the EU has already adopted policies to</w:t>
      </w:r>
      <w:r>
        <w:t xml:space="preserve"> </w:t>
      </w:r>
      <w:r>
        <w:t xml:space="preserve">address CO2 emissions from heavy-duty vehicles through Regulation (EU) 2019/1242.</w:t>
      </w:r>
      <w:r>
        <w:t xml:space="preserve"> </w:t>
      </w:r>
      <w:r>
        <w:t xml:space="preserve">1.10. 3.2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Climate change is a transboundary problem, where coordinated EU action can supplement and</w:t>
      </w:r>
      <w:r>
        <w:t xml:space="preserve"> </w:t>
      </w:r>
      <w:r>
        <w:t xml:space="preserve">reinforce national, regional and local action effectively. EU action is justified on the grounds</w:t>
      </w:r>
    </w:p>
    <w:p>
      <w:pPr>
        <w:pStyle w:val="FirstParagraph"/>
      </w:pPr>
      <w:r>
        <w:t xml:space="preserve">17</w:t>
      </w:r>
    </w:p>
    <w:p>
      <w:pPr>
        <w:pStyle w:val="BodyText"/>
      </w:pPr>
      <w:r>
        <w:t xml:space="preserve">of subsidiarity, in line with Article 191 of the Lisbon Treaty. The EU has worked since 1992</w:t>
      </w:r>
      <w:r>
        <w:t xml:space="preserve"> </w:t>
      </w:r>
      <w:r>
        <w:t xml:space="preserve">to develop joint solutions and drive forward a global agreement to fight climate change.</w:t>
      </w:r>
      <w:r>
        <w:t xml:space="preserve"> </w:t>
      </w:r>
      <w:r>
        <w:t xml:space="preserve">Considering the ambitious emission reduction target put forward in the 2030 Climate Target</w:t>
      </w:r>
      <w:r>
        <w:t xml:space="preserve"> </w:t>
      </w:r>
      <w:r>
        <w:t xml:space="preserve">Plan in the perspective of the climate neutrality objective by 2050, as well as the Zero</w:t>
      </w:r>
      <w:r>
        <w:t xml:space="preserve"> </w:t>
      </w:r>
      <w:r>
        <w:t xml:space="preserve">Pollution Ambition of the European Green Deal, stronger EU action is needed to ensure a</w:t>
      </w:r>
      <w:r>
        <w:t xml:space="preserve"> </w:t>
      </w:r>
      <w:r>
        <w:t xml:space="preserve">contribution of the road transport sector. As underlined in the Commission’s Strategy for</w:t>
      </w:r>
      <w:r>
        <w:t xml:space="preserve"> </w:t>
      </w:r>
      <w:r>
        <w:t xml:space="preserve">Sustainable and Smart Mobility, Regulation (EU) 2019/1242 needs to be reviewed to meet the</w:t>
      </w:r>
      <w:r>
        <w:t xml:space="preserve"> </w:t>
      </w:r>
      <w:r>
        <w:t xml:space="preserve">targets and ensure a clear pathway from 2025 onwards towards zero-emission mobility.</w:t>
      </w:r>
      <w:r>
        <w:t xml:space="preserve"> </w:t>
      </w:r>
      <w:r>
        <w:t xml:space="preserve">1.11. 3.3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Initiatives at the national, regional and local level will not be sufficient or will be sub-optimal.</w:t>
      </w:r>
      <w:r>
        <w:t xml:space="preserve"> </w:t>
      </w:r>
      <w:r>
        <w:t xml:space="preserve">Lack of coordinated EU action via the strengthening of CO2 emission standards would</w:t>
      </w:r>
      <w:r>
        <w:t xml:space="preserve"> </w:t>
      </w:r>
      <w:r>
        <w:t xml:space="preserve">translate into the need for Member States to act individually leading to market fragmentation</w:t>
      </w:r>
      <w:r>
        <w:t xml:space="preserve"> </w:t>
      </w:r>
      <w:r>
        <w:t xml:space="preserve">due to the diversity of national schemes, differing ambition levels and design parameters. On</w:t>
      </w:r>
      <w:r>
        <w:t xml:space="preserve"> </w:t>
      </w:r>
      <w:r>
        <w:t xml:space="preserve">their own, individual Member States would also represent too small a market to achieve the</w:t>
      </w:r>
      <w:r>
        <w:t xml:space="preserve"> </w:t>
      </w:r>
      <w:r>
        <w:t xml:space="preserve">same level of results, including in terms of economies of scale. Therefore, an EU-wide</w:t>
      </w:r>
      <w:r>
        <w:t xml:space="preserve"> </w:t>
      </w:r>
      <w:r>
        <w:t xml:space="preserve">approach is needed to drive industry level changes and to create economies of scale.</w:t>
      </w:r>
      <w:r>
        <w:t xml:space="preserve"> </w:t>
      </w:r>
      <w:r>
        <w:t xml:space="preserve">Market fragmentation would potentially translate into competitive distortions, a risk of</w:t>
      </w:r>
      <w:r>
        <w:t xml:space="preserve"> </w:t>
      </w:r>
      <w:r>
        <w:t xml:space="preserve">tailoring national legislation to suit local industry, and compliance costs (passed on to owners)</w:t>
      </w:r>
      <w:r>
        <w:t xml:space="preserve"> </w:t>
      </w:r>
      <w:r>
        <w:t xml:space="preserve">for both component suppliers and vehicle manufacturers. It would also weaken the incentive</w:t>
      </w:r>
      <w:r>
        <w:t xml:space="preserve"> </w:t>
      </w:r>
      <w:r>
        <w:t xml:space="preserve">to design fuel efficient vehicles and deploy zero-emission vehicles to the overall EU market.</w:t>
      </w:r>
      <w:r>
        <w:t xml:space="preserve"> </w:t>
      </w:r>
      <w:r>
        <w:t xml:space="preserve">Coordinated EU action therefore provides benefits for both manufacturers, component</w:t>
      </w:r>
      <w:r>
        <w:t xml:space="preserve"> </w:t>
      </w:r>
      <w:r>
        <w:t xml:space="preserve">suppliers and consumers and it is necessary and justified in view of both the cross-border</w:t>
      </w:r>
      <w:r>
        <w:t xml:space="preserve"> </w:t>
      </w:r>
      <w:r>
        <w:t xml:space="preserve">impact of climate change and the need to safeguard the single market.</w:t>
      </w:r>
      <w:r>
        <w:t xml:space="preserve"> </w:t>
      </w:r>
      <w:r>
        <w:t xml:space="preserve">Furthermore, while national, regional or local fiscal incentives play a role to promote the</w:t>
      </w:r>
      <w:r>
        <w:t xml:space="preserve"> </w:t>
      </w:r>
      <w:r>
        <w:t xml:space="preserve">market uptake of zero-emission vehicles, they are normally temporary and, in any event,</w:t>
      </w:r>
      <w:r>
        <w:t xml:space="preserve"> </w:t>
      </w:r>
      <w:r>
        <w:t xml:space="preserve">easily reversible, especially when funding them becomes problematic in light of competing</w:t>
      </w:r>
      <w:r>
        <w:t xml:space="preserve"> </w:t>
      </w:r>
      <w:r>
        <w:t xml:space="preserve">objectives or strained budgets, and therefore they do not provide the needed long-term market</w:t>
      </w:r>
      <w:r>
        <w:t xml:space="preserve"> </w:t>
      </w:r>
      <w:r>
        <w:t xml:space="preserve">signal and predictability. Coordinated EU action through the strengthening of the CO2</w:t>
      </w:r>
      <w:r>
        <w:t xml:space="preserve"> </w:t>
      </w:r>
      <w:r>
        <w:t xml:space="preserve">emission standards could catalyse the transformation of the sector, and it would provide the</w:t>
      </w:r>
      <w:r>
        <w:t xml:space="preserve"> </w:t>
      </w:r>
      <w:r>
        <w:t xml:space="preserve">entire automotive value chain with the necessary long-term, stable market signal and</w:t>
      </w:r>
      <w:r>
        <w:t xml:space="preserve"> </w:t>
      </w:r>
      <w:r>
        <w:t xml:space="preserve">regulatory certainty needed to make the large capital investments that are necessary to deploy</w:t>
      </w:r>
      <w:r>
        <w:t xml:space="preserve"> </w:t>
      </w:r>
      <w:r>
        <w:t xml:space="preserve">zero-emission vehicles on the market.</w:t>
      </w:r>
      <w:r>
        <w:br/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1.12. 4.1</w:t>
      </w:r>
      <w:r>
        <w:t xml:space="preserve"> </w:t>
      </w:r>
      <w:r>
        <w:t xml:space="preserve">General policy objectives</w:t>
      </w:r>
      <w:r>
        <w:t xml:space="preserve"> </w:t>
      </w:r>
      <w:r>
        <w:t xml:space="preserve">The general objective of this initiative is to provide new emission standards to reduce CO2</w:t>
      </w:r>
      <w:r>
        <w:t xml:space="preserve"> </w:t>
      </w:r>
      <w:r>
        <w:t xml:space="preserve">emissions and contribute to the shift to zero-emission mobility in the broader context of</w:t>
      </w:r>
      <w:r>
        <w:t xml:space="preserve"> </w:t>
      </w:r>
      <w:r>
        <w:t xml:space="preserve">increased EU climate ambition by 2030 and EU climate neutrality by 2050 (i.e., achieve net</w:t>
      </w:r>
      <w:r>
        <w:t xml:space="preserve"> </w:t>
      </w:r>
      <w:r>
        <w:t xml:space="preserve">zero GHG emissions by 2050).</w:t>
      </w:r>
      <w:r>
        <w:t xml:space="preserve"> </w:t>
      </w:r>
      <w:r>
        <w:t xml:space="preserve">1.13. 4.2</w:t>
      </w:r>
      <w:r>
        <w:t xml:space="preserve"> </w:t>
      </w:r>
      <w:r>
        <w:t xml:space="preserve">Specific objectives</w:t>
      </w:r>
      <w:r>
        <w:br/>
      </w:r>
      <w:r>
        <w:t xml:space="preserve">1.</w:t>
      </w:r>
      <w:r>
        <w:t xml:space="preserve"> </w:t>
      </w:r>
      <w:r>
        <w:t xml:space="preserve">To reduce CO2 emissions from heavy-duty vehicles (lorries, buses and coaches),</w:t>
      </w:r>
      <w:r>
        <w:t xml:space="preserve"> </w:t>
      </w:r>
      <w:r>
        <w:t xml:space="preserve">cost-effectively, in line with the EU climate goals while contributing to improve EU energy</w:t>
      </w:r>
      <w:r>
        <w:t xml:space="preserve"> </w:t>
      </w:r>
      <w:r>
        <w:t xml:space="preserve">security.</w:t>
      </w:r>
      <w:r>
        <w:br/>
      </w:r>
      <w:r>
        <w:t xml:space="preserve">2.</w:t>
      </w:r>
      <w:r>
        <w:t xml:space="preserve"> </w:t>
      </w:r>
      <w:r>
        <w:t xml:space="preserve">To provide benefits for European transport operators and users, most of which are</w:t>
      </w:r>
      <w:r>
        <w:t xml:space="preserve"> </w:t>
      </w:r>
      <w:r>
        <w:t xml:space="preserve">SMEs, resulting from a wider deployment of more energy-efficient vehicles.</w:t>
      </w:r>
    </w:p>
    <w:p>
      <w:pPr>
        <w:pStyle w:val="BodyText"/>
      </w:pPr>
      <w:r>
        <w:t xml:space="preserve">18</w:t>
      </w:r>
    </w:p>
    <w:p>
      <w:pPr>
        <w:pStyle w:val="Compact"/>
        <w:numPr>
          <w:ilvl w:val="0"/>
          <w:numId w:val="1005"/>
        </w:numPr>
      </w:pPr>
      <w:r>
        <w:t xml:space="preserve">To strengthen the technological and innovation leadership of industry in the EU by</w:t>
      </w:r>
      <w:r>
        <w:t xml:space="preserve"> </w:t>
      </w:r>
      <w:r>
        <w:t xml:space="preserve">channelling investments into zero-emission technologies.</w:t>
      </w:r>
      <w:r>
        <w:br/>
      </w:r>
      <w:r>
        <w:t xml:space="preserve">All specific objectives were found to contribute directly to the Sustainable Development</w:t>
      </w:r>
      <w:r>
        <w:t xml:space="preserve"> </w:t>
      </w:r>
      <w:r>
        <w:t xml:space="preserve">Goals of the UN 2030 Agenda (see Annex 3).</w:t>
      </w:r>
      <w:r>
        <w:br/>
      </w:r>
      <w:r>
        <w:t xml:space="preserve">The first specific objective concerns the contribution of heavy-duty vehicles to the increased</w:t>
      </w:r>
      <w:r>
        <w:t xml:space="preserve"> </w:t>
      </w:r>
      <w:r>
        <w:t xml:space="preserve">overall climate ambition for 2030 and 2050. With these vehicles contributing to 6% of EU</w:t>
      </w:r>
      <w:r>
        <w:t xml:space="preserve"> </w:t>
      </w:r>
      <w:r>
        <w:t xml:space="preserve">GHG emissions in 2019, improving the CO2 efficiency of HDVs is of key importance.</w:t>
      </w:r>
      <w:r>
        <w:br/>
      </w:r>
      <w:r>
        <w:t xml:space="preserve">Around 90% of respondents to the public consultation, including most of vehicle</w:t>
      </w:r>
      <w:r>
        <w:t xml:space="preserve"> </w:t>
      </w:r>
      <w:r>
        <w:t xml:space="preserve">manufacturers and transport operators, considered reducing CO2 emissions significant or very</w:t>
      </w:r>
      <w:r>
        <w:t xml:space="preserve"> </w:t>
      </w:r>
      <w:r>
        <w:t xml:space="preserve">significant both for 2030 and 2050 (more information in Annex 2 – Stakeholder</w:t>
      </w:r>
      <w:r>
        <w:t xml:space="preserve"> </w:t>
      </w:r>
      <w:r>
        <w:t xml:space="preserve">Consultation). All stakeholder’s groups supported these objectives.</w:t>
      </w:r>
      <w:r>
        <w:t xml:space="preserve"> </w:t>
      </w:r>
      <w:r>
        <w:t xml:space="preserve">The effect of the CO2 emission standards on the reduction of emissions from the running</w:t>
      </w:r>
      <w:r>
        <w:t xml:space="preserve"> </w:t>
      </w:r>
      <w:r>
        <w:t xml:space="preserve">stock of vehicles is not immediate. The EU-fleet average age is 14 years for lorries and 13</w:t>
      </w:r>
      <w:r>
        <w:t xml:space="preserve"> </w:t>
      </w:r>
      <w:r>
        <w:t xml:space="preserve">years for buses, with most of the mileage concentrated in the early years. Early action is</w:t>
      </w:r>
      <w:r>
        <w:t xml:space="preserve"> </w:t>
      </w:r>
      <w:r>
        <w:t xml:space="preserve">therefore important to ensure the cost-efficient achievement of the long-term objective.</w:t>
      </w:r>
      <w:r>
        <w:br/>
      </w:r>
      <w:r>
        <w:t xml:space="preserve">The second specific objective is related, in line with the European Green Deal, to providing</w:t>
      </w:r>
      <w:r>
        <w:t xml:space="preserve"> </w:t>
      </w:r>
      <w:r>
        <w:t xml:space="preserve">benefits to transport operators and users from a wider deployment of more energy-</w:t>
      </w:r>
      <w:r>
        <w:t xml:space="preserve"> </w:t>
      </w:r>
      <w:r>
        <w:t xml:space="preserve">efficient vehicles, including zero-emission vehicles.</w:t>
      </w:r>
      <w:r>
        <w:t xml:space="preserve"> </w:t>
      </w:r>
      <w:r>
        <w:t xml:space="preserve">Further action on CO2 emission standards for HDV should aim at incentivizing the market</w:t>
      </w:r>
      <w:r>
        <w:t xml:space="preserve"> </w:t>
      </w:r>
      <w:r>
        <w:t xml:space="preserve">supply of more fuel efficient and zero-emission vehicles, which provide two main co-benefits:</w:t>
      </w:r>
    </w:p>
    <w:p>
      <w:pPr>
        <w:pStyle w:val="Compact"/>
        <w:numPr>
          <w:ilvl w:val="0"/>
          <w:numId w:val="1006"/>
        </w:numPr>
      </w:pPr>
      <w:r>
        <w:t xml:space="preserve">improvements in air quality, in line also with the zero-pollution ambition of the</w:t>
      </w:r>
      <w:r>
        <w:t xml:space="preserve"> </w:t>
      </w:r>
      <w:r>
        <w:t xml:space="preserve">European Green Deal and the Commission’s Zero Pollution Action Plan;</w:t>
      </w:r>
    </w:p>
    <w:p>
      <w:pPr>
        <w:pStyle w:val="Compact"/>
        <w:numPr>
          <w:ilvl w:val="0"/>
          <w:numId w:val="1006"/>
        </w:numPr>
      </w:pPr>
      <w:r>
        <w:t xml:space="preserve">reduction of energy consumption, imported fossil fuels and energy bills, in line with</w:t>
      </w:r>
      <w:r>
        <w:t xml:space="preserve"> </w:t>
      </w:r>
      <w:r>
        <w:t xml:space="preserve">the “just transition” objective of the European Green Deal. As indicated in the</w:t>
      </w:r>
      <w:r>
        <w:t xml:space="preserve"> </w:t>
      </w:r>
      <w:r>
        <w:t xml:space="preserve">Communication REPowerEU: Joint European Action for more affordable,</w:t>
      </w:r>
      <w:r>
        <w:t xml:space="preserve"> </w:t>
      </w:r>
      <w:r>
        <w:t xml:space="preserve">secure and sustainable energy, reducing dependency on imported fossil fuels will</w:t>
      </w:r>
      <w:r>
        <w:t xml:space="preserve"> </w:t>
      </w:r>
      <w:r>
        <w:t xml:space="preserve">provide the best insurance against price shocks in the medium term. The energy</w:t>
      </w:r>
      <w:r>
        <w:t xml:space="preserve"> </w:t>
      </w:r>
      <w:r>
        <w:t xml:space="preserve">security of the EU will improve as the demand for imported oil will decrease.</w:t>
      </w:r>
      <w:r>
        <w:t xml:space="preserve"> </w:t>
      </w:r>
      <w:r>
        <w:t xml:space="preserve">Most stakeholders considered the reduction of air pollution and other environmental</w:t>
      </w:r>
      <w:r>
        <w:t xml:space="preserve"> </w:t>
      </w:r>
      <w:r>
        <w:t xml:space="preserve">problems as a significant or very significant co-benefit, largely supported by citizens and</w:t>
      </w:r>
      <w:r>
        <w:t xml:space="preserve"> </w:t>
      </w:r>
      <w:r>
        <w:t xml:space="preserve">suppliers of electricity and hydrogen and by 48% of industry respondents. The objective of</w:t>
      </w:r>
      <w:r>
        <w:t xml:space="preserve"> </w:t>
      </w:r>
      <w:r>
        <w:t xml:space="preserve">reducing EU energy consumption and dependence on imported fossil fuels was considered</w:t>
      </w:r>
      <w:r>
        <w:t xml:space="preserve"> </w:t>
      </w:r>
      <w:r>
        <w:t xml:space="preserve">to be significant or very significant by most of respondents, namely by nearly 75% of</w:t>
      </w:r>
      <w:r>
        <w:t xml:space="preserve"> </w:t>
      </w:r>
      <w:r>
        <w:t xml:space="preserve">transport operators and half of public authorities.</w:t>
      </w:r>
      <w:r>
        <w:t xml:space="preserve"> </w:t>
      </w:r>
      <w:r>
        <w:t xml:space="preserve">The third specific objective relates to innovation and technological leadership by providing</w:t>
      </w:r>
      <w:r>
        <w:t xml:space="preserve"> </w:t>
      </w:r>
      <w:r>
        <w:t xml:space="preserve">a clear regulatory signal and predictability for industry. This objective is strongly rooted in the</w:t>
      </w:r>
      <w:r>
        <w:t xml:space="preserve"> </w:t>
      </w:r>
      <w:r>
        <w:t xml:space="preserve">European Green Deal as the EU’s new growth strategy, which aims at transforming the EU</w:t>
      </w:r>
      <w:r>
        <w:t xml:space="preserve"> </w:t>
      </w:r>
      <w:r>
        <w:t xml:space="preserve">into a fair and prosperous society, with a modern, resource-efficient and competitive</w:t>
      </w:r>
      <w:r>
        <w:t xml:space="preserve"> </w:t>
      </w:r>
      <w:r>
        <w:t xml:space="preserve">economy.</w:t>
      </w:r>
      <w:r>
        <w:br/>
      </w:r>
      <w:r>
        <w:t xml:space="preserve">The objectives of strengthening technological and innovation leadership and stimulating</w:t>
      </w:r>
      <w:r>
        <w:t xml:space="preserve"> </w:t>
      </w:r>
      <w:r>
        <w:t xml:space="preserve">employment were considered as significant or very significant by most of respondents of the</w:t>
      </w:r>
      <w:r>
        <w:t xml:space="preserve"> </w:t>
      </w:r>
      <w:r>
        <w:t xml:space="preserve">public consultation, ranking highest for transport operators. However, only 30% of the</w:t>
      </w:r>
      <w:r>
        <w:t xml:space="preserve"> </w:t>
      </w:r>
      <w:r>
        <w:t xml:space="preserve">suppliers of components and materials considered these objectives as significant.</w:t>
      </w:r>
    </w:p>
    <w:p>
      <w:pPr>
        <w:pStyle w:val="FirstParagraph"/>
      </w:pPr>
      <w:r>
        <w:t xml:space="preserve">19</w:t>
      </w:r>
    </w:p>
    <w:p>
      <w:pPr>
        <w:pStyle w:val="BodyText"/>
      </w:pPr>
      <w:r>
        <w:t xml:space="preserve">Contributing to the three specific objectives implies more stringent CO2 emission standards</w:t>
      </w:r>
      <w:r>
        <w:t xml:space="preserve"> </w:t>
      </w:r>
      <w:r>
        <w:t xml:space="preserve">for HDV and increasing the share of ZEVs to reduce their emissions. The industry will have</w:t>
      </w:r>
      <w:r>
        <w:t xml:space="preserve"> </w:t>
      </w:r>
      <w:r>
        <w:t xml:space="preserve">to adapt to accelerate transition towards zero-emission mobility and thereby increasingly</w:t>
      </w:r>
      <w:r>
        <w:t xml:space="preserve"> </w:t>
      </w:r>
      <w:r>
        <w:t xml:space="preserve">channel investments in related technologies instead of the traditional investments into ICE</w:t>
      </w:r>
      <w:r>
        <w:t xml:space="preserve"> </w:t>
      </w:r>
      <w:r>
        <w:t xml:space="preserve">technologies.</w:t>
      </w:r>
      <w:r>
        <w:br/>
      </w:r>
      <w:r>
        <w:t xml:space="preserve">5.</w:t>
      </w:r>
      <w:r>
        <w:t xml:space="preserve"> </w:t>
      </w:r>
      <w:r>
        <w:t xml:space="preserve">WHAT ARE THE VARIOUS OPTIONS TO ACHIEVE THE OBJECTIVES?</w:t>
      </w:r>
      <w:r>
        <w:t xml:space="preserve"> </w:t>
      </w:r>
      <w:r>
        <w:t xml:space="preserve">This Section describes the options identified to address the problems listed in Section 2.1 and</w:t>
      </w:r>
      <w:r>
        <w:t xml:space="preserve"> </w:t>
      </w:r>
      <w:r>
        <w:t xml:space="preserve">to achieve the objectives defined in Section 4. The options explored reflect the outcome of the</w:t>
      </w:r>
      <w:r>
        <w:t xml:space="preserve"> </w:t>
      </w:r>
      <w:r>
        <w:t xml:space="preserve">open public consultation as well as internal and external study reports.</w:t>
      </w:r>
      <w:r>
        <w:br/>
      </w:r>
      <w:r>
        <w:t xml:space="preserve">Annex 8 shows how these categories are related to the problems defined in Section 2.1.</w:t>
      </w:r>
      <w:r>
        <w:t xml:space="preserve"> </w:t>
      </w:r>
      <w:r>
        <w:t xml:space="preserve">1.14. 5.1</w:t>
      </w:r>
      <w:r>
        <w:t xml:space="preserve"> </w:t>
      </w:r>
      <w:r>
        <w:t xml:space="preserve">What is the baseline from which options are assessed?</w:t>
      </w:r>
      <w:r>
        <w:t xml:space="preserve"> </w:t>
      </w:r>
      <w:r>
        <w:t xml:space="preserve">The dynamic baseline for the assessment is built on a scenario which reflects the current legal</w:t>
      </w:r>
      <w:r>
        <w:t xml:space="preserve"> </w:t>
      </w:r>
      <w:r>
        <w:t xml:space="preserve">situation (see Annex 4, Analythical Methods, for additional details).</w:t>
      </w:r>
      <w:r>
        <w:br/>
      </w:r>
      <w:r>
        <w:t xml:space="preserve">More in detail, it factors in the proposed European Green Deal policies, including those part</w:t>
      </w:r>
      <w:r>
        <w:t xml:space="preserve"> </w:t>
      </w:r>
      <w:r>
        <w:t xml:space="preserve">of the Fit for 55 package, as well as the revised 2030 Renewable Energy and Energy</w:t>
      </w:r>
      <w:r>
        <w:t xml:space="preserve"> </w:t>
      </w:r>
      <w:r>
        <w:t xml:space="preserve">Efficiency targets as proposed in the REPowerEU plan.</w:t>
      </w:r>
      <w:r>
        <w:br/>
      </w:r>
      <w:r>
        <w:t xml:space="preserve">As further detailed in Annex 4, the SWD implementing the REPowerEU Action Plan</w:t>
      </w:r>
      <w:r>
        <w:t xml:space="preserve"> </w:t>
      </w:r>
      <w:r>
        <w:t xml:space="preserve">describes the results and the assumptions of the modelling scenario on how to achieve the</w:t>
      </w:r>
      <w:r>
        <w:t xml:space="preserve"> </w:t>
      </w:r>
      <w:r>
        <w:t xml:space="preserve">objectives of the REPowerEU Communication to reduce the dependence of Russian fossil</w:t>
      </w:r>
      <w:r>
        <w:t xml:space="preserve"> </w:t>
      </w:r>
      <w:r>
        <w:t xml:space="preserve">fuels. REPowerEU requires to reduce faster the EU dependence on fossil fuels. This implies</w:t>
      </w:r>
      <w:r>
        <w:t xml:space="preserve"> </w:t>
      </w:r>
      <w:r>
        <w:t xml:space="preserve">inter alia boosting investments including to scale-up energy efficiency gains, increase the</w:t>
      </w:r>
      <w:r>
        <w:t xml:space="preserve"> </w:t>
      </w:r>
      <w:r>
        <w:t xml:space="preserve">share of renewables, scale up renewable hydrogen.</w:t>
      </w:r>
      <w:r>
        <w:br/>
      </w:r>
      <w:r>
        <w:t xml:space="preserve">The REPowerEU scenario therefore includes targets and actions both from the supply and</w:t>
      </w:r>
      <w:r>
        <w:t xml:space="preserve"> </w:t>
      </w:r>
      <w:r>
        <w:t xml:space="preserve">demand side, in the short, medium and long term. The renewables reach a 45% share, the</w:t>
      </w:r>
      <w:r>
        <w:t xml:space="preserve"> </w:t>
      </w:r>
      <w:r>
        <w:t xml:space="preserve">Energy efficiency target reaches 13% in 2030 and renewable hydrogen use reaches 20 Mt by</w:t>
      </w:r>
      <w:r>
        <w:t xml:space="preserve"> </w:t>
      </w:r>
      <w:r>
        <w:t xml:space="preserve">2030. This new context is relevant for the HDV sector which can contribute to further energy</w:t>
      </w:r>
      <w:r>
        <w:t xml:space="preserve"> </w:t>
      </w:r>
      <w:r>
        <w:t xml:space="preserve">savings and has the potential to partially substitute the currently used fossil fuels products</w:t>
      </w:r>
      <w:r>
        <w:t xml:space="preserve"> </w:t>
      </w:r>
      <w:r>
        <w:t xml:space="preserve">with renewable hydrogen, if the manufacturers deploy in the market new powertrains which</w:t>
      </w:r>
      <w:r>
        <w:t xml:space="preserve"> </w:t>
      </w:r>
      <w:r>
        <w:t xml:space="preserve">can be powered by such energy carrier.</w:t>
      </w:r>
      <w:r>
        <w:t xml:space="preserve"> </w:t>
      </w:r>
      <w:r>
        <w:t xml:space="preserve">All other relevant legislation included in the Reference scenario 2020, such as the Clean</w:t>
      </w:r>
      <w:r>
        <w:t xml:space="preserve"> </w:t>
      </w:r>
      <w:r>
        <w:t xml:space="preserve">Vehicles and the Eurovignette directives, as well as policies defined at the Member State level</w:t>
      </w:r>
      <w:r>
        <w:t xml:space="preserve"> </w:t>
      </w:r>
      <w:r>
        <w:t xml:space="preserve">as included in the national Energy and Climate Plans, are also included. Concerning the HDV</w:t>
      </w:r>
      <w:r>
        <w:t xml:space="preserve"> </w:t>
      </w:r>
      <w:r>
        <w:t xml:space="preserve">standards, the baseline reflects the provisions laid down in the current HDV Regulation, as</w:t>
      </w:r>
      <w:r>
        <w:t xml:space="preserve"> </w:t>
      </w:r>
      <w:r>
        <w:t xml:space="preserve">described in Section 1.4. Additional details are provided in Section 6.1. With such approach,</w:t>
      </w:r>
      <w:r>
        <w:t xml:space="preserve"> </w:t>
      </w:r>
      <w:r>
        <w:t xml:space="preserve">the baseline describes the evolution of the HDV sector in a scenario where the HDV standards</w:t>
      </w:r>
      <w:r>
        <w:t xml:space="preserve"> </w:t>
      </w:r>
      <w:r>
        <w:t xml:space="preserve">are unchanged as compared to the current legislation, but all the other relevant policies,</w:t>
      </w:r>
      <w:r>
        <w:t xml:space="preserve"> </w:t>
      </w:r>
      <w:r>
        <w:t xml:space="preserve">including the ones proposed as part of the Fit for 55 package, act on the sector.</w:t>
      </w:r>
      <w:r>
        <w:br/>
      </w:r>
      <w:r>
        <w:t xml:space="preserve">The PRIMES and PRIMES-TREMOVE models are used to quantitatively describe the</w:t>
      </w:r>
      <w:r>
        <w:t xml:space="preserve"> </w:t>
      </w:r>
      <w:r>
        <w:t xml:space="preserve">baseline scenario (and all the other scenarios presented in this IA), in a fully consistent way</w:t>
      </w:r>
      <w:r>
        <w:t xml:space="preserve"> </w:t>
      </w:r>
      <w:r>
        <w:t xml:space="preserve">with the REPowerEU, Fit for 55 and the Climate Target Plan analytical scenarios. For the</w:t>
      </w:r>
      <w:r>
        <w:t xml:space="preserve"> </w:t>
      </w:r>
      <w:r>
        <w:t xml:space="preserve">HDV sector, the model allows for a representation of the market dynamics, projecting demand</w:t>
      </w:r>
      <w:r>
        <w:t xml:space="preserve"> </w:t>
      </w:r>
      <w:r>
        <w:t xml:space="preserve">for freight and passenger transportation services (based on the projected economic activity</w:t>
      </w:r>
      <w:r>
        <w:t xml:space="preserve"> </w:t>
      </w:r>
      <w:r>
        <w:t xml:space="preserve">used for the REPowerEU Plan analysis) and the projected cost-optimal technology mix (based</w:t>
      </w:r>
      <w:r>
        <w:t xml:space="preserve"> </w:t>
      </w:r>
      <w:r>
        <w:t xml:space="preserve">on the technology costs) to produce passenger and freight services which meet such demand.</w:t>
      </w:r>
      <w:r>
        <w:t xml:space="preserve"> </w:t>
      </w:r>
      <w:r>
        <w:t xml:space="preserve">The different categories and powertrain types of HDV are represented in the model and they</w:t>
      </w:r>
    </w:p>
    <w:p>
      <w:pPr>
        <w:pStyle w:val="BodyText"/>
      </w:pPr>
      <w:r>
        <w:t xml:space="preserve">20</w:t>
      </w:r>
    </w:p>
    <w:p>
      <w:pPr>
        <w:pStyle w:val="BodyText"/>
      </w:pPr>
      <w:r>
        <w:t xml:space="preserve">are an available choice to meet transport demand. In addition, the model delivers the vehicle</w:t>
      </w:r>
      <w:r>
        <w:t xml:space="preserve"> </w:t>
      </w:r>
      <w:r>
        <w:t xml:space="preserve">stock turnover, and the dynamic baseline considers an improvement of CO2 emissions that</w:t>
      </w:r>
      <w:r>
        <w:t xml:space="preserve"> </w:t>
      </w:r>
      <w:r>
        <w:t xml:space="preserve">would occur due to the evolution of technological costs without additional action on the CO2</w:t>
      </w:r>
      <w:r>
        <w:t xml:space="preserve"> </w:t>
      </w:r>
      <w:r>
        <w:t xml:space="preserve">standards. A full description of the model functioning is available at JRC model inventory</w:t>
      </w:r>
      <w:r>
        <w:t xml:space="preserve"> </w:t>
      </w:r>
      <w:r>
        <w:t xml:space="preserve">MIDAS.</w:t>
      </w:r>
      <w:r>
        <w:t xml:space="preserve"> </w:t>
      </w:r>
      <w:r>
        <w:t xml:space="preserve">Figure 3 above shows the trend of the HDV CO2 emissions in the baseline scenario, Figure 4</w:t>
      </w:r>
      <w:r>
        <w:t xml:space="preserve"> </w:t>
      </w:r>
      <w:r>
        <w:t xml:space="preserve">below presents the main trends of the energy demand of the HDV sector. It shows a limited</w:t>
      </w:r>
      <w:r>
        <w:t xml:space="preserve"> </w:t>
      </w:r>
      <w:r>
        <w:t xml:space="preserve">reduction in the overall energy demand (which increase slightly until 2030 and then slowly</w:t>
      </w:r>
      <w:r>
        <w:t xml:space="preserve"> </w:t>
      </w:r>
      <w:r>
        <w:t xml:space="preserve">decreases, by 11%, in the following 20 years, see also Section 6.3.1.1.3).</w:t>
      </w:r>
      <w:r>
        <w:br/>
      </w:r>
      <w:r>
        <w:t xml:space="preserve">Figure 4: evolution of the energy demand in the baseline for all HDV</w:t>
      </w:r>
    </w:p>
    <w:p>
      <w:pPr>
        <w:pStyle w:val="BodyText"/>
      </w:pPr>
      <w:r>
        <w:t xml:space="preserve">Table 1 shows the evolution of the fleet of new HDV in the baseline scenario. In line with the</w:t>
      </w:r>
      <w:r>
        <w:t xml:space="preserve"> </w:t>
      </w:r>
      <w:r>
        <w:t xml:space="preserve">analysis presented above, it shows that only a limited share of the new fleet would be made of</w:t>
      </w:r>
      <w:r>
        <w:t xml:space="preserve"> </w:t>
      </w:r>
      <w:r>
        <w:t xml:space="preserve">ZEV, with the current CO2 standards. The analysis also shows that the current HDV standards</w:t>
      </w:r>
      <w:r>
        <w:t xml:space="preserve"> </w:t>
      </w:r>
      <w:r>
        <w:t xml:space="preserve">would take time to show impacts in terms of changes to the overall fleet structure due to the</w:t>
      </w:r>
      <w:r>
        <w:t xml:space="preserve"> </w:t>
      </w:r>
      <w:r>
        <w:t xml:space="preserve">turnover of the vehicle stock.</w:t>
      </w:r>
      <w:r>
        <w:t xml:space="preserve"> </w:t>
      </w:r>
      <w:r>
        <w:t xml:space="preserve">Table 1: Evolution of the fleet of new vehicles in the baseline</w:t>
      </w:r>
      <w:r>
        <w:t xml:space="preserve"> </w:t>
      </w:r>
      <w:r>
        <w:t xml:space="preserve">HDVs (as in</w:t>
      </w:r>
      <w:r>
        <w:t xml:space="preserve"> </w:t>
      </w:r>
      <w:r>
        <w:t xml:space="preserve">scope 136)</w:t>
      </w:r>
      <w:r>
        <w:t xml:space="preserve"> </w:t>
      </w:r>
      <w:r>
        <w:t xml:space="preserve">Diesel</w:t>
      </w:r>
      <w:r>
        <w:t xml:space="preserve"> </w:t>
      </w:r>
      <w:r>
        <w:t xml:space="preserve">(including</w:t>
      </w:r>
      <w:r>
        <w:t xml:space="preserve"> </w:t>
      </w:r>
      <w:r>
        <w:t xml:space="preserve">hybrid)</w:t>
      </w:r>
      <w:r>
        <w:t xml:space="preserve"> </w:t>
      </w:r>
      <w:r>
        <w:t xml:space="preserve">Gas-powered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PHEV</w:t>
      </w:r>
      <w:r>
        <w:t xml:space="preserve"> </w:t>
      </w:r>
      <w:r>
        <w:t xml:space="preserve">BEV</w:t>
      </w:r>
      <w:r>
        <w:t xml:space="preserve"> </w:t>
      </w:r>
      <w:r>
        <w:t xml:space="preserve">Hydrogen-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vehicles6</w:t>
      </w:r>
      <w:r>
        <w:t xml:space="preserve"> </w:t>
      </w:r>
      <w:r>
        <w:t xml:space="preserve">2030</w:t>
      </w:r>
      <w:r>
        <w:t xml:space="preserve"> </w:t>
      </w:r>
      <w:r>
        <w:t xml:space="preserve">70%</w:t>
      </w:r>
      <w:r>
        <w:t xml:space="preserve"> </w:t>
      </w:r>
      <w:r>
        <w:t xml:space="preserve">16%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2035</w:t>
      </w:r>
      <w:r>
        <w:t xml:space="preserve"> </w:t>
      </w:r>
      <w:r>
        <w:t xml:space="preserve">57%</w:t>
      </w:r>
      <w:r>
        <w:t xml:space="preserve"> </w:t>
      </w:r>
      <w:r>
        <w:t xml:space="preserve">21%</w:t>
      </w:r>
      <w:r>
        <w:t xml:space="preserve"> </w:t>
      </w:r>
      <w:r>
        <w:t xml:space="preserve">3%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2040</w:t>
      </w:r>
      <w:r>
        <w:t xml:space="preserve"> </w:t>
      </w:r>
      <w:r>
        <w:t xml:space="preserve">42%</w:t>
      </w:r>
      <w:r>
        <w:t xml:space="preserve"> </w:t>
      </w:r>
      <w:r>
        <w:t xml:space="preserve">25%</w:t>
      </w:r>
      <w:r>
        <w:t xml:space="preserve"> </w:t>
      </w:r>
      <w:r>
        <w:t xml:space="preserve">2%</w:t>
      </w:r>
      <w:r>
        <w:t xml:space="preserve"> </w:t>
      </w:r>
      <w:r>
        <w:t xml:space="preserve">16%</w:t>
      </w:r>
      <w:r>
        <w:t xml:space="preserve"> </w:t>
      </w:r>
      <w:r>
        <w:t xml:space="preserve">15%</w:t>
      </w:r>
    </w:p>
    <w:p>
      <w:pPr>
        <w:pStyle w:val="BodyText"/>
      </w:pPr>
      <w:r>
        <w:t xml:space="preserve">36 Scope 1 would extend CO2 emissions standards to all vehicle groups falling under the HDV CO2 Emissions</w:t>
      </w:r>
      <w:r>
        <w:t xml:space="preserve"> </w:t>
      </w:r>
      <w:r>
        <w:t xml:space="preserve">Determination Regulation, including certain lorries with TPMLM above 5t and buses and coaches over 7.5t.</w:t>
      </w:r>
    </w:p>
    <w:p>
      <w:pPr>
        <w:pStyle w:val="BodyText"/>
      </w:pPr>
      <w:r>
        <w:t xml:space="preserve">21</w:t>
      </w:r>
    </w:p>
    <w:p>
      <w:pPr>
        <w:pStyle w:val="BodyText"/>
      </w:pPr>
      <w:r>
        <w:t xml:space="preserve">1.15. 5.2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5.2.1 Extension of the scope</w:t>
      </w:r>
      <w:r>
        <w:t xml:space="preserve"> </w:t>
      </w:r>
      <w:r>
        <w:t xml:space="preserve">5.2.1.1 Including vehicles with certified CO2 emissions into the scope</w:t>
      </w:r>
      <w:r>
        <w:t xml:space="preserve"> </w:t>
      </w:r>
      <w:r>
        <w:t xml:space="preserve">The current HDV Regulation covers the CO2 emissions of new heavy lorries above 16t with</w:t>
      </w:r>
      <w:r>
        <w:t xml:space="preserve"> </w:t>
      </w:r>
      <w:r>
        <w:t xml:space="preserve">certain axle configurations. The rest of groups are not regulated yet, namely: heavy lorries up</w:t>
      </w:r>
      <w:r>
        <w:t xml:space="preserve"> </w:t>
      </w:r>
      <w:r>
        <w:t xml:space="preserve">to 16t, medium lorries, lorries up to 5t, all buses and coaches and vocational and special</w:t>
      </w:r>
      <w:r>
        <w:t xml:space="preserve"> </w:t>
      </w:r>
      <w:r>
        <w:t xml:space="preserve">purpose vehicles. In addition, there is large room to improve the energy efficiency of trailers.</w:t>
      </w:r>
      <w:r>
        <w:t xml:space="preserve"> </w:t>
      </w:r>
      <w:r>
        <w:t xml:space="preserve">Significant CO2 emissions reduction and fuel saving potentials lie in these unregulated vehicle</w:t>
      </w:r>
      <w:r>
        <w:t xml:space="preserve"> </w:t>
      </w:r>
      <w:r>
        <w:t xml:space="preserve">groups as they still represent around 27% of total CO2 emissions of the HDV sector for new</w:t>
      </w:r>
      <w:r>
        <w:t xml:space="preserve"> </w:t>
      </w:r>
      <w:r>
        <w:t xml:space="preserve">vehicles (see section 2.1.1 and further information on the Scope of HDV groups in Annex 8).</w:t>
      </w:r>
      <w:r>
        <w:br/>
      </w:r>
      <w:r>
        <w:t xml:space="preserve">An essential prerequisite for including a certain vehicle category in the HDV Standards is that</w:t>
      </w:r>
      <w:r>
        <w:t xml:space="preserve"> </w:t>
      </w:r>
      <w:r>
        <w:t xml:space="preserve">the CO2 emissions of the vehicles are certified under type-approval legislation (so-called CO2</w:t>
      </w:r>
      <w:r>
        <w:t xml:space="preserve"> </w:t>
      </w:r>
      <w:r>
        <w:t xml:space="preserve">Determination Regulation). Without such certification of their emissions, vehicles cannot fall</w:t>
      </w:r>
      <w:r>
        <w:t xml:space="preserve"> </w:t>
      </w:r>
      <w:r>
        <w:t xml:space="preserve">under the scope of the CO2 Standards. Therefore, the following three options are considered</w:t>
      </w:r>
      <w:r>
        <w:t xml:space="preserve"> </w:t>
      </w:r>
      <w:r>
        <w:t xml:space="preserve">with respect to the scope extension of the CO2 emission targets, as from 2030 (for more</w:t>
      </w:r>
      <w:r>
        <w:t xml:space="preserve"> </w:t>
      </w:r>
      <w:r>
        <w:t xml:space="preserve">specific information, see Annex 8):</w:t>
      </w:r>
      <w:r>
        <w:t xml:space="preserve"> </w:t>
      </w:r>
      <w:r>
        <w:t xml:space="preserve"></w:t>
      </w:r>
      <w:r>
        <w:t xml:space="preserve"> </w:t>
      </w:r>
      <w:r>
        <w:t xml:space="preserve">Option SCOPE 0: Change nothing. No extension of the current scope;</w:t>
      </w:r>
      <w:r>
        <w:t xml:space="preserve"> </w:t>
      </w:r>
      <w:r>
        <w:t xml:space="preserve"></w:t>
      </w:r>
      <w:r>
        <w:t xml:space="preserve"> </w:t>
      </w:r>
      <w:r>
        <w:t xml:space="preserve">Option SCOPE 1: Extend CO2 emissions standards to all vehicle groups falling under the</w:t>
      </w:r>
      <w:r>
        <w:t xml:space="preserve"> </w:t>
      </w:r>
      <w:r>
        <w:t xml:space="preserve">HDV CO2 Emissions Determination Regulation, while exempting manufacturers</w:t>
      </w:r>
      <w:r>
        <w:t xml:space="preserve"> </w:t>
      </w:r>
      <w:r>
        <w:t xml:space="preserve">registering fewer than 100 new vehicles in a given year;</w:t>
      </w:r>
      <w:r>
        <w:t xml:space="preserve"> </w:t>
      </w:r>
      <w:r>
        <w:t xml:space="preserve"></w:t>
      </w:r>
      <w:r>
        <w:t xml:space="preserve"> </w:t>
      </w:r>
      <w:r>
        <w:t xml:space="preserve">Option SCOPE 2: On top of SCOPE 1, set energy efficiency standards for the trailers</w:t>
      </w:r>
      <w:r>
        <w:t xml:space="preserve"> </w:t>
      </w:r>
      <w:r>
        <w:t xml:space="preserve">falling under the HDV CO2 Emissions Determination Regulation. Manufacturers</w:t>
      </w:r>
      <w:r>
        <w:t xml:space="preserve"> </w:t>
      </w:r>
      <w:r>
        <w:t xml:space="preserve">registering fewer than 100 new trailers in a given year would be exempted.</w:t>
      </w:r>
      <w:r>
        <w:br/>
      </w:r>
      <w:r>
        <w:t xml:space="preserve">Option SCOPE 1 would ensure the widest possible regulatory coverage of motor vehicles by</w:t>
      </w:r>
      <w:r>
        <w:t xml:space="preserve"> </w:t>
      </w:r>
      <w:r>
        <w:t xml:space="preserve">applying CO2 emissions standards to as many HDV groups as possible, only limited by</w:t>
      </w:r>
      <w:r>
        <w:t xml:space="preserve"> </w:t>
      </w:r>
      <w:r>
        <w:t xml:space="preserve">existing technical constraints (see Annex 8). Such vehicles are not regulated by the current</w:t>
      </w:r>
      <w:r>
        <w:t xml:space="preserve"> </w:t>
      </w:r>
      <w:r>
        <w:t xml:space="preserve">standards as, at the time of their adoption, it was not technically possible to determine their</w:t>
      </w:r>
      <w:r>
        <w:t xml:space="preserve"> </w:t>
      </w:r>
      <w:r>
        <w:t xml:space="preserve">CO2 emissions according to a type-approval regulatory procedure. The additional vehicles</w:t>
      </w:r>
      <w:r>
        <w:t xml:space="preserve"> </w:t>
      </w:r>
      <w:r>
        <w:t xml:space="preserve">covered under SCOPE 1 are medium lorries above 5t and buses and coaches above 7.5t. As a</w:t>
      </w:r>
      <w:r>
        <w:t xml:space="preserve"> </w:t>
      </w:r>
      <w:r>
        <w:t xml:space="preserve">result, the very large majority of the HDV CO2 emissions from new vehicles (nearly 98% of</w:t>
      </w:r>
      <w:r>
        <w:t xml:space="preserve"> </w:t>
      </w:r>
      <w:r>
        <w:t xml:space="preserve">total sectoral emissions) would be covered.</w:t>
      </w:r>
      <w:r>
        <w:br/>
      </w:r>
      <w:r>
        <w:t xml:space="preserve">The vehicles categories that are not currently included within the scope of the HDV</w:t>
      </w:r>
      <w:r>
        <w:t xml:space="preserve"> </w:t>
      </w:r>
      <w:r>
        <w:t xml:space="preserve">determination procedures include heavy lorries with particular axle configurations, small</w:t>
      </w:r>
      <w:r>
        <w:t xml:space="preserve"> </w:t>
      </w:r>
      <w:r>
        <w:t xml:space="preserve">lorries (up to 5t), small buses (up to 7.5t) and special purpose vehicles. The question of</w:t>
      </w:r>
      <w:r>
        <w:t xml:space="preserve"> </w:t>
      </w:r>
      <w:r>
        <w:t xml:space="preserve">regulating the CO2 emissions from these vehicles can only be addressed after the related CO2</w:t>
      </w:r>
      <w:r>
        <w:t xml:space="preserve"> </w:t>
      </w:r>
      <w:r>
        <w:t xml:space="preserve">determination and monitoring procedures will be in place. For these vehicles, options to</w:t>
      </w:r>
      <w:r>
        <w:t xml:space="preserve"> </w:t>
      </w:r>
      <w:r>
        <w:t xml:space="preserve">stimulate their zero-emission uptake are described under section 5.2.4.</w:t>
      </w:r>
      <w:r>
        <w:br/>
      </w:r>
      <w:r>
        <w:t xml:space="preserve">Option SCOPE 1 would also imply regulating a larger number of manufacturers as there are</w:t>
      </w:r>
      <w:r>
        <w:t xml:space="preserve"> </w:t>
      </w:r>
      <w:r>
        <w:t xml:space="preserve">manufacturers that are only present in the currently unregulated vehicle groups. However,</w:t>
      </w:r>
      <w:r>
        <w:t xml:space="preserve"> </w:t>
      </w:r>
      <w:r>
        <w:t xml:space="preserve">smaller lorries, buses and coaches Small Volume Manufacturers (SVM) registering in the EU</w:t>
      </w:r>
      <w:r>
        <w:t xml:space="preserve"> </w:t>
      </w:r>
      <w:r>
        <w:t xml:space="preserve">fewer than 100 new vehicles in a given year would be exempted from the Regulation given</w:t>
      </w:r>
      <w:r>
        <w:t xml:space="preserve"> </w:t>
      </w:r>
      <w:r>
        <w:t xml:space="preserve">their more limited possibilities to reduce average CO2 emissions of their vehicle fleet and to</w:t>
      </w:r>
      <w:r>
        <w:t xml:space="preserve"> </w:t>
      </w:r>
      <w:r>
        <w:t xml:space="preserve">avoid them a disproportionate burden.</w:t>
      </w:r>
    </w:p>
    <w:p>
      <w:pPr>
        <w:pStyle w:val="BodyText"/>
      </w:pPr>
      <w:r>
        <w:t xml:space="preserve">22</w:t>
      </w:r>
    </w:p>
    <w:p>
      <w:pPr>
        <w:pStyle w:val="BodyText"/>
      </w:pPr>
      <w:r>
        <w:t xml:space="preserve">All stakeholders’ groups supported setting new targets for lorries above 7.5t, urban buses and</w:t>
      </w:r>
      <w:r>
        <w:t xml:space="preserve"> </w:t>
      </w:r>
      <w:r>
        <w:t xml:space="preserve">coaches. Concerning lorries between 5t and 7.5t or vocational vehicles, some manufacturers</w:t>
      </w:r>
      <w:r>
        <w:t xml:space="preserve"> </w:t>
      </w:r>
      <w:r>
        <w:t xml:space="preserve">and the European Association of Manufacturers did not support their inclusion in the scope of</w:t>
      </w:r>
      <w:r>
        <w:t xml:space="preserve"> </w:t>
      </w:r>
      <w:r>
        <w:t xml:space="preserve">the standards. Environmental NGOs proposed extending the scope to all possible groups.</w:t>
      </w:r>
      <w:r>
        <w:t xml:space="preserve"> </w:t>
      </w:r>
      <w:r>
        <w:t xml:space="preserve">Small manufacturers and NGOs are in favor of a possible exemption to SVM whereas the rest</w:t>
      </w:r>
      <w:r>
        <w:t xml:space="preserve"> </w:t>
      </w:r>
      <w:r>
        <w:t xml:space="preserve">of stakeholders remained rather neutral about.</w:t>
      </w:r>
      <w:r>
        <w:br/>
      </w:r>
      <w:r>
        <w:t xml:space="preserve">Option SCOPE 2 would extend SCOPE 1 to those heavy trailers whose energy efficiency is</w:t>
      </w:r>
      <w:r>
        <w:t xml:space="preserve"> </w:t>
      </w:r>
      <w:r>
        <w:t xml:space="preserve">determined under type-approval legislation37. A trailer is a non-motor vehicle towed by a</w:t>
      </w:r>
      <w:r>
        <w:t xml:space="preserve"> </w:t>
      </w:r>
      <w:r>
        <w:t xml:space="preserve">motor vehicle. Although a trailer does not consume energy by itself, it demands energy from</w:t>
      </w:r>
      <w:r>
        <w:t xml:space="preserve"> </w:t>
      </w:r>
      <w:r>
        <w:t xml:space="preserve">the towing motor vehicle to be moved. The optimization of the energy efficiency of trailers</w:t>
      </w:r>
      <w:r>
        <w:t xml:space="preserve"> </w:t>
      </w:r>
      <w:r>
        <w:t xml:space="preserve">could offer the opportunity to reduce the CO2 emissions of conventional lorries in a cost-</w:t>
      </w:r>
      <w:r>
        <w:t xml:space="preserve"> </w:t>
      </w:r>
      <w:r>
        <w:t xml:space="preserve">efficient way while helping ZEV lorries increasing their range. Therefore, it may play an</w:t>
      </w:r>
      <w:r>
        <w:t xml:space="preserve"> </w:t>
      </w:r>
      <w:r>
        <w:t xml:space="preserve">important role in the decarbonisation of the HDV sector. As for the motor vehicles that would</w:t>
      </w:r>
      <w:r>
        <w:t xml:space="preserve"> </w:t>
      </w:r>
      <w:r>
        <w:t xml:space="preserve">be included under SCOPE 1, trailers are not regulated by the current standards as, at the time</w:t>
      </w:r>
      <w:r>
        <w:t xml:space="preserve"> </w:t>
      </w:r>
      <w:r>
        <w:t xml:space="preserve">of their adoption, it was not technically possible to determine their CO2 emissions according</w:t>
      </w:r>
      <w:r>
        <w:t xml:space="preserve"> </w:t>
      </w:r>
      <w:r>
        <w:t xml:space="preserve">to a regulatory procedure determined under type approval.</w:t>
      </w:r>
      <w:r>
        <w:t xml:space="preserve"> </w:t>
      </w:r>
      <w:r>
        <w:t xml:space="preserve">Setting energy efficiency standards in trailers and semi-trailers, together with extending the</w:t>
      </w:r>
      <w:r>
        <w:t xml:space="preserve"> </w:t>
      </w:r>
      <w:r>
        <w:t xml:space="preserve">scope to heavy trailers, is considered significant among almost all stakeholders. However,</w:t>
      </w:r>
      <w:r>
        <w:t xml:space="preserve"> </w:t>
      </w:r>
      <w:r>
        <w:t xml:space="preserve">around half of transport operators fear a risk of over-regulation. Vehicle manufacturers and</w:t>
      </w:r>
      <w:r>
        <w:t xml:space="preserve"> </w:t>
      </w:r>
      <w:r>
        <w:t xml:space="preserve">environmental NGOs stressed that operators should receive transparent VECTO-based</w:t>
      </w:r>
      <w:r>
        <w:t xml:space="preserve"> </w:t>
      </w:r>
      <w:r>
        <w:t xml:space="preserve">information about the energy performance of trailers.</w:t>
      </w:r>
      <w:r>
        <w:t xml:space="preserve"> </w:t>
      </w:r>
      <w:r>
        <w:t xml:space="preserve">As for motor vehicles, SVM putting on the market fewer than 100 trailers would be exempted</w:t>
      </w:r>
      <w:r>
        <w:t xml:space="preserve"> </w:t>
      </w:r>
      <w:r>
        <w:t xml:space="preserve">from the Regulation.</w:t>
      </w:r>
      <w:r>
        <w:br/>
      </w:r>
      <w:r>
        <w:t xml:space="preserve">5.2.2 CO2 emission targets and their timing</w:t>
      </w:r>
      <w:r>
        <w:t xml:space="preserve"> </w:t>
      </w:r>
      <w:r>
        <w:t xml:space="preserve">1.1.1.1 Target levels (ambition level) for new motor vehicles</w:t>
      </w:r>
      <w:r>
        <w:t xml:space="preserve"> </w:t>
      </w:r>
      <w:r>
        <w:t xml:space="preserve">Table 1Table 2 describes the proposed range of options considered along the trajectory over</w:t>
      </w:r>
      <w:r>
        <w:t xml:space="preserve"> </w:t>
      </w:r>
      <w:r>
        <w:t xml:space="preserve">the period 2025-2040 in five-year steps. These target levels are consistent with the levels in</w:t>
      </w:r>
      <w:r>
        <w:t xml:space="preserve"> </w:t>
      </w:r>
      <w:r>
        <w:t xml:space="preserve">the core policy scenarios underpinning all Impact Assessments accompanying the proposals</w:t>
      </w:r>
      <w:r>
        <w:t xml:space="preserve"> </w:t>
      </w:r>
      <w:r>
        <w:t xml:space="preserve">of the Fit for 55 package38. The baseline represents the current policies situation.</w:t>
      </w:r>
      <w:r>
        <w:t xml:space="preserve"> </w:t>
      </w:r>
      <w:r>
        <w:t xml:space="preserve">The overall targets TL_Low TL_Med and TL_High would apply to the average CO2</w:t>
      </w:r>
      <w:r>
        <w:t xml:space="preserve"> </w:t>
      </w:r>
      <w:r>
        <w:t xml:space="preserve">emissions of new heavy-duty motor vehicles (excluding the effect of energy efficiency</w:t>
      </w:r>
      <w:r>
        <w:t xml:space="preserve"> </w:t>
      </w:r>
      <w:r>
        <w:t xml:space="preserve">standards on trailers) in all the vehicle groups under the SCOPE 1. When specifying the actual</w:t>
      </w:r>
      <w:r>
        <w:t xml:space="preserve"> </w:t>
      </w:r>
      <w:r>
        <w:t xml:space="preserve">legal requirements that are applicable to manufacturers, these overall targets have to be</w:t>
      </w:r>
      <w:r>
        <w:t xml:space="preserve"> </w:t>
      </w:r>
      <w:r>
        <w:t xml:space="preserve">translated into specific targets for the different vehicle groups. This distribution will be</w:t>
      </w:r>
      <w:r>
        <w:t xml:space="preserve"> </w:t>
      </w:r>
      <w:r>
        <w:t xml:space="preserve">performed according to the principle of cost-efficiency to meet a given overall target.</w:t>
      </w:r>
      <w:r>
        <w:br/>
      </w:r>
      <w:r>
        <w:t xml:space="preserve">Table 2: Target levels under the options considered (% reduction compared to 2019-</w:t>
      </w:r>
      <w:r>
        <w:t xml:space="preserve"> </w:t>
      </w:r>
      <w:r>
        <w:t xml:space="preserve">2020 baseline reference)</w:t>
      </w:r>
      <w:r>
        <w:t xml:space="preserve"> </w:t>
      </w:r>
      <w:r>
        <w:t xml:space="preserve">Reduction normalised to</w:t>
      </w:r>
      <w:r>
        <w:t xml:space="preserve"> </w:t>
      </w:r>
      <w:r>
        <w:t xml:space="preserve">2025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</w:p>
    <w:p>
      <w:pPr>
        <w:pStyle w:val="BodyText"/>
      </w:pPr>
      <w:r>
        <w:t xml:space="preserve">37 These are category O4 and O3 trailers with a box-type bodywork, TPMLM ≥ 8t and certain technical</w:t>
      </w:r>
      <w:r>
        <w:t xml:space="preserve"> </w:t>
      </w:r>
      <w:r>
        <w:t xml:space="preserve">characteristics.</w:t>
      </w:r>
      <w:r>
        <w:t xml:space="preserve"> </w:t>
      </w:r>
      <w:r>
        <w:t xml:space="preserve">38 Notably, TL_Low assumes the same targets as assumed in the MIX scenario and TL_Med the same targets as</w:t>
      </w:r>
      <w:r>
        <w:t xml:space="preserve"> </w:t>
      </w:r>
      <w:r>
        <w:t xml:space="preserve">in the REG scenario of the IA supporting the Fit for 55 package. With the REPowerEU Plan the Commission</w:t>
      </w:r>
      <w:r>
        <w:t xml:space="preserve"> </w:t>
      </w:r>
      <w:r>
        <w:t xml:space="preserve">proposed, in May 2022, to increase the renewables and energy efficiency targets as compared to the Fit for 55.</w:t>
      </w:r>
      <w:r>
        <w:t xml:space="preserve"> </w:t>
      </w:r>
      <w:r>
        <w:t xml:space="preserve">Therefore, this Impact Assessment explores an option of higher ambition than in the Fit for 55.</w:t>
      </w:r>
    </w:p>
    <w:p>
      <w:pPr>
        <w:pStyle w:val="BodyText"/>
      </w:pPr>
      <w:r>
        <w:t xml:space="preserve">23</w:t>
      </w:r>
    </w:p>
    <w:p>
      <w:pPr>
        <w:pStyle w:val="BodyText"/>
      </w:pPr>
      <w:r>
        <w:t xml:space="preserve">the reference emissions</w:t>
      </w:r>
      <w:r>
        <w:t xml:space="preserve"> </w:t>
      </w:r>
      <w:r>
        <w:t xml:space="preserve">Baseline</w:t>
      </w:r>
      <w:r>
        <w:t xml:space="preserve"> </w:t>
      </w:r>
      <w:r>
        <w:t xml:space="preserve">15%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30%</w:t>
      </w:r>
      <w:r>
        <w:t xml:space="preserve"> </w:t>
      </w:r>
      <w:r>
        <w:t xml:space="preserve">TL_Low</w:t>
      </w:r>
      <w:r>
        <w:br/>
      </w:r>
      <w:r>
        <w:t xml:space="preserve">15%</w:t>
      </w:r>
      <w:r>
        <w:t xml:space="preserve"> </w:t>
      </w:r>
      <w:r>
        <w:t xml:space="preserve">35%</w:t>
      </w:r>
      <w:r>
        <w:t xml:space="preserve"> </w:t>
      </w:r>
      <w:r>
        <w:t xml:space="preserve">50%</w:t>
      </w:r>
      <w:r>
        <w:t xml:space="preserve"> </w:t>
      </w:r>
      <w:r>
        <w:t xml:space="preserve">70%</w:t>
      </w:r>
      <w:r>
        <w:t xml:space="preserve"> </w:t>
      </w:r>
      <w:r>
        <w:t xml:space="preserve">TL_Med</w:t>
      </w:r>
      <w:r>
        <w:br/>
      </w:r>
      <w:r>
        <w:t xml:space="preserve">15%</w:t>
      </w:r>
      <w:r>
        <w:t xml:space="preserve"> </w:t>
      </w:r>
      <w:r>
        <w:t xml:space="preserve">40%</w:t>
      </w:r>
      <w:r>
        <w:t xml:space="preserve"> </w:t>
      </w:r>
      <w:r>
        <w:t xml:space="preserve">60%</w:t>
      </w:r>
      <w:r>
        <w:t xml:space="preserve"> </w:t>
      </w:r>
      <w:r>
        <w:t xml:space="preserve">80%</w:t>
      </w:r>
      <w:r>
        <w:t xml:space="preserve"> </w:t>
      </w:r>
      <w:r>
        <w:t xml:space="preserve">TL_High</w:t>
      </w:r>
      <w:r>
        <w:t xml:space="preserve"> </w:t>
      </w:r>
      <w:r>
        <w:t xml:space="preserve">15%</w:t>
      </w:r>
      <w:r>
        <w:t xml:space="preserve"> </w:t>
      </w:r>
      <w:r>
        <w:t xml:space="preserve">50%</w:t>
      </w:r>
      <w:r>
        <w:t xml:space="preserve"> </w:t>
      </w:r>
      <w:r>
        <w:t xml:space="preserve">70%</w:t>
      </w:r>
      <w:r>
        <w:t xml:space="preserve"> </w:t>
      </w:r>
      <w:r>
        <w:t xml:space="preserve">100%</w:t>
      </w:r>
      <w:r>
        <w:t xml:space="preserve"> </w:t>
      </w:r>
      <w:r>
        <w:t xml:space="preserve">None of the options include a change to the current 2025 emission targets as there would be</w:t>
      </w:r>
      <w:r>
        <w:t xml:space="preserve"> </w:t>
      </w:r>
      <w:r>
        <w:t xml:space="preserve">too little lead time left after the adoption of such new targets for manufacturers and</w:t>
      </w:r>
      <w:r>
        <w:t xml:space="preserve"> </w:t>
      </w:r>
      <w:r>
        <w:t xml:space="preserve">automotive suppliers to prepare their implementation, thus creating too much investment</w:t>
      </w:r>
      <w:r>
        <w:t xml:space="preserve"> </w:t>
      </w:r>
      <w:r>
        <w:t xml:space="preserve">uncertainty.</w:t>
      </w:r>
      <w:r>
        <w:br/>
      </w:r>
      <w:r>
        <w:t xml:space="preserve">Respondents to the public consultation provided overall support to strengthening the targets</w:t>
      </w:r>
      <w:r>
        <w:t xml:space="preserve"> </w:t>
      </w:r>
      <w:r>
        <w:t xml:space="preserve">both in the long and in the short term. Environmental NGOs and ZEV manufacturers called</w:t>
      </w:r>
      <w:r>
        <w:t xml:space="preserve"> </w:t>
      </w:r>
      <w:r>
        <w:t xml:space="preserve">for the greatest ambition supporting a 100% reduction by 2035 and the adoption of interim</w:t>
      </w:r>
      <w:r>
        <w:t xml:space="preserve"> </w:t>
      </w:r>
      <w:r>
        <w:t xml:space="preserve">objectives between 2025 and 2030 combined with a strengthening of the 2030 target. Large</w:t>
      </w:r>
      <w:r>
        <w:t xml:space="preserve"> </w:t>
      </w:r>
      <w:r>
        <w:t xml:space="preserve">vehicle manufacturers, transport operators, component suppliers and suppliers of fuels and</w:t>
      </w:r>
      <w:r>
        <w:t xml:space="preserve"> </w:t>
      </w:r>
      <w:r>
        <w:t xml:space="preserve">gases supported less ambitious targets providing mixed views ranging generally from</w:t>
      </w:r>
      <w:r>
        <w:t xml:space="preserve"> </w:t>
      </w:r>
      <w:r>
        <w:t xml:space="preserve">TL_Low to TL_Med. Large manufacturers and fuel suppliers in particular did not favour</w:t>
      </w:r>
      <w:r>
        <w:t xml:space="preserve"> </w:t>
      </w:r>
      <w:r>
        <w:t xml:space="preserve">setting a 100% reduction target by a certain date.</w:t>
      </w:r>
      <w:r>
        <w:t xml:space="preserve"> </w:t>
      </w:r>
      <w:r>
        <w:t xml:space="preserve">1.1.1.2 Target levels for the energy efficiency of trailers</w:t>
      </w:r>
      <w:r>
        <w:t xml:space="preserve"> </w:t>
      </w:r>
      <w:r>
        <w:t xml:space="preserve">The improvement of the energy efficiency of trailers (notably their aerodynamic and rolling</w:t>
      </w:r>
      <w:r>
        <w:t xml:space="preserve"> </w:t>
      </w:r>
      <w:r>
        <w:t xml:space="preserve">resistance) provides some further opportunity to reduce the CO2 emissions of the towing</w:t>
      </w:r>
      <w:r>
        <w:t xml:space="preserve"> </w:t>
      </w:r>
      <w:r>
        <w:t xml:space="preserve">vehicles (tractors) and to realise a reduction of TCO for operators. This would be associated</w:t>
      </w:r>
      <w:r>
        <w:t xml:space="preserve"> </w:t>
      </w:r>
      <w:r>
        <w:t xml:space="preserve">with an increase of purchase costs as well as reduced fuel consumption and, potentially, lower</w:t>
      </w:r>
      <w:r>
        <w:t xml:space="preserve"> </w:t>
      </w:r>
      <w:r>
        <w:t xml:space="preserve">road charges. The following options will be considered:</w:t>
      </w:r>
      <w:r>
        <w:t xml:space="preserve"> </w:t>
      </w:r>
      <w:r>
        <w:t xml:space="preserve"> TRAILER 0: no requirements for the improvement of the energy efficiency of trailers;</w:t>
      </w:r>
      <w:r>
        <w:t xml:space="preserve"> </w:t>
      </w:r>
      <w:r>
        <w:t xml:space="preserve"> TRAILER 1: set a minimum performance requirement for the energy efficiency of each</w:t>
      </w:r>
      <w:r>
        <w:t xml:space="preserve"> </w:t>
      </w:r>
      <w:r>
        <w:t xml:space="preserve">individual trailer (e.g. ‘eco-design’ requirement);</w:t>
      </w:r>
      <w:r>
        <w:t xml:space="preserve"> </w:t>
      </w:r>
      <w:r>
        <w:t xml:space="preserve"> TRAILER 2: set a target for the average energy efficiency of the new trailers on the basis</w:t>
      </w:r>
      <w:r>
        <w:t xml:space="preserve"> </w:t>
      </w:r>
      <w:r>
        <w:t xml:space="preserve">of cost-efficient reduction of CO2 emissions.</w:t>
      </w:r>
      <w:r>
        <w:t xml:space="preserve"> </w:t>
      </w:r>
      <w:r>
        <w:t xml:space="preserve">For each of the options the specific rules for CO2 classes of the Eurovignette Directive</w:t>
      </w:r>
      <w:r>
        <w:t xml:space="preserve"> </w:t>
      </w:r>
      <w:r>
        <w:t xml:space="preserve">determining the road charges of tractor-trailer combinations would be amended such that the</w:t>
      </w:r>
      <w:r>
        <w:t xml:space="preserve"> </w:t>
      </w:r>
      <w:r>
        <w:t xml:space="preserve">effects of the energy efficiency of trailers can be considered.</w:t>
      </w:r>
      <w:r>
        <w:t xml:space="preserve"> </w:t>
      </w:r>
      <w:r>
        <w:t xml:space="preserve">Vehicle manufacturers and environmental NGOs agreed on the need for trailers and semi-</w:t>
      </w:r>
      <w:r>
        <w:t xml:space="preserve"> </w:t>
      </w:r>
      <w:r>
        <w:t xml:space="preserve">trailers to increase energy efficiency as part of the HDV Regulation whereas transport</w:t>
      </w:r>
      <w:r>
        <w:t xml:space="preserve"> </w:t>
      </w:r>
      <w:r>
        <w:t xml:space="preserve">operators provided mixed opinions. No stakeholders mentioned the possibility of setting eco-</w:t>
      </w:r>
      <w:r>
        <w:t xml:space="preserve"> </w:t>
      </w:r>
      <w:r>
        <w:t xml:space="preserve">design as a possible option.</w:t>
      </w:r>
      <w:r>
        <w:t xml:space="preserve"> </w:t>
      </w:r>
      <w:r>
        <w:t xml:space="preserve">1.1.1.3 Target timing</w:t>
      </w:r>
      <w:r>
        <w:br/>
      </w:r>
      <w:r>
        <w:t xml:space="preserve">The current HDV Regulation sets out annual CO2 targets. The stringency of these targets</w:t>
      </w:r>
      <w:r>
        <w:t xml:space="preserve"> </w:t>
      </w:r>
      <w:r>
        <w:t xml:space="preserve">increases in five-year steps up to 2030.</w:t>
      </w:r>
      <w:r>
        <w:br/>
      </w:r>
      <w:r>
        <w:t xml:space="preserve">The following options will be considered for defining the year(s) for which new targets could</w:t>
      </w:r>
      <w:r>
        <w:t xml:space="preserve"> </w:t>
      </w:r>
      <w:r>
        <w:t xml:space="preserve">be set up for vehicles covered by the scope:</w:t>
      </w:r>
      <w:r>
        <w:t xml:space="preserve"> </w:t>
      </w:r>
      <w:r>
        <w:t xml:space="preserve"> Option TT 0: Target decreasing in five-year steps. New CO2 targets start applying every 5</w:t>
      </w:r>
      <w:r>
        <w:t xml:space="preserve"> </w:t>
      </w:r>
      <w:r>
        <w:t xml:space="preserve">years.</w:t>
      </w:r>
    </w:p>
    <w:p>
      <w:pPr>
        <w:pStyle w:val="BodyText"/>
      </w:pPr>
      <w:r>
        <w:t xml:space="preserve">24</w:t>
      </w:r>
    </w:p>
    <w:p>
      <w:pPr>
        <w:pStyle w:val="BodyText"/>
      </w:pPr>
      <w:r>
        <w:t xml:space="preserve"> Option TT 1: Targets decreasing in shorter-than-five-year steps. New CO2 targets start to</w:t>
      </w:r>
      <w:r>
        <w:t xml:space="preserve"> </w:t>
      </w:r>
      <w:r>
        <w:t xml:space="preserve">apply annually or in some of the intermediate years. This may be combined with some</w:t>
      </w:r>
      <w:r>
        <w:t xml:space="preserve"> </w:t>
      </w:r>
      <w:r>
        <w:t xml:space="preserve">degree of flexibility as regards compliance by manufacturers, such as through a credit and</w:t>
      </w:r>
      <w:r>
        <w:t xml:space="preserve"> </w:t>
      </w:r>
      <w:r>
        <w:t xml:space="preserve">debt mechanism (see section 5.2.6.3).</w:t>
      </w:r>
      <w:r>
        <w:t xml:space="preserve"> </w:t>
      </w:r>
      <w:r>
        <w:t xml:space="preserve">Keeping targets decreasing every five years received support by large vehicle manufacturers,</w:t>
      </w:r>
      <w:r>
        <w:t xml:space="preserve"> </w:t>
      </w:r>
      <w:r>
        <w:t xml:space="preserve">component suppliers and transport operators, underpinned by the need to provide certainty</w:t>
      </w:r>
      <w:r>
        <w:t xml:space="preserve"> </w:t>
      </w:r>
      <w:r>
        <w:t xml:space="preserve">and the necessary lead time to plan and implement investments. Environmental NGOs and</w:t>
      </w:r>
      <w:r>
        <w:t xml:space="preserve"> </w:t>
      </w:r>
      <w:r>
        <w:t xml:space="preserve">ZEV manufacturers called for targets decreasing in shorter-than-five-year steps in order to</w:t>
      </w:r>
      <w:r>
        <w:t xml:space="preserve"> </w:t>
      </w:r>
      <w:r>
        <w:t xml:space="preserve">achieve more rapid reduction in emissions to contribute to the climate targets.</w:t>
      </w:r>
      <w:r>
        <w:t xml:space="preserve"> </w:t>
      </w:r>
      <w:r>
        <w:t xml:space="preserve">5.2.3 Use of the revenues from excess emissions premiums (fines)</w:t>
      </w:r>
      <w:r>
        <w:t xml:space="preserve"> </w:t>
      </w:r>
      <w:r>
        <w:t xml:space="preserve">The HDV Regulation review clause calls on the Commission to assess the possibility to</w:t>
      </w:r>
      <w:r>
        <w:t xml:space="preserve"> </w:t>
      </w:r>
      <w:r>
        <w:t xml:space="preserve">assign potential revenues from excess emission premiums to a specific fund or relevant</w:t>
      </w:r>
      <w:r>
        <w:t xml:space="preserve"> </w:t>
      </w:r>
      <w:r>
        <w:t xml:space="preserve">program to support the transition towards a climate-neutral economy.</w:t>
      </w:r>
      <w:r>
        <w:br/>
      </w:r>
      <w:r>
        <w:t xml:space="preserve">The following options will therefore be considered, based on a similar approach:</w:t>
      </w:r>
      <w:r>
        <w:t xml:space="preserve"> </w:t>
      </w:r>
      <w:r>
        <w:t xml:space="preserve"> Option REV 0: Change nothing. Revenue from the excess emission premiums continues to</w:t>
      </w:r>
      <w:r>
        <w:t xml:space="preserve"> </w:t>
      </w:r>
      <w:r>
        <w:t xml:space="preserve">be considered as revenue for the general budget of the Union;</w:t>
      </w:r>
      <w:r>
        <w:t xml:space="preserve"> </w:t>
      </w:r>
      <w:r>
        <w:t xml:space="preserve"> Option REV 1: Assign revenues to a specific fund or programme.</w:t>
      </w:r>
      <w:r>
        <w:br/>
      </w:r>
      <w:r>
        <w:t xml:space="preserve">During the public consultation, all stakeholders were generally supporting assigning revenues</w:t>
      </w:r>
      <w:r>
        <w:t xml:space="preserve"> </w:t>
      </w:r>
      <w:r>
        <w:t xml:space="preserve">to support new or existing specific fund or programme that aimed to support the just transition</w:t>
      </w:r>
      <w:r>
        <w:t xml:space="preserve"> </w:t>
      </w:r>
      <w:r>
        <w:t xml:space="preserve">by reskilling, upskilling, training and reallocation of workers in the transport sector. Vehicle</w:t>
      </w:r>
      <w:r>
        <w:t xml:space="preserve"> </w:t>
      </w:r>
      <w:r>
        <w:t xml:space="preserve">manufacturers suggested the possible fines to be allocated to ZEV infrastructure and to</w:t>
      </w:r>
      <w:r>
        <w:t xml:space="preserve"> </w:t>
      </w:r>
      <w:r>
        <w:t xml:space="preserve">provide market incentives, while transport operators called for channelling them into</w:t>
      </w:r>
      <w:r>
        <w:t xml:space="preserve"> </w:t>
      </w:r>
      <w:r>
        <w:t xml:space="preserve">innovation in the industry and the purchase of ZLEV.</w:t>
      </w:r>
      <w:r>
        <w:br/>
      </w:r>
      <w:r>
        <w:t xml:space="preserve">5.2.4 Incentive scheme for zero- and low-emission vehicles</w:t>
      </w:r>
      <w:r>
        <w:t xml:space="preserve"> </w:t>
      </w:r>
      <w:r>
        <w:t xml:space="preserve">The current HDV Regulation includes a bonus-only incentive scheme, in addition to the CO2</w:t>
      </w:r>
      <w:r>
        <w:t xml:space="preserve"> </w:t>
      </w:r>
      <w:r>
        <w:t xml:space="preserve">targets, to foster the uptake of HDVs with zero or low emissions (ZLEV). Each ZEV,</w:t>
      </w:r>
      <w:r>
        <w:t xml:space="preserve"> </w:t>
      </w:r>
      <w:r>
        <w:t xml:space="preserve">including those from unregulated groups, counts twice when the average CO2 emissions of a</w:t>
      </w:r>
      <w:r>
        <w:t xml:space="preserve"> </w:t>
      </w:r>
      <w:r>
        <w:t xml:space="preserve">manufacturer is calculated but only beyond the share of new ZLEV exceeding a certain</w:t>
      </w:r>
      <w:r>
        <w:t xml:space="preserve"> </w:t>
      </w:r>
      <w:r>
        <w:t xml:space="preserve">benchmark as from 2025.</w:t>
      </w:r>
      <w:r>
        <w:t xml:space="preserve"> </w:t>
      </w:r>
      <w:r>
        <w:t xml:space="preserve">The options considered focus on ZEVs as these vehicles have the greatest potential</w:t>
      </w:r>
      <w:r>
        <w:t xml:space="preserve"> </w:t>
      </w:r>
      <w:r>
        <w:t xml:space="preserve">contribution to reducing the CO2 emissions in alignment with EU overall decarbonisation</w:t>
      </w:r>
      <w:r>
        <w:t xml:space="preserve"> </w:t>
      </w:r>
      <w:r>
        <w:t xml:space="preserve">objectives. In addition, manufacturers are currently carrying out or planning investments</w:t>
      </w:r>
      <w:r>
        <w:t xml:space="preserve"> </w:t>
      </w:r>
      <w:r>
        <w:t xml:space="preserve">mostly in zero-emission technologies and scarcely in low-emission vehicles.</w:t>
      </w:r>
      <w:r>
        <w:br/>
      </w:r>
      <w:r>
        <w:t xml:space="preserve">The following options will therefore be considered as from 2030. These options can be</w:t>
      </w:r>
      <w:r>
        <w:t xml:space="preserve"> </w:t>
      </w:r>
      <w:r>
        <w:t xml:space="preserve">combined with each other.</w:t>
      </w:r>
      <w:r>
        <w:t xml:space="preserve"> </w:t>
      </w:r>
      <w:r>
        <w:t xml:space="preserve"> Option ZEV 0: No ZEV incentive after 2030.</w:t>
      </w:r>
      <w:r>
        <w:t xml:space="preserve"> </w:t>
      </w:r>
      <w:r>
        <w:t xml:space="preserve"> Option ZEV BONUS: ‘Bonus only’ incentive scheme with increased benchmark levels</w:t>
      </w:r>
      <w:r>
        <w:t xml:space="preserve"> </w:t>
      </w:r>
      <w:r>
        <w:t xml:space="preserve">according to the target levels ambition. This option would mean extending the current</w:t>
      </w:r>
      <w:r>
        <w:t xml:space="preserve"> </w:t>
      </w:r>
      <w:r>
        <w:t xml:space="preserve">scheme, only for ZEV, with adjusted ZEV benchmarks, and further criteria for the zero-</w:t>
      </w:r>
      <w:r>
        <w:t xml:space="preserve"> </w:t>
      </w:r>
      <w:r>
        <w:t xml:space="preserve">emissions range.</w:t>
      </w:r>
      <w:r>
        <w:t xml:space="preserve"> </w:t>
      </w:r>
      <w:r>
        <w:t xml:space="preserve">Vehicle manufacturers and transport operators expressed their support for maintaining the</w:t>
      </w:r>
      <w:r>
        <w:t xml:space="preserve"> </w:t>
      </w:r>
      <w:r>
        <w:t xml:space="preserve">design of the current bonus-only incentive after 2030. Suppliers of electricity and hydrogen</w:t>
      </w:r>
    </w:p>
    <w:p>
      <w:pPr>
        <w:pStyle w:val="BodyText"/>
      </w:pPr>
      <w:r>
        <w:t xml:space="preserve">25</w:t>
      </w:r>
    </w:p>
    <w:p>
      <w:pPr>
        <w:pStyle w:val="BodyText"/>
      </w:pPr>
      <w:r>
        <w:t xml:space="preserve">support a scheme benefiting only ZEV (with the latter suggesting some stronger incentives for</w:t>
      </w:r>
      <w:r>
        <w:t xml:space="preserve"> </w:t>
      </w:r>
      <w:r>
        <w:t xml:space="preserve">long-haul fuel-cell electric vehicles). Environmental NGOs consider that the current scheme</w:t>
      </w:r>
      <w:r>
        <w:t xml:space="preserve"> </w:t>
      </w:r>
      <w:r>
        <w:t xml:space="preserve">will be no longer needed beyond 2030 based on manufacturer’s commitments and propose to</w:t>
      </w:r>
      <w:r>
        <w:t xml:space="preserve"> </w:t>
      </w:r>
      <w:r>
        <w:t xml:space="preserve">limit the incentive before 2030 to only specific vehicles for which ZEVs are not yet available</w:t>
      </w:r>
      <w:r>
        <w:t xml:space="preserve"> </w:t>
      </w:r>
      <w:r>
        <w:t xml:space="preserve">and based on higher benchmark levels.</w:t>
      </w:r>
      <w:r>
        <w:t xml:space="preserve"> </w:t>
      </w:r>
      <w:r>
        <w:t xml:space="preserve">Urban buses are especially suitable for earlier shifting to zero-emission due to their optimal</w:t>
      </w:r>
      <w:r>
        <w:t xml:space="preserve"> </w:t>
      </w:r>
      <w:r>
        <w:t xml:space="preserve">usage pattern, e.g., they can recharge overnight after performing well-defined and predictable</w:t>
      </w:r>
      <w:r>
        <w:t xml:space="preserve"> </w:t>
      </w:r>
      <w:r>
        <w:t xml:space="preserve">short routes. Because they are driven mostly in densely populated urban environments, their</w:t>
      </w:r>
      <w:r>
        <w:t xml:space="preserve"> </w:t>
      </w:r>
      <w:r>
        <w:t xml:space="preserve">benefits to local air quality are increased. Furthermore, their market share is rapidly increasing</w:t>
      </w:r>
      <w:r>
        <w:t xml:space="preserve"> </w:t>
      </w:r>
      <w:r>
        <w:t xml:space="preserve">as explained in section 1.2. The following options will therefore be investigated as regards the</w:t>
      </w:r>
      <w:r>
        <w:t xml:space="preserve"> </w:t>
      </w:r>
      <w:r>
        <w:t xml:space="preserve">supply of urban buses:</w:t>
      </w:r>
      <w:r>
        <w:t xml:space="preserve"> </w:t>
      </w:r>
      <w:r>
        <w:t xml:space="preserve"> Option ZEV BUS: Setting a ZEV mandate for newly registered urban buses in a certain</w:t>
      </w:r>
      <w:r>
        <w:t xml:space="preserve"> </w:t>
      </w:r>
      <w:r>
        <w:t xml:space="preserve">year, instead of a CO2 emissions reduction target. The following two sub-options will be</w:t>
      </w:r>
      <w:r>
        <w:t xml:space="preserve"> </w:t>
      </w:r>
      <w:r>
        <w:t xml:space="preserve">considered:</w:t>
      </w:r>
      <w:r>
        <w:t xml:space="preserve"> </w:t>
      </w:r>
      <w:r>
        <w:t xml:space="preserve">o Sub-option ZEV BUS 1: ZEV mandate 80% in 2030 and 100% in 2035;</w:t>
      </w:r>
      <w:r>
        <w:t xml:space="preserve"> </w:t>
      </w:r>
      <w:r>
        <w:t xml:space="preserve">o Sub-option ZEV BUS 2: ZEV mandate 100% in 2030.</w:t>
      </w:r>
      <w:r>
        <w:t xml:space="preserve"> </w:t>
      </w:r>
      <w:r>
        <w:t xml:space="preserve">Setting a ZEV mandate for urban buses received mixed views during the public consultation.</w:t>
      </w:r>
      <w:r>
        <w:t xml:space="preserve"> </w:t>
      </w:r>
      <w:r>
        <w:t xml:space="preserve">Environmental NGOs and two large manufacturers expressed support for proposing such a</w:t>
      </w:r>
      <w:r>
        <w:t xml:space="preserve"> </w:t>
      </w:r>
      <w:r>
        <w:t xml:space="preserve">mandate by 2030 (and even before 2030 in the case of some NGOs). Other two large</w:t>
      </w:r>
      <w:r>
        <w:t xml:space="preserve"> </w:t>
      </w:r>
      <w:r>
        <w:t xml:space="preserve">manufacturers and suppliers of fuels were against. During the public consultation all</w:t>
      </w:r>
      <w:r>
        <w:t xml:space="preserve"> </w:t>
      </w:r>
      <w:r>
        <w:t xml:space="preserve">stakeholders’ groups, except environmental NGOs, were in general against setting a ZEV</w:t>
      </w:r>
      <w:r>
        <w:t xml:space="preserve"> </w:t>
      </w:r>
      <w:r>
        <w:t xml:space="preserve">mandate for coaches.</w:t>
      </w:r>
      <w:r>
        <w:br/>
      </w:r>
      <w:r>
        <w:t xml:space="preserve">As explained in section 5.2.1.1, some ‘other vehicles’ groups (heavy lorries with particular</w:t>
      </w:r>
      <w:r>
        <w:t xml:space="preserve"> </w:t>
      </w:r>
      <w:r>
        <w:t xml:space="preserve">axle configurations, small lorries and buses and special purpose vehicles) fall outside the</w:t>
      </w:r>
      <w:r>
        <w:t xml:space="preserve"> </w:t>
      </w:r>
      <w:r>
        <w:t xml:space="preserve">possible extension of the scope of the HDV Standards in absence of a robust method to</w:t>
      </w:r>
      <w:r>
        <w:t xml:space="preserve"> </w:t>
      </w:r>
      <w:r>
        <w:t xml:space="preserve">determine their emissions for regulatory purposes. During the OPC, environmental NGOs</w:t>
      </w:r>
      <w:r>
        <w:t xml:space="preserve"> </w:t>
      </w:r>
      <w:r>
        <w:t xml:space="preserve">called for a mechanism to incentivise the transition of these vehicles to zero emission. Such a</w:t>
      </w:r>
      <w:r>
        <w:t xml:space="preserve"> </w:t>
      </w:r>
      <w:r>
        <w:t xml:space="preserve">mechanism could take the form either of a voluntary mechanism or of a mandate, as described</w:t>
      </w:r>
      <w:r>
        <w:t xml:space="preserve"> </w:t>
      </w:r>
      <w:r>
        <w:t xml:space="preserve">below.</w:t>
      </w:r>
      <w:r>
        <w:br/>
      </w:r>
      <w:r>
        <w:t xml:space="preserve"> Option ZEV OV (Other Vehicles): Introduce a mechanism to promote ZEV in the “other</w:t>
      </w:r>
      <w:r>
        <w:t xml:space="preserve"> </w:t>
      </w:r>
      <w:r>
        <w:t xml:space="preserve">vehicles” category. Depending on the kind of instrument, two sub-options are considered:</w:t>
      </w:r>
      <w:r>
        <w:t xml:space="preserve"> </w:t>
      </w:r>
      <w:r>
        <w:t xml:space="preserve">o Sub-option ZEV OV 1: Set a voluntary incentive mechanism. Under this option,</w:t>
      </w:r>
      <w:r>
        <w:t xml:space="preserve"> </w:t>
      </w:r>
      <w:r>
        <w:t xml:space="preserve">ZEV produced by the manufacturers of “other vehicles” could be accounted by a</w:t>
      </w:r>
      <w:r>
        <w:t xml:space="preserve"> </w:t>
      </w:r>
      <w:r>
        <w:t xml:space="preserve">manufacturer falling under the scope of the HDV CO2 standards for compliance with</w:t>
      </w:r>
      <w:r>
        <w:t xml:space="preserve"> </w:t>
      </w:r>
      <w:r>
        <w:t xml:space="preserve">its standards requirements.</w:t>
      </w:r>
      <w:r>
        <w:br/>
      </w:r>
      <w:r>
        <w:t xml:space="preserve">o Sub-option ZEV OV 2: Set a binding ZEV mandate for the manufacturers of ‘other</w:t>
      </w:r>
      <w:r>
        <w:t xml:space="preserve"> </w:t>
      </w:r>
      <w:r>
        <w:t xml:space="preserve">vehicles’. As a result, these manufacturers would be required to put on the market a</w:t>
      </w:r>
      <w:r>
        <w:t xml:space="preserve"> </w:t>
      </w:r>
      <w:r>
        <w:t xml:space="preserve">minimum share of ZEV.</w:t>
      </w:r>
      <w:r>
        <w:t xml:space="preserve"> </w:t>
      </w:r>
      <w:r>
        <w:t xml:space="preserve">Environmental NGOs proposed during the public consultation to regulate vocational vehicles,</w:t>
      </w:r>
      <w:r>
        <w:t xml:space="preserve"> </w:t>
      </w:r>
      <w:r>
        <w:t xml:space="preserve">special purpose vehicles and small lorries through dedicated ZEV mandates. This option was</w:t>
      </w:r>
      <w:r>
        <w:t xml:space="preserve"> </w:t>
      </w:r>
      <w:r>
        <w:t xml:space="preserve">not supported by manufacturers.</w:t>
      </w:r>
    </w:p>
    <w:p>
      <w:pPr>
        <w:pStyle w:val="BodyText"/>
      </w:pPr>
      <w:r>
        <w:t xml:space="preserve">26</w:t>
      </w:r>
    </w:p>
    <w:p>
      <w:pPr>
        <w:pStyle w:val="BodyText"/>
      </w:pPr>
      <w:r>
        <w:t xml:space="preserve">5.2.5 Mechanism to account for renewable and low-carbon fuels</w:t>
      </w:r>
      <w:r>
        <w:t xml:space="preserve"> </w:t>
      </w:r>
      <w:r>
        <w:t xml:space="preserve">when assessing vehicles manufacturers compliance with the CO2</w:t>
      </w:r>
      <w:r>
        <w:t xml:space="preserve"> </w:t>
      </w:r>
      <w:r>
        <w:t xml:space="preserve">standards</w:t>
      </w:r>
      <w:r>
        <w:t xml:space="preserve"> </w:t>
      </w:r>
      <w:r>
        <w:t xml:space="preserve">Under the current HDV Regulation, the compliance of a manufacturer with its specific</w:t>
      </w:r>
      <w:r>
        <w:t xml:space="preserve"> </w:t>
      </w:r>
      <w:r>
        <w:t xml:space="preserve">emission target is assessed against the tailpipe CO2 emissions of its new fleet, determined as</w:t>
      </w:r>
      <w:r>
        <w:t xml:space="preserve"> </w:t>
      </w:r>
      <w:r>
        <w:t xml:space="preserve">laid down in type approval legislation based on the VECTO tool through the CO2</w:t>
      </w:r>
      <w:r>
        <w:t xml:space="preserve"> </w:t>
      </w:r>
      <w:r>
        <w:t xml:space="preserve">Determination Regulation. The review clause of the HDV Regulation calls for assessing the</w:t>
      </w:r>
      <w:r>
        <w:t xml:space="preserve"> </w:t>
      </w:r>
      <w:r>
        <w:t xml:space="preserve">possibility of developing a specific methodology to include the potential contribution of</w:t>
      </w:r>
      <w:r>
        <w:t xml:space="preserve"> </w:t>
      </w:r>
      <w:r>
        <w:t xml:space="preserve">renewable and low-carbon fuels to CO2 emissions reductions of the HDV sector. The</w:t>
      </w:r>
      <w:r>
        <w:t xml:space="preserve"> </w:t>
      </w:r>
      <w:r>
        <w:t xml:space="preserve">following three options will be considered:</w:t>
      </w:r>
      <w:r>
        <w:t xml:space="preserve"> </w:t>
      </w:r>
      <w:r>
        <w:t xml:space="preserve"> Option FUEL 0: change nothing</w:t>
      </w:r>
      <w:r>
        <w:t xml:space="preserve"> </w:t>
      </w:r>
      <w:r>
        <w:t xml:space="preserve"> Option FUEL 1: application of ‘GHG correction factors’ to the tailpipe emissions of the</w:t>
      </w:r>
      <w:r>
        <w:t xml:space="preserve"> </w:t>
      </w:r>
      <w:r>
        <w:t xml:space="preserve">vehicles for compliance assessment, to reflect the carbon intensity and share of the eligible</w:t>
      </w:r>
      <w:r>
        <w:t xml:space="preserve"> </w:t>
      </w:r>
      <w:r>
        <w:t xml:space="preserve">fuels (advanced biofuels and Renewable Fuels of Non-Biological Origin - RFNBO),</w:t>
      </w:r>
      <w:r>
        <w:t xml:space="preserve"> </w:t>
      </w:r>
      <w:r>
        <w:t xml:space="preserve"> Option FUEL 2: the introduction of a renewable and low-carbon fuels (LCF) crediting</w:t>
      </w:r>
      <w:r>
        <w:t xml:space="preserve"> </w:t>
      </w:r>
      <w:r>
        <w:t xml:space="preserve">system. Fuel suppliers have an obligation to market certain amounts of renewable and low-</w:t>
      </w:r>
      <w:r>
        <w:t xml:space="preserve"> </w:t>
      </w:r>
      <w:r>
        <w:t xml:space="preserve">carbon fuels to comply with the transport fuel targets set in the Renewable Energy</w:t>
      </w:r>
      <w:r>
        <w:t xml:space="preserve"> </w:t>
      </w:r>
      <w:r>
        <w:t xml:space="preserve">Directive. Additional volumes of such fuels put on the market would generate credits,</w:t>
      </w:r>
      <w:r>
        <w:t xml:space="preserve"> </w:t>
      </w:r>
      <w:r>
        <w:t xml:space="preserve">reflecting their life-cycle GHG emissions savings. Vehicle manufacturers may, on a</w:t>
      </w:r>
      <w:r>
        <w:t xml:space="preserve"> </w:t>
      </w:r>
      <w:r>
        <w:t xml:space="preserve">voluntary basis, purchase these LCF credits and use them to meet their specific emission</w:t>
      </w:r>
      <w:r>
        <w:t xml:space="preserve"> </w:t>
      </w:r>
      <w:r>
        <w:t xml:space="preserve">targets. To avoid that the LCF credits create a disincentive for manufacturers to invest in</w:t>
      </w:r>
      <w:r>
        <w:t xml:space="preserve"> </w:t>
      </w:r>
      <w:r>
        <w:t xml:space="preserve">zero-emission technologies, the maximum LCF credits contribution should be capped.</w:t>
      </w:r>
      <w:r>
        <w:br/>
      </w:r>
      <w:r>
        <w:t xml:space="preserve">Environmental NGOs and small ZEV-only manufacturers opposed any mechanism to account</w:t>
      </w:r>
      <w:r>
        <w:t xml:space="preserve"> </w:t>
      </w:r>
      <w:r>
        <w:t xml:space="preserve">for renewable and low-carbon fuels due to the risk of creating loopholes, legal over-</w:t>
      </w:r>
      <w:r>
        <w:t xml:space="preserve"> </w:t>
      </w:r>
      <w:r>
        <w:t xml:space="preserve">complication, shifting such fuels from other sectors and delaying the uptake of ZEVs. On the</w:t>
      </w:r>
      <w:r>
        <w:t xml:space="preserve"> </w:t>
      </w:r>
      <w:r>
        <w:t xml:space="preserve">other hand, suppliers of fuels and gases supported the introduction of a mechanism to account</w:t>
      </w:r>
      <w:r>
        <w:t xml:space="preserve"> </w:t>
      </w:r>
      <w:r>
        <w:t xml:space="preserve">in the CO2 standards for renewable and low-carbon fuels. The European association of large</w:t>
      </w:r>
      <w:r>
        <w:t xml:space="preserve"> </w:t>
      </w:r>
      <w:r>
        <w:t xml:space="preserve">manufacturers considered that fuels will play an important role in cutting CO2 emissions of</w:t>
      </w:r>
      <w:r>
        <w:t xml:space="preserve"> </w:t>
      </w:r>
      <w:r>
        <w:t xml:space="preserve">the fleet and remained neutral on the option of introducing a fuels accounting mechanism in</w:t>
      </w:r>
      <w:r>
        <w:t xml:space="preserve"> </w:t>
      </w:r>
      <w:r>
        <w:t xml:space="preserve">the CO2 standards. Individual large manufacturers expressed mixed views on this option.</w:t>
      </w:r>
      <w:r>
        <w:t xml:space="preserve"> </w:t>
      </w:r>
      <w:r>
        <w:t xml:space="preserve">Responses from citizens and transport operators were mixed or rather neutral.</w:t>
      </w:r>
      <w:r>
        <w:t xml:space="preserve"> </w:t>
      </w:r>
      <w:r>
        <w:t xml:space="preserve">5.2.6 Governance provisions</w:t>
      </w:r>
      <w:r>
        <w:t xml:space="preserve"> </w:t>
      </w:r>
      <w:r>
        <w:t xml:space="preserve">1.1.1.4 Compliance assessment</w:t>
      </w:r>
      <w:r>
        <w:br/>
      </w:r>
      <w:r>
        <w:t xml:space="preserve">The current legislation imposes a single compliance condition so that each manufacturer has</w:t>
      </w:r>
      <w:r>
        <w:t xml:space="preserve"> </w:t>
      </w:r>
      <w:r>
        <w:t xml:space="preserve">one single emission reduction target across all vehicle’s groups falling under the scope of the</w:t>
      </w:r>
      <w:r>
        <w:t xml:space="preserve"> </w:t>
      </w:r>
      <w:r>
        <w:t xml:space="preserve">standards. This is justified by the fact that all the vehicles covered have similar features.</w:t>
      </w:r>
      <w:r>
        <w:br/>
      </w:r>
      <w:r>
        <w:t xml:space="preserve">However, if the scope is extended to include different types of vehicles, the question arises</w:t>
      </w:r>
      <w:r>
        <w:t xml:space="preserve"> </w:t>
      </w:r>
      <w:r>
        <w:t xml:space="preserve">whether to maintain a single compliance condition for each manufacturer or to set different</w:t>
      </w:r>
      <w:r>
        <w:t xml:space="preserve"> </w:t>
      </w:r>
      <w:r>
        <w:t xml:space="preserve">conditions according to the groups of vehicles. In the current market structure, all lorries</w:t>
      </w:r>
      <w:r>
        <w:t xml:space="preserve"> </w:t>
      </w:r>
      <w:r>
        <w:t xml:space="preserve">manufacturers produce vehicles in the different lorries’ groups and some of them also</w:t>
      </w:r>
      <w:r>
        <w:t xml:space="preserve"> </w:t>
      </w:r>
      <w:r>
        <w:t xml:space="preserve">manufacture buses and coaches. There are also manufacturers of buses and coaches only.</w:t>
      </w:r>
      <w:r>
        <w:t xml:space="preserve"> </w:t>
      </w:r>
      <w:r>
        <w:t xml:space="preserve">Trailers are normally produced by different companies. The following options are therefore</w:t>
      </w:r>
      <w:r>
        <w:t xml:space="preserve"> </w:t>
      </w:r>
      <w:r>
        <w:t xml:space="preserve">considered:</w:t>
      </w:r>
    </w:p>
    <w:p>
      <w:pPr>
        <w:pStyle w:val="BodyText"/>
      </w:pPr>
      <w:r>
        <w:t xml:space="preserve">27</w:t>
      </w:r>
    </w:p>
    <w:p>
      <w:pPr>
        <w:pStyle w:val="BodyText"/>
      </w:pPr>
      <w:r>
        <w:t xml:space="preserve"> Option COMP 1: A single combined compliance condition for all vehicles including</w:t>
      </w:r>
      <w:r>
        <w:t xml:space="preserve"> </w:t>
      </w:r>
      <w:r>
        <w:t xml:space="preserve">trailers. The possible over and underperformances with regard to the targets requirements</w:t>
      </w:r>
      <w:r>
        <w:t xml:space="preserve"> </w:t>
      </w:r>
      <w:r>
        <w:t xml:space="preserve">for the different vehicle groups could compensate each other;</w:t>
      </w:r>
      <w:r>
        <w:br/>
      </w:r>
      <w:r>
        <w:t xml:space="preserve"> Option COMP 2: Two independent compliance conditions: one for all freight HDVs</w:t>
      </w:r>
      <w:r>
        <w:t xml:space="preserve"> </w:t>
      </w:r>
      <w:r>
        <w:t xml:space="preserve">(lorries and trailers) and another condition for passenger transport vehicles (buses &amp;</w:t>
      </w:r>
      <w:r>
        <w:t xml:space="preserve"> </w:t>
      </w:r>
      <w:r>
        <w:t xml:space="preserve">coaches); the compensation for possible over- and underperformances could only be</w:t>
      </w:r>
      <w:r>
        <w:t xml:space="preserve"> </w:t>
      </w:r>
      <w:r>
        <w:t xml:space="preserve">possible within vehicles falling under the same compliance conditions.</w:t>
      </w:r>
      <w:r>
        <w:t xml:space="preserve"> </w:t>
      </w:r>
      <w:r>
        <w:t xml:space="preserve"> Option COMP 3: Three independent compliance conditions: one for lorries, a second</w:t>
      </w:r>
      <w:r>
        <w:t xml:space="preserve"> </w:t>
      </w:r>
      <w:r>
        <w:t xml:space="preserve">independent condition for buses &amp; coaches and a third one for trailers.</w:t>
      </w:r>
      <w:r>
        <w:br/>
      </w:r>
      <w:r>
        <w:t xml:space="preserve">Under all of the options, the specific CO2 emissions of the different vehicle groups would be</w:t>
      </w:r>
      <w:r>
        <w:t xml:space="preserve"> </w:t>
      </w:r>
      <w:r>
        <w:t xml:space="preserve">weighted according to their impact on the lifetime CO2 emissions of the vehicles. This is the</w:t>
      </w:r>
      <w:r>
        <w:t xml:space="preserve"> </w:t>
      </w:r>
      <w:r>
        <w:t xml:space="preserve">continuation of the current regulatory approach which is widely supported by stakeholders.</w:t>
      </w:r>
      <w:r>
        <w:br/>
      </w:r>
      <w:r>
        <w:t xml:space="preserve">Large manufacturers producing both lorries and buses favoured a single combined compliance</w:t>
      </w:r>
      <w:r>
        <w:t xml:space="preserve"> </w:t>
      </w:r>
      <w:r>
        <w:t xml:space="preserve">condition. Buses manufacturers had mixed opinions on this issue.</w:t>
      </w:r>
      <w:r>
        <w:t xml:space="preserve"> </w:t>
      </w:r>
      <w:r>
        <w:t xml:space="preserve">1.1.1.5 Flexibilities between manufacturers for compliance assessment</w:t>
      </w:r>
      <w:r>
        <w:t xml:space="preserve"> </w:t>
      </w:r>
      <w:r>
        <w:t xml:space="preserve">The current legislation does not allow combining the vehicle fleets of different manufacturers,</w:t>
      </w:r>
      <w:r>
        <w:t xml:space="preserve"> </w:t>
      </w:r>
      <w:r>
        <w:t xml:space="preserve">or parts thereof, for the purposes of compliance assessment (pooling). It applies a specific</w:t>
      </w:r>
      <w:r>
        <w:t xml:space="preserve"> </w:t>
      </w:r>
      <w:r>
        <w:t xml:space="preserve">target to each legally independent manufacturer, regardless of whether it is economically</w:t>
      </w:r>
      <w:r>
        <w:t xml:space="preserve"> </w:t>
      </w:r>
      <w:r>
        <w:t xml:space="preserve">connected to another manufacturer. For example, also two legally independent brands</w:t>
      </w:r>
      <w:r>
        <w:t xml:space="preserve"> </w:t>
      </w:r>
      <w:r>
        <w:t xml:space="preserve">belonging to the same group (“connected undertaking”) are assessed separately for</w:t>
      </w:r>
      <w:r>
        <w:t xml:space="preserve"> </w:t>
      </w:r>
      <w:r>
        <w:t xml:space="preserve">compliance.</w:t>
      </w:r>
      <w:r>
        <w:br/>
      </w:r>
      <w:r>
        <w:t xml:space="preserve">The review clause of the HDV CO2 Regulation calls on the Commission to assess the</w:t>
      </w:r>
      <w:r>
        <w:t xml:space="preserve"> </w:t>
      </w:r>
      <w:r>
        <w:t xml:space="preserve">possibility to allow for an open, transparent and non-discriminatory pooling mechanism</w:t>
      </w:r>
      <w:r>
        <w:t xml:space="preserve"> </w:t>
      </w:r>
      <w:r>
        <w:t xml:space="preserve">between manufacturers (see option FLEX 1 below).</w:t>
      </w:r>
      <w:r>
        <w:br/>
      </w:r>
      <w:r>
        <w:t xml:space="preserve">In addition to pooling, a mechanism for the transfer of vehicles for accounting purposes</w:t>
      </w:r>
      <w:r>
        <w:t xml:space="preserve"> </w:t>
      </w:r>
      <w:r>
        <w:t xml:space="preserve">between manufacturers is examined (FLEX 2). Such a transfer would be allowed between</w:t>
      </w:r>
      <w:r>
        <w:t xml:space="preserve"> </w:t>
      </w:r>
      <w:r>
        <w:t xml:space="preserve">connected undertakings without limitations for reasons of competition law. For the transfer</w:t>
      </w:r>
      <w:r>
        <w:t xml:space="preserve"> </w:t>
      </w:r>
      <w:r>
        <w:t xml:space="preserve">between non-connected undertakings, stakeholders have generally called for a mechanism that</w:t>
      </w:r>
      <w:r>
        <w:t xml:space="preserve"> </w:t>
      </w:r>
      <w:r>
        <w:t xml:space="preserve">would focus on the promotion of the development and deployment of ZEV by smaller or start-</w:t>
      </w:r>
      <w:r>
        <w:t xml:space="preserve"> </w:t>
      </w:r>
      <w:r>
        <w:t xml:space="preserve">up companies operating outside the business groups of large manufacturers. This would put</w:t>
      </w:r>
      <w:r>
        <w:t xml:space="preserve"> </w:t>
      </w:r>
      <w:r>
        <w:t xml:space="preserve">these SMEs on the same competitive footing with entities producing ZEVs within such large</w:t>
      </w:r>
      <w:r>
        <w:t xml:space="preserve"> </w:t>
      </w:r>
      <w:r>
        <w:t xml:space="preserve">groups. Such transfer between non-connected entities would be quantitatively limited to</w:t>
      </w:r>
      <w:r>
        <w:t xml:space="preserve"> </w:t>
      </w:r>
      <w:r>
        <w:t xml:space="preserve">ensure that regulated manufacturers still invest on zero-emission technologies.</w:t>
      </w:r>
      <w:r>
        <w:t xml:space="preserve"> </w:t>
      </w:r>
      <w:r>
        <w:t xml:space="preserve">In summary, the following options are envisaged:</w:t>
      </w:r>
      <w:r>
        <w:t xml:space="preserve"> </w:t>
      </w:r>
      <w:r>
        <w:t xml:space="preserve"> Option FLEX 0: Change nothing, no flexibilities</w:t>
      </w:r>
      <w:r>
        <w:t xml:space="preserve"> </w:t>
      </w:r>
      <w:r>
        <w:t xml:space="preserve"> Option FLEX 1: Open pooling between all manufacturers. Manufacturers could agree for a</w:t>
      </w:r>
      <w:r>
        <w:t xml:space="preserve"> </w:t>
      </w:r>
      <w:r>
        <w:t xml:space="preserve">certain period to combine their new HDV fleets for compliance assessment.</w:t>
      </w:r>
      <w:r>
        <w:br/>
      </w:r>
      <w:r>
        <w:t xml:space="preserve"> Option FLEX 2: Allow for transferring individual HDVs between connected undertakings</w:t>
      </w:r>
      <w:r>
        <w:t xml:space="preserve"> </w:t>
      </w:r>
      <w:r>
        <w:t xml:space="preserve">for compliance assessment in each reporting period without limits. Between non-connected</w:t>
      </w:r>
      <w:r>
        <w:t xml:space="preserve"> </w:t>
      </w:r>
      <w:r>
        <w:t xml:space="preserve">undertakings, only ZEV could be transferred to an extent that in any reporting period the</w:t>
      </w:r>
      <w:r>
        <w:t xml:space="preserve"> </w:t>
      </w:r>
      <w:r>
        <w:t xml:space="preserve">number of vehicles received by a manufacturer does not exceed 5% of the newly registered</w:t>
      </w:r>
      <w:r>
        <w:t xml:space="preserve"> </w:t>
      </w:r>
      <w:r>
        <w:t xml:space="preserve">vehicles produced by the manufacturer itself.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Large manufacturers were rather neutral but favoured the introduction of flexibility. ZEV</w:t>
      </w:r>
      <w:r>
        <w:t xml:space="preserve"> </w:t>
      </w:r>
      <w:r>
        <w:t xml:space="preserve">manufacturers are in favour of unlimited credits exchange and NGOs generally expressed</w:t>
      </w:r>
      <w:r>
        <w:t xml:space="preserve"> </w:t>
      </w:r>
      <w:r>
        <w:t xml:space="preserve">support for option FLEX 2.</w:t>
      </w:r>
      <w:r>
        <w:t xml:space="preserve"> </w:t>
      </w:r>
      <w:r>
        <w:t xml:space="preserve">1.1.1.6 Flexibilities across different target years (credits and debts mechanism)</w:t>
      </w:r>
      <w:r>
        <w:t xml:space="preserve"> </w:t>
      </w:r>
      <w:r>
        <w:t xml:space="preserve">The current HDV Regulation includes a mechanism of credits and debts (C/D) until 2029 to</w:t>
      </w:r>
      <w:r>
        <w:t xml:space="preserve"> </w:t>
      </w:r>
      <w:r>
        <w:t xml:space="preserve">provide more flexibility for manufacturers to comply with their annual targets over a 5-year</w:t>
      </w:r>
      <w:r>
        <w:t xml:space="preserve"> </w:t>
      </w:r>
      <w:r>
        <w:t xml:space="preserve">period. The C/D mechanism is designed to work within a period between two increasingly</w:t>
      </w:r>
      <w:r>
        <w:t xml:space="preserve"> </w:t>
      </w:r>
      <w:r>
        <w:t xml:space="preserve">ambitious CO2 emissions targets. As the current HDV Regulation does not foresee any higher</w:t>
      </w:r>
      <w:r>
        <w:t xml:space="preserve"> </w:t>
      </w:r>
      <w:r>
        <w:t xml:space="preserve">ambition level coming in after 2030, the C/D mechanism ceases beyond this date.</w:t>
      </w:r>
      <w:r>
        <w:t xml:space="preserve"> </w:t>
      </w:r>
      <w:r>
        <w:t xml:space="preserve">The review clause of the current Regulation also states that the Commission shall assess the</w:t>
      </w:r>
      <w:r>
        <w:t xml:space="preserve"> </w:t>
      </w:r>
      <w:r>
        <w:t xml:space="preserve">current incentive mechanism and the appropriateness of extending its application to 2030 and</w:t>
      </w:r>
      <w:r>
        <w:t xml:space="preserve"> </w:t>
      </w:r>
      <w:r>
        <w:t xml:space="preserve">beyond. The following options are therefore examined:</w:t>
      </w:r>
      <w:r>
        <w:t xml:space="preserve"> </w:t>
      </w:r>
      <w:r>
        <w:t xml:space="preserve"> Option C/D 0: No credit/debt mechanism as from 2030.</w:t>
      </w:r>
      <w:r>
        <w:t xml:space="preserve"> </w:t>
      </w:r>
      <w:r>
        <w:t xml:space="preserve"> Option C/D 1: Continue the current credit/debt mechanism beyond 2030 (adjusted to the</w:t>
      </w:r>
      <w:r>
        <w:t xml:space="preserve"> </w:t>
      </w:r>
      <w:r>
        <w:t xml:space="preserve">new emissions targets applicable in 2030 and beyond).</w:t>
      </w:r>
      <w:r>
        <w:t xml:space="preserve"> </w:t>
      </w:r>
      <w:r>
        <w:t xml:space="preserve">Environmental NGOs and manufacturers supported extending the current mechanism beyond</w:t>
      </w:r>
      <w:r>
        <w:t xml:space="preserve"> </w:t>
      </w:r>
      <w:r>
        <w:t xml:space="preserve">2030.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6.1</w:t>
      </w:r>
      <w:r>
        <w:t xml:space="preserve"> </w:t>
      </w:r>
      <w:r>
        <w:t xml:space="preserve">Introduction</w:t>
      </w:r>
      <w:r>
        <w:t xml:space="preserve"> </w:t>
      </w:r>
      <w:r>
        <w:t xml:space="preserve">The quantification of the impacts of the options defined in Section 5 relies on a number of</w:t>
      </w:r>
      <w:r>
        <w:t xml:space="preserve"> </w:t>
      </w:r>
      <w:r>
        <w:t xml:space="preserve">models using as an input i.a. information on the costs and the CO2 and energy reduction</w:t>
      </w:r>
      <w:r>
        <w:t xml:space="preserve"> </w:t>
      </w:r>
      <w:r>
        <w:t xml:space="preserve">performance of technologies to be fitted in new vehicles. The same methodological approach</w:t>
      </w:r>
      <w:r>
        <w:t xml:space="preserve"> </w:t>
      </w:r>
      <w:r>
        <w:t xml:space="preserve">has been used also in the Impact Assessment underpinning the proposal to revise the CO2</w:t>
      </w:r>
      <w:r>
        <w:t xml:space="preserve"> </w:t>
      </w:r>
      <w:r>
        <w:t xml:space="preserve">standards for cars and vans in the Fit for 55 package, and it is also complemented by the</w:t>
      </w:r>
      <w:r>
        <w:t xml:space="preserve"> </w:t>
      </w:r>
      <w:r>
        <w:t xml:space="preserve">estimation of aggregate costs and savings of combination of options.</w:t>
      </w:r>
      <w:r>
        <w:br/>
      </w:r>
      <w:r>
        <w:t xml:space="preserve">The PRIMES-TREMOVE model is used, together with PRIMES, to quantitatively describe</w:t>
      </w:r>
      <w:r>
        <w:t xml:space="preserve"> </w:t>
      </w:r>
      <w:r>
        <w:t xml:space="preserve">the baseline (see Section 5.1) and the other scenarios (in Section 6). The JRC DIONE model</w:t>
      </w:r>
      <w:r>
        <w:t xml:space="preserve"> </w:t>
      </w:r>
      <w:r>
        <w:t xml:space="preserve">suite has been used for the assessment of net economic savings from different perspectives</w:t>
      </w:r>
      <w:r>
        <w:t xml:space="preserve"> </w:t>
      </w:r>
      <w:r>
        <w:t xml:space="preserve">and of costs for automotive manufacturers. The Macroeconomic model E3ME has been used</w:t>
      </w:r>
      <w:r>
        <w:t xml:space="preserve"> </w:t>
      </w:r>
      <w:r>
        <w:t xml:space="preserve">for the assessment of the macroeconomic impacts, while the other indicators come from</w:t>
      </w:r>
      <w:r>
        <w:t xml:space="preserve"> </w:t>
      </w:r>
      <w:r>
        <w:t xml:space="preserve">PRIMES-TREMOVE. These models are described in Annex 4.</w:t>
      </w:r>
      <w:r>
        <w:t xml:space="preserve"> </w:t>
      </w:r>
      <w:r>
        <w:t xml:space="preserve">The assessment of the the impacts of the CO2 standards for HDV is performed within the</w:t>
      </w:r>
      <w:r>
        <w:t xml:space="preserve"> </w:t>
      </w:r>
      <w:r>
        <w:t xml:space="preserve">context of a policy environment, so called REPowerEU scenario, which underpins the</w:t>
      </w:r>
      <w:r>
        <w:t xml:space="preserve"> </w:t>
      </w:r>
      <w:r>
        <w:t xml:space="preserve">REPowerEU Plan Communication and its analytical SWD, described in Annex 4.</w:t>
      </w:r>
      <w:r>
        <w:t xml:space="preserve"> </w:t>
      </w:r>
      <w:r>
        <w:t xml:space="preserve">Compared to the Reference Scenario and to the core policy scenarios underpinning the Fit for</w:t>
      </w:r>
      <w:r>
        <w:t xml:space="preserve"> </w:t>
      </w:r>
      <w:r>
        <w:t xml:space="preserve">55 package, current and projected fuel prices are higher. In order to ensure full consistency</w:t>
      </w:r>
      <w:r>
        <w:t xml:space="preserve"> </w:t>
      </w:r>
      <w:r>
        <w:t xml:space="preserve">also with other upcoming policy proposals acting on modal shift, namely the Combined</w:t>
      </w:r>
      <w:r>
        <w:t xml:space="preserve"> </w:t>
      </w:r>
      <w:r>
        <w:t xml:space="preserve">Transport Directive and the Multimodal digital mobility services Regulation, the REPowerEU</w:t>
      </w:r>
      <w:r>
        <w:t xml:space="preserve"> </w:t>
      </w:r>
      <w:r>
        <w:t xml:space="preserve">scenario also includes the effects of such policies. In line with the scenarios underpinning the</w:t>
      </w:r>
      <w:r>
        <w:t xml:space="preserve"> </w:t>
      </w:r>
      <w:r>
        <w:t xml:space="preserve">Impact Assessments of the Fit for 55 proposal, such scenario includes stranghtened HDV</w:t>
      </w:r>
      <w:r>
        <w:t xml:space="preserve"> </w:t>
      </w:r>
      <w:r>
        <w:t xml:space="preserve">standards as compared to current legislation.</w:t>
      </w:r>
      <w:r>
        <w:t xml:space="preserve"> </w:t>
      </w:r>
      <w:r>
        <w:t xml:space="preserve">As described in more details in Section 5.1, the baseline for the present Impact Assessment</w:t>
      </w:r>
      <w:r>
        <w:t xml:space="preserve"> </w:t>
      </w:r>
      <w:r>
        <w:t xml:space="preserve">builds on the REPowerEU Scenario, but it assumes for HDV standards the targets set in the</w:t>
      </w:r>
    </w:p>
    <w:p>
      <w:pPr>
        <w:pStyle w:val="BodyText"/>
      </w:pPr>
      <w:r>
        <w:t xml:space="preserve">29</w:t>
      </w:r>
    </w:p>
    <w:p>
      <w:pPr>
        <w:pStyle w:val="BodyText"/>
      </w:pPr>
      <w:r>
        <w:t xml:space="preserve">current legislation. It also assumes that the upcoming policy proposals acting on modal shift</w:t>
      </w:r>
      <w:r>
        <w:t xml:space="preserve"> </w:t>
      </w:r>
      <w:r>
        <w:t xml:space="preserve">are not implemented. This approach allows to assess the impacts of different levels of HDV</w:t>
      </w:r>
      <w:r>
        <w:t xml:space="preserve"> </w:t>
      </w:r>
      <w:r>
        <w:t xml:space="preserve">targets against a baseline where all other European Green Deal policies are considered, so to</w:t>
      </w:r>
      <w:r>
        <w:t xml:space="preserve"> </w:t>
      </w:r>
      <w:r>
        <w:t xml:space="preserve">ensure policy consistency both with previously proposed policies under the European Green</w:t>
      </w:r>
      <w:r>
        <w:t xml:space="preserve"> </w:t>
      </w:r>
      <w:r>
        <w:t xml:space="preserve">Deal. Detailed information on the methodological approach, on the key assumptions and on</w:t>
      </w:r>
      <w:r>
        <w:t xml:space="preserve"> </w:t>
      </w:r>
      <w:r>
        <w:t xml:space="preserve">the baseline and the RepowerEU scenario can be found in Annex 4, and some additional</w:t>
      </w:r>
      <w:r>
        <w:t xml:space="preserve"> </w:t>
      </w:r>
      <w:r>
        <w:t xml:space="preserve">results of the analysis in Annex 9.</w:t>
      </w:r>
      <w:r>
        <w:br/>
      </w:r>
      <w:r>
        <w:t xml:space="preserve">The relevant contributions to the Sustainable Development Goals of the UN 2030 Agenda</w:t>
      </w:r>
      <w:r>
        <w:t xml:space="preserve"> </w:t>
      </w:r>
      <w:r>
        <w:t xml:space="preserve">have been addressed in Annex 3.</w:t>
      </w:r>
      <w:r>
        <w:t xml:space="preserve"> </w:t>
      </w:r>
      <w:r>
        <w:t xml:space="preserve">6.1.1 Stakeholders’ views on impacts</w:t>
      </w:r>
      <w:r>
        <w:t xml:space="preserve"> </w:t>
      </w:r>
      <w:r>
        <w:t xml:space="preserve">During the public consultation the stakeholders were invited to express their level of</w:t>
      </w:r>
      <w:r>
        <w:t xml:space="preserve"> </w:t>
      </w:r>
      <w:r>
        <w:t xml:space="preserve">agreement on the likely impacts of strengthened CO2 standards for HDVs. The majority of</w:t>
      </w:r>
      <w:r>
        <w:t xml:space="preserve"> </w:t>
      </w:r>
      <w:r>
        <w:t xml:space="preserve">respondents agreed that a growing supply of zero-emission HDV will bring down their costs</w:t>
      </w:r>
      <w:r>
        <w:t xml:space="preserve"> </w:t>
      </w:r>
      <w:r>
        <w:t xml:space="preserve">over time and that a growing offer of ZEVs, combined with other measures strengthening</w:t>
      </w:r>
      <w:r>
        <w:t xml:space="preserve"> </w:t>
      </w:r>
      <w:r>
        <w:t xml:space="preserve">sustainable corporate governance, will influence transport operators to purchase more of</w:t>
      </w:r>
      <w:r>
        <w:t xml:space="preserve"> </w:t>
      </w:r>
      <w:r>
        <w:t xml:space="preserve">these vehicles. However, vehicles manufacturers did not agree that a growing supply of zero-</w:t>
      </w:r>
      <w:r>
        <w:t xml:space="preserve"> </w:t>
      </w:r>
      <w:r>
        <w:t xml:space="preserve">emission HDV will bring down their costs over time.</w:t>
      </w:r>
      <w:r>
        <w:t xml:space="preserve"> </w:t>
      </w:r>
      <w:r>
        <w:t xml:space="preserve">90% of respondent considered that the automotive industry will need to adapt, i.e. that new</w:t>
      </w:r>
      <w:r>
        <w:t xml:space="preserve"> </w:t>
      </w:r>
      <w:r>
        <w:t xml:space="preserve">skills and qualifications for workers will be needed. 57% of respondents think that new jobs</w:t>
      </w:r>
      <w:r>
        <w:t xml:space="preserve"> </w:t>
      </w:r>
      <w:r>
        <w:t xml:space="preserve">would be created to produce different power trains and batteries. 65% of stakeholders</w:t>
      </w:r>
      <w:r>
        <w:t xml:space="preserve"> </w:t>
      </w:r>
      <w:r>
        <w:t xml:space="preserve">stressed that the strengthened standards would lead the automotive industry to increase</w:t>
      </w:r>
      <w:r>
        <w:t xml:space="preserve"> </w:t>
      </w:r>
      <w:r>
        <w:t xml:space="preserve">investments in zero-emission technologies, recognized an opportunity for innovative SMEs</w:t>
      </w:r>
      <w:r>
        <w:t xml:space="preserve"> </w:t>
      </w:r>
      <w:r>
        <w:t xml:space="preserve">that will benefit from new business opportunities and expected co-benefits as a reduction of</w:t>
      </w:r>
      <w:r>
        <w:t xml:space="preserve"> </w:t>
      </w:r>
      <w:r>
        <w:t xml:space="preserve">EU import dependence on fossil fuels and better air quality.</w:t>
      </w:r>
      <w:r>
        <w:t xml:space="preserve"> </w:t>
      </w:r>
      <w:r>
        <w:t xml:space="preserve">On the other hand, the majority of stakeholders did not show major agreement on the</w:t>
      </w:r>
      <w:r>
        <w:t xml:space="preserve"> </w:t>
      </w:r>
      <w:r>
        <w:t xml:space="preserve">probability of materialization of other impacts, as macro-economic co-benefits and co-benefits</w:t>
      </w:r>
      <w:r>
        <w:t xml:space="preserve"> </w:t>
      </w:r>
      <w:r>
        <w:t xml:space="preserve">in terms of energy dependency and an increase of the EU industry competitiveness on the</w:t>
      </w:r>
      <w:r>
        <w:t xml:space="preserve"> </w:t>
      </w:r>
      <w:r>
        <w:t xml:space="preserve">global market. Transport operators showed concern regarding the potential negative impacts</w:t>
      </w:r>
      <w:r>
        <w:t xml:space="preserve"> </w:t>
      </w:r>
      <w:r>
        <w:t xml:space="preserve">on costs, government revenues and EU competitiveness.</w:t>
      </w:r>
      <w:r>
        <w:t xml:space="preserve"> </w:t>
      </w:r>
      <w:r>
        <w:t xml:space="preserve">6.1.2 Main assumptions</w:t>
      </w:r>
      <w:r>
        <w:br/>
      </w:r>
      <w:r>
        <w:t xml:space="preserve">The most important assumptions for the analysis concerns the costs and energy/CO2 reduction</w:t>
      </w:r>
      <w:r>
        <w:t xml:space="preserve"> </w:t>
      </w:r>
      <w:r>
        <w:t xml:space="preserve">potential of different technologies applicable to the HDVs. For the purpose of this impact</w:t>
      </w:r>
      <w:r>
        <w:t xml:space="preserve"> </w:t>
      </w:r>
      <w:r>
        <w:t xml:space="preserve">assessments, these assumptions have been updated based on a rigorous literature review and</w:t>
      </w:r>
      <w:r>
        <w:t xml:space="preserve"> </w:t>
      </w:r>
      <w:r>
        <w:t xml:space="preserve">stakeholder consultation39. See Annex 4 for additional details.</w:t>
      </w:r>
      <w:r>
        <w:br/>
      </w:r>
      <w:r>
        <w:t xml:space="preserve">The methodology for the derivation of battery cost projections relies on a public domain</w:t>
      </w:r>
      <w:r>
        <w:t xml:space="preserve"> </w:t>
      </w:r>
      <w:r>
        <w:t xml:space="preserve">literature review, estimates derived through bottom-up costs analyses and expert</w:t>
      </w:r>
      <w:r>
        <w:t xml:space="preserve"> </w:t>
      </w:r>
      <w:r>
        <w:t xml:space="preserve">consultations. The cost projections indicate that currently HDV battery costs on a per kWh</w:t>
      </w:r>
      <w:r>
        <w:t xml:space="preserve"> </w:t>
      </w:r>
      <w:r>
        <w:t xml:space="preserve">basis are higher than for LDVs due to several reasons, including limited use in commercial</w:t>
      </w:r>
      <w:r>
        <w:t xml:space="preserve"> </w:t>
      </w:r>
      <w:r>
        <w:t xml:space="preserve">vehicle applications. The costs are expected to reduce significantly in the next 10 years due to</w:t>
      </w:r>
      <w:r>
        <w:t xml:space="preserve"> </w:t>
      </w:r>
      <w:r>
        <w:t xml:space="preserve">economies of scale resulting from increased demand for batteries from cars and vans. The</w:t>
      </w:r>
      <w:r>
        <w:t xml:space="preserve"> </w:t>
      </w:r>
      <w:r>
        <w:t xml:space="preserve">analysis further confirms the costs assumed in the context of the Reference Scenario 2020,</w:t>
      </w:r>
      <w:r>
        <w:t xml:space="preserve"> </w:t>
      </w:r>
      <w:r>
        <w:t xml:space="preserve">which were also used for the Impact Assessments supporting the CTP, all Fit for 55 proposals,</w:t>
      </w:r>
      <w:r>
        <w:t xml:space="preserve"> </w:t>
      </w:r>
      <w:r>
        <w:t xml:space="preserve">including for the revision of the CO2 standards for cars and vans.</w:t>
      </w:r>
    </w:p>
    <w:p>
      <w:pPr>
        <w:pStyle w:val="BodyText"/>
      </w:pPr>
      <w:r>
        <w:t xml:space="preserve">39 Study conducted by Ricardo AEA for DG Climate Action</w:t>
      </w:r>
    </w:p>
    <w:p>
      <w:pPr>
        <w:pStyle w:val="BodyText"/>
      </w:pPr>
      <w:r>
        <w:t xml:space="preserve">30</w:t>
      </w:r>
    </w:p>
    <w:p>
      <w:pPr>
        <w:pStyle w:val="BodyText"/>
      </w:pPr>
      <w:r>
        <w:t xml:space="preserve">Similarly, the methodology for the derivation of fuel cell cost projections relies on a public</w:t>
      </w:r>
      <w:r>
        <w:t xml:space="preserve"> </w:t>
      </w:r>
      <w:r>
        <w:t xml:space="preserve">domain literature review, and expert consultation. The cost is expected to reduce significantly</w:t>
      </w:r>
      <w:r>
        <w:t xml:space="preserve"> </w:t>
      </w:r>
      <w:r>
        <w:t xml:space="preserve">in the next 10-20 years as a result of increased technology development, also due to</w:t>
      </w:r>
      <w:r>
        <w:t xml:space="preserve"> </w:t>
      </w:r>
      <w:r>
        <w:t xml:space="preserve">developments in the cars and vans sectors. See Annex 4 for additional details.</w:t>
      </w:r>
      <w:r>
        <w:t xml:space="preserve"> </w:t>
      </w:r>
      <w:r>
        <w:t xml:space="preserve">For the purpose of the analysis, one replacement of the battery and of the fuel cell stack over</w:t>
      </w:r>
      <w:r>
        <w:t xml:space="preserve"> </w:t>
      </w:r>
      <w:r>
        <w:t xml:space="preserve">the lifetime of the relevant vehicles is also conservatively assumed, despite a number of HDV</w:t>
      </w:r>
      <w:r>
        <w:t xml:space="preserve"> </w:t>
      </w:r>
      <w:r>
        <w:t xml:space="preserve">manufacturers consulted consider this as not necessary40.</w:t>
      </w:r>
      <w:r>
        <w:br/>
      </w:r>
      <w:r>
        <w:t xml:space="preserve">The analytical work also requires projections of international fuel prices. The projections used</w:t>
      </w:r>
      <w:r>
        <w:t xml:space="preserve"> </w:t>
      </w:r>
      <w:r>
        <w:t xml:space="preserve">for this impact assessment are fully consistent with the assumptions in the REPowerEU</w:t>
      </w:r>
      <w:r>
        <w:t xml:space="preserve"> </w:t>
      </w:r>
      <w:r>
        <w:t xml:space="preserve">analysis41. The prices are presented in Annex 4.</w:t>
      </w:r>
      <w:r>
        <w:t xml:space="preserve"> </w:t>
      </w:r>
      <w:r>
        <w:t xml:space="preserve">6.1.3 SME tests and impacts on fundamental rights</w:t>
      </w:r>
      <w:r>
        <w:t xml:space="preserve"> </w:t>
      </w:r>
      <w:r>
        <w:t xml:space="preserve">This initiative is considered to have a relevant impact on SMEs. Stakeholders have been</w:t>
      </w:r>
      <w:r>
        <w:t xml:space="preserve"> </w:t>
      </w:r>
      <w:r>
        <w:t xml:space="preserve">consulted (see Chapter 5, 6 and Annex 2 for additional details). The impacts on SMEs</w:t>
      </w:r>
      <w:r>
        <w:t xml:space="preserve"> </w:t>
      </w:r>
      <w:r>
        <w:t xml:space="preserve">transport operators have been assessed and the assessment shows that in general the</w:t>
      </w:r>
      <w:r>
        <w:t xml:space="preserve"> </w:t>
      </w:r>
      <w:r>
        <w:t xml:space="preserve">affordability of vehicles is not a critical issue for HDV users (see Section 6.3.1.2 and Annex</w:t>
      </w:r>
      <w:r>
        <w:t xml:space="preserve"> </w:t>
      </w:r>
      <w:r>
        <w:t xml:space="preserve">9). The impact on smaller manufacturers can be minimised by exempting the Small Volume</w:t>
      </w:r>
      <w:r>
        <w:t xml:space="preserve"> </w:t>
      </w:r>
      <w:r>
        <w:t xml:space="preserve">Manufacturers: this exemption would concern, for lorries and trailers respectively, up to 80%</w:t>
      </w:r>
      <w:r>
        <w:t xml:space="preserve"> </w:t>
      </w:r>
      <w:r>
        <w:t xml:space="preserve">and 92% of manufacturers. On the other hand, also with this exemption 99.95% and 95% of</w:t>
      </w:r>
      <w:r>
        <w:t xml:space="preserve"> </w:t>
      </w:r>
      <w:r>
        <w:t xml:space="preserve">the vehicles under scope would still be regulated. This exemption for lorries would therefore</w:t>
      </w:r>
      <w:r>
        <w:t xml:space="preserve"> </w:t>
      </w:r>
      <w:r>
        <w:t xml:space="preserve">concern only about 0.05% of total HDV CO2 emissions (see Sections 5.2.1 and 6.2.2) and</w:t>
      </w:r>
      <w:r>
        <w:t xml:space="preserve"> </w:t>
      </w:r>
      <w:r>
        <w:t xml:space="preserve">have a very limited environmental impact. This initiative does not have any impact on</w:t>
      </w:r>
      <w:r>
        <w:t xml:space="preserve"> </w:t>
      </w:r>
      <w:r>
        <w:t xml:space="preserve">fundamental rights.</w:t>
      </w:r>
      <w:r>
        <w:br/>
      </w:r>
      <w:r>
        <w:t xml:space="preserve">6.2 Extension of the scope</w:t>
      </w:r>
      <w:r>
        <w:t xml:space="preserve"> </w:t>
      </w:r>
      <w:r>
        <w:t xml:space="preserve">6.2.1 Including vehicles with certified CO2 emissions into the scope</w:t>
      </w:r>
      <w:r>
        <w:t xml:space="preserve"> </w:t>
      </w:r>
      <w:r>
        <w:t xml:space="preserve">6.2.1.1 Economic Impacts</w:t>
      </w:r>
      <w:r>
        <w:t xml:space="preserve"> </w:t>
      </w:r>
      <w:r>
        <w:t xml:space="preserve">In a Medium Ambition Scenario context (TL_Med, see section 6.3), option SCOPE 0 (i.e. not</w:t>
      </w:r>
      <w:r>
        <w:t xml:space="preserve"> </w:t>
      </w:r>
      <w:r>
        <w:t xml:space="preserve">extending the scope of the regulation) would bring less economic benefits than SCOPE 1. The</w:t>
      </w:r>
      <w:r>
        <w:t xml:space="preserve"> </w:t>
      </w:r>
      <w:r>
        <w:t xml:space="preserve">Total Costs of Ownership in 2030 both from a first user and societal perspective would</w:t>
      </w:r>
      <w:r>
        <w:t xml:space="preserve"> </w:t>
      </w:r>
      <w:r>
        <w:t xml:space="preserve">increase by around EUR 10 000 and 11 000, respectively, per average vehicle as compared to</w:t>
      </w:r>
      <w:r>
        <w:t xml:space="preserve"> </w:t>
      </w:r>
      <w:r>
        <w:t xml:space="preserve">TL_Med. This is due to the missed fuel savings and, to a more limited extent, to the increase</w:t>
      </w:r>
      <w:r>
        <w:t xml:space="preserve"> </w:t>
      </w:r>
      <w:r>
        <w:t xml:space="preserve">in the capital costs determined by the need to comply with the targets with fewer options and</w:t>
      </w:r>
      <w:r>
        <w:t xml:space="preserve"> </w:t>
      </w:r>
      <w:r>
        <w:t xml:space="preserve">less possibility to compensate costs across vehicle groups. By also regulating the energy</w:t>
      </w:r>
      <w:r>
        <w:t xml:space="preserve"> </w:t>
      </w:r>
      <w:r>
        <w:t xml:space="preserve">efficiency of trailers, option SCOPE 2 extends the range of vehicles contributing to CO2</w:t>
      </w:r>
      <w:r>
        <w:t xml:space="preserve"> </w:t>
      </w:r>
      <w:r>
        <w:t xml:space="preserve">emissions reduction compared to option SCOPE 1.</w:t>
      </w:r>
      <w:r>
        <w:br/>
      </w:r>
      <w:r>
        <w:t xml:space="preserve">Under option SCOPE 2 the target levels for the energy efficiency of trailers are determined in</w:t>
      </w:r>
      <w:r>
        <w:t xml:space="preserve"> </w:t>
      </w:r>
      <w:r>
        <w:t xml:space="preserve">a cost-optimised manner (see discussion under section 6.4). This option offers economic</w:t>
      </w:r>
      <w:r>
        <w:t xml:space="preserve"> </w:t>
      </w:r>
      <w:r>
        <w:t xml:space="preserve">benefits to operators compared to option SCOPE 1, thanks to increased energy efficiency</w:t>
      </w:r>
      <w:r>
        <w:t xml:space="preserve"> </w:t>
      </w:r>
      <w:r>
        <w:t xml:space="preserve">improvements.</w:t>
      </w:r>
      <w:r>
        <w:br/>
      </w:r>
      <w:r>
        <w:t xml:space="preserve">Possible negative economic impacts on manufacturing SMEs are addressed by the exemptions</w:t>
      </w:r>
      <w:r>
        <w:t xml:space="preserve"> </w:t>
      </w:r>
      <w:r>
        <w:t xml:space="preserve">for Small Volume Manufacturers (see further section 6.2.2).</w:t>
      </w:r>
    </w:p>
    <w:p>
      <w:pPr>
        <w:pStyle w:val="BodyText"/>
      </w:pPr>
      <w:r>
        <w:t xml:space="preserve">40 Study conducted by Ricardo AEA for DG Climate Action</w:t>
      </w:r>
      <w:r>
        <w:t xml:space="preserve"> </w:t>
      </w:r>
      <w:r>
        <w:t xml:space="preserve">41 See SWD(2022) 230 (Section 7 – Annex), accompanying COM/2022/230 final</w:t>
      </w:r>
    </w:p>
    <w:p>
      <w:pPr>
        <w:pStyle w:val="BodyText"/>
      </w:pPr>
      <w:r>
        <w:t xml:space="preserve">31</w:t>
      </w:r>
    </w:p>
    <w:p>
      <w:pPr>
        <w:pStyle w:val="BodyText"/>
      </w:pPr>
      <w:r>
        <w:t xml:space="preserve">6.2.1.2 Social Impacts</w:t>
      </w:r>
      <w:r>
        <w:t xml:space="preserve"> </w:t>
      </w:r>
      <w:r>
        <w:t xml:space="preserve">SCOPE 0 drives equivalent impacts as setting a less stringent target to a broader scope of</w:t>
      </w:r>
      <w:r>
        <w:t xml:space="preserve"> </w:t>
      </w:r>
      <w:r>
        <w:t xml:space="preserve">vehicles, SCOPE 1 and SCOPE 2. The impacts of SCOPE 1 and SCOPE 2 are described in</w:t>
      </w:r>
      <w:r>
        <w:t xml:space="preserve"> </w:t>
      </w:r>
      <w:r>
        <w:t xml:space="preserve">chapter 6.4.3respectively.</w:t>
      </w:r>
      <w:r>
        <w:t xml:space="preserve"> </w:t>
      </w:r>
      <w:r>
        <w:t xml:space="preserve">6.2.1.3 Environmental Impacts</w:t>
      </w:r>
      <w:r>
        <w:t xml:space="preserve"> </w:t>
      </w:r>
      <w:r>
        <w:t xml:space="preserve">Between 2031 and 2050, in a Medium Ambition Scenario context (TL_Med, see chapter 6.3),</w:t>
      </w:r>
      <w:r>
        <w:t xml:space="preserve"> </w:t>
      </w:r>
      <w:r>
        <w:t xml:space="preserve">SCOPE 0 option would lead to almost 180 Mtons additional CO2 emissions as compared to</w:t>
      </w:r>
      <w:r>
        <w:t xml:space="preserve"> </w:t>
      </w:r>
      <w:r>
        <w:t xml:space="preserve">SCOPE 1, equivalent to approximatively 14% of the emissions of the HDV sector in the same</w:t>
      </w:r>
      <w:r>
        <w:t xml:space="preserve"> </w:t>
      </w:r>
      <w:r>
        <w:t xml:space="preserve">period. The impact of SCOPE 2 is described in chapter 6.4.2, which assess the environmental</w:t>
      </w:r>
      <w:r>
        <w:t xml:space="preserve"> </w:t>
      </w:r>
      <w:r>
        <w:t xml:space="preserve">impacts of setting energy efficiency standards in trailers.</w:t>
      </w:r>
      <w:r>
        <w:t xml:space="preserve"> </w:t>
      </w:r>
      <w:r>
        <w:t xml:space="preserve">6.2.1.4 Administrative burden</w:t>
      </w:r>
      <w:r>
        <w:t xml:space="preserve"> </w:t>
      </w:r>
      <w:r>
        <w:t xml:space="preserve">None of the options SCOPE 1 and SCOPE 2 would create relevant additional administrative</w:t>
      </w:r>
      <w:r>
        <w:t xml:space="preserve"> </w:t>
      </w:r>
      <w:r>
        <w:t xml:space="preserve">burden as the monitoring and reporting obligations are already in place for the vehicle groups</w:t>
      </w:r>
      <w:r>
        <w:t xml:space="preserve"> </w:t>
      </w:r>
      <w:r>
        <w:t xml:space="preserve">brought into scope.</w:t>
      </w:r>
      <w:r>
        <w:t xml:space="preserve"> </w:t>
      </w:r>
      <w:r>
        <w:t xml:space="preserve">6.2.2 Exemption for small volume manufacturers (SVM)</w:t>
      </w:r>
      <w:r>
        <w:t xml:space="preserve"> </w:t>
      </w:r>
      <w:r>
        <w:t xml:space="preserve">Both options exempt SVM, defined as manufacturers of 100 vehicles or less along a given</w:t>
      </w:r>
      <w:r>
        <w:t xml:space="preserve"> </w:t>
      </w:r>
      <w:r>
        <w:t xml:space="preserve">registration year, from meeting the standards targets. This threshold has been determined after</w:t>
      </w:r>
      <w:r>
        <w:t xml:space="preserve"> </w:t>
      </w:r>
      <w:r>
        <w:t xml:space="preserve">analysing the available reporting data from registered vehicles. The exemption of SVM would</w:t>
      </w:r>
      <w:r>
        <w:t xml:space="preserve"> </w:t>
      </w:r>
      <w:r>
        <w:t xml:space="preserve">cover, for lorries and trailers respectively, up to 80% and 92% of manufacturers, while</w:t>
      </w:r>
      <w:r>
        <w:t xml:space="preserve"> </w:t>
      </w:r>
      <w:r>
        <w:t xml:space="preserve">keeping still regulated 99.95% and 95% of the vehicles under scope. See Annex 8 for details.</w:t>
      </w:r>
      <w:r>
        <w:t xml:space="preserve"> </w:t>
      </w:r>
      <w:r>
        <w:t xml:space="preserve">6.2.1.5 Economic Impacts</w:t>
      </w:r>
      <w:r>
        <w:t xml:space="preserve"> </w:t>
      </w:r>
      <w:r>
        <w:t xml:space="preserve">The introduction of new technologies is more expensive for SVM than for larger</w:t>
      </w:r>
      <w:r>
        <w:t xml:space="preserve"> </w:t>
      </w:r>
      <w:r>
        <w:t xml:space="preserve">manufacturers, due to the small number of vehicles produced. The SVM exemption relieves</w:t>
      </w:r>
      <w:r>
        <w:t xml:space="preserve"> </w:t>
      </w:r>
      <w:r>
        <w:t xml:space="preserve">small manufacturers from the high compliance costs that they would otherwise face if falling</w:t>
      </w:r>
      <w:r>
        <w:t xml:space="preserve"> </w:t>
      </w:r>
      <w:r>
        <w:t xml:space="preserve">within the scope of the Regulation.</w:t>
      </w:r>
      <w:r>
        <w:br/>
      </w:r>
      <w:r>
        <w:t xml:space="preserve">6.2.1.6 Social Impacts</w:t>
      </w:r>
      <w:r>
        <w:t xml:space="preserve"> </w:t>
      </w:r>
      <w:r>
        <w:t xml:space="preserve">SVM may face special challenges to meet new regulatory requirements, since they cannot</w:t>
      </w:r>
      <w:r>
        <w:t xml:space="preserve"> </w:t>
      </w:r>
      <w:r>
        <w:t xml:space="preserve">take advantage of economies of scale and therefore may face higher costs to deploy efficient</w:t>
      </w:r>
      <w:r>
        <w:t xml:space="preserve"> </w:t>
      </w:r>
      <w:r>
        <w:t xml:space="preserve">and zero-emission technologies. Consequently, SVM face higher risks also concerning the</w:t>
      </w:r>
      <w:r>
        <w:t xml:space="preserve"> </w:t>
      </w:r>
      <w:r>
        <w:t xml:space="preserve">impacts on the employed workforce. Exempting SVM from meeting regulatory requirements</w:t>
      </w:r>
      <w:r>
        <w:t xml:space="preserve"> </w:t>
      </w:r>
      <w:r>
        <w:t xml:space="preserve">will help such small companies to avoid negative employment impacts, and therefore avoid</w:t>
      </w:r>
      <w:r>
        <w:t xml:space="preserve"> </w:t>
      </w:r>
      <w:r>
        <w:t xml:space="preserve">negative social impacts.</w:t>
      </w:r>
      <w:r>
        <w:br/>
      </w:r>
      <w:r>
        <w:t xml:space="preserve">6.2.1.7 Environmental Impacts</w:t>
      </w:r>
      <w:r>
        <w:t xml:space="preserve"> </w:t>
      </w:r>
      <w:r>
        <w:t xml:space="preserve">As explained in Annex 8, SVM are responsible for only 0.17% of total HDV CO2 emissions</w:t>
      </w:r>
      <w:r>
        <w:t xml:space="preserve"> </w:t>
      </w:r>
      <w:r>
        <w:t xml:space="preserve">from new vehicles (0.12% from exempted buses and coaches and 0.05% from exempted</w:t>
      </w:r>
      <w:r>
        <w:t xml:space="preserve"> </w:t>
      </w:r>
      <w:r>
        <w:t xml:space="preserve">lorries). Therefore, still 99.83% of the whole CO2 emissions from heavy-duty motor vehicles</w:t>
      </w:r>
      <w:r>
        <w:t xml:space="preserve"> </w:t>
      </w:r>
      <w:r>
        <w:t xml:space="preserve">would fall under regulatory scope. CO2 emissions and related environmental impacts of the</w:t>
      </w:r>
      <w:r>
        <w:t xml:space="preserve"> </w:t>
      </w:r>
      <w:r>
        <w:t xml:space="preserve">exempted vehicles are thus negligible.</w:t>
      </w:r>
    </w:p>
    <w:p>
      <w:pPr>
        <w:pStyle w:val="BodyText"/>
      </w:pPr>
      <w:r>
        <w:t xml:space="preserve">32</w:t>
      </w:r>
    </w:p>
    <w:p>
      <w:pPr>
        <w:pStyle w:val="BodyText"/>
      </w:pPr>
      <w:r>
        <w:t xml:space="preserve">6.2.1.8 Administrative burden</w:t>
      </w:r>
      <w:r>
        <w:t xml:space="preserve"> </w:t>
      </w:r>
      <w:r>
        <w:t xml:space="preserve">Exempting SVM from meeting the CO2 targets would not change the administrative burden</w:t>
      </w:r>
      <w:r>
        <w:t xml:space="preserve"> </w:t>
      </w:r>
      <w:r>
        <w:t xml:space="preserve">for such companies, since they already must comply with the monitoring and reporting</w:t>
      </w:r>
      <w:r>
        <w:t xml:space="preserve"> </w:t>
      </w:r>
      <w:r>
        <w:t xml:space="preserve">obligations in the current legislative framework.</w:t>
      </w:r>
      <w:r>
        <w:t xml:space="preserve"> </w:t>
      </w:r>
      <w:r>
        <w:t xml:space="preserve">6.3</w:t>
      </w:r>
      <w:r>
        <w:t xml:space="preserve"> </w:t>
      </w:r>
      <w:r>
        <w:t xml:space="preserve">CO2 emission targets and their timing</w:t>
      </w:r>
      <w:r>
        <w:t xml:space="preserve"> </w:t>
      </w:r>
      <w:r>
        <w:t xml:space="preserve">The target levels are presented in Table 2 and apply to the vehicles described under SCOPE1.</w:t>
      </w:r>
      <w:r>
        <w:t xml:space="preserve"> </w:t>
      </w:r>
      <w:r>
        <w:t xml:space="preserve">6.3.1 Target level (ambition levels) for new motor vehicles</w:t>
      </w:r>
      <w:r>
        <w:t xml:space="preserve"> </w:t>
      </w:r>
      <w:r>
        <w:t xml:space="preserve">One of the main impacts of the CO2 emission standards for vehicles is the change in the</w:t>
      </w:r>
      <w:r>
        <w:t xml:space="preserve"> </w:t>
      </w:r>
      <w:r>
        <w:t xml:space="preserve">composition of the EU-wide fleet of new HDV, which is one of the main drivers for the other</w:t>
      </w:r>
      <w:r>
        <w:t xml:space="preserve"> </w:t>
      </w:r>
      <w:r>
        <w:t xml:space="preserve">impacts described in this chapter.</w:t>
      </w:r>
      <w:r>
        <w:br/>
      </w:r>
      <w:r>
        <w:t xml:space="preserve">The results of the public consultation (see Annex 2) strongly highlight the support for further</w:t>
      </w:r>
      <w:r>
        <w:t xml:space="preserve"> </w:t>
      </w:r>
      <w:r>
        <w:t xml:space="preserve">action to meet EU climate ambition. Nearly 90% of all stakeholders consider important or</w:t>
      </w:r>
      <w:r>
        <w:t xml:space="preserve"> </w:t>
      </w:r>
      <w:r>
        <w:t xml:space="preserve">very important the objectives of reducing CO2 emissions from new HDVs in a cost-effective</w:t>
      </w:r>
      <w:r>
        <w:t xml:space="preserve"> </w:t>
      </w:r>
      <w:r>
        <w:t xml:space="preserve">way in line with the 2030 and 2050 EU climate targets while only 3% considered it not</w:t>
      </w:r>
      <w:r>
        <w:t xml:space="preserve"> </w:t>
      </w:r>
      <w:r>
        <w:t xml:space="preserve">important. While not all transport operators and vehicles manufacturers agree, more than three</w:t>
      </w:r>
      <w:r>
        <w:t xml:space="preserve"> </w:t>
      </w:r>
      <w:r>
        <w:t xml:space="preserve">fourths of them support reducing emissions for both 2030 and 2050.</w:t>
      </w:r>
      <w:r>
        <w:br/>
      </w:r>
      <w:r>
        <w:t xml:space="preserve">Overall, there was more support for increasing the stringency of targets from 2040 than for</w:t>
      </w:r>
      <w:r>
        <w:t xml:space="preserve"> </w:t>
      </w:r>
      <w:r>
        <w:t xml:space="preserve">strengthening the ambition of the 2030 targets.</w:t>
      </w:r>
      <w:r>
        <w:t xml:space="preserve"> </w:t>
      </w:r>
      <w:r>
        <w:t xml:space="preserve">The impacts of the different target levels on the fleet composition are shown in Table 3. It</w:t>
      </w:r>
      <w:r>
        <w:t xml:space="preserve"> </w:t>
      </w:r>
      <w:r>
        <w:t xml:space="preserve">shows that the implementation of more ambitious targets levels leads to higher penetration of</w:t>
      </w:r>
      <w:r>
        <w:t xml:space="preserve"> </w:t>
      </w:r>
      <w:r>
        <w:t xml:space="preserve">zero emission vehicles, namely battery electric vehicles (BEV) and hydrogen-powered</w:t>
      </w:r>
      <w:r>
        <w:t xml:space="preserve"> </w:t>
      </w:r>
      <w:r>
        <w:t xml:space="preserve">vehicles6 in the fleet of new vehicles in a specific year. A more disaggregated dataset can be</w:t>
      </w:r>
      <w:r>
        <w:t xml:space="preserve"> </w:t>
      </w:r>
      <w:r>
        <w:t xml:space="preserve">found in Annex 9.</w:t>
      </w:r>
      <w:r>
        <w:t xml:space="preserve"> </w:t>
      </w:r>
      <w:r>
        <w:t xml:space="preserve">The results in table 3 show that in order to reach the target levels in all the options analysed,</w:t>
      </w:r>
      <w:r>
        <w:t xml:space="preserve"> </w:t>
      </w:r>
      <w:r>
        <w:t xml:space="preserve">zero-emission technologies, including battery electric, fuel cells and hydrogen combustion</w:t>
      </w:r>
      <w:r>
        <w:t xml:space="preserve"> </w:t>
      </w:r>
      <w:r>
        <w:t xml:space="preserve">engines vehicles are deployed by the manufacturers. These technologies are available and</w:t>
      </w:r>
      <w:r>
        <w:t xml:space="preserve"> </w:t>
      </w:r>
      <w:r>
        <w:t xml:space="preserve">their increased needed market uptake is consistent with the vehicle manufacturer’s</w:t>
      </w:r>
      <w:r>
        <w:t xml:space="preserve"> </w:t>
      </w:r>
      <w:r>
        <w:t xml:space="preserve">announcemenents and investments. Small range battery electric trucks are already circulating</w:t>
      </w:r>
      <w:r>
        <w:t xml:space="preserve"> </w:t>
      </w:r>
      <w:r>
        <w:t xml:space="preserve">while vehicles with longer range (battery and fuel cell) vehicles are expected to be</w:t>
      </w:r>
      <w:r>
        <w:t xml:space="preserve"> </w:t>
      </w:r>
      <w:r>
        <w:t xml:space="preserve">commercialised in Europe in the coming years. The results also show that without such zero-</w:t>
      </w:r>
      <w:r>
        <w:t xml:space="preserve"> </w:t>
      </w:r>
      <w:r>
        <w:t xml:space="preserve">emission technologies being deployed in the market, the targets cannot be reached, due to the</w:t>
      </w:r>
      <w:r>
        <w:t xml:space="preserve"> </w:t>
      </w:r>
      <w:r>
        <w:t xml:space="preserve">limitation of improvements of conventional technologies on the CO2 emission reduction from</w:t>
      </w:r>
      <w:r>
        <w:t xml:space="preserve"> </w:t>
      </w:r>
      <w:r>
        <w:t xml:space="preserve">heavy duty vehicles. However, it has to be reminded that one of the objective of the increased</w:t>
      </w:r>
      <w:r>
        <w:t xml:space="preserve"> </w:t>
      </w:r>
      <w:r>
        <w:t xml:space="preserve">target is to ensure that investments in zero-emission technologies materialise, thanks to the</w:t>
      </w:r>
      <w:r>
        <w:t xml:space="preserve"> </w:t>
      </w:r>
      <w:r>
        <w:t xml:space="preserve">long-term signal that the targets provide to the market. In addition, reaching the target levels</w:t>
      </w:r>
      <w:r>
        <w:t xml:space="preserve"> </w:t>
      </w:r>
      <w:r>
        <w:t xml:space="preserve">in each of the option requires investments for the eployment of refuelling and recharging</w:t>
      </w:r>
      <w:r>
        <w:t xml:space="preserve"> </w:t>
      </w:r>
      <w:r>
        <w:t xml:space="preserve">infrastructure. Such investments are quantitieed in Section 6.3.1.1.4. If these investments do</w:t>
      </w:r>
      <w:r>
        <w:t xml:space="preserve"> </w:t>
      </w:r>
      <w:r>
        <w:t xml:space="preserve">not materialise, the demand for zero-emission technologies may be negatively impacted with</w:t>
      </w:r>
      <w:r>
        <w:t xml:space="preserve"> </w:t>
      </w:r>
      <w:r>
        <w:t xml:space="preserve">consequences for the complaince of the vehicle manufacturers. However, also with this</w:t>
      </w:r>
      <w:r>
        <w:t xml:space="preserve"> </w:t>
      </w:r>
      <w:r>
        <w:t xml:space="preserve">respect, the CO2 stanadrds aims at providing the right regulatory signals and the long term</w:t>
      </w:r>
      <w:r>
        <w:t xml:space="preserve"> </w:t>
      </w:r>
      <w:r>
        <w:t xml:space="preserve">certainty for investments also in the infarstructure needed to support the deployment of zero-</w:t>
      </w:r>
      <w:r>
        <w:t xml:space="preserve"> </w:t>
      </w:r>
      <w:r>
        <w:t xml:space="preserve">emission vehicles.</w:t>
      </w:r>
    </w:p>
    <w:p>
      <w:pPr>
        <w:pStyle w:val="BodyText"/>
      </w:pPr>
      <w:r>
        <w:t xml:space="preserve">33</w:t>
      </w:r>
    </w:p>
    <w:p>
      <w:pPr>
        <w:pStyle w:val="BodyText"/>
      </w:pPr>
      <w:r>
        <w:t xml:space="preserve">Table 3: Share of powertrain in the new stock, in specific years (rounding may apply)</w:t>
      </w:r>
      <w:r>
        <w:t xml:space="preserve"> </w:t>
      </w:r>
      <w:r>
        <w:t xml:space="preserve">All regulated</w:t>
      </w:r>
      <w:r>
        <w:t xml:space="preserve"> </w:t>
      </w:r>
      <w:r>
        <w:t xml:space="preserve">HDVs</w:t>
      </w:r>
      <w:r>
        <w:t xml:space="preserve"> </w:t>
      </w:r>
      <w:r>
        <w:t xml:space="preserve">Diesel</w:t>
      </w:r>
      <w:r>
        <w:t xml:space="preserve"> </w:t>
      </w:r>
      <w:r>
        <w:t xml:space="preserve">(including</w:t>
      </w:r>
      <w:r>
        <w:t xml:space="preserve"> </w:t>
      </w:r>
      <w:r>
        <w:t xml:space="preserve">hybrid)</w:t>
      </w:r>
      <w:r>
        <w:t xml:space="preserve"> </w:t>
      </w:r>
      <w:r>
        <w:t xml:space="preserve">Gas-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</w:t>
      </w:r>
      <w:r>
        <w:t xml:space="preserve"> </w:t>
      </w:r>
      <w:r>
        <w:t xml:space="preserve">PHEV</w:t>
      </w:r>
      <w:r>
        <w:t xml:space="preserve"> </w:t>
      </w:r>
      <w:r>
        <w:t xml:space="preserve">BEV</w:t>
      </w:r>
      <w:r>
        <w:t xml:space="preserve"> </w:t>
      </w:r>
      <w:r>
        <w:t xml:space="preserve">Hydrogen-</w:t>
      </w:r>
      <w:r>
        <w:t xml:space="preserve"> </w:t>
      </w:r>
      <w:r>
        <w:t xml:space="preserve">powered</w:t>
      </w:r>
      <w:r>
        <w:t xml:space="preserve"> </w:t>
      </w:r>
      <w:r>
        <w:t xml:space="preserve">vehicles6</w:t>
      </w:r>
      <w:r>
        <w:t xml:space="preserve"> </w:t>
      </w:r>
      <w:r>
        <w:t xml:space="preserve">2030</w:t>
      </w:r>
      <w:r>
        <w:t xml:space="preserve"> </w:t>
      </w:r>
      <w:r>
        <w:t xml:space="preserve">Baseline</w:t>
      </w:r>
      <w:r>
        <w:t xml:space="preserve"> </w:t>
      </w:r>
      <w:r>
        <w:t xml:space="preserve">70%</w:t>
      </w:r>
      <w:r>
        <w:t xml:space="preserve"> </w:t>
      </w:r>
      <w:r>
        <w:t xml:space="preserve">16%</w:t>
      </w:r>
      <w:r>
        <w:t xml:space="preserve"> </w:t>
      </w:r>
      <w:r>
        <w:t xml:space="preserve">3%</w:t>
      </w:r>
      <w:r>
        <w:t xml:space="preserve"> </w:t>
      </w:r>
      <w:r>
        <w:t xml:space="preserve">8%</w:t>
      </w:r>
      <w:r>
        <w:t xml:space="preserve"> </w:t>
      </w:r>
      <w:r>
        <w:t xml:space="preserve">4%</w:t>
      </w:r>
      <w:r>
        <w:t xml:space="preserve"> </w:t>
      </w:r>
      <w:r>
        <w:t xml:space="preserve">TL_Low</w:t>
      </w:r>
      <w:r>
        <w:br/>
      </w:r>
      <w:r>
        <w:t xml:space="preserve">62%</w:t>
      </w:r>
      <w:r>
        <w:t xml:space="preserve"> </w:t>
      </w:r>
      <w:r>
        <w:t xml:space="preserve">13%</w:t>
      </w:r>
      <w:r>
        <w:t xml:space="preserve"> </w:t>
      </w:r>
      <w:r>
        <w:t xml:space="preserve">5%</w:t>
      </w:r>
      <w:r>
        <w:t xml:space="preserve"> </w:t>
      </w:r>
      <w:r>
        <w:t xml:space="preserve">13%</w:t>
      </w:r>
      <w:r>
        <w:t xml:space="preserve"> </w:t>
      </w:r>
      <w:r>
        <w:t xml:space="preserve">8%</w:t>
      </w:r>
      <w:r>
        <w:t xml:space="preserve"> </w:t>
      </w:r>
      <w:r>
        <w:t xml:space="preserve">TL_Med</w:t>
      </w:r>
      <w:r>
        <w:br/>
      </w:r>
      <w:r>
        <w:t xml:space="preserve">58%</w:t>
      </w:r>
      <w:r>
        <w:t xml:space="preserve"> </w:t>
      </w:r>
      <w:r>
        <w:t xml:space="preserve">11%</w:t>
      </w:r>
      <w:r>
        <w:t xml:space="preserve"> </w:t>
      </w:r>
      <w:r>
        <w:t xml:space="preserve">6%</w:t>
      </w:r>
      <w:r>
        <w:t xml:space="preserve"> </w:t>
      </w:r>
      <w:r>
        <w:t xml:space="preserve">16%</w:t>
      </w:r>
      <w:r>
        <w:t xml:space="preserve"> </w:t>
      </w:r>
      <w:r>
        <w:t xml:space="preserve">9%</w:t>
      </w:r>
      <w:r>
        <w:t xml:space="preserve"> </w:t>
      </w:r>
      <w:r>
        <w:t xml:space="preserve">TL_High</w:t>
      </w:r>
      <w:r>
        <w:t xml:space="preserve"> </w:t>
      </w:r>
      <w:r>
        <w:t xml:space="preserve">49%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22%</w:t>
      </w:r>
      <w:r>
        <w:t xml:space="preserve"> </w:t>
      </w:r>
      <w:r>
        <w:t xml:space="preserve">13%</w:t>
      </w:r>
      <w:r>
        <w:t xml:space="preserve"> </w:t>
      </w:r>
      <w:r>
        <w:t xml:space="preserve">2035</w:t>
      </w:r>
      <w:r>
        <w:t xml:space="preserve"> </w:t>
      </w:r>
      <w:r>
        <w:t xml:space="preserve">Baseline</w:t>
      </w:r>
      <w:r>
        <w:t xml:space="preserve"> </w:t>
      </w:r>
      <w:r>
        <w:t xml:space="preserve">57%</w:t>
      </w:r>
      <w:r>
        <w:t xml:space="preserve"> </w:t>
      </w:r>
      <w:r>
        <w:t xml:space="preserve">21%</w:t>
      </w:r>
      <w:r>
        <w:t xml:space="preserve"> </w:t>
      </w:r>
      <w:r>
        <w:t xml:space="preserve">3%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TL_Low</w:t>
      </w:r>
      <w:r>
        <w:br/>
      </w:r>
      <w:r>
        <w:t xml:space="preserve">44%</w:t>
      </w:r>
      <w:r>
        <w:t xml:space="preserve"> </w:t>
      </w:r>
      <w:r>
        <w:t xml:space="preserve">15%</w:t>
      </w:r>
      <w:r>
        <w:t xml:space="preserve"> </w:t>
      </w:r>
      <w:r>
        <w:t xml:space="preserve">6%</w:t>
      </w:r>
      <w:r>
        <w:t xml:space="preserve"> </w:t>
      </w:r>
      <w:r>
        <w:t xml:space="preserve">20%</w:t>
      </w:r>
      <w:r>
        <w:t xml:space="preserve"> </w:t>
      </w:r>
      <w:r>
        <w:t xml:space="preserve">14%</w:t>
      </w:r>
      <w:r>
        <w:t xml:space="preserve"> </w:t>
      </w:r>
      <w:r>
        <w:t xml:space="preserve">TL_Med</w:t>
      </w:r>
      <w:r>
        <w:br/>
      </w:r>
      <w:r>
        <w:t xml:space="preserve">36%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26%</w:t>
      </w:r>
      <w:r>
        <w:t xml:space="preserve"> </w:t>
      </w:r>
      <w:r>
        <w:t xml:space="preserve">19%</w:t>
      </w:r>
      <w:r>
        <w:t xml:space="preserve"> </w:t>
      </w:r>
      <w:r>
        <w:t xml:space="preserve">TL_High</w:t>
      </w:r>
      <w:r>
        <w:t xml:space="preserve"> </w:t>
      </w:r>
      <w:r>
        <w:t xml:space="preserve">27%</w:t>
      </w:r>
      <w:r>
        <w:t xml:space="preserve"> </w:t>
      </w:r>
      <w:r>
        <w:t xml:space="preserve">8%</w:t>
      </w:r>
      <w:r>
        <w:t xml:space="preserve"> </w:t>
      </w:r>
      <w:r>
        <w:t xml:space="preserve">8%</w:t>
      </w:r>
      <w:r>
        <w:t xml:space="preserve"> </w:t>
      </w:r>
      <w:r>
        <w:t xml:space="preserve">33%</w:t>
      </w:r>
      <w:r>
        <w:t xml:space="preserve"> </w:t>
      </w:r>
      <w:r>
        <w:t xml:space="preserve">24%</w:t>
      </w:r>
      <w:r>
        <w:t xml:space="preserve"> </w:t>
      </w:r>
      <w:r>
        <w:t xml:space="preserve">2040</w:t>
      </w:r>
      <w:r>
        <w:t xml:space="preserve"> </w:t>
      </w:r>
      <w:r>
        <w:t xml:space="preserve">Baseline</w:t>
      </w:r>
      <w:r>
        <w:t xml:space="preserve"> </w:t>
      </w:r>
      <w:r>
        <w:t xml:space="preserve">42%</w:t>
      </w:r>
      <w:r>
        <w:t xml:space="preserve"> </w:t>
      </w:r>
      <w:r>
        <w:t xml:space="preserve">25%</w:t>
      </w:r>
      <w:r>
        <w:t xml:space="preserve"> </w:t>
      </w:r>
      <w:r>
        <w:t xml:space="preserve">2%</w:t>
      </w:r>
      <w:r>
        <w:t xml:space="preserve"> </w:t>
      </w:r>
      <w:r>
        <w:t xml:space="preserve">16%</w:t>
      </w:r>
      <w:r>
        <w:t xml:space="preserve"> </w:t>
      </w:r>
      <w:r>
        <w:t xml:space="preserve">15%</w:t>
      </w:r>
      <w:r>
        <w:t xml:space="preserve"> </w:t>
      </w:r>
      <w:r>
        <w:t xml:space="preserve">TL_Low</w:t>
      </w:r>
      <w:r>
        <w:br/>
      </w:r>
      <w:r>
        <w:t xml:space="preserve">26%</w:t>
      </w:r>
      <w:r>
        <w:t xml:space="preserve"> </w:t>
      </w:r>
      <w:r>
        <w:t xml:space="preserve">10%</w:t>
      </w:r>
      <w:r>
        <w:t xml:space="preserve"> </w:t>
      </w:r>
      <w:r>
        <w:t xml:space="preserve">7%</w:t>
      </w:r>
      <w:r>
        <w:t xml:space="preserve"> </w:t>
      </w:r>
      <w:r>
        <w:t xml:space="preserve">30%</w:t>
      </w:r>
      <w:r>
        <w:t xml:space="preserve"> </w:t>
      </w:r>
      <w:r>
        <w:t xml:space="preserve">27%</w:t>
      </w:r>
      <w:r>
        <w:t xml:space="preserve"> </w:t>
      </w:r>
      <w:r>
        <w:t xml:space="preserve">TL_Med</w:t>
      </w:r>
      <w:r>
        <w:t xml:space="preserve"> </w:t>
      </w:r>
      <w:r>
        <w:t xml:space="preserve">18%</w:t>
      </w:r>
      <w:r>
        <w:t xml:space="preserve"> </w:t>
      </w:r>
      <w:r>
        <w:t xml:space="preserve">6%</w:t>
      </w:r>
      <w:r>
        <w:t xml:space="preserve"> </w:t>
      </w:r>
      <w:r>
        <w:t xml:space="preserve">6%</w:t>
      </w:r>
      <w:r>
        <w:t xml:space="preserve"> </w:t>
      </w:r>
      <w:r>
        <w:t xml:space="preserve">37%</w:t>
      </w:r>
      <w:r>
        <w:t xml:space="preserve"> </w:t>
      </w:r>
      <w:r>
        <w:t xml:space="preserve">33%</w:t>
      </w:r>
      <w:r>
        <w:t xml:space="preserve"> </w:t>
      </w:r>
      <w:r>
        <w:t xml:space="preserve">TL_High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0%</w:t>
      </w:r>
      <w:r>
        <w:t xml:space="preserve"> </w:t>
      </w:r>
      <w:r>
        <w:t xml:space="preserve">52%</w:t>
      </w:r>
      <w:r>
        <w:t xml:space="preserve"> </w:t>
      </w:r>
      <w:r>
        <w:t xml:space="preserve">48%</w:t>
      </w:r>
      <w:r>
        <w:t xml:space="preserve"> </w:t>
      </w:r>
      <w:r>
        <w:t xml:space="preserve">6.3.1.1 Economic impacts</w:t>
      </w:r>
      <w:r>
        <w:br/>
      </w:r>
      <w:r>
        <w:t xml:space="preserve">Different types of economic impacts across the three considered TL options are assessed.</w:t>
      </w:r>
      <w:r>
        <w:br/>
      </w:r>
      <w:r>
        <w:t xml:space="preserve">(i)</w:t>
      </w:r>
      <w:r>
        <w:t xml:space="preserve"> </w:t>
      </w:r>
      <w:r>
        <w:t xml:space="preserve">Net economic savings from different perspectives (societal, first use, second use)</w:t>
      </w:r>
      <w:r>
        <w:t xml:space="preserve"> </w:t>
      </w:r>
      <w:r>
        <w:t xml:space="preserve">(Section 6.3.1.1.1).</w:t>
      </w:r>
      <w:r>
        <w:t xml:space="preserve"> </w:t>
      </w:r>
      <w:r>
        <w:t xml:space="preserve">These savings are calculated as the difference, between the policy options and the baseline, of</w:t>
      </w:r>
      <w:r>
        <w:t xml:space="preserve"> </w:t>
      </w:r>
      <w:r>
        <w:t xml:space="preserve">the total costs, averaged over the EU-wide new vehicle fleet of buses, coaches and lorries.</w:t>
      </w:r>
      <w:r>
        <w:t xml:space="preserve"> </w:t>
      </w:r>
      <w:r>
        <w:t xml:space="preserve">The total costs include the capital costs, the fuel or energy carrier costs, and the operation and</w:t>
      </w:r>
      <w:r>
        <w:t xml:space="preserve"> </w:t>
      </w:r>
      <w:r>
        <w:t xml:space="preserve">maintenance (O&amp;M) costs of the vehicles.</w:t>
      </w:r>
      <w:r>
        <w:br/>
      </w:r>
      <w:r>
        <w:t xml:space="preserve">The savings from a societal perspective is the change in the average costs over the lifetime</w:t>
      </w:r>
      <w:r>
        <w:t xml:space="preserve"> </w:t>
      </w:r>
      <w:r>
        <w:t xml:space="preserve">(15 years) of a new vehicle without considering taxes. In this case, the costs considered also</w:t>
      </w:r>
      <w:r>
        <w:t xml:space="preserve"> </w:t>
      </w:r>
      <w:r>
        <w:t xml:space="preserve">include the external cost of CO2 and air pollutants emissions. The additional investment costs</w:t>
      </w:r>
      <w:r>
        <w:t xml:space="preserve"> </w:t>
      </w:r>
      <w:r>
        <w:t xml:space="preserve">of the vehicle manufacturers are included in the analysis. The end-user perspective is</w:t>
      </w:r>
      <w:r>
        <w:t xml:space="preserve"> </w:t>
      </w:r>
      <w:r>
        <w:t xml:space="preserve">presented for various owners: the first (first 5 years after first registration), the second (years</w:t>
      </w:r>
      <w:r>
        <w:t xml:space="preserve"> </w:t>
      </w:r>
      <w:r>
        <w:t xml:space="preserve">6-10) and the third (years 11 to 15) users.</w:t>
      </w:r>
      <w:r>
        <w:br/>
      </w:r>
      <w:r>
        <w:t xml:space="preserve">All such costs and savings are discounted.</w:t>
      </w:r>
      <w:r>
        <w:t xml:space="preserve"> </w:t>
      </w:r>
      <w:r>
        <w:t xml:space="preserve">(ii)</w:t>
      </w:r>
      <w:r>
        <w:t xml:space="preserve"> </w:t>
      </w:r>
      <w:r>
        <w:t xml:space="preserve">Costs for automotive manufacturers (Section 6.3.1.1.2).</w:t>
      </w:r>
      <w:r>
        <w:t xml:space="preserve"> </w:t>
      </w:r>
      <w:r>
        <w:t xml:space="preserve">These costs are calculated as the difference, between the policy options and the baseline, of</w:t>
      </w:r>
      <w:r>
        <w:t xml:space="preserve"> </w:t>
      </w:r>
      <w:r>
        <w:t xml:space="preserve">the manufacturing costs, averaged over the EU-wide new vehicle fleet of HDVs42.</w:t>
      </w:r>
    </w:p>
    <w:p>
      <w:pPr>
        <w:pStyle w:val="BodyText"/>
      </w:pPr>
      <w:r>
        <w:t xml:space="preserve">42 The methodology used is the same as the one used in the Impact Assessments underpinning the 2018 proposal</w:t>
      </w:r>
      <w:r>
        <w:t xml:space="preserve"> </w:t>
      </w:r>
      <w:r>
        <w:t xml:space="preserve">on HDV CO2 standards, as well as the ones underpinning the 2017 and 2021 proposals on LDV CO2 standards.</w:t>
      </w:r>
      <w:r>
        <w:t xml:space="preserve"> </w:t>
      </w:r>
      <w:r>
        <w:t xml:space="preserve">The detailed description of the methodology, specialised for the HDV, is published in the JRC study “Heavy</w:t>
      </w:r>
      <w:r>
        <w:t xml:space="preserve"> </w:t>
      </w:r>
      <w:r>
        <w:t xml:space="preserve">duty vehicle CO2 emission reduction cost curves and cost assessment - Publications Office of the EU</w:t>
      </w:r>
      <w:r>
        <w:t xml:space="preserve"> </w:t>
      </w:r>
      <w:r>
        <w:t xml:space="preserve">(europa.eu)”</w:t>
      </w:r>
    </w:p>
    <w:p>
      <w:pPr>
        <w:pStyle w:val="BodyText"/>
      </w:pPr>
      <w:r>
        <w:t xml:space="preserve">34</w:t>
      </w:r>
    </w:p>
    <w:p>
      <w:pPr>
        <w:pStyle w:val="Compact"/>
        <w:numPr>
          <w:ilvl w:val="0"/>
          <w:numId w:val="1007"/>
        </w:numPr>
      </w:pPr>
      <w:r>
        <w:t xml:space="preserve">Energy system impacts (Section 6.3.1.1.3).</w:t>
      </w:r>
      <w:r>
        <w:t xml:space="preserve"> </w:t>
      </w:r>
      <w:r>
        <w:t xml:space="preserve">EU energy system will be impacted by the revised CO2 standards due to reduced fossil fuel</w:t>
      </w:r>
      <w:r>
        <w:t xml:space="preserve"> </w:t>
      </w:r>
      <w:r>
        <w:t xml:space="preserve">consumption and higher electricity and hydrogen use. Benefits of reducing EU energy</w:t>
      </w:r>
      <w:r>
        <w:t xml:space="preserve"> </w:t>
      </w:r>
      <w:r>
        <w:t xml:space="preserve">dependance are highlighted.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Investment in alternative fuels infrastructure (Section 6.3.1.1.4).</w:t>
      </w:r>
      <w:r>
        <w:t xml:space="preserve"> </w:t>
      </w:r>
      <w:r>
        <w:t xml:space="preserve">The investments needed for recharging and refuelling infrastructure have been estimated in</w:t>
      </w:r>
      <w:r>
        <w:t xml:space="preserve"> </w:t>
      </w:r>
      <w:r>
        <w:t xml:space="preserve">line with the methodology set out in the revision of the Alternative Fuels Infrastructure</w:t>
      </w:r>
      <w:r>
        <w:t xml:space="preserve"> </w:t>
      </w:r>
      <w:r>
        <w:t xml:space="preserve">Regulation. All costs have been factored in.</w:t>
      </w:r>
    </w:p>
    <w:p>
      <w:pPr>
        <w:pStyle w:val="Compact"/>
        <w:numPr>
          <w:ilvl w:val="0"/>
          <w:numId w:val="1007"/>
        </w:numPr>
      </w:pPr>
      <w:r>
        <w:t xml:space="preserve">Macro-economic impacts (Section 6.3.1.1.5) and Innovation and competitiveness</w:t>
      </w:r>
      <w:r>
        <w:t xml:space="preserve"> </w:t>
      </w:r>
      <w:r>
        <w:t xml:space="preserve">(Section 6.3.1.1.6)</w:t>
      </w:r>
      <w:r>
        <w:t xml:space="preserve"> </w:t>
      </w:r>
      <w:r>
        <w:t xml:space="preserve">The below sections provide a summary of the main findings of the analysis.</w:t>
      </w:r>
    </w:p>
    <w:p>
      <w:pPr>
        <w:pStyle w:val="FirstParagraph"/>
      </w:pPr>
      <w:r>
        <w:t xml:space="preserve">6.3.1.1.1 Net economic savings from different perspectives (societal, first use, second use)</w:t>
      </w:r>
      <w:r>
        <w:br/>
      </w:r>
      <w:r>
        <w:t xml:space="preserve"> Net economic benefits over the vehicle lifetime from a societal perspective.</w:t>
      </w:r>
      <w:r>
        <w:t xml:space="preserve"> </w:t>
      </w:r>
      <w:r>
        <w:t xml:space="preserve">Figure 5 displays the effect of the three target level (TL) options for the CO2 emission</w:t>
      </w:r>
      <w:r>
        <w:t xml:space="preserve"> </w:t>
      </w:r>
      <w:r>
        <w:t xml:space="preserve">standards from a societal perspective for a new vehicle registered in 2030, 2035 or 2040.</w:t>
      </w:r>
      <w:r>
        <w:t xml:space="preserve"> </w:t>
      </w:r>
      <w:r>
        <w:t xml:space="preserve">Figure 5. Average net savings over the vehicle lifetime from a societal perspective for a</w:t>
      </w:r>
      <w:r>
        <w:t xml:space="preserve"> </w:t>
      </w:r>
      <w:r>
        <w:t xml:space="preserve">new average heavy-duty vehicle registered in 2030, 2035 or 2040.</w:t>
      </w:r>
    </w:p>
    <w:p>
      <w:pPr>
        <w:pStyle w:val="BodyText"/>
      </w:pPr>
      <w:r>
        <w:t xml:space="preserve">All three TL options lead to net savings, which increase with increasing target stringency.</w:t>
      </w:r>
      <w:r>
        <w:br/>
      </w:r>
      <w:r>
        <w:t xml:space="preserve"> Total cost of ownership (TCO) for the first user (TCO-first use).</w:t>
      </w:r>
      <w:r>
        <w:t xml:space="preserve"> </w:t>
      </w:r>
      <w:r>
        <w:t xml:space="preserve">Figure 6 shows the average net savings (EUR per vehicle) resulting from the CO2 emission</w:t>
      </w:r>
      <w:r>
        <w:t xml:space="preserve"> </w:t>
      </w:r>
      <w:r>
        <w:t xml:space="preserve">standards from a first end-user under the three TL options for a new vehicle registered in</w:t>
      </w:r>
      <w:r>
        <w:t xml:space="preserve"> </w:t>
      </w:r>
      <w:r>
        <w:t xml:space="preserve">2030, 2035 and 2040.</w:t>
      </w:r>
      <w:r>
        <w:t xml:space="preserve"> </w:t>
      </w:r>
      <w:r>
        <w:t xml:space="preserve">The trends show a positive effect of the CO2 standards, with stricter targets delivering higher</w:t>
      </w:r>
      <w:r>
        <w:t xml:space="preserve"> </w:t>
      </w:r>
      <w:r>
        <w:t xml:space="preserve">consumer benefits. This is explained mainly by the fact that the savings in the fuel</w:t>
      </w:r>
      <w:r>
        <w:t xml:space="preserve"> </w:t>
      </w:r>
      <w:r>
        <w:t xml:space="preserve">expenditure during the use of the vehicles exceed the higher upfront capital costs of more</w:t>
      </w:r>
      <w:r>
        <w:t xml:space="preserve"> </w:t>
      </w:r>
      <w:r>
        <w:t xml:space="preserve">efficient and zero- and low-emission vehicles.</w:t>
      </w:r>
    </w:p>
    <w:p>
      <w:pPr>
        <w:pStyle w:val="BodyText"/>
      </w:pPr>
      <w:r>
        <w:t xml:space="preserve">35</w:t>
      </w:r>
    </w:p>
    <w:p>
      <w:pPr>
        <w:pStyle w:val="BodyText"/>
      </w:pPr>
      <w:r>
        <w:t xml:space="preserve">Figure 6. Average net economic savings from a TCO-first user (first 5 years) perspective</w:t>
      </w:r>
    </w:p>
    <w:p>
      <w:pPr>
        <w:pStyle w:val="BodyText"/>
      </w:pPr>
      <w:r>
        <w:t xml:space="preserve"> Total cost of ownership (TCO) for the second and third users (TCO-second use).</w:t>
      </w:r>
      <w:r>
        <w:t xml:space="preserve"> </w:t>
      </w:r>
      <w:r>
        <w:t xml:space="preserve">The economic impacts of stricter CO2 targets under the different TL options on buyers of</w:t>
      </w:r>
      <w:r>
        <w:t xml:space="preserve"> </w:t>
      </w:r>
      <w:r>
        <w:t xml:space="preserve">second and third hand vehicles were also looked at. The results of the analysis show a similar</w:t>
      </w:r>
      <w:r>
        <w:t xml:space="preserve"> </w:t>
      </w:r>
      <w:r>
        <w:t xml:space="preserve">trend as for the first-user, with lower benefits (see Annex 9 for detailed analysis).</w:t>
      </w:r>
      <w:r>
        <w:br/>
      </w:r>
      <w:r>
        <w:t xml:space="preserve"> Road charging</w:t>
      </w:r>
      <w:r>
        <w:t xml:space="preserve"> </w:t>
      </w:r>
      <w:r>
        <w:t xml:space="preserve">The Eurovignette Directive provides for infrastructure road charges, which depend on the CO2</w:t>
      </w:r>
      <w:r>
        <w:t xml:space="preserve"> </w:t>
      </w:r>
      <w:r>
        <w:t xml:space="preserve">emissions class of the vehicle. Annex 9 shows that the average lifetime savings of a HDV</w:t>
      </w:r>
      <w:r>
        <w:t xml:space="preserve"> </w:t>
      </w:r>
      <w:r>
        <w:t xml:space="preserve">(ICE and ZEV combined) from road charges for different years of first registration and the</w:t>
      </w:r>
      <w:r>
        <w:t xml:space="preserve"> </w:t>
      </w:r>
      <w:r>
        <w:t xml:space="preserve">different policy scenarios amount to up to EUR 1 300, 1 800, 6 300 for the average new</w:t>
      </w:r>
      <w:r>
        <w:t xml:space="preserve"> </w:t>
      </w:r>
      <w:r>
        <w:t xml:space="preserve">regulated vehicle registered in 2030, 2035 and 2040. These savings increase with time and</w:t>
      </w:r>
      <w:r>
        <w:t xml:space="preserve"> </w:t>
      </w:r>
      <w:r>
        <w:t xml:space="preserve">with the stringency of the targets. These savings are additional to the ones shown in the</w:t>
      </w:r>
      <w:r>
        <w:t xml:space="preserve"> </w:t>
      </w:r>
      <w:r>
        <w:t xml:space="preserve">previous sections.</w:t>
      </w:r>
      <w:r>
        <w:br/>
      </w:r>
      <w:r>
        <w:t xml:space="preserve"> Sensitivity analyses</w:t>
      </w:r>
      <w:r>
        <w:t xml:space="preserve"> </w:t>
      </w:r>
      <w:r>
        <w:t xml:space="preserve">The net economic savings from different perspectives have also been subject to two</w:t>
      </w:r>
      <w:r>
        <w:t xml:space="preserve"> </w:t>
      </w:r>
      <w:r>
        <w:t xml:space="preserve">sensitivity analyses. One captures the uncertainty related to the projected evolution of zero-</w:t>
      </w:r>
      <w:r>
        <w:t xml:space="preserve"> </w:t>
      </w:r>
      <w:r>
        <w:t xml:space="preserve">emission (and PHEV) technologies costs, to analyse a scenario where such costs decrease at a</w:t>
      </w:r>
      <w:r>
        <w:t xml:space="preserve"> </w:t>
      </w:r>
      <w:r>
        <w:t xml:space="preserve">lower rate. The second assumes higher electricity and hydrogen prices. Their results confirm</w:t>
      </w:r>
      <w:r>
        <w:t xml:space="preserve"> </w:t>
      </w:r>
      <w:r>
        <w:t xml:space="preserve">the results presented above. In particular, they show a positive effect of the CO2 standards and</w:t>
      </w:r>
      <w:r>
        <w:t xml:space="preserve"> </w:t>
      </w:r>
      <w:r>
        <w:t xml:space="preserve">that even with higher capital costs or fuel prices, savings in the fuel expenditure during the</w:t>
      </w:r>
      <w:r>
        <w:t xml:space="preserve"> </w:t>
      </w:r>
      <w:r>
        <w:t xml:space="preserve">use of the vehicles exceed the higher upfront capital costs of more efficient and zero- and</w:t>
      </w:r>
      <w:r>
        <w:t xml:space="preserve"> </w:t>
      </w:r>
      <w:r>
        <w:t xml:space="preserve">low-emission vehicles. Annex 9 provides detailed descriptions of the sensitivity analysis.</w:t>
      </w:r>
      <w:r>
        <w:t xml:space="preserve"> </w:t>
      </w:r>
      <w:r>
        <w:t xml:space="preserve">6.3.1.1.2 Costs for automotive manufacturers</w:t>
      </w:r>
      <w:r>
        <w:br/>
      </w:r>
      <w:r>
        <w:t xml:space="preserve">The costs for automotive manufacturers depend on the costs of the technologies that they will</w:t>
      </w:r>
      <w:r>
        <w:t xml:space="preserve"> </w:t>
      </w:r>
      <w:r>
        <w:t xml:space="preserve">deploy in the new vehicles fleet to meet the CO2 targets and are shown in Figure 7.</w:t>
      </w:r>
    </w:p>
    <w:p>
      <w:pPr>
        <w:pStyle w:val="BodyText"/>
      </w:pPr>
      <w:r>
        <w:t xml:space="preserve">36</w:t>
      </w:r>
    </w:p>
    <w:p>
      <w:pPr>
        <w:pStyle w:val="BodyText"/>
      </w:pPr>
      <w:r>
        <w:t xml:space="preserve">Figure 7. Average costs for automotive manufacturers resulting from the CO2 emission</w:t>
      </w:r>
      <w:r>
        <w:t xml:space="preserve"> </w:t>
      </w:r>
      <w:r>
        <w:t xml:space="preserve">standards.</w:t>
      </w:r>
    </w:p>
    <w:p>
      <w:pPr>
        <w:pStyle w:val="BodyText"/>
      </w:pPr>
      <w:r>
        <w:t xml:space="preserve">The HDV sector is also projected to face additional investments43 as compared to the</w:t>
      </w:r>
      <w:r>
        <w:t xml:space="preserve"> </w:t>
      </w:r>
      <w:r>
        <w:t xml:space="preserve">investments needed to comply with current CO2 emission standards. These additional</w:t>
      </w:r>
      <w:r>
        <w:t xml:space="preserve"> </w:t>
      </w:r>
      <w:r>
        <w:t xml:space="preserve">investments, which are necessary to meet the market demand of new vehicles and comply</w:t>
      </w:r>
      <w:r>
        <w:t xml:space="preserve"> </w:t>
      </w:r>
      <w:r>
        <w:t xml:space="preserve">with the stricter CO2 emission targets are shown in Table 4 for the different target level</w:t>
      </w:r>
      <w:r>
        <w:t xml:space="preserve"> </w:t>
      </w:r>
      <w:r>
        <w:t xml:space="preserve">options. Over the period 2031 to 2050, they are estimated at around EUR 4.9, 6.4 and 8.7</w:t>
      </w:r>
      <w:r>
        <w:t xml:space="preserve"> </w:t>
      </w:r>
      <w:r>
        <w:t xml:space="preserve">billion annually, for the options TL_Low, TL_Med and TL_High respectively. This represent</w:t>
      </w:r>
      <w:r>
        <w:t xml:space="preserve"> </w:t>
      </w:r>
      <w:r>
        <w:t xml:space="preserve">an increase of around 6%, 8% and 10% compared to the investments needed with the current</w:t>
      </w:r>
      <w:r>
        <w:t xml:space="preserve"> </w:t>
      </w:r>
      <w:r>
        <w:t xml:space="preserve">CO2 emission standards. To support these additional investment, funding opportunites are</w:t>
      </w:r>
      <w:r>
        <w:t xml:space="preserve"> </w:t>
      </w:r>
      <w:r>
        <w:t xml:space="preserve">available. For example, the Commission has approved on 15 July 2022 the “IPCEI Hy2Tech”,</w:t>
      </w:r>
      <w:r>
        <w:t xml:space="preserve"> </w:t>
      </w:r>
      <w:r>
        <w:t xml:space="preserve">the first ever Important Project of Common European Interest in the hydrogen sector,</w:t>
      </w:r>
      <w:r>
        <w:t xml:space="preserve"> </w:t>
      </w:r>
      <w:r>
        <w:t xml:space="preserve">authorising under the State aid rules up to EUR 5.4 billion of aid, with HDV manufacturers</w:t>
      </w:r>
      <w:r>
        <w:t xml:space="preserve"> </w:t>
      </w:r>
      <w:r>
        <w:t xml:space="preserve">being among the beneficiaries.</w:t>
      </w:r>
      <w:r>
        <w:br/>
      </w:r>
      <w:r>
        <w:t xml:space="preserve">Table 4: Average annual additional investments between 2031 and 2050 compared to the</w:t>
      </w:r>
      <w:r>
        <w:t xml:space="preserve"> </w:t>
      </w:r>
      <w:r>
        <w:t xml:space="preserve">baseline, for the different target level options.</w:t>
      </w:r>
    </w:p>
    <w:p>
      <w:pPr>
        <w:pStyle w:val="BodyText"/>
      </w:pPr>
      <w:r>
        <w:t xml:space="preserve">Period 2031-2050 [bn EUR]</w:t>
      </w:r>
      <w:r>
        <w:t xml:space="preserve"> </w:t>
      </w:r>
      <w:r>
        <w:t xml:space="preserve">% increase</w:t>
      </w:r>
      <w:r>
        <w:t xml:space="preserve"> </w:t>
      </w:r>
      <w:r>
        <w:t xml:space="preserve">TL_Low</w:t>
      </w:r>
      <w:r>
        <w:t xml:space="preserve"> </w:t>
      </w:r>
      <w:r>
        <w:t xml:space="preserve">4.9</w:t>
      </w:r>
      <w:r>
        <w:br/>
      </w:r>
      <w:r>
        <w:t xml:space="preserve">6%</w:t>
      </w:r>
      <w:r>
        <w:t xml:space="preserve"> </w:t>
      </w:r>
      <w:r>
        <w:t xml:space="preserve">TL_Med</w:t>
      </w:r>
      <w:r>
        <w:t xml:space="preserve"> </w:t>
      </w:r>
      <w:r>
        <w:t xml:space="preserve">6.4</w:t>
      </w:r>
      <w:r>
        <w:t xml:space="preserve"> </w:t>
      </w:r>
      <w:r>
        <w:t xml:space="preserve">8%</w:t>
      </w:r>
      <w:r>
        <w:t xml:space="preserve"> </w:t>
      </w:r>
      <w:r>
        <w:t xml:space="preserve">TL_High</w:t>
      </w:r>
      <w:r>
        <w:t xml:space="preserve"> </w:t>
      </w:r>
      <w:r>
        <w:t xml:space="preserve">8.7</w:t>
      </w:r>
      <w:r>
        <w:br/>
      </w:r>
      <w:r>
        <w:t xml:space="preserve">10%</w:t>
      </w:r>
      <w:r>
        <w:t xml:space="preserve"> </w:t>
      </w:r>
      <w:r>
        <w:t xml:space="preserve">6.3.1.1.3 Energy system impacts</w:t>
      </w:r>
      <w:r>
        <w:br/>
      </w:r>
      <w:r>
        <w:t xml:space="preserve">Final energy demand and fuel mix</w:t>
      </w:r>
      <w:r>
        <w:t xml:space="preserve"> </w:t>
      </w:r>
      <w:r>
        <w:t xml:space="preserve">Under the baseline, demand was 61.6 Mtoe in 2015. It decreased significantly in 2020 due to</w:t>
      </w:r>
      <w:r>
        <w:t xml:space="preserve"> </w:t>
      </w:r>
      <w:r>
        <w:t xml:space="preserve">the effect of the COVID-19 pandemic but is projected to increase again to above 62 Mtoe in</w:t>
      </w:r>
      <w:r>
        <w:t xml:space="preserve"> </w:t>
      </w:r>
      <w:r>
        <w:t xml:space="preserve">2030. From then on, it is projected to decrease over time as vehicles meeting the CO2 targets</w:t>
      </w:r>
      <w:r>
        <w:t xml:space="preserve"> </w:t>
      </w:r>
      <w:r>
        <w:t xml:space="preserve">set in the current Regulation enter the fleet. In 2040 and 2050, demand under the baseline is</w:t>
      </w:r>
      <w:r>
        <w:t xml:space="preserve"> </w:t>
      </w:r>
      <w:r>
        <w:t xml:space="preserve">respectively 8% and 11% lower than in 2030. Under the different TL options, final energy</w:t>
      </w:r>
      <w:r>
        <w:t xml:space="preserve"> </w:t>
      </w:r>
      <w:r>
        <w:t xml:space="preserve">demand decreases further and such trends become more visible from 2035 as a result of the</w:t>
      </w:r>
    </w:p>
    <w:p>
      <w:pPr>
        <w:pStyle w:val="BodyText"/>
      </w:pPr>
      <w:r>
        <w:t xml:space="preserve">43 The estimation considers both direct manufacturing costs, including materials and labour, as well as indirect</w:t>
      </w:r>
      <w:r>
        <w:t xml:space="preserve"> </w:t>
      </w:r>
      <w:r>
        <w:t xml:space="preserve">manufacturing costs, including R&amp;D, warranty costs, depreciation and amortisation, maintenance and repair,</w:t>
      </w:r>
      <w:r>
        <w:t xml:space="preserve"> </w:t>
      </w:r>
      <w:r>
        <w:t xml:space="preserve">general other overhead costs.</w:t>
      </w:r>
    </w:p>
    <w:p>
      <w:pPr>
        <w:pStyle w:val="BodyText"/>
      </w:pPr>
      <w:r>
        <w:t xml:space="preserve">37</w:t>
      </w:r>
    </w:p>
    <w:p>
      <w:pPr>
        <w:pStyle w:val="BodyText"/>
      </w:pPr>
      <w:r>
        <w:t xml:space="preserve">fleet renewal.Over the period of 2031 to 2050, final energy consumption from motor HDVs</w:t>
      </w:r>
      <w:r>
        <w:t xml:space="preserve"> </w:t>
      </w:r>
      <w:r>
        <w:t xml:space="preserve">decreases by 11-19% compared to baseline. Annex 3 includes figures showing such trends.</w:t>
      </w:r>
      <w:r>
        <w:br/>
      </w:r>
      <w:r>
        <w:t xml:space="preserve">The CO2 targets also have an impact on the demand per type of energy source for HDVs.</w:t>
      </w:r>
      <w:r>
        <w:t xml:space="preserve"> </w:t>
      </w:r>
      <w:r>
        <w:t xml:space="preserve">While diesel remain the main fuels used until 2035, there is a clear shift away from fossil</w:t>
      </w:r>
      <w:r>
        <w:t xml:space="preserve"> </w:t>
      </w:r>
      <w:r>
        <w:t xml:space="preserve">fuels in the years thereafter. Over the period 2031 to 2050, the target level options TL_Low,</w:t>
      </w:r>
      <w:r>
        <w:t xml:space="preserve"> </w:t>
      </w:r>
      <w:r>
        <w:t xml:space="preserve">TL_Med and TL_High would result in cumulative savings of oil products with respect to the</w:t>
      </w:r>
      <w:r>
        <w:t xml:space="preserve"> </w:t>
      </w:r>
      <w:r>
        <w:t xml:space="preserve">baseline of 215, 241, 281 Mtoe, respectively. This is equivalent to around EUR 149-168-196</w:t>
      </w:r>
      <w:r>
        <w:t xml:space="preserve"> </w:t>
      </w:r>
      <w:r>
        <w:t xml:space="preserve">billion at an oil price of EUR 95/barrel of oil, respectively.</w:t>
      </w:r>
      <w:r>
        <w:t xml:space="preserve"> </w:t>
      </w:r>
      <w:r>
        <w:t xml:space="preserve">Electricity and hydrogen consumption</w:t>
      </w:r>
      <w:r>
        <w:t xml:space="preserve"> </w:t>
      </w:r>
      <w:r>
        <w:t xml:space="preserve">Annex 9 shows the share of the total EU-27 electricity consumption used by HDV for the</w:t>
      </w:r>
      <w:r>
        <w:t xml:space="preserve"> </w:t>
      </w:r>
      <w:r>
        <w:t xml:space="preserve">considered three TL options. The total HDV sector (with the highest contribution coming</w:t>
      </w:r>
      <w:r>
        <w:t xml:space="preserve"> </w:t>
      </w:r>
      <w:r>
        <w:t xml:space="preserve">from long-haul applications) will demand about 14, 78 and 130 GWh in 2030, 2040 and 2050</w:t>
      </w:r>
      <w:r>
        <w:t xml:space="preserve"> </w:t>
      </w:r>
      <w:r>
        <w:t xml:space="preserve">in the most ambitious scenario TL_High. This represents approximatively 0.5%, 2.3% and</w:t>
      </w:r>
      <w:r>
        <w:t xml:space="preserve"> </w:t>
      </w:r>
      <w:r>
        <w:t xml:space="preserve">3.5% of the total electricity consumption in those years. It is important to add that, already in</w:t>
      </w:r>
      <w:r>
        <w:t xml:space="preserve"> </w:t>
      </w:r>
      <w:r>
        <w:t xml:space="preserve">the MIX scenario of the Fit-for-55 package, 82% of the electricity is decarbonised in 203044.</w:t>
      </w:r>
      <w:r>
        <w:t xml:space="preserve"> </w:t>
      </w:r>
      <w:r>
        <w:t xml:space="preserve">The REPowerEU scenario then increases this ambition, as it increases the headline 2030</w:t>
      </w:r>
      <w:r>
        <w:t xml:space="preserve"> </w:t>
      </w:r>
      <w:r>
        <w:t xml:space="preserve">target for renewables from 40% to 45%. Hydrogen has also an important role to play in</w:t>
      </w:r>
      <w:r>
        <w:t xml:space="preserve"> </w:t>
      </w:r>
      <w:r>
        <w:t xml:space="preserve">reducing emissions in HDV. In fact, expected consumption by lorries, buses and coaches in</w:t>
      </w:r>
      <w:r>
        <w:t xml:space="preserve"> </w:t>
      </w:r>
      <w:r>
        <w:t xml:space="preserve">2030, 2035, 2040 and 2050 will increase over time for the considered TL options by about</w:t>
      </w:r>
      <w:r>
        <w:t xml:space="preserve"> </w:t>
      </w:r>
      <w:r>
        <w:t xml:space="preserve">450 to 950 ktoe in 2030, 2 400 to 6 600 ktoe in 2035, 8 300 to 10 100 ktoe in 2040 compared</w:t>
      </w:r>
      <w:r>
        <w:t xml:space="preserve"> </w:t>
      </w:r>
      <w:r>
        <w:t xml:space="preserve">to the baseline.</w:t>
      </w:r>
      <w:r>
        <w:t xml:space="preserve"> </w:t>
      </w:r>
      <w:r>
        <w:t xml:space="preserve">6.3.1.1.4 Investment in zero-emission alternative fuels infrastructure</w:t>
      </w:r>
      <w:r>
        <w:br/>
      </w:r>
      <w:r>
        <w:t xml:space="preserve">In order to support the market uptake of the zero-emission vehicles projected in the scenarios</w:t>
      </w:r>
      <w:r>
        <w:t xml:space="preserve"> </w:t>
      </w:r>
      <w:r>
        <w:t xml:space="preserve">assessed, additional annual investments in publicly accessible recharging and refuelling</w:t>
      </w:r>
      <w:r>
        <w:t xml:space="preserve"> </w:t>
      </w:r>
      <w:r>
        <w:t xml:space="preserve">infrastructure will amount to around EUR 0.58, 0.66 and 0.79 bn per year, between 2031 and</w:t>
      </w:r>
      <w:r>
        <w:t xml:space="preserve"> </w:t>
      </w:r>
      <w:r>
        <w:t xml:space="preserve">2050, in TL_Low, TL_Med and TL_High, compared to the baseline. The AFIR proposal is</w:t>
      </w:r>
      <w:r>
        <w:t xml:space="preserve"> </w:t>
      </w:r>
      <w:r>
        <w:t xml:space="preserve">the key instrument addressing recharging and refuelling infrastructure. The Connecting</w:t>
      </w:r>
      <w:r>
        <w:t xml:space="preserve"> </w:t>
      </w:r>
      <w:r>
        <w:t xml:space="preserve">Europe Facility, Regional and Structural Funds, the Renovation Wave and InvestEU/ blends</w:t>
      </w:r>
      <w:r>
        <w:t xml:space="preserve"> </w:t>
      </w:r>
      <w:r>
        <w:t xml:space="preserve">with EIB instruments could assist in funding these needs.</w:t>
      </w:r>
      <w:r>
        <w:br/>
      </w:r>
      <w:r>
        <w:t xml:space="preserve">6.3.1.1.5 Macro-economic impacts</w:t>
      </w:r>
      <w:r>
        <w:t xml:space="preserve"> </w:t>
      </w:r>
      <w:r>
        <w:t xml:space="preserve">The three policy scenarios show a positive impact, compared to the baseline, on EU-27 GDP.</w:t>
      </w:r>
      <w:r>
        <w:t xml:space="preserve"> </w:t>
      </w:r>
      <w:r>
        <w:t xml:space="preserve">It is projected that with stricter CO2 targets for HDVs, increased consumer expenditure</w:t>
      </w:r>
      <w:r>
        <w:t xml:space="preserve"> </w:t>
      </w:r>
      <w:r>
        <w:t xml:space="preserve">(thanks to lower fuel costs) as well as increased infrastructure and vehicle technology</w:t>
      </w:r>
      <w:r>
        <w:t xml:space="preserve"> </w:t>
      </w:r>
      <w:r>
        <w:t xml:space="preserve">investment would be triggered. Annex 9 shows that the GDP would slightly increase, between</w:t>
      </w:r>
      <w:r>
        <w:t xml:space="preserve"> </w:t>
      </w:r>
      <w:r>
        <w:t xml:space="preserve">+0.01 and +0.02% in 2030, between+0.06 and +0.11% in 2040, and between +0.09% and</w:t>
      </w:r>
      <w:r>
        <w:t xml:space="preserve"> </w:t>
      </w:r>
      <w:r>
        <w:t xml:space="preserve">+0.10% in 2050, compared to the baseline. It also provides the sectorial results.</w:t>
      </w:r>
      <w:r>
        <w:br/>
      </w:r>
      <w:r>
        <w:t xml:space="preserve">In all scenarios the most negatively impact sector is petroleum refining which loses 0.3, 2.8%</w:t>
      </w:r>
      <w:r>
        <w:t xml:space="preserve"> </w:t>
      </w:r>
      <w:r>
        <w:t xml:space="preserve">and 2.4%of its output in 2030, 2040 and 2050 respectively, in TL_Med. The power and</w:t>
      </w:r>
      <w:r>
        <w:t xml:space="preserve"> </w:t>
      </w:r>
      <w:r>
        <w:t xml:space="preserve">hydrogen supply sectors sector is the one with the highest percentage gain in output (0.1,</w:t>
      </w:r>
      <w:r>
        <w:t xml:space="preserve"> </w:t>
      </w:r>
      <w:r>
        <w:t xml:space="preserve">0.7% and 1.9% in 2030, 2040 and 2050). Metal and electrical equipment sectors show also</w:t>
      </w:r>
      <w:r>
        <w:t xml:space="preserve"> </w:t>
      </w:r>
      <w:r>
        <w:t xml:space="preserve">gains in output that increase over time, but that are more moderate.</w:t>
      </w:r>
      <w:r>
        <w:br/>
      </w:r>
      <w:r>
        <w:t xml:space="preserve">6.3.1.1.6 Innovation and competitiveness</w:t>
      </w:r>
    </w:p>
    <w:p>
      <w:pPr>
        <w:pStyle w:val="BodyText"/>
      </w:pPr>
      <w:r>
        <w:t xml:space="preserve">44 https://energy.ec.europa.eu/excel-files-mix-scenario_en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The different options considered for the target levels will have a positive impact on</w:t>
      </w:r>
      <w:r>
        <w:t xml:space="preserve"> </w:t>
      </w:r>
      <w:r>
        <w:t xml:space="preserve">innovation. They are projected to incentivise the deployment of zero-emission technologies in</w:t>
      </w:r>
      <w:r>
        <w:t xml:space="preserve"> </w:t>
      </w:r>
      <w:r>
        <w:t xml:space="preserve">the new vehicles fleet by stimulating an increased supply of zero-emission vehicles to the</w:t>
      </w:r>
      <w:r>
        <w:t xml:space="preserve"> </w:t>
      </w:r>
      <w:r>
        <w:t xml:space="preserve">market, which will spur innovation in the sector.</w:t>
      </w:r>
      <w:r>
        <w:br/>
      </w:r>
      <w:r>
        <w:t xml:space="preserve">The projections on the penetration of zero-emission vehicles therefore serve as a quantitative</w:t>
      </w:r>
      <w:r>
        <w:t xml:space="preserve"> </w:t>
      </w:r>
      <w:r>
        <w:t xml:space="preserve">proxy of the impacts on innovation. Figure 8 presents the evolution of the projected</w:t>
      </w:r>
      <w:r>
        <w:t xml:space="preserve"> </w:t>
      </w:r>
      <w:r>
        <w:t xml:space="preserve">penetration of zero-emission powertrains for new heavy duty vehicles over time, for the</w:t>
      </w:r>
      <w:r>
        <w:t xml:space="preserve"> </w:t>
      </w:r>
      <w:r>
        <w:t xml:space="preserve">different options considered for the target levels.</w:t>
      </w:r>
      <w:r>
        <w:t xml:space="preserve"> </w:t>
      </w:r>
      <w:r>
        <w:t xml:space="preserve">Figure 8. Projected shares of zero-emission vehicles in the new heavy-duty vehicles fleet</w:t>
      </w:r>
    </w:p>
    <w:p>
      <w:pPr>
        <w:pStyle w:val="BodyText"/>
      </w:pPr>
      <w:r>
        <w:t xml:space="preserve">While all options have a positive impact on the deployment of zero-emission technologies,</w:t>
      </w:r>
      <w:r>
        <w:t xml:space="preserve"> </w:t>
      </w:r>
      <w:r>
        <w:t xml:space="preserve">TL_High leads to a faster deployment of these technologies towards the whole vehicle fleet</w:t>
      </w:r>
      <w:r>
        <w:t xml:space="preserve"> </w:t>
      </w:r>
      <w:r>
        <w:t xml:space="preserve">becoming zero-emission. It therefore has a higher impact on innovation.</w:t>
      </w:r>
      <w:r>
        <w:br/>
      </w:r>
      <w:r>
        <w:t xml:space="preserve">If current CO2 emission standards remained unchanged, the technological leadership of</w:t>
      </w:r>
      <w:r>
        <w:t xml:space="preserve"> </w:t>
      </w:r>
      <w:r>
        <w:t xml:space="preserve">manufacturers in the EU would be at risk. Stimulating innovation in zero-emission</w:t>
      </w:r>
      <w:r>
        <w:t xml:space="preserve"> </w:t>
      </w:r>
      <w:r>
        <w:t xml:space="preserve">technologies in the EU by sending the correct regulatory signals to the manufacturers would</w:t>
      </w:r>
      <w:r>
        <w:t xml:space="preserve"> </w:t>
      </w:r>
      <w:r>
        <w:t xml:space="preserve">strengthen the technological leadership of the sector in the EU, as explained in Section 4.</w:t>
      </w:r>
      <w:r>
        <w:t xml:space="preserve"> </w:t>
      </w:r>
      <w:r>
        <w:t xml:space="preserve">Stricter CO2 emission standards provide certainty for the market deployment of zero-emission</w:t>
      </w:r>
      <w:r>
        <w:t xml:space="preserve"> </w:t>
      </w:r>
      <w:r>
        <w:t xml:space="preserve">vehicles and a strong, long-term signal to automotive manufacturers to innovate. They can</w:t>
      </w:r>
      <w:r>
        <w:t xml:space="preserve"> </w:t>
      </w:r>
      <w:r>
        <w:t xml:space="preserve">also drive innovation along the value chain, aiming at reducing the costs of production and</w:t>
      </w:r>
      <w:r>
        <w:t xml:space="preserve"> </w:t>
      </w:r>
      <w:r>
        <w:t xml:space="preserve">securing availability of component, as well as deploying the necessary infrastructure.</w:t>
      </w:r>
      <w:r>
        <w:t xml:space="preserve"> </w:t>
      </w:r>
      <w:r>
        <w:t xml:space="preserve">In light of the above, stricter CO2 target levels driving the development and supply of zero-</w:t>
      </w:r>
      <w:r>
        <w:t xml:space="preserve"> </w:t>
      </w:r>
      <w:r>
        <w:t xml:space="preserve">emission technologies can be expected to have a positive impact on innovation and</w:t>
      </w:r>
      <w:r>
        <w:t xml:space="preserve"> </w:t>
      </w:r>
      <w:r>
        <w:t xml:space="preserve">automotive industry’s technological leadership. Innovation is key to maintain and strengthen</w:t>
      </w:r>
      <w:r>
        <w:t xml:space="preserve"> </w:t>
      </w:r>
      <w:r>
        <w:t xml:space="preserve">the current EU leadership on the global markets, and industrial competitiveness, also</w:t>
      </w:r>
      <w:r>
        <w:t xml:space="preserve"> </w:t>
      </w:r>
      <w:r>
        <w:t xml:space="preserve">considering that many governments are publicly considering or have already announced the</w:t>
      </w:r>
      <w:r>
        <w:t xml:space="preserve"> </w:t>
      </w:r>
      <w:r>
        <w:t xml:space="preserve">intention to adopt measures to reduce tailpipe CO2 emissions from new heavy-duty vehicles.</w:t>
      </w:r>
      <w:r>
        <w:t xml:space="preserve"> </w:t>
      </w:r>
      <w:r>
        <w:t xml:space="preserve">The demand of zero-emission HDVs is increasing in main international competing markets, as</w:t>
      </w:r>
      <w:r>
        <w:t xml:space="preserve"> </w:t>
      </w:r>
      <w:r>
        <w:t xml:space="preserve">China and USA, and many governments are setting up policies to increase ambition both on</w:t>
      </w:r>
      <w:r>
        <w:t xml:space="preserve"> </w:t>
      </w:r>
      <w:r>
        <w:t xml:space="preserve">CO2 emissions reductions and ZEV mandates for lorries, including ICE phase-out (see</w:t>
      </w:r>
      <w:r>
        <w:t xml:space="preserve"> </w:t>
      </w:r>
      <w:r>
        <w:t xml:space="preserve">problem driver 3 and additional details in Annex 7).</w:t>
      </w:r>
      <w:r>
        <w:t xml:space="preserve"> </w:t>
      </w:r>
      <w:r>
        <w:t xml:space="preserve">Under the initiative “Global drive to zero”, which started during COP26 and continued to get</w:t>
      </w:r>
      <w:r>
        <w:t xml:space="preserve"> </w:t>
      </w:r>
      <w:r>
        <w:t xml:space="preserve">support during the recent COP27, almost 30 countries, including EU member States, Canada,</w:t>
      </w:r>
      <w:r>
        <w:t xml:space="preserve"> </w:t>
      </w:r>
      <w:r>
        <w:t xml:space="preserve">UK and USA, signed a Memorandum of Understanding that aims for all new heavy goods</w:t>
      </w:r>
      <w:r>
        <w:t xml:space="preserve"> </w:t>
      </w:r>
      <w:r>
        <w:t xml:space="preserve">vehicles and buses to be zero emission from 2040, with an interim target of at least 30% of</w:t>
      </w:r>
    </w:p>
    <w:p>
      <w:pPr>
        <w:pStyle w:val="BodyText"/>
      </w:pPr>
      <w:r>
        <w:t xml:space="preserve">39</w:t>
      </w:r>
    </w:p>
    <w:p>
      <w:pPr>
        <w:pStyle w:val="BodyText"/>
      </w:pPr>
      <w:r>
        <w:t xml:space="preserve">zero-emission sales by 203045. The Memorandum of Understanding is also endorsed by</w:t>
      </w:r>
      <w:r>
        <w:t xml:space="preserve"> </w:t>
      </w:r>
      <w:r>
        <w:t xml:space="preserve">several representatives of sub-national governments, businesses, manufacturers and suppliers,</w:t>
      </w:r>
      <w:r>
        <w:t xml:space="preserve"> </w:t>
      </w:r>
      <w:r>
        <w:t xml:space="preserve">fleet owners and operators, investors, financial institutions and development banks46. Such</w:t>
      </w:r>
      <w:r>
        <w:t xml:space="preserve"> </w:t>
      </w:r>
      <w:r>
        <w:t xml:space="preserve">initiatives create markets for zero-emission technologies and therefore competitive advantage</w:t>
      </w:r>
      <w:r>
        <w:t xml:space="preserve"> </w:t>
      </w:r>
      <w:r>
        <w:t xml:space="preserve">for those businesses who will produce such technologies.</w:t>
      </w:r>
      <w:r>
        <w:br/>
      </w:r>
      <w:r>
        <w:t xml:space="preserve">Automotive manufacturers are announcing commitments to significantly increase investments</w:t>
      </w:r>
      <w:r>
        <w:t xml:space="preserve"> </w:t>
      </w:r>
      <w:r>
        <w:t xml:space="preserve">in zero-emission technologies. This means that manufacturers link their future</w:t>
      </w:r>
      <w:r>
        <w:t xml:space="preserve"> </w:t>
      </w:r>
      <w:r>
        <w:t xml:space="preserve">competitiveness to zero-emission vehicles, so that stricter CO2 standards levels can be</w:t>
      </w:r>
      <w:r>
        <w:t xml:space="preserve"> </w:t>
      </w:r>
      <w:r>
        <w:t xml:space="preserve">expected to better support their shift towards zero-emission vehicles. Manufacturers are also</w:t>
      </w:r>
      <w:r>
        <w:t xml:space="preserve"> </w:t>
      </w:r>
      <w:r>
        <w:t xml:space="preserve">bringing to Europe the innovation projects that will enable the deployment of zero-emission</w:t>
      </w:r>
      <w:r>
        <w:t xml:space="preserve"> </w:t>
      </w:r>
      <w:r>
        <w:t xml:space="preserve">vehicles in the most competitive way. For example, investments in batteries production in</w:t>
      </w:r>
      <w:r>
        <w:t xml:space="preserve"> </w:t>
      </w:r>
      <w:r>
        <w:t xml:space="preserve">Europe are surging, also thanks to joint efforts under the European Battery Alliance47, with</w:t>
      </w:r>
      <w:r>
        <w:t xml:space="preserve"> </w:t>
      </w:r>
      <w:r>
        <w:t xml:space="preserve">positive effects on industrial competitiveness even beyond the traditional automotive value</w:t>
      </w:r>
      <w:r>
        <w:t xml:space="preserve"> </w:t>
      </w:r>
      <w:r>
        <w:t xml:space="preserve">chain. Therefore the industrial transformation that CO2 emission standards can propel also</w:t>
      </w:r>
      <w:r>
        <w:t xml:space="preserve"> </w:t>
      </w:r>
      <w:r>
        <w:t xml:space="preserve">boost new sectors and activities like electronics and software, and battery manufacturing.</w:t>
      </w:r>
      <w:r>
        <w:br/>
      </w:r>
      <w:r>
        <w:t xml:space="preserve">6.3.1.2 Social Impacts</w:t>
      </w:r>
      <w:r>
        <w:t xml:space="preserve"> </w:t>
      </w:r>
      <w:r>
        <w:t xml:space="preserve">As shown in Annex 9, with stricter CO2 target levels resulting in an limited increase in</w:t>
      </w:r>
      <w:r>
        <w:t xml:space="preserve"> </w:t>
      </w:r>
      <w:r>
        <w:t xml:space="preserve">economic output, there is also a limited increase in the number of jobs across the EU-27</w:t>
      </w:r>
      <w:r>
        <w:t xml:space="preserve"> </w:t>
      </w:r>
      <w:r>
        <w:t xml:space="preserve">compared to the baseline. The number of additional jobs also increases over time for all</w:t>
      </w:r>
      <w:r>
        <w:t xml:space="preserve"> </w:t>
      </w:r>
      <w:r>
        <w:t xml:space="preserve">policy scenarios.</w:t>
      </w:r>
      <w:r>
        <w:br/>
      </w:r>
      <w:r>
        <w:t xml:space="preserve">The overall impacts are small, with 9 000 to 13 0000 additional jobs in 2030, 38 000 to 83</w:t>
      </w:r>
      <w:r>
        <w:t xml:space="preserve"> </w:t>
      </w:r>
      <w:r>
        <w:t xml:space="preserve">000 in 2040 and 81 000 to 121 000 in 2050 (the more ambitious scenarios showing the</w:t>
      </w:r>
      <w:r>
        <w:t xml:space="preserve"> </w:t>
      </w:r>
      <w:r>
        <w:t xml:space="preserve">highest number of jobs created). Positive impacts are mainly seen in electronics sector</w:t>
      </w:r>
      <w:r>
        <w:t xml:space="preserve"> </w:t>
      </w:r>
      <w:r>
        <w:t xml:space="preserve">supplying to the automotive sector zero-emission technologies (linked to batteries, FCEV) as</w:t>
      </w:r>
      <w:r>
        <w:t xml:space="preserve"> </w:t>
      </w:r>
      <w:r>
        <w:t xml:space="preserve">well as in the power and hydrogen sector. Other sectors experience some positive second</w:t>
      </w:r>
      <w:r>
        <w:t xml:space="preserve"> </w:t>
      </w:r>
      <w:r>
        <w:t xml:space="preserve">order effects, e.g. as a result of overall increased consumer expenditure. The petroleum</w:t>
      </w:r>
      <w:r>
        <w:t xml:space="preserve"> </w:t>
      </w:r>
      <w:r>
        <w:t xml:space="preserve">refining sector and, to a much more limited extent, the automotive sector would face some job</w:t>
      </w:r>
      <w:r>
        <w:t xml:space="preserve"> </w:t>
      </w:r>
      <w:r>
        <w:t xml:space="preserve">loss, mainly linked to the negative effect for the suppliers of components for internal</w:t>
      </w:r>
      <w:r>
        <w:t xml:space="preserve"> </w:t>
      </w:r>
      <w:r>
        <w:t xml:space="preserve">combustion engines (a detailed breackdown of the impact by sector is provided in Annex 9).</w:t>
      </w:r>
      <w:r>
        <w:t xml:space="preserve"> </w:t>
      </w:r>
      <w:r>
        <w:t xml:space="preserve">Impact on SMEs operators</w:t>
      </w:r>
      <w:r>
        <w:t xml:space="preserve"> </w:t>
      </w:r>
      <w:r>
        <w:t xml:space="preserve">The analysis considered whether and to what extent the CO2 targets impact enterprises of</w:t>
      </w:r>
      <w:r>
        <w:t xml:space="preserve"> </w:t>
      </w:r>
      <w:r>
        <w:t xml:space="preserve">different size. In particular, the analysis looks at the impacts of the different CO2 target level</w:t>
      </w:r>
      <w:r>
        <w:t xml:space="preserve"> </w:t>
      </w:r>
      <w:r>
        <w:t xml:space="preserve">options on the affordability of ZEVs for SMEs. The affordability of a vehicle is defined as the</w:t>
      </w:r>
      <w:r>
        <w:t xml:space="preserve"> </w:t>
      </w:r>
      <w:r>
        <w:t xml:space="preserve">financial capacity for an enterprise to buy a vehicle, with or without a loan48. The detailed</w:t>
      </w:r>
      <w:r>
        <w:t xml:space="preserve"> </w:t>
      </w:r>
      <w:r>
        <w:t xml:space="preserve">results and methodological description, is provided in Annex 9.</w:t>
      </w:r>
      <w:r>
        <w:t xml:space="preserve"> </w:t>
      </w:r>
      <w:r>
        <w:t xml:space="preserve">The analysis shows that in general the affordability of vehicles is not a critical issue for HDV</w:t>
      </w:r>
      <w:r>
        <w:t xml:space="preserve"> </w:t>
      </w:r>
      <w:r>
        <w:t xml:space="preserve">users. The analysis shows that medium and small enterprises do not face affordability</w:t>
      </w:r>
      <w:r>
        <w:t xml:space="preserve"> </w:t>
      </w:r>
      <w:r>
        <w:t xml:space="preserve">restrictions across any of the three assessed ambition target scenarios and different vehicles</w:t>
      </w:r>
      <w:r>
        <w:t xml:space="preserve"> </w:t>
      </w:r>
      <w:r>
        <w:t xml:space="preserve">classes. Only microenterprises may find some affordability issue for purchasing new ZEV in</w:t>
      </w:r>
      <w:r>
        <w:t xml:space="preserve"> </w:t>
      </w:r>
      <w:r>
        <w:t xml:space="preserve">group 5 (long haul, &gt;16 ton), and only in 2030 and 2035. This issue is not present for</w:t>
      </w:r>
    </w:p>
    <w:p>
      <w:pPr>
        <w:pStyle w:val="BodyText"/>
      </w:pPr>
      <w:r>
        <w:t xml:space="preserve">45 https://globaldrivetozero.org/MOU/</w:t>
      </w:r>
      <w:r>
        <w:br/>
      </w:r>
      <w:r>
        <w:t xml:space="preserve">46 Global Commercial Drive To Zero Program — Endorsement (globaldrivetozero.org)</w:t>
      </w:r>
      <w:r>
        <w:t xml:space="preserve"> </w:t>
      </w:r>
      <w:r>
        <w:t xml:space="preserve">47 European Battery Alliance | Internal Market, Industry, Entrepreneurship and SMEs (europa.eu)</w:t>
      </w:r>
      <w:r>
        <w:t xml:space="preserve"> </w:t>
      </w:r>
      <w:r>
        <w:t xml:space="preserve">48 A vehicle class/ powertrain is said to be affordable when a firm has sufficient earnings to be able to repay the</w:t>
      </w:r>
      <w:r>
        <w:t xml:space="preserve"> </w:t>
      </w:r>
      <w:r>
        <w:t xml:space="preserve">loan for upfront capital costs in five years, provided that no more than 50% of gross profits can be designated to</w:t>
      </w:r>
      <w:r>
        <w:t xml:space="preserve"> </w:t>
      </w:r>
      <w:r>
        <w:t xml:space="preserve">the loan repayment</w:t>
      </w:r>
    </w:p>
    <w:p>
      <w:pPr>
        <w:pStyle w:val="BodyText"/>
      </w:pPr>
      <w:r>
        <w:t xml:space="preserve">40</w:t>
      </w:r>
    </w:p>
    <w:p>
      <w:pPr>
        <w:pStyle w:val="BodyText"/>
      </w:pPr>
      <w:r>
        <w:t xml:space="preserve">purchasing ZEV on the second-hand market. Furthermore, also thanks to the effect of stricter</w:t>
      </w:r>
      <w:r>
        <w:t xml:space="preserve"> </w:t>
      </w:r>
      <w:r>
        <w:t xml:space="preserve">CO2 standards, ZEV become more affordable with time, benefitting also micro enterprises.</w:t>
      </w:r>
      <w:r>
        <w:t xml:space="preserve"> </w:t>
      </w:r>
      <w:r>
        <w:t xml:space="preserve">There are also financing opportunities to assist SMEs in bridging the price gap. For instance,</w:t>
      </w:r>
      <w:r>
        <w:t xml:space="preserve"> </w:t>
      </w:r>
      <w:r>
        <w:t xml:space="preserve">the State Aid guidelines for Climate, Environmental Protection and Energy 2022 and the</w:t>
      </w:r>
      <w:r>
        <w:t xml:space="preserve"> </w:t>
      </w:r>
      <w:r>
        <w:t xml:space="preserve">Guidelines for the Recovery and Resilience Plan both cover the support for the acquisition of</w:t>
      </w:r>
      <w:r>
        <w:t xml:space="preserve"> </w:t>
      </w:r>
      <w:r>
        <w:t xml:space="preserve">ZEV. The EIB will prioritise support for fleets of zero-emission lorries, through its transport</w:t>
      </w:r>
      <w:r>
        <w:t xml:space="preserve"> </w:t>
      </w:r>
      <w:r>
        <w:t xml:space="preserve">lending policy. Furthermore, when looking from a TCO perspective, small and medium</w:t>
      </w:r>
      <w:r>
        <w:t xml:space="preserve"> </w:t>
      </w:r>
      <w:r>
        <w:t xml:space="preserve">company are projected to experience savings, confirming that the results presented in Section</w:t>
      </w:r>
      <w:r>
        <w:t xml:space="preserve"> </w:t>
      </w:r>
      <w:r>
        <w:t xml:space="preserve">6.3.1.1.1 remain valid for SME. Annex 9 provides further details on the impacts for SMEs.</w:t>
      </w:r>
      <w:r>
        <w:t xml:space="preserve"> </w:t>
      </w:r>
      <w:r>
        <w:t xml:space="preserve">The conclusions of the analysis are qualitatively valid for each Member State. In each</w:t>
      </w:r>
      <w:r>
        <w:t xml:space="preserve"> </w:t>
      </w:r>
      <w:r>
        <w:t xml:space="preserve">Member State, smaller enterprises are expected to experience relatively higher costs and</w:t>
      </w:r>
      <w:r>
        <w:t xml:space="preserve"> </w:t>
      </w:r>
      <w:r>
        <w:t xml:space="preserve">higher savings than larger enterprises but are also more likely to face affordability issues.</w:t>
      </w:r>
      <w:r>
        <w:br/>
      </w:r>
      <w:r>
        <w:t xml:space="preserve">Moreover, considering the distribution of impacts among Member States, firms in Member</w:t>
      </w:r>
      <w:r>
        <w:t xml:space="preserve"> </w:t>
      </w:r>
      <w:r>
        <w:t xml:space="preserve">States with average gross profit lower than the EU average are expected to experience higher</w:t>
      </w:r>
      <w:r>
        <w:t xml:space="preserve"> </w:t>
      </w:r>
      <w:r>
        <w:t xml:space="preserve">TCO savings relative to their earnings than the average EU firm of the same size. Conversely,</w:t>
      </w:r>
      <w:r>
        <w:t xml:space="preserve"> </w:t>
      </w:r>
      <w:r>
        <w:t xml:space="preserve">firms in Member States with average gross profits higher than the EU average are expected to</w:t>
      </w:r>
      <w:r>
        <w:t xml:space="preserve"> </w:t>
      </w:r>
      <w:r>
        <w:t xml:space="preserve">experience lower TCO savings relative to their earnings than the average EU firm of the same</w:t>
      </w:r>
      <w:r>
        <w:t xml:space="preserve"> </w:t>
      </w:r>
      <w:r>
        <w:t xml:space="preserve">size.</w:t>
      </w:r>
      <w:r>
        <w:t xml:space="preserve"> </w:t>
      </w:r>
      <w:r>
        <w:t xml:space="preserve">6.3.1.3 Environmental Impacts</w:t>
      </w:r>
      <w:r>
        <w:t xml:space="preserve"> </w:t>
      </w:r>
      <w:r>
        <w:t xml:space="preserve">Cumulative discounted health benefits would sum up to EUR 7 to 14 billion between 2031 and</w:t>
      </w:r>
      <w:r>
        <w:t xml:space="preserve"> </w:t>
      </w:r>
      <w:r>
        <w:t xml:space="preserve">2050. More details are presented in section 6.10. Additional results in terms of the reduction</w:t>
      </w:r>
      <w:r>
        <w:t xml:space="preserve"> </w:t>
      </w:r>
      <w:r>
        <w:t xml:space="preserve">of air pollutants emissions are presented in Annex 9.</w:t>
      </w:r>
      <w:r>
        <w:t xml:space="preserve"> </w:t>
      </w:r>
      <w:r>
        <w:t xml:space="preserve">6.3.1.3.1 Tailpipe CO2 emissions</w:t>
      </w:r>
      <w:r>
        <w:t xml:space="preserve"> </w:t>
      </w:r>
      <w:r>
        <w:t xml:space="preserve">The expected evolution of tailpipe CO2 emissions of lorries, buses and coaches between 2020</w:t>
      </w:r>
      <w:r>
        <w:t xml:space="preserve"> </w:t>
      </w:r>
      <w:r>
        <w:t xml:space="preserve">and 2050 in the EU for the baseline and considered TL options is shown in Figure 9 below.</w:t>
      </w:r>
      <w:r>
        <w:br/>
      </w:r>
      <w:r>
        <w:t xml:space="preserve">The cumulative savings of tailpipe CO2 emissions between 2031 and 2050 amount to 730,</w:t>
      </w:r>
      <w:r>
        <w:t xml:space="preserve"> </w:t>
      </w:r>
      <w:r>
        <w:t xml:space="preserve">837, 996 Mtons in TL_Low, TL_Medium and TL_High respectively. These represent</w:t>
      </w:r>
      <w:r>
        <w:t xml:space="preserve"> </w:t>
      </w:r>
      <w:r>
        <w:t xml:space="preserve">respectively 35, 40 and 48 % of the projected emissions in the baseline scenario over the same</w:t>
      </w:r>
      <w:r>
        <w:t xml:space="preserve"> </w:t>
      </w:r>
      <w:r>
        <w:t xml:space="preserve">20 years. This is manily driven by the penetration of the ZEV in the fleet rather than by the</w:t>
      </w:r>
      <w:r>
        <w:t xml:space="preserve"> </w:t>
      </w:r>
      <w:r>
        <w:t xml:space="preserve">improvement of conventional engines.</w:t>
      </w:r>
      <w:r>
        <w:t xml:space="preserve"> </w:t>
      </w:r>
      <w:r>
        <w:t xml:space="preserve">Figure 9. Tailpipe CO2 emissions under different TL options</w:t>
      </w:r>
    </w:p>
    <w:p>
      <w:pPr>
        <w:pStyle w:val="BodyText"/>
      </w:pPr>
      <w:r>
        <w:t xml:space="preserve">Well-To-Wheel CO2 emissions follow a similar trend. Additional details are provided in</w:t>
      </w:r>
      <w:r>
        <w:t xml:space="preserve"> </w:t>
      </w:r>
      <w:r>
        <w:t xml:space="preserve">Annex 9.</w:t>
      </w:r>
    </w:p>
    <w:p>
      <w:pPr>
        <w:pStyle w:val="BodyText"/>
      </w:pPr>
      <w:r>
        <w:t xml:space="preserve">41</w:t>
      </w:r>
    </w:p>
    <w:p>
      <w:pPr>
        <w:pStyle w:val="BodyText"/>
      </w:pPr>
      <w:r>
        <w:t xml:space="preserve">6.3.1.3.2 Air Pollution</w:t>
      </w:r>
      <w:r>
        <w:t xml:space="preserve"> </w:t>
      </w:r>
      <w:r>
        <w:t xml:space="preserve">Many climate change mitigation in the transport sector would have several co-benefits,</w:t>
      </w:r>
      <w:r>
        <w:t xml:space="preserve"> </w:t>
      </w:r>
      <w:r>
        <w:t xml:space="preserve">including air quality improvements and health benefits. The HDV standards contribute to</w:t>
      </w:r>
      <w:r>
        <w:t xml:space="preserve"> </w:t>
      </w:r>
      <w:r>
        <w:t xml:space="preserve">reducing air pollutant by 7 to 17% in 2035,by 15% to around 38% in 2040 and by 66 to 80%</w:t>
      </w:r>
      <w:r>
        <w:t xml:space="preserve"> </w:t>
      </w:r>
      <w:r>
        <w:t xml:space="preserve">in 2050, compared to the baseline. The most ambitions targets deliver the better results in</w:t>
      </w:r>
      <w:r>
        <w:t xml:space="preserve"> </w:t>
      </w:r>
      <w:r>
        <w:t xml:space="preserve">terms of higher air quality co-benefits, as shown in Annex 9.</w:t>
      </w:r>
      <w:r>
        <w:t xml:space="preserve"> </w:t>
      </w:r>
      <w:r>
        <w:t xml:space="preserve">6.3.1.4 Administrative burden</w:t>
      </w:r>
      <w:r>
        <w:t xml:space="preserve"> </w:t>
      </w:r>
      <w:r>
        <w:t xml:space="preserve">None of the options would create relevant additional administrative burden as the monitoring</w:t>
      </w:r>
      <w:r>
        <w:t xml:space="preserve"> </w:t>
      </w:r>
      <w:r>
        <w:t xml:space="preserve">and reporting obligations are already in place for all the vehicles independently of the target</w:t>
      </w:r>
      <w:r>
        <w:t xml:space="preserve"> </w:t>
      </w:r>
      <w:r>
        <w:t xml:space="preserve">levels.</w:t>
      </w:r>
      <w:r>
        <w:t xml:space="preserve"> </w:t>
      </w:r>
      <w:r>
        <w:t xml:space="preserve">6.4</w:t>
      </w:r>
      <w:r>
        <w:t xml:space="preserve"> </w:t>
      </w:r>
      <w:r>
        <w:t xml:space="preserve">Target levels for the energy efficiency of trailers</w:t>
      </w:r>
      <w:r>
        <w:t xml:space="preserve"> </w:t>
      </w:r>
      <w:r>
        <w:t xml:space="preserve">The analysis for the energy efficiency of trailers is performed assuming the composition of</w:t>
      </w:r>
      <w:r>
        <w:t xml:space="preserve"> </w:t>
      </w:r>
      <w:r>
        <w:t xml:space="preserve">the HDV motor vehicles fleet resulting from the medium ambition scenario TL_Med and the</w:t>
      </w:r>
      <w:r>
        <w:t xml:space="preserve"> </w:t>
      </w:r>
      <w:r>
        <w:t xml:space="preserve">SCOPE 2 option.</w:t>
      </w:r>
      <w:r>
        <w:t xml:space="preserve"> </w:t>
      </w:r>
      <w:r>
        <w:t xml:space="preserve">6.4.1 Economic impacts</w:t>
      </w:r>
      <w:r>
        <w:t xml:space="preserve"> </w:t>
      </w:r>
      <w:r>
        <w:t xml:space="preserve">Both TRAILER 1 and TRAILER 2 options set cost-optimised energy efficiency targets of</w:t>
      </w:r>
      <w:r>
        <w:t xml:space="preserve"> </w:t>
      </w:r>
      <w:r>
        <w:t xml:space="preserve">new trailers. Therefore, they both deliver a positive overall economic effect with respect to</w:t>
      </w:r>
      <w:r>
        <w:t xml:space="preserve"> </w:t>
      </w:r>
      <w:r>
        <w:t xml:space="preserve">option TRAILER 0.</w:t>
      </w:r>
      <w:r>
        <w:t xml:space="preserve"> </w:t>
      </w:r>
      <w:r>
        <w:t xml:space="preserve">Option TRAILER 1 (eco-design requirements) would require all manufacturers to apply the</w:t>
      </w:r>
      <w:r>
        <w:t xml:space="preserve"> </w:t>
      </w:r>
      <w:r>
        <w:t xml:space="preserve">same regulatory target for energy efficiency to each individual new trailer, i.e. essentially this</w:t>
      </w:r>
      <w:r>
        <w:t xml:space="preserve"> </w:t>
      </w:r>
      <w:r>
        <w:t xml:space="preserve">same level of improvements (associated with technology costs) would have to be applied to</w:t>
      </w:r>
      <w:r>
        <w:t xml:space="preserve"> </w:t>
      </w:r>
      <w:r>
        <w:t xml:space="preserve">all trailers. However, the use of individual trailers varies, e.g., according to average distances</w:t>
      </w:r>
      <w:r>
        <w:t xml:space="preserve"> </w:t>
      </w:r>
      <w:r>
        <w:t xml:space="preserve">travelled and payload. From a cost-efficiency perspective it is appropriate that intensively</w:t>
      </w:r>
      <w:r>
        <w:t xml:space="preserve"> </w:t>
      </w:r>
      <w:r>
        <w:t xml:space="preserve">used trailers are equipped with a higher level of efficiency improvement than less used</w:t>
      </w:r>
      <w:r>
        <w:t xml:space="preserve"> </w:t>
      </w:r>
      <w:r>
        <w:t xml:space="preserve">trailers, that would not be possible with option TRAILER 1. In addition, certain technologies</w:t>
      </w:r>
      <w:r>
        <w:t xml:space="preserve"> </w:t>
      </w:r>
      <w:r>
        <w:t xml:space="preserve">(e.g. side skirts) may not be installed on some ‘rare trailers’ with a very particular use case</w:t>
      </w:r>
      <w:r>
        <w:t xml:space="preserve"> </w:t>
      </w:r>
      <w:r>
        <w:t xml:space="preserve">(e.g. operation in rough terrain), that would require a complex set of exemptive rules.</w:t>
      </w:r>
      <w:r>
        <w:br/>
      </w:r>
      <w:r>
        <w:t xml:space="preserve">Option TRAILER 2 would implement energy consumption reduction target as averages for</w:t>
      </w:r>
      <w:r>
        <w:t xml:space="preserve"> </w:t>
      </w:r>
      <w:r>
        <w:t xml:space="preserve">the entire fleet of new trailers. Manufacturers could ‘distribute’ different energy consumption</w:t>
      </w:r>
      <w:r>
        <w:t xml:space="preserve"> </w:t>
      </w:r>
      <w:r>
        <w:t xml:space="preserve">reductions to different trailers, according to the specific use case and customer demand, and</w:t>
      </w:r>
      <w:r>
        <w:t xml:space="preserve"> </w:t>
      </w:r>
      <w:r>
        <w:t xml:space="preserve">adjust the installed technologies accordingly., such that the average energy efficiency of all</w:t>
      </w:r>
      <w:r>
        <w:t xml:space="preserve"> </w:t>
      </w:r>
      <w:r>
        <w:t xml:space="preserve">new trailers equals the regulatory target. Investment capital would therefore be used more</w:t>
      </w:r>
      <w:r>
        <w:t xml:space="preserve"> </w:t>
      </w:r>
      <w:r>
        <w:t xml:space="preserve">efficiently than for option TRAILER 1 and the same average energy efficiency target could be</w:t>
      </w:r>
      <w:r>
        <w:t xml:space="preserve"> </w:t>
      </w:r>
      <w:r>
        <w:t xml:space="preserve">implemented more cost-efficiently.</w:t>
      </w:r>
      <w:r>
        <w:t xml:space="preserve"> </w:t>
      </w:r>
      <w:r>
        <w:t xml:space="preserve">For option TRAILER 2, Annex 9 provides for different trailer types the TCO savings for a</w:t>
      </w:r>
      <w:r>
        <w:t xml:space="preserve"> </w:t>
      </w:r>
      <w:r>
        <w:t xml:space="preserve">new trailer placed on the market in 2030 as a function of the energy consumption reduction</w:t>
      </w:r>
      <w:r>
        <w:t xml:space="preserve"> </w:t>
      </w:r>
      <w:r>
        <w:t xml:space="preserve">target applied.</w:t>
      </w:r>
      <w:r>
        <w:br/>
      </w:r>
      <w:r>
        <w:t xml:space="preserve">The cost-optimal energy consumption reduction target are the values corresponding to the</w:t>
      </w:r>
      <w:r>
        <w:t xml:space="preserve"> </w:t>
      </w:r>
      <w:r>
        <w:t xml:space="preserve">maximum TCO savings, i.e. in 2030 7,5% for drawbar trailers and 15% for semi-trailers (for</w:t>
      </w:r>
      <w:r>
        <w:t xml:space="preserve"> </w:t>
      </w:r>
      <w:r>
        <w:t xml:space="preserve">both, 1st user and societal perspectives) with respect to 2020. This analysis has only</w:t>
      </w:r>
      <w:r>
        <w:t xml:space="preserve"> </w:t>
      </w:r>
      <w:r>
        <w:t xml:space="preserve">considered readily available technologies for improving trailer energy efficiency, such as</w:t>
      </w:r>
      <w:r>
        <w:t xml:space="preserve"> </w:t>
      </w:r>
      <w:r>
        <w:t xml:space="preserve">aerodynamic devices, improved rolling resistance through better tyres/wheel bearings and</w:t>
      </w:r>
      <w:r>
        <w:t xml:space="preserve"> </w:t>
      </w:r>
      <w:r>
        <w:t xml:space="preserve">light weighting. More advanced technologies, such as eTrailers, are not necessary to meet the</w:t>
      </w:r>
    </w:p>
    <w:p>
      <w:pPr>
        <w:pStyle w:val="BodyText"/>
      </w:pPr>
      <w:r>
        <w:t xml:space="preserve">42</w:t>
      </w:r>
    </w:p>
    <w:p>
      <w:pPr>
        <w:pStyle w:val="BodyText"/>
      </w:pPr>
      <w:r>
        <w:t xml:space="preserve">proposed targets but could be used for compliance purposes and are therefore incentivised by</w:t>
      </w:r>
      <w:r>
        <w:t xml:space="preserve"> </w:t>
      </w:r>
      <w:r>
        <w:t xml:space="preserve">this option.</w:t>
      </w:r>
      <w:r>
        <w:t xml:space="preserve"> </w:t>
      </w:r>
      <w:r>
        <w:t xml:space="preserve">Following the same procedure for determining energy consumption reduction targets, for</w:t>
      </w:r>
      <w:r>
        <w:t xml:space="preserve"> </w:t>
      </w:r>
      <w:r>
        <w:t xml:space="preserve">2035 and 2040 almost the same cost-optimal energy consumption reduction targets are</w:t>
      </w:r>
      <w:r>
        <w:t xml:space="preserve"> </w:t>
      </w:r>
      <w:r>
        <w:t xml:space="preserve">obtained (variation less than &lt; 1%). Apart from direct savings, more energy efficient trailers</w:t>
      </w:r>
      <w:r>
        <w:t xml:space="preserve"> </w:t>
      </w:r>
      <w:r>
        <w:t xml:space="preserve">also facilitate the practical deployment of ZEVs, since due to a lower specific energy</w:t>
      </w:r>
      <w:r>
        <w:t xml:space="preserve"> </w:t>
      </w:r>
      <w:r>
        <w:t xml:space="preserve">consumption ZEVs will have a longer operational range for a given technical configuration</w:t>
      </w:r>
      <w:r>
        <w:t xml:space="preserve"> </w:t>
      </w:r>
      <w:r>
        <w:t xml:space="preserve">(e.g. </w:t>
      </w:r>
      <w:r>
        <w:t xml:space="preserve"> </w:t>
      </w:r>
      <w:r>
        <w:t xml:space="preserve">battery</w:t>
      </w:r>
      <w:r>
        <w:t xml:space="preserve"> </w:t>
      </w:r>
      <w:r>
        <w:t xml:space="preserve">capacity).</w:t>
      </w:r>
      <w:r>
        <w:t xml:space="preserve"> </w:t>
      </w:r>
      <w:r>
        <w:t xml:space="preserve">This</w:t>
      </w:r>
      <w:r>
        <w:t xml:space="preserve"> </w:t>
      </w:r>
      <w:r>
        <w:t xml:space="preserve">aspect</w:t>
      </w:r>
      <w:r>
        <w:t xml:space="preserve"> </w:t>
      </w:r>
      <w:r>
        <w:t xml:space="preserve">will</w:t>
      </w:r>
      <w:r>
        <w:t xml:space="preserve"> </w:t>
      </w:r>
      <w:r>
        <w:t xml:space="preserve">make</w:t>
      </w:r>
      <w:r>
        <w:t xml:space="preserve"> </w:t>
      </w:r>
      <w:r>
        <w:t xml:space="preserve">ZEVs</w:t>
      </w:r>
      <w:r>
        <w:t xml:space="preserve"> </w:t>
      </w:r>
      <w:r>
        <w:t xml:space="preserve">cheaper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given</w:t>
      </w:r>
      <w:r>
        <w:t xml:space="preserve"> </w:t>
      </w:r>
      <w:r>
        <w:t xml:space="preserve">application/operational range since it allows to reduce battery or on-board hydrogen storage</w:t>
      </w:r>
      <w:r>
        <w:t xml:space="preserve"> </w:t>
      </w:r>
      <w:r>
        <w:t xml:space="preserve">capacity when they are used to tow trailers.</w:t>
      </w:r>
      <w:r>
        <w:t xml:space="preserve"> </w:t>
      </w:r>
      <w:r>
        <w:t xml:space="preserve">Option TRAILER 2 would also provide nearly up to additional 45 Mtoe of final energy</w:t>
      </w:r>
      <w:r>
        <w:t xml:space="preserve"> </w:t>
      </w:r>
      <w:r>
        <w:t xml:space="preserve">savings over the period 2031-2050, compared to the TL_Med scenario. Out of those, around</w:t>
      </w:r>
      <w:r>
        <w:t xml:space="preserve"> </w:t>
      </w:r>
      <w:r>
        <w:t xml:space="preserve">23 Mtoe would correspond to fossil fuels savings, equivalent to EUR 16 billion at current oil</w:t>
      </w:r>
      <w:r>
        <w:t xml:space="preserve"> </w:t>
      </w:r>
      <w:r>
        <w:t xml:space="preserve">prices of about EUR 95 / barrel of oil.</w:t>
      </w:r>
      <w:r>
        <w:t xml:space="preserve"> </w:t>
      </w:r>
      <w:r>
        <w:t xml:space="preserve">Option TRAILER 1 would provide a similar level of final energy savings, but at higher costs</w:t>
      </w:r>
      <w:r>
        <w:t xml:space="preserve"> </w:t>
      </w:r>
      <w:r>
        <w:t xml:space="preserve">since it would require the installation of costly technologies also on trailers with a low usage.</w:t>
      </w:r>
      <w:r>
        <w:t xml:space="preserve"> </w:t>
      </w:r>
      <w:r>
        <w:t xml:space="preserve">In addition, it would be more difficult to implement due to the possible need of exemptions</w:t>
      </w:r>
      <w:r>
        <w:t xml:space="preserve"> </w:t>
      </w:r>
      <w:r>
        <w:t xml:space="preserve">for rare trailers with a special use profile.</w:t>
      </w:r>
      <w:r>
        <w:br/>
      </w:r>
      <w:r>
        <w:t xml:space="preserve">6.4.2 Environmental impacts</w:t>
      </w:r>
      <w:r>
        <w:t xml:space="preserve"> </w:t>
      </w:r>
      <w:r>
        <w:t xml:space="preserve">Certain technologies necessary for achieving the cost-optimal energy efficiency targets</w:t>
      </w:r>
      <w:r>
        <w:t xml:space="preserve"> </w:t>
      </w:r>
      <w:r>
        <w:t xml:space="preserve">determined for option TRAILER 2 cannot be installed on some rare use cases of trailers (e.g. </w:t>
      </w:r>
      <w:r>
        <w:t xml:space="preserve"> </w:t>
      </w:r>
      <w:r>
        <w:t xml:space="preserve">certain aerodynamic devices) for technical reasons. This means that these technologies cannot</w:t>
      </w:r>
      <w:r>
        <w:t xml:space="preserve"> </w:t>
      </w:r>
      <w:r>
        <w:t xml:space="preserve">be considered when defining an energy consumption reduction target for option TRAILER 1,</w:t>
      </w:r>
      <w:r>
        <w:t xml:space="preserve"> </w:t>
      </w:r>
      <w:r>
        <w:t xml:space="preserve">because such target would be binding for each individual trailer and not just as a fleet average.</w:t>
      </w:r>
      <w:r>
        <w:t xml:space="preserve"> </w:t>
      </w:r>
      <w:r>
        <w:t xml:space="preserve">For option TRAILER 1 either the energy consumption reduction target would have to be</w:t>
      </w:r>
      <w:r>
        <w:t xml:space="preserve"> </w:t>
      </w:r>
      <w:r>
        <w:t xml:space="preserve">weakened or complex rules of exemptions for rare use cases of trailers would have to be</w:t>
      </w:r>
      <w:r>
        <w:t xml:space="preserve"> </w:t>
      </w:r>
      <w:r>
        <w:t xml:space="preserve">defined. As a consequence, option TRAILER 1 would provide less energy efficiency</w:t>
      </w:r>
      <w:r>
        <w:t xml:space="preserve"> </w:t>
      </w:r>
      <w:r>
        <w:t xml:space="preserve">improvement for the fleet of new trailers than option TRAILER 2.</w:t>
      </w:r>
      <w:r>
        <w:t xml:space="preserve"> </w:t>
      </w:r>
      <w:r>
        <w:t xml:space="preserve">Table 5 shows the savings for option TRAILER 2 over the period 2030 – 2040 of tailpipe CO2</w:t>
      </w:r>
      <w:r>
        <w:t xml:space="preserve"> </w:t>
      </w:r>
      <w:r>
        <w:t xml:space="preserve">emissions in the HDV sector, if the cost-optimal energy consumption reduction targets are</w:t>
      </w:r>
      <w:r>
        <w:t xml:space="preserve"> </w:t>
      </w:r>
      <w:r>
        <w:t xml:space="preserve">implemented, compared to a baseline without legislative requirements. The relative savings</w:t>
      </w:r>
      <w:r>
        <w:t xml:space="preserve"> </w:t>
      </w:r>
      <w:r>
        <w:t xml:space="preserve">relate to the CO2 emissions of the vehicle groups 4, 5, 9 and 10, which are main groups</w:t>
      </w:r>
      <w:r>
        <w:t xml:space="preserve"> </w:t>
      </w:r>
      <w:r>
        <w:t xml:space="preserve">towing heavy trailers.</w:t>
      </w:r>
      <w:r>
        <w:br/>
      </w:r>
      <w:r>
        <w:t xml:space="preserve">Table 5: Savings of tailpipe CO2 emissions (option TRAILER 2)</w:t>
      </w:r>
      <w:r>
        <w:t xml:space="preserve"> </w:t>
      </w:r>
      <w:r>
        <w:t xml:space="preserve">CO2 emissions savings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2040</w:t>
      </w:r>
      <w:r>
        <w:t xml:space="preserve"> </w:t>
      </w:r>
      <w:r>
        <w:t xml:space="preserve">Annual</w:t>
      </w:r>
      <w:r>
        <w:t xml:space="preserve"> </w:t>
      </w:r>
      <w:r>
        <w:t xml:space="preserve">absolute in ktCO2</w:t>
      </w:r>
      <w:r>
        <w:t xml:space="preserve"> </w:t>
      </w:r>
      <w:r>
        <w:t xml:space="preserve">1,880</w:t>
      </w:r>
      <w:r>
        <w:t xml:space="preserve"> </w:t>
      </w:r>
      <w:r>
        <w:t xml:space="preserve">3,584</w:t>
      </w:r>
      <w:r>
        <w:t xml:space="preserve"> </w:t>
      </w:r>
      <w:r>
        <w:t xml:space="preserve">2,704</w:t>
      </w:r>
      <w:r>
        <w:t xml:space="preserve"> </w:t>
      </w:r>
      <w:r>
        <w:t xml:space="preserve">relative</w:t>
      </w:r>
      <w:r>
        <w:t xml:space="preserve"> </w:t>
      </w:r>
      <w:r>
        <w:t xml:space="preserve">1.9%</w:t>
      </w:r>
      <w:r>
        <w:t xml:space="preserve"> </w:t>
      </w:r>
      <w:r>
        <w:t xml:space="preserve">5.1%</w:t>
      </w:r>
      <w:r>
        <w:t xml:space="preserve"> </w:t>
      </w:r>
      <w:r>
        <w:t xml:space="preserve">7.6%</w:t>
      </w:r>
      <w:r>
        <w:t xml:space="preserve"> </w:t>
      </w:r>
      <w:r>
        <w:t xml:space="preserve">Cumulative</w:t>
      </w:r>
      <w:r>
        <w:t xml:space="preserve"> </w:t>
      </w:r>
      <w:r>
        <w:t xml:space="preserve">(as</w:t>
      </w:r>
      <w:r>
        <w:t xml:space="preserve"> </w:t>
      </w:r>
      <w:r>
        <w:t xml:space="preserve">from 2025)</w:t>
      </w:r>
      <w:r>
        <w:t xml:space="preserve"> </w:t>
      </w:r>
      <w:r>
        <w:t xml:space="preserve">absolute in ktCO2</w:t>
      </w:r>
      <w:r>
        <w:t xml:space="preserve"> </w:t>
      </w:r>
      <w:r>
        <w:t xml:space="preserve">5,671</w:t>
      </w:r>
      <w:r>
        <w:t xml:space="preserve"> </w:t>
      </w:r>
      <w:r>
        <w:t xml:space="preserve">20,182</w:t>
      </w:r>
      <w:r>
        <w:t xml:space="preserve"> </w:t>
      </w:r>
      <w:r>
        <w:t xml:space="preserve">35,461</w:t>
      </w:r>
      <w:r>
        <w:t xml:space="preserve"> </w:t>
      </w:r>
      <w:r>
        <w:t xml:space="preserve">relative</w:t>
      </w:r>
      <w:r>
        <w:t xml:space="preserve"> </w:t>
      </w:r>
      <w:r>
        <w:t xml:space="preserve">0.5%</w:t>
      </w:r>
      <w:r>
        <w:t xml:space="preserve"> </w:t>
      </w:r>
      <w:r>
        <w:t xml:space="preserve">1.3%</w:t>
      </w:r>
      <w:r>
        <w:t xml:space="preserve"> </w:t>
      </w:r>
      <w:r>
        <w:t xml:space="preserve">1.9%</w:t>
      </w:r>
    </w:p>
    <w:p>
      <w:pPr>
        <w:pStyle w:val="BodyText"/>
      </w:pPr>
      <w:r>
        <w:t xml:space="preserve">6.4.3 Other impacts</w:t>
      </w:r>
      <w:r>
        <w:t xml:space="preserve"> </w:t>
      </w:r>
      <w:r>
        <w:t xml:space="preserve">There are no particular social impacts resulting from setting any energy efficiency measures</w:t>
      </w:r>
      <w:r>
        <w:t xml:space="preserve"> </w:t>
      </w:r>
      <w:r>
        <w:t xml:space="preserve">on trailers. In addition, none of the options would create relevant additional administrative</w:t>
      </w:r>
      <w:r>
        <w:t xml:space="preserve"> </w:t>
      </w:r>
      <w:r>
        <w:t xml:space="preserve">burden as the monitoring and reporting obligations are already in place</w:t>
      </w:r>
    </w:p>
    <w:p>
      <w:pPr>
        <w:pStyle w:val="BodyText"/>
      </w:pPr>
      <w:r>
        <w:t xml:space="preserve">43</w:t>
      </w:r>
    </w:p>
    <w:p>
      <w:pPr>
        <w:pStyle w:val="BodyText"/>
      </w:pPr>
      <w:r>
        <w:t xml:space="preserve">6.5</w:t>
      </w:r>
      <w:r>
        <w:t xml:space="preserve"> </w:t>
      </w:r>
      <w:r>
        <w:t xml:space="preserve">Target timing (TT)</w:t>
      </w:r>
      <w:r>
        <w:br/>
      </w:r>
      <w:r>
        <w:t xml:space="preserve">6.5.1 Economic impacts</w:t>
      </w:r>
      <w:r>
        <w:t xml:space="preserve"> </w:t>
      </w:r>
      <w:r>
        <w:t xml:space="preserve">Compared to the current scheme (option TT 0) of targets applying every 5 years, option TT 1</w:t>
      </w:r>
      <w:r>
        <w:t xml:space="preserve"> </w:t>
      </w:r>
      <w:r>
        <w:t xml:space="preserve">involves setting targets more frequently. This option limits the flexibility and restricts the lead</w:t>
      </w:r>
      <w:r>
        <w:t xml:space="preserve"> </w:t>
      </w:r>
      <w:r>
        <w:t xml:space="preserve">time for manufacturers to meet the targets. In addition, they may face compliance challenges</w:t>
      </w:r>
      <w:r>
        <w:t xml:space="preserve"> </w:t>
      </w:r>
      <w:r>
        <w:t xml:space="preserve">from unexpected market fluctuations (unless combined with a credit and debt mechanism, see</w:t>
      </w:r>
      <w:r>
        <w:t xml:space="preserve"> </w:t>
      </w:r>
      <w:r>
        <w:t xml:space="preserve">section 6.9.3). Therefore, option TT 1 may lead to higher compliance costs for manufacturers.</w:t>
      </w:r>
      <w:r>
        <w:t xml:space="preserve"> </w:t>
      </w:r>
      <w:r>
        <w:t xml:space="preserve">At the same time, option TT1 may incentivise manufacturers to anticipate the marketing of</w:t>
      </w:r>
      <w:r>
        <w:t xml:space="preserve"> </w:t>
      </w:r>
      <w:r>
        <w:t xml:space="preserve">ZEV, bringing then earlier benefits for transport operators.</w:t>
      </w:r>
      <w:r>
        <w:t xml:space="preserve"> </w:t>
      </w:r>
      <w:r>
        <w:t xml:space="preserve">6.5.2 Environmental impacts</w:t>
      </w:r>
      <w:r>
        <w:t xml:space="preserve"> </w:t>
      </w:r>
      <w:r>
        <w:t xml:space="preserve">Option TT 1 would provide for earlier emission reductions than option TT 0, leading thus to</w:t>
      </w:r>
      <w:r>
        <w:t xml:space="preserve"> </w:t>
      </w:r>
      <w:r>
        <w:t xml:space="preserve">higher CO2 emissions reductions in the intermediate years.</w:t>
      </w:r>
      <w:r>
        <w:br/>
      </w:r>
      <w:r>
        <w:t xml:space="preserve">The worst-case environmental scenario would be that manufactures do not anticipate any</w:t>
      </w:r>
      <w:r>
        <w:t xml:space="preserve"> </w:t>
      </w:r>
      <w:r>
        <w:t xml:space="preserve">improvement. Under this scenario, the cumulative CO2 emissions from HDVs over the period</w:t>
      </w:r>
      <w:r>
        <w:t xml:space="preserve"> </w:t>
      </w:r>
      <w:r>
        <w:t xml:space="preserve">between 2030 and 2035 would increase by around 7% compared to option TT 1 (equivalent to</w:t>
      </w:r>
      <w:r>
        <w:t xml:space="preserve"> </w:t>
      </w:r>
      <w:r>
        <w:t xml:space="preserve">around 50 million tons CO2). However, in case the current credit/debt mechanism is retained</w:t>
      </w:r>
      <w:r>
        <w:t xml:space="preserve"> </w:t>
      </w:r>
      <w:r>
        <w:t xml:space="preserve">after 2030 (see option C/D 1 from section 6.9.3) manufacturers would have an incentive to</w:t>
      </w:r>
      <w:r>
        <w:t xml:space="preserve"> </w:t>
      </w:r>
      <w:r>
        <w:t xml:space="preserve">actually anticipate improvements.</w:t>
      </w:r>
      <w:r>
        <w:br/>
      </w:r>
      <w:r>
        <w:t xml:space="preserve">6.6</w:t>
      </w:r>
      <w:r>
        <w:t xml:space="preserve"> </w:t>
      </w:r>
      <w:r>
        <w:t xml:space="preserve">Use of the revenues from excess emissions premiums (fines)</w:t>
      </w:r>
      <w:r>
        <w:t xml:space="preserve"> </w:t>
      </w:r>
      <w:r>
        <w:t xml:space="preserve">Option REV 1 assigns the revenues from possible excess emission premiums to a specific</w:t>
      </w:r>
      <w:r>
        <w:t xml:space="preserve"> </w:t>
      </w:r>
      <w:r>
        <w:t xml:space="preserve">fund or programme, such as the Just Transition Fund. The analysis below provides an</w:t>
      </w:r>
      <w:r>
        <w:t xml:space="preserve"> </w:t>
      </w:r>
      <w:r>
        <w:t xml:space="preserve">assessment of such option as compared to the current assignment of possible fines to the</w:t>
      </w:r>
      <w:r>
        <w:t xml:space="preserve"> </w:t>
      </w:r>
      <w:r>
        <w:t xml:space="preserve">general budget of the EU (default option REV 0).</w:t>
      </w:r>
      <w:r>
        <w:t xml:space="preserve"> </w:t>
      </w:r>
      <w:r>
        <w:t xml:space="preserve">6.6.1 Economic impact</w:t>
      </w:r>
      <w:r>
        <w:t xml:space="preserve"> </w:t>
      </w:r>
      <w:r>
        <w:t xml:space="preserve">Assigning the revenue to a specific fund or programme may in principle lead to increased</w:t>
      </w:r>
      <w:r>
        <w:t xml:space="preserve"> </w:t>
      </w:r>
      <w:r>
        <w:t xml:space="preserve">spending possibilities. The overall impact of that revenue may be, however, limited,</w:t>
      </w:r>
      <w:r>
        <w:t xml:space="preserve"> </w:t>
      </w:r>
      <w:r>
        <w:t xml:space="preserve">considering that the CO2 emission performance standards provides a framework for</w:t>
      </w:r>
      <w:r>
        <w:t xml:space="preserve"> </w:t>
      </w:r>
      <w:r>
        <w:t xml:space="preserve">manufacturers to meet their specific emission targets. It does not aim at raising revenues.</w:t>
      </w:r>
      <w:r>
        <w:t xml:space="preserve"> </w:t>
      </w:r>
      <w:r>
        <w:t xml:space="preserve">6.6.2 Environmental impact</w:t>
      </w:r>
      <w:r>
        <w:t xml:space="preserve"> </w:t>
      </w:r>
      <w:r>
        <w:t xml:space="preserve">There are no direct environmental impacts. Where additional spending possibilities are</w:t>
      </w:r>
      <w:r>
        <w:t xml:space="preserve"> </w:t>
      </w:r>
      <w:r>
        <w:t xml:space="preserve">created, there may be, however, some indirect beneficial impacts if the specific fund channels</w:t>
      </w:r>
      <w:r>
        <w:t xml:space="preserve"> </w:t>
      </w:r>
      <w:r>
        <w:t xml:space="preserve">the amounts available into climate related expenditures.</w:t>
      </w:r>
      <w:r>
        <w:br/>
      </w:r>
      <w:r>
        <w:t xml:space="preserve">6.6.3 Social Impact</w:t>
      </w:r>
      <w:r>
        <w:t xml:space="preserve"> </w:t>
      </w:r>
      <w:r>
        <w:t xml:space="preserve">While the possibility of specifically support the up-skilling and reskilling, including training,</w:t>
      </w:r>
      <w:r>
        <w:t xml:space="preserve"> </w:t>
      </w:r>
      <w:r>
        <w:t xml:space="preserve">of affected workers may be foreseen in a specific fund, it is likely that it will have a limited</w:t>
      </w:r>
      <w:r>
        <w:t xml:space="preserve"> </w:t>
      </w:r>
      <w:r>
        <w:t xml:space="preserve">social impact given the limited collected amounts.</w:t>
      </w:r>
      <w:r>
        <w:t xml:space="preserve"> </w:t>
      </w:r>
      <w:r>
        <w:t xml:space="preserve">6.6.4 Administrative burden</w:t>
      </w:r>
      <w:r>
        <w:t xml:space="preserve"> </w:t>
      </w:r>
      <w:r>
        <w:t xml:space="preserve">Assigning the revenue will increase the administrative burden.</w:t>
      </w:r>
      <w:r>
        <w:br/>
      </w:r>
      <w:r>
        <w:t xml:space="preserve">Due to the variability and unpredictability of the revenue, mechanisms will be needed to</w:t>
      </w:r>
      <w:r>
        <w:t xml:space="preserve"> </w:t>
      </w:r>
      <w:r>
        <w:t xml:space="preserve">ensure that before being assigned, the amounts reach a level that would at least exceed the</w:t>
      </w:r>
    </w:p>
    <w:p>
      <w:pPr>
        <w:pStyle w:val="BodyText"/>
      </w:pPr>
      <w:r>
        <w:t xml:space="preserve">44</w:t>
      </w:r>
    </w:p>
    <w:p>
      <w:pPr>
        <w:pStyle w:val="BodyText"/>
      </w:pPr>
      <w:r>
        <w:t xml:space="preserve">cost associated to the additional administrative burden resulting from the assignment and the</w:t>
      </w:r>
      <w:r>
        <w:t xml:space="preserve"> </w:t>
      </w:r>
      <w:r>
        <w:t xml:space="preserve">need to distribute the additional resources.</w:t>
      </w:r>
      <w:r>
        <w:t xml:space="preserve"> </w:t>
      </w:r>
      <w:r>
        <w:t xml:space="preserve">6.7</w:t>
      </w:r>
      <w:r>
        <w:t xml:space="preserve"> </w:t>
      </w:r>
      <w:r>
        <w:t xml:space="preserve">Incentive scheme for zero-emission vehicles</w:t>
      </w:r>
      <w:r>
        <w:t xml:space="preserve"> </w:t>
      </w:r>
      <w:r>
        <w:t xml:space="preserve">6.7.1 Bonus-only incentive scheme (ZEV BONUS)</w:t>
      </w:r>
      <w:r>
        <w:t xml:space="preserve"> </w:t>
      </w:r>
      <w:r>
        <w:t xml:space="preserve">6.7.1.1 Economic Impact</w:t>
      </w:r>
      <w:r>
        <w:t xml:space="preserve"> </w:t>
      </w:r>
      <w:r>
        <w:t xml:space="preserve">The incentive introduced by option ZEV BONUS would provide the manufacturers higher</w:t>
      </w:r>
      <w:r>
        <w:t xml:space="preserve"> </w:t>
      </w:r>
      <w:r>
        <w:t xml:space="preserve">flexibility since, in theory, they could decide to market more ZEVs while limiting the</w:t>
      </w:r>
      <w:r>
        <w:t xml:space="preserve"> </w:t>
      </w:r>
      <w:r>
        <w:t xml:space="preserve">technological improvement of conventional vehicles. However, the contribution from</w:t>
      </w:r>
      <w:r>
        <w:t xml:space="preserve"> </w:t>
      </w:r>
      <w:r>
        <w:t xml:space="preserve">improvement of efficiency in conventional vehicles for the purpose of manufacturers targets</w:t>
      </w:r>
      <w:r>
        <w:t xml:space="preserve"> </w:t>
      </w:r>
      <w:r>
        <w:t xml:space="preserve">compliance remains limited since such compliance is mainly projected to be achieved by</w:t>
      </w:r>
      <w:r>
        <w:t xml:space="preserve"> </w:t>
      </w:r>
      <w:r>
        <w:t xml:space="preserve">deploying zero-emission technologies. Indeed, by meeting a certain ZEV benchmark (that</w:t>
      </w:r>
      <w:r>
        <w:t xml:space="preserve"> </w:t>
      </w:r>
      <w:r>
        <w:t xml:space="preserve">would nonetheless need to be set at a higher ZEV share than those projected in chapter</w:t>
      </w:r>
      <w:r>
        <w:t xml:space="preserve"> </w:t>
      </w:r>
      <w:r>
        <w:t xml:space="preserve">6.3.1.1.6), manufacturers would actually find no need to improve less conventional ICE</w:t>
      </w:r>
      <w:r>
        <w:t xml:space="preserve"> </w:t>
      </w:r>
      <w:r>
        <w:t xml:space="preserve">efficiency, as they would most likely anyhow overachieve their CO2 targets. As such, it is</w:t>
      </w:r>
      <w:r>
        <w:t xml:space="preserve"> </w:t>
      </w:r>
      <w:r>
        <w:t xml:space="preserve">very unlikely that a certain manufacturer would actually get any benefit from the introduction</w:t>
      </w:r>
      <w:r>
        <w:t xml:space="preserve"> </w:t>
      </w:r>
      <w:r>
        <w:t xml:space="preserve">of such an incentive scheme, so it would very probably remain unused.</w:t>
      </w:r>
      <w:r>
        <w:t xml:space="preserve"> </w:t>
      </w:r>
      <w:r>
        <w:t xml:space="preserve">6.7.1.2 Environmental Impact</w:t>
      </w:r>
      <w:r>
        <w:t xml:space="preserve"> </w:t>
      </w:r>
      <w:r>
        <w:t xml:space="preserve">As just explained, it is very unlikely that a manufacturer would decide to meet the benchmark</w:t>
      </w:r>
      <w:r>
        <w:t xml:space="preserve"> </w:t>
      </w:r>
      <w:r>
        <w:t xml:space="preserve">to benefit for a more limited improvement of the efficiency of ICE vehicles. Therefore, there</w:t>
      </w:r>
      <w:r>
        <w:t xml:space="preserve"> </w:t>
      </w:r>
      <w:r>
        <w:t xml:space="preserve">would also not be any environmental impact.</w:t>
      </w:r>
      <w:r>
        <w:t xml:space="preserve"> </w:t>
      </w:r>
      <w:r>
        <w:t xml:space="preserve">6.7.1.3 Other impacts</w:t>
      </w:r>
      <w:r>
        <w:t xml:space="preserve"> </w:t>
      </w:r>
      <w:r>
        <w:t xml:space="preserve">No significant additional social impacts or administrative costs is expected.</w:t>
      </w:r>
      <w:r>
        <w:t xml:space="preserve"> </w:t>
      </w:r>
      <w:r>
        <w:t xml:space="preserve">6.7.2 ZEV mandate for urban buses</w:t>
      </w:r>
      <w:r>
        <w:t xml:space="preserve"> </w:t>
      </w:r>
      <w:r>
        <w:t xml:space="preserve">Already in the Medium Ambition Scenario (TL_Med, see chapter 6.3.1) the ZEV share for</w:t>
      </w:r>
      <w:r>
        <w:t xml:space="preserve"> </w:t>
      </w:r>
      <w:r>
        <w:t xml:space="preserve">buses already reaches ZEV BUS 1 target (80% new ZEV buses in 2030). Therefore, such</w:t>
      </w:r>
      <w:r>
        <w:t xml:space="preserve"> </w:t>
      </w:r>
      <w:r>
        <w:t xml:space="preserve">option would determine the same impacts as option TL_Med in 2030.</w:t>
      </w:r>
      <w:r>
        <w:t xml:space="preserve"> </w:t>
      </w:r>
      <w:r>
        <w:t xml:space="preserve">6.7.1.4 Economic impacts</w:t>
      </w:r>
      <w:r>
        <w:t xml:space="preserve"> </w:t>
      </w:r>
      <w:r>
        <w:t xml:space="preserve">Under ZEV BUS2 (setting 100% ZEV mandate by 2030), the total cost of ownership for the</w:t>
      </w:r>
      <w:r>
        <w:t xml:space="preserve"> </w:t>
      </w:r>
      <w:r>
        <w:t xml:space="preserve">1st, 2nd and 3rd owners are positive and respectively around 21 500, 20 000 and 17 000 EUR</w:t>
      </w:r>
      <w:r>
        <w:t xml:space="preserve"> </w:t>
      </w:r>
      <w:r>
        <w:t xml:space="preserve">higher than the TCO of the TL_Med scenario in 2030 for each new regulated bus. From a</w:t>
      </w:r>
      <w:r>
        <w:t xml:space="preserve"> </w:t>
      </w:r>
      <w:r>
        <w:t xml:space="preserve">societal perspective, the additional average TCO saving is 50% higher that of the saving under</w:t>
      </w:r>
      <w:r>
        <w:t xml:space="preserve"> </w:t>
      </w:r>
      <w:r>
        <w:t xml:space="preserve">the same target level without mandate (TL_Med), bringing an additional benefit of</w:t>
      </w:r>
      <w:r>
        <w:t xml:space="preserve"> </w:t>
      </w:r>
      <w:r>
        <w:t xml:space="preserve">approximatively 37 000 EUR per regulated bus in the 2030 new fleet. A Figure is provided in</w:t>
      </w:r>
      <w:r>
        <w:t xml:space="preserve"> </w:t>
      </w:r>
      <w:r>
        <w:t xml:space="preserve">Annex 9.</w:t>
      </w:r>
      <w:r>
        <w:t xml:space="preserve"> </w:t>
      </w:r>
      <w:r>
        <w:t xml:space="preserve">6.7.1.5 Environmental impacts</w:t>
      </w:r>
      <w:r>
        <w:t xml:space="preserve"> </w:t>
      </w:r>
      <w:r>
        <w:t xml:space="preserve">In a Medium Ambition Scenario, option ZEV BUS2 would save additional 9 Mtons of CO2</w:t>
      </w:r>
      <w:r>
        <w:t xml:space="preserve"> </w:t>
      </w:r>
      <w:r>
        <w:t xml:space="preserve">between 2031 and 2050 (as compared to the TL_Med), which is equal to almost half of the</w:t>
      </w:r>
      <w:r>
        <w:t xml:space="preserve"> </w:t>
      </w:r>
      <w:r>
        <w:t xml:space="preserve">emissions of the regulated buses sector. Additional savings of air pollutants in particular in</w:t>
      </w:r>
      <w:r>
        <w:t xml:space="preserve"> </w:t>
      </w:r>
      <w:r>
        <w:t xml:space="preserve">urban settings would also appear.</w:t>
      </w:r>
    </w:p>
    <w:p>
      <w:pPr>
        <w:pStyle w:val="BodyText"/>
      </w:pPr>
      <w:r>
        <w:t xml:space="preserve">45</w:t>
      </w:r>
    </w:p>
    <w:p>
      <w:pPr>
        <w:pStyle w:val="BodyText"/>
      </w:pPr>
      <w:r>
        <w:t xml:space="preserve">6.7.1.6 Other impacts</w:t>
      </w:r>
      <w:r>
        <w:t xml:space="preserve"> </w:t>
      </w:r>
      <w:r>
        <w:t xml:space="preserve">No additional social impacts or administrative costs are expected.</w:t>
      </w:r>
      <w:r>
        <w:t xml:space="preserve"> </w:t>
      </w:r>
      <w:r>
        <w:t xml:space="preserve">6.7.3 ZEV incentive for ‘other vehicles’</w:t>
      </w:r>
      <w:r>
        <w:t xml:space="preserve"> </w:t>
      </w:r>
      <w:r>
        <w:t xml:space="preserve">Options ZEV OV 1 and ZEV OV 2 would incentivise the deployment of ZEV in the “other</w:t>
      </w:r>
      <w:r>
        <w:t xml:space="preserve"> </w:t>
      </w:r>
      <w:r>
        <w:t xml:space="preserve">vehicles” groups.</w:t>
      </w:r>
      <w:r>
        <w:t xml:space="preserve"> </w:t>
      </w:r>
      <w:r>
        <w:t xml:space="preserve">6.7.1.7 Economic Impacts</w:t>
      </w:r>
      <w:r>
        <w:t xml:space="preserve"> </w:t>
      </w:r>
      <w:r>
        <w:t xml:space="preserve">Manufacturers would benefit from the additional regulatory flexibility provided by the option</w:t>
      </w:r>
      <w:r>
        <w:t xml:space="preserve"> </w:t>
      </w:r>
      <w:r>
        <w:t xml:space="preserve">ZEV OV1 as they would have more options to meet their target. On the other hand, option</w:t>
      </w:r>
      <w:r>
        <w:t xml:space="preserve"> </w:t>
      </w:r>
      <w:r>
        <w:t xml:space="preserve">ZEV OV2 would provide less flexibility for the manufactures, as they would need to market a</w:t>
      </w:r>
      <w:r>
        <w:t xml:space="preserve"> </w:t>
      </w:r>
      <w:r>
        <w:t xml:space="preserve">certain number of ZEV in the unregulated groups on top of the targets applied to the regulated</w:t>
      </w:r>
      <w:r>
        <w:t xml:space="preserve"> </w:t>
      </w:r>
      <w:r>
        <w:t xml:space="preserve">groups.</w:t>
      </w:r>
      <w:r>
        <w:t xml:space="preserve"> </w:t>
      </w:r>
      <w:r>
        <w:t xml:space="preserve">6.7.1.8 Environmental Impacts</w:t>
      </w:r>
      <w:r>
        <w:t xml:space="preserve"> </w:t>
      </w:r>
      <w:r>
        <w:t xml:space="preserve">Option ZEV OV1 would not have a significant environmental impact in the short term as the</w:t>
      </w:r>
      <w:r>
        <w:t xml:space="preserve"> </w:t>
      </w:r>
      <w:r>
        <w:t xml:space="preserve">number of ZEV would be similar than in TL_Med scenario: approximatively, for each</w:t>
      </w:r>
      <w:r>
        <w:t xml:space="preserve"> </w:t>
      </w:r>
      <w:r>
        <w:t xml:space="preserve">additional unregulated ZEV a manufacturer puts on the market, this manufacturer could meet</w:t>
      </w:r>
      <w:r>
        <w:t xml:space="preserve"> </w:t>
      </w:r>
      <w:r>
        <w:t xml:space="preserve">the target with one less ZEV in the regulated groups. However, this option would help</w:t>
      </w:r>
      <w:r>
        <w:t xml:space="preserve"> </w:t>
      </w:r>
      <w:r>
        <w:t xml:space="preserve">stimulating a long-term ZEV shift in these groups of vehicles.</w:t>
      </w:r>
      <w:r>
        <w:t xml:space="preserve"> </w:t>
      </w:r>
      <w:r>
        <w:t xml:space="preserve">Option ZEV OV2 instead would create limited CO2 savings, as it would push for more ZEV</w:t>
      </w:r>
      <w:r>
        <w:t xml:space="preserve"> </w:t>
      </w:r>
      <w:r>
        <w:t xml:space="preserve">uptake in unregulated groups.</w:t>
      </w:r>
      <w:r>
        <w:br/>
      </w:r>
      <w:r>
        <w:t xml:space="preserve">6.7.1.9 Other impacts</w:t>
      </w:r>
      <w:r>
        <w:t xml:space="preserve"> </w:t>
      </w:r>
      <w:r>
        <w:t xml:space="preserve">No additional social impacts or administrative costs is expected.</w:t>
      </w:r>
      <w:r>
        <w:t xml:space="preserve"> </w:t>
      </w:r>
      <w:r>
        <w:t xml:space="preserve">6.8</w:t>
      </w:r>
      <w:r>
        <w:t xml:space="preserve"> </w:t>
      </w:r>
      <w:r>
        <w:t xml:space="preserve">Mechanism to account for renewable and low-carbon fuels when assessing</w:t>
      </w:r>
      <w:r>
        <w:t xml:space="preserve"> </w:t>
      </w:r>
      <w:r>
        <w:t xml:space="preserve">vehicles manufacturers compliance with the CO2 standards</w:t>
      </w:r>
      <w:r>
        <w:t xml:space="preserve"> </w:t>
      </w:r>
      <w:r>
        <w:t xml:space="preserve">6.8.1 Economic Impact</w:t>
      </w:r>
      <w:r>
        <w:t xml:space="preserve"> </w:t>
      </w:r>
      <w:r>
        <w:t xml:space="preserve">6.8.1.1 Option FUEL1 – Application of GHG correction factors</w:t>
      </w:r>
      <w:r>
        <w:t xml:space="preserve"> </w:t>
      </w:r>
      <w:r>
        <w:t xml:space="preserve">Applying GHG (‘carbon’) corrrection factors that take into account the amount of renewable</w:t>
      </w:r>
      <w:r>
        <w:t xml:space="preserve"> </w:t>
      </w:r>
      <w:r>
        <w:t xml:space="preserve">fuels projected in the REPowerEU scenario context to the type-approved CO2 emissions of</w:t>
      </w:r>
      <w:r>
        <w:t xml:space="preserve"> </w:t>
      </w:r>
      <w:r>
        <w:t xml:space="preserve">the vehicles would be equivalent to lowering the average specific emissions of a certain</w:t>
      </w:r>
      <w:r>
        <w:t xml:space="preserve"> </w:t>
      </w:r>
      <w:r>
        <w:t xml:space="preserve">manufacturer.</w:t>
      </w:r>
      <w:r>
        <w:t xml:space="preserve"> </w:t>
      </w:r>
      <w:r>
        <w:t xml:space="preserve">Costs faced by manufacturers increase with stricter CO2 emission targets, as more emissions</w:t>
      </w:r>
      <w:r>
        <w:t xml:space="preserve"> </w:t>
      </w:r>
      <w:r>
        <w:t xml:space="preserve">reduction technologies would be needed to achieve these. Therefore, by lowering the average</w:t>
      </w:r>
      <w:r>
        <w:t xml:space="preserve"> </w:t>
      </w:r>
      <w:r>
        <w:t xml:space="preserve">specific emissions, option FUEL 1 would generally lead to less compliance costs for</w:t>
      </w:r>
      <w:r>
        <w:t xml:space="preserve"> </w:t>
      </w:r>
      <w:r>
        <w:t xml:space="preserve">manufacturers. Such costs would be lower than in TL_Low in 2030 and somehow between</w:t>
      </w:r>
      <w:r>
        <w:t xml:space="preserve"> </w:t>
      </w:r>
      <w:r>
        <w:t xml:space="preserve">TL_Low and TL_Med in 2040.</w:t>
      </w:r>
      <w:r>
        <w:t xml:space="preserve"> </w:t>
      </w:r>
      <w:r>
        <w:t xml:space="preserve">The costs (EUR per vehicle) from a societal perspective and from the user’s TCO perspective</w:t>
      </w:r>
      <w:r>
        <w:t xml:space="preserve"> </w:t>
      </w:r>
      <w:r>
        <w:t xml:space="preserve">are higher under the option FUEL1 compared to the TL_Med scenario.The increase in costs is</w:t>
      </w:r>
      <w:r>
        <w:t xml:space="preserve"> </w:t>
      </w:r>
      <w:r>
        <w:t xml:space="preserve">related to the lower market penetration of ZEV, and the consequent increase in the fuel</w:t>
      </w:r>
      <w:r>
        <w:t xml:space="preserve"> </w:t>
      </w:r>
      <w:r>
        <w:t xml:space="preserve">expenditure. This is consistent with the analysis provided under section 6.3 as this option is</w:t>
      </w:r>
      <w:r>
        <w:t xml:space="preserve"> </w:t>
      </w:r>
      <w:r>
        <w:t xml:space="preserve">equivalent to setting less ambitious CO2 target levels.</w:t>
      </w:r>
    </w:p>
    <w:p>
      <w:pPr>
        <w:pStyle w:val="BodyText"/>
      </w:pPr>
      <w:r>
        <w:t xml:space="preserve">46</w:t>
      </w:r>
    </w:p>
    <w:p>
      <w:pPr>
        <w:pStyle w:val="BodyText"/>
      </w:pPr>
      <w:r>
        <w:t xml:space="preserve">6.8.1.2 Option FUEL2 – Renewable and Low-Carbon (LCF) crediting system</w:t>
      </w:r>
      <w:r>
        <w:t xml:space="preserve"> </w:t>
      </w:r>
      <w:r>
        <w:t xml:space="preserve">The introduction of a LCF crediting system would enable for individual manufacturers the</w:t>
      </w:r>
      <w:r>
        <w:t xml:space="preserve"> </w:t>
      </w:r>
      <w:r>
        <w:t xml:space="preserve">possibility of obtaining credits for determining its average specific CO2 emissions, and thus</w:t>
      </w:r>
      <w:r>
        <w:t xml:space="preserve"> </w:t>
      </w:r>
      <w:r>
        <w:t xml:space="preserve">meeting its specific targets, provided that additional quantities of LCF are marketed by fuel</w:t>
      </w:r>
      <w:r>
        <w:t xml:space="preserve"> </w:t>
      </w:r>
      <w:r>
        <w:t xml:space="preserve">suppliers. Such credits would be delivered by fuel suppliers marketing quantities of LCF</w:t>
      </w:r>
      <w:r>
        <w:t xml:space="preserve"> </w:t>
      </w:r>
      <w:r>
        <w:t xml:space="preserve">which are higher than those required to comply with Renewable Energy Directive (RED) and</w:t>
      </w:r>
      <w:r>
        <w:t xml:space="preserve"> </w:t>
      </w:r>
      <w:r>
        <w:t xml:space="preserve">Refuel Aviation and Maritime obligations. Therefore Option FUEL 2 acts as an incentive for</w:t>
      </w:r>
      <w:r>
        <w:t xml:space="preserve"> </w:t>
      </w:r>
      <w:r>
        <w:t xml:space="preserve">the fuel industry to produce and market additional quantities of renewable and low carbon</w:t>
      </w:r>
      <w:r>
        <w:t xml:space="preserve"> </w:t>
      </w:r>
      <w:r>
        <w:t xml:space="preserve">fuels.</w:t>
      </w:r>
      <w:r>
        <w:br/>
      </w:r>
      <w:r>
        <w:t xml:space="preserve">In the economic analysis of this option, a comparison is made between (i) the costs for an</w:t>
      </w:r>
      <w:r>
        <w:t xml:space="preserve"> </w:t>
      </w:r>
      <w:r>
        <w:t xml:space="preserve">additional newly registered zero-emission vehicle to meet the CO2 target and (ii) the costs for</w:t>
      </w:r>
      <w:r>
        <w:t xml:space="preserve"> </w:t>
      </w:r>
      <w:r>
        <w:t xml:space="preserve">the amount of CO2 saved from LCF quantities that achieve the same effect for meeting the</w:t>
      </w:r>
      <w:r>
        <w:t xml:space="preserve"> </w:t>
      </w:r>
      <w:r>
        <w:t xml:space="preserve">CO2 emission standards as the additional ZEV. This allows a comparison of a target</w:t>
      </w:r>
      <w:r>
        <w:t xml:space="preserve"> </w:t>
      </w:r>
      <w:r>
        <w:t xml:space="preserve">achievement strategy without the crediting scheme of CO2 emission savings from LCF</w:t>
      </w:r>
      <w:r>
        <w:t xml:space="preserve"> </w:t>
      </w:r>
      <w:r>
        <w:t xml:space="preserve">(current design of the legislation) and by purchasing additional amounts of LCF credits for</w:t>
      </w:r>
      <w:r>
        <w:t xml:space="preserve"> </w:t>
      </w:r>
      <w:r>
        <w:t xml:space="preserve">target compliance, as shown in Table 6.</w:t>
      </w:r>
      <w:r>
        <w:br/>
      </w:r>
      <w:r>
        <w:t xml:space="preserve">Table 6: Additional cost from manufacturer’s perspective in EUR per tCO2 saved.</w:t>
      </w:r>
      <w:r>
        <w:t xml:space="preserve"> </w:t>
      </w:r>
      <w:r>
        <w:t xml:space="preserve">Route</w:t>
      </w:r>
      <w:r>
        <w:t xml:space="preserve"> </w:t>
      </w:r>
      <w:r>
        <w:t xml:space="preserve">Fuel/ZEV technology</w:t>
      </w:r>
      <w:r>
        <w:t xml:space="preserve"> </w:t>
      </w:r>
      <w:r>
        <w:t xml:space="preserve">2030</w:t>
      </w:r>
      <w:r>
        <w:t xml:space="preserve"> </w:t>
      </w:r>
      <w:r>
        <w:t xml:space="preserve">2035</w:t>
      </w:r>
      <w:r>
        <w:t xml:space="preserve"> </w:t>
      </w:r>
      <w:r>
        <w:t xml:space="preserve">(i)</w:t>
      </w:r>
      <w:r>
        <w:t xml:space="preserve"> </w:t>
      </w:r>
      <w:r>
        <w:t xml:space="preserve">BEV, vehicle group 5-LH</w:t>
      </w:r>
      <w:r>
        <w:t xml:space="preserve"> </w:t>
      </w:r>
      <w:r>
        <w:t xml:space="preserve">108</w:t>
      </w:r>
      <w:r>
        <w:t xml:space="preserve"> </w:t>
      </w:r>
      <w:r>
        <w:t xml:space="preserve">101</w:t>
      </w:r>
      <w:r>
        <w:t xml:space="preserve"> </w:t>
      </w:r>
      <w:r>
        <w:t xml:space="preserve">FCEV, vehicle group 5-LH</w:t>
      </w:r>
      <w:r>
        <w:t xml:space="preserve"> </w:t>
      </w:r>
      <w:r>
        <w:t xml:space="preserve">90</w:t>
      </w:r>
      <w:r>
        <w:t xml:space="preserve"> </w:t>
      </w:r>
      <w:r>
        <w:t xml:space="preserve">56</w:t>
      </w:r>
      <w:r>
        <w:t xml:space="preserve"> </w:t>
      </w:r>
      <w:r>
        <w:t xml:space="preserve">(ii)</w:t>
      </w:r>
      <w:r>
        <w:t xml:space="preserve"> </w:t>
      </w:r>
      <w:r>
        <w:t xml:space="preserve">LCF bio-diesel</w:t>
      </w:r>
      <w:r>
        <w:t xml:space="preserve"> </w:t>
      </w:r>
      <w:r>
        <w:t xml:space="preserve">261</w:t>
      </w:r>
      <w:r>
        <w:t xml:space="preserve"> </w:t>
      </w:r>
      <w:r>
        <w:t xml:space="preserve">186</w:t>
      </w:r>
      <w:r>
        <w:t xml:space="preserve"> </w:t>
      </w:r>
      <w:r>
        <w:t xml:space="preserve">LCF e-diesel</w:t>
      </w:r>
      <w:r>
        <w:t xml:space="preserve"> </w:t>
      </w:r>
      <w:r>
        <w:t xml:space="preserve">259</w:t>
      </w:r>
      <w:r>
        <w:t xml:space="preserve"> </w:t>
      </w:r>
      <w:r>
        <w:t xml:space="preserve">171</w:t>
      </w:r>
    </w:p>
    <w:p>
      <w:pPr>
        <w:pStyle w:val="BodyText"/>
      </w:pPr>
      <w:r>
        <w:t xml:space="preserve">The cost analysis is limited to advanced biofuels (defined by Annex IX part A of RED) and</w:t>
      </w:r>
      <w:r>
        <w:t xml:space="preserve"> </w:t>
      </w:r>
      <w:r>
        <w:t xml:space="preserve">Renewable Fuels of Non-Biological Origin (RFNBO), consistently with the revision of the</w:t>
      </w:r>
      <w:r>
        <w:t xml:space="preserve"> </w:t>
      </w:r>
      <w:r>
        <w:t xml:space="preserve">Renewable Energy Directive. Annex 9 provides more details about the methodology used for</w:t>
      </w:r>
      <w:r>
        <w:t xml:space="preserve"> </w:t>
      </w:r>
      <w:r>
        <w:t xml:space="preserve">the analysis.</w:t>
      </w:r>
      <w:r>
        <w:t xml:space="preserve"> </w:t>
      </w:r>
      <w:r>
        <w:t xml:space="preserve">This analysis shows that for a manufacturer the costs of purchasing LCF credits are</w:t>
      </w:r>
      <w:r>
        <w:t xml:space="preserve"> </w:t>
      </w:r>
      <w:r>
        <w:t xml:space="preserve">significantly higher than complying with its targets by putting on the market additional BEV</w:t>
      </w:r>
      <w:r>
        <w:t xml:space="preserve"> </w:t>
      </w:r>
      <w:r>
        <w:t xml:space="preserve">or FCEV. This is due to the higher production costs for such fuels.</w:t>
      </w:r>
      <w:r>
        <w:t xml:space="preserve"> </w:t>
      </w:r>
      <w:r>
        <w:t xml:space="preserve">If manufacturers were to purchase LCF credits to compensate for tailpipe CO2 emissions the</w:t>
      </w:r>
      <w:r>
        <w:t xml:space="preserve"> </w:t>
      </w:r>
      <w:r>
        <w:t xml:space="preserve">cost increase would be reflected on the increased TCO for the users, due to the additional fuel</w:t>
      </w:r>
      <w:r>
        <w:t xml:space="preserve"> </w:t>
      </w:r>
      <w:r>
        <w:t xml:space="preserve">costs being passed-on to the users. Figure 10 shows the resulting savings for various types of</w:t>
      </w:r>
      <w:r>
        <w:t xml:space="preserve"> </w:t>
      </w:r>
      <w:r>
        <w:t xml:space="preserve">powertrains of 5-LH group vehicles (lorry &gt; 16 t) purchased in 2030, under the assumptions</w:t>
      </w:r>
      <w:r>
        <w:t xml:space="preserve"> </w:t>
      </w:r>
      <w:r>
        <w:t xml:space="preserve">that LCF bio-diesel credits are bought by the manufacturer to compensate emissions from</w:t>
      </w:r>
      <w:r>
        <w:t xml:space="preserve"> </w:t>
      </w:r>
      <w:r>
        <w:t xml:space="preserve">ICEVs.</w:t>
      </w:r>
    </w:p>
    <w:p>
      <w:pPr>
        <w:pStyle w:val="BodyText"/>
      </w:pPr>
      <w:r>
        <w:t xml:space="preserve">47</w:t>
      </w:r>
    </w:p>
    <w:p>
      <w:pPr>
        <w:pStyle w:val="BodyText"/>
      </w:pPr>
      <w:r>
        <w:t xml:space="preserve">Figure 10. Net economic savings (euro/vehicle) for various powertrain technologies</w:t>
      </w:r>
      <w:r>
        <w:t xml:space="preserve"> </w:t>
      </w:r>
      <w:r>
        <w:t xml:space="preserve">compared to an ICE with LCF (bio-diesel) credits.</w:t>
      </w:r>
    </w:p>
    <w:p>
      <w:pPr>
        <w:pStyle w:val="BodyText"/>
      </w:pPr>
      <w:r>
        <w:t xml:space="preserve">In case of LCF credits from RFNBOs, the TCO differences would be even bigger, with ZEV</w:t>
      </w:r>
      <w:r>
        <w:t xml:space="preserve"> </w:t>
      </w:r>
      <w:r>
        <w:t xml:space="preserve">remaining the options providing the best TCOs for users.</w:t>
      </w:r>
      <w:r>
        <w:br/>
      </w:r>
      <w:r>
        <w:t xml:space="preserve">Option FUEL 2 would lead to fewer ZEV marketed as from the moment the LCF credit would</w:t>
      </w:r>
      <w:r>
        <w:t xml:space="preserve"> </w:t>
      </w:r>
      <w:r>
        <w:t xml:space="preserve">be used. This would blur the clear policy signal towards zero-emission vehicles and be</w:t>
      </w:r>
      <w:r>
        <w:t xml:space="preserve"> </w:t>
      </w:r>
      <w:r>
        <w:t xml:space="preserve">detrimental for the technological leadership of European automotive industry.</w:t>
      </w:r>
      <w:r>
        <w:t xml:space="preserve"> </w:t>
      </w:r>
      <w:r>
        <w:t xml:space="preserve">Replacing ZEV with ICE vehicles compensated for by LCF credits would always lead to a</w:t>
      </w:r>
      <w:r>
        <w:t xml:space="preserve"> </w:t>
      </w:r>
      <w:r>
        <w:t xml:space="preserve">decrease of the energy savings, due to the higher efficiency of ZEV (especially BEV), as</w:t>
      </w:r>
      <w:r>
        <w:t xml:space="preserve"> </w:t>
      </w:r>
      <w:r>
        <w:t xml:space="preserve">illustrated in Annex 7. The electricity requirement for the production and downstream</w:t>
      </w:r>
      <w:r>
        <w:t xml:space="preserve"> </w:t>
      </w:r>
      <w:r>
        <w:t xml:space="preserve">transportation and distribution of different types of e-fuels has been estimated to be from</w:t>
      </w:r>
      <w:r>
        <w:t xml:space="preserve"> </w:t>
      </w:r>
      <w:r>
        <w:t xml:space="preserve">around 1.6-1.8 times higher for compressed gaseous hydrogen and between 2.2 to 6.7 times</w:t>
      </w:r>
      <w:r>
        <w:t xml:space="preserve"> </w:t>
      </w:r>
      <w:r>
        <w:t xml:space="preserve">higher for liquid e-fuels, when compared to the direct use of electricity, depending on the</w:t>
      </w:r>
      <w:r>
        <w:t xml:space="preserve"> </w:t>
      </w:r>
      <w:r>
        <w:t xml:space="preserve">specific fuel type. When considering not only the fuels production phase, but also the vehicle</w:t>
      </w:r>
      <w:r>
        <w:t xml:space="preserve"> </w:t>
      </w:r>
      <w:r>
        <w:t xml:space="preserve">powertrain efficiency / losses when the fuels is used, the total efficiency declines even more.</w:t>
      </w:r>
      <w:r>
        <w:br/>
      </w:r>
      <w:r>
        <w:t xml:space="preserve">Furthermore, providing more LCF on the market for the HDV sector would lead to less of</w:t>
      </w:r>
      <w:r>
        <w:t xml:space="preserve"> </w:t>
      </w:r>
      <w:r>
        <w:t xml:space="preserve">such fuels available for the decarbonisation of the most hard-to-decarbonize transport modes,</w:t>
      </w:r>
      <w:r>
        <w:t xml:space="preserve"> </w:t>
      </w:r>
      <w:r>
        <w:t xml:space="preserve">i.e. the aviation and maritime sectors which are subject to the specific fuels initiatives under</w:t>
      </w:r>
      <w:r>
        <w:t xml:space="preserve"> </w:t>
      </w:r>
      <w:r>
        <w:t xml:space="preserve">the Fit for 55 package.</w:t>
      </w:r>
      <w:r>
        <w:br/>
      </w:r>
      <w:r>
        <w:t xml:space="preserve">6.8.2 Environmental Impact</w:t>
      </w:r>
      <w:r>
        <w:t xml:space="preserve"> </w:t>
      </w:r>
      <w:r>
        <w:t xml:space="preserve">Option FUEL 1 would be equivalent to setting a lower ambition level for the CO2 emissions</w:t>
      </w:r>
      <w:r>
        <w:t xml:space="preserve"> </w:t>
      </w:r>
      <w:r>
        <w:t xml:space="preserve">reduction targets with corresponding negative environmental impacts (as discussed in section</w:t>
      </w:r>
      <w:r>
        <w:t xml:space="preserve"> </w:t>
      </w:r>
      <w:r>
        <w:t xml:space="preserve">6.3). Compared to the medium ambition scenario (TL_Med), the average CO2 emissions per</w:t>
      </w:r>
      <w:r>
        <w:t xml:space="preserve"> </w:t>
      </w:r>
      <w:r>
        <w:t xml:space="preserve">tkm of the new vehicles fleet of option FUEL 1 increases by around 13% in 2030. In 2030,</w:t>
      </w:r>
      <w:r>
        <w:t xml:space="preserve"> </w:t>
      </w:r>
      <w:r>
        <w:t xml:space="preserve">FUEL1 option leads also to a higher uptake of ICEV, while the number of new ZEV</w:t>
      </w:r>
      <w:r>
        <w:t xml:space="preserve"> </w:t>
      </w:r>
      <w:r>
        <w:t xml:space="preserve">decreases by around 25%. All in all, the CO2 tailpipe emissions in FUEL 1 during the period</w:t>
      </w:r>
      <w:r>
        <w:t xml:space="preserve"> </w:t>
      </w:r>
      <w:r>
        <w:t xml:space="preserve">2031-2050 increase by about 8% of the cumulative emissions in TL_Med.</w:t>
      </w:r>
      <w:r>
        <w:t xml:space="preserve"> </w:t>
      </w:r>
      <w:r>
        <w:t xml:space="preserve">Option FUEL 2 may theoretically have neutral GHG emissions impacts, but the complexity of</w:t>
      </w:r>
      <w:r>
        <w:t xml:space="preserve"> </w:t>
      </w:r>
      <w:r>
        <w:t xml:space="preserve">the system implementation raises strong doubts over the possibility to achieve such impacts</w:t>
      </w:r>
      <w:r>
        <w:t xml:space="preserve"> </w:t>
      </w:r>
      <w:r>
        <w:t xml:space="preserve">on GHG emissions in practice. In addition, due to the higher share of ICE vehicles, the overall</w:t>
      </w:r>
      <w:r>
        <w:t xml:space="preserve"> </w:t>
      </w:r>
      <w:r>
        <w:t xml:space="preserve">level of air pollutant emissions are projected to be higher.</w:t>
      </w:r>
    </w:p>
    <w:p>
      <w:pPr>
        <w:pStyle w:val="BodyText"/>
      </w:pPr>
      <w:r>
        <w:t xml:space="preserve">48</w:t>
      </w:r>
    </w:p>
    <w:p>
      <w:pPr>
        <w:pStyle w:val="BodyText"/>
      </w:pPr>
      <w:r>
        <w:t xml:space="preserve">6.8.3 Social Impact</w:t>
      </w:r>
      <w:r>
        <w:t xml:space="preserve"> </w:t>
      </w:r>
      <w:r>
        <w:t xml:space="preserve">Introducing the option FUEL1 would lead to social impacts equivalent to a lower level of</w:t>
      </w:r>
      <w:r>
        <w:t xml:space="preserve"> </w:t>
      </w:r>
      <w:r>
        <w:t xml:space="preserve">ambition of the target levels. Consumers would not experience the fuel savings from the use</w:t>
      </w:r>
      <w:r>
        <w:t xml:space="preserve"> </w:t>
      </w:r>
      <w:r>
        <w:t xml:space="preserve">of more efficient and zero-and low-emission vehicles, since the manufacturers would need</w:t>
      </w:r>
      <w:r>
        <w:t xml:space="preserve"> </w:t>
      </w:r>
      <w:r>
        <w:t xml:space="preserve">less of these vehicles to meet their CO2 emission targets. As regards the option FUEL2, the</w:t>
      </w:r>
      <w:r>
        <w:t xml:space="preserve"> </w:t>
      </w:r>
      <w:r>
        <w:t xml:space="preserve">increase in the total costs for end users described under the economic impact will affect</w:t>
      </w:r>
      <w:r>
        <w:t xml:space="preserve"> </w:t>
      </w:r>
      <w:r>
        <w:t xml:space="preserve">consequently the users.</w:t>
      </w:r>
      <w:r>
        <w:t xml:space="preserve"> </w:t>
      </w:r>
      <w:r>
        <w:t xml:space="preserve">6.8.4 Administrative burden</w:t>
      </w:r>
      <w:r>
        <w:t xml:space="preserve"> </w:t>
      </w:r>
      <w:r>
        <w:t xml:space="preserve">While option FUEL1 would not lead to additional administrative burden, the implementation</w:t>
      </w:r>
      <w:r>
        <w:t xml:space="preserve"> </w:t>
      </w:r>
      <w:r>
        <w:t xml:space="preserve">of the LCF credits option under FUEL2 would significantly increase the complexity of the</w:t>
      </w:r>
      <w:r>
        <w:t xml:space="preserve"> </w:t>
      </w:r>
      <w:r>
        <w:t xml:space="preserve">compliance system due to the following reasons:</w:t>
      </w:r>
      <w:r>
        <w:t xml:space="preserve"> </w:t>
      </w:r>
      <w:r>
        <w:t xml:space="preserve"> Establishment of a new crediting, monitoring and reporting system for the credits</w:t>
      </w:r>
      <w:r>
        <w:t xml:space="preserve"> </w:t>
      </w:r>
      <w:r>
        <w:t xml:space="preserve">generated by fuel suppliers and also to allow manufacturers to purchase these credits.</w:t>
      </w:r>
      <w:r>
        <w:br/>
      </w:r>
      <w:r>
        <w:t xml:space="preserve"> Additonal monitoring checks related to the issuing of the credits and annual checking</w:t>
      </w:r>
      <w:r>
        <w:t xml:space="preserve"> </w:t>
      </w:r>
      <w:r>
        <w:t xml:space="preserve">of manufacturers compliance. Assessing compliance by vehicle manufacturers would</w:t>
      </w:r>
      <w:r>
        <w:t xml:space="preserve"> </w:t>
      </w:r>
      <w:r>
        <w:t xml:space="preserve">require involvement of the national authorities responsible for the implementation of</w:t>
      </w:r>
      <w:r>
        <w:t xml:space="preserve"> </w:t>
      </w:r>
      <w:r>
        <w:t xml:space="preserve">the RED.</w:t>
      </w:r>
      <w:r>
        <w:br/>
      </w:r>
      <w:r>
        <w:t xml:space="preserve"> Matching of different timing in the reporting and compliance cycles: while the</w:t>
      </w:r>
      <w:r>
        <w:t xml:space="preserve"> </w:t>
      </w:r>
      <w:r>
        <w:t xml:space="preserve">compliance cycle for vehicle manufacturers is annual, the reporting under the RED is</w:t>
      </w:r>
      <w:r>
        <w:t xml:space="preserve"> </w:t>
      </w:r>
      <w:r>
        <w:t xml:space="preserve">every two years and the compliance with RFNBO and advanced biofuel mandates is</w:t>
      </w:r>
      <w:r>
        <w:t xml:space="preserve"> </w:t>
      </w:r>
      <w:r>
        <w:t xml:space="preserve">not annual.</w:t>
      </w:r>
      <w:r>
        <w:t xml:space="preserve"> </w:t>
      </w:r>
      <w:r>
        <w:t xml:space="preserve">6.9</w:t>
      </w:r>
      <w:r>
        <w:t xml:space="preserve"> </w:t>
      </w:r>
      <w:r>
        <w:t xml:space="preserve">Governance provisions</w:t>
      </w:r>
      <w:r>
        <w:t xml:space="preserve"> </w:t>
      </w:r>
      <w:r>
        <w:t xml:space="preserve">6.9.1 Compliance assessment</w:t>
      </w:r>
      <w:r>
        <w:br/>
      </w:r>
      <w:r>
        <w:t xml:space="preserve">6.9.1.1 Economic Impacts</w:t>
      </w:r>
      <w:r>
        <w:t xml:space="preserve"> </w:t>
      </w:r>
      <w:r>
        <w:t xml:space="preserve">The economic impacts of the options is driven by the market structure of the different HDV</w:t>
      </w:r>
      <w:r>
        <w:t xml:space="preserve"> </w:t>
      </w:r>
      <w:r>
        <w:t xml:space="preserve">segments and the evolution of the fleet composition.</w:t>
      </w:r>
      <w:r>
        <w:br/>
      </w:r>
      <w:r>
        <w:t xml:space="preserve">The emission reduction targets in the different vehicle groups are determined in a cost-</w:t>
      </w:r>
      <w:r>
        <w:t xml:space="preserve"> </w:t>
      </w:r>
      <w:r>
        <w:t xml:space="preserve">efficient way and should reflect an equal distribution of burden between each vehicle group.</w:t>
      </w:r>
      <w:r>
        <w:t xml:space="preserve"> </w:t>
      </w:r>
      <w:r>
        <w:t xml:space="preserve">However, the situation of individual manufacturers may be different.</w:t>
      </w:r>
      <w:r>
        <w:t xml:space="preserve"> </w:t>
      </w:r>
      <w:r>
        <w:t xml:space="preserve">On the one hand, option COMP 1 would provide a high degree of flexibility to major</w:t>
      </w:r>
      <w:r>
        <w:t xml:space="preserve"> </w:t>
      </w:r>
      <w:r>
        <w:t xml:space="preserve">manufacturers that produce a wide range of HDVs as they could compensate a possible</w:t>
      </w:r>
      <w:r>
        <w:t xml:space="preserve"> </w:t>
      </w:r>
      <w:r>
        <w:t xml:space="preserve">underachievement in certain vehicle groups (involving extra costs for not meeting the related</w:t>
      </w:r>
      <w:r>
        <w:t xml:space="preserve"> </w:t>
      </w:r>
      <w:r>
        <w:t xml:space="preserve">specific targets) by an overachievement in other groups of vehicles.</w:t>
      </w:r>
      <w:r>
        <w:br/>
      </w:r>
      <w:r>
        <w:t xml:space="preserve">On the other hand, option COMP 1 may put manufacturers that are only active in either the</w:t>
      </w:r>
      <w:r>
        <w:t xml:space="preserve"> </w:t>
      </w:r>
      <w:r>
        <w:t xml:space="preserve">lorries or the buses/coaches segments into an unfavorable competitive position since those</w:t>
      </w:r>
      <w:r>
        <w:t xml:space="preserve"> </w:t>
      </w:r>
      <w:r>
        <w:t xml:space="preserve">manufacturers cannot benefit from this high degree of flexibility. Looking at today’s market</w:t>
      </w:r>
      <w:r>
        <w:t xml:space="preserve"> </w:t>
      </w:r>
      <w:r>
        <w:t xml:space="preserve">structure this potential competitive distortion is particularly relevant for specialised bus &amp;</w:t>
      </w:r>
      <w:r>
        <w:t xml:space="preserve"> </w:t>
      </w:r>
      <w:r>
        <w:t xml:space="preserve">coach manufacturers.</w:t>
      </w:r>
      <w:r>
        <w:t xml:space="preserve"> </w:t>
      </w:r>
      <w:r>
        <w:t xml:space="preserve">Option COMP 2 setting separate compliance conditions for lorries and trailers on the one</w:t>
      </w:r>
      <w:r>
        <w:t xml:space="preserve"> </w:t>
      </w:r>
      <w:r>
        <w:t xml:space="preserve">hand, and buses &amp; coaches on the other hand, would level the playing field for all</w:t>
      </w:r>
      <w:r>
        <w:t xml:space="preserve"> </w:t>
      </w:r>
      <w:r>
        <w:t xml:space="preserve">manufacturers (as would option COMP 3).</w:t>
      </w:r>
    </w:p>
    <w:p>
      <w:pPr>
        <w:pStyle w:val="BodyText"/>
      </w:pPr>
      <w:r>
        <w:t xml:space="preserve">49</w:t>
      </w:r>
    </w:p>
    <w:p>
      <w:pPr>
        <w:pStyle w:val="BodyText"/>
      </w:pPr>
      <w:r>
        <w:t xml:space="preserve">Trailers having some capability for own propulsion through electric motors installed in their</w:t>
      </w:r>
      <w:r>
        <w:t xml:space="preserve"> </w:t>
      </w:r>
      <w:r>
        <w:t xml:space="preserve">axles are being developed and are likely to appear on the market and would facilitate the</w:t>
      </w:r>
      <w:r>
        <w:t xml:space="preserve"> </w:t>
      </w:r>
      <w:r>
        <w:t xml:space="preserve">transition to zero-emissions mobility. These ‘eTrailers’ would be incentivised by options</w:t>
      </w:r>
      <w:r>
        <w:t xml:space="preserve"> </w:t>
      </w:r>
      <w:r>
        <w:t xml:space="preserve">COMP 1 and COMP 2 since credits from the trailer targets could be used for easier</w:t>
      </w:r>
      <w:r>
        <w:t xml:space="preserve"> </w:t>
      </w:r>
      <w:r>
        <w:t xml:space="preserve">compliance with the motor vehicle targets.</w:t>
      </w:r>
      <w:r>
        <w:br/>
      </w:r>
      <w:r>
        <w:t xml:space="preserve">Option COMP3 is the least flexible as it defines three separate compliance conditions and it</w:t>
      </w:r>
      <w:r>
        <w:t xml:space="preserve"> </w:t>
      </w:r>
      <w:r>
        <w:t xml:space="preserve">would not incentivise the marketing of eTrailers.</w:t>
      </w:r>
      <w:r>
        <w:br/>
      </w:r>
      <w:r>
        <w:t xml:space="preserve">6.9.1.2 Social Impacts</w:t>
      </w:r>
      <w:r>
        <w:t xml:space="preserve"> </w:t>
      </w:r>
      <w:r>
        <w:t xml:space="preserve">There are no specific social impacts resulting from these options.</w:t>
      </w:r>
      <w:r>
        <w:t xml:space="preserve"> </w:t>
      </w:r>
      <w:r>
        <w:t xml:space="preserve">6.9.1.3 Environmental Impacts</w:t>
      </w:r>
      <w:r>
        <w:t xml:space="preserve"> </w:t>
      </w:r>
      <w:r>
        <w:t xml:space="preserve">Different compliance conditions leading to the same global CO2 emissions reduction do not</w:t>
      </w:r>
      <w:r>
        <w:t xml:space="preserve"> </w:t>
      </w:r>
      <w:r>
        <w:t xml:space="preserve">affect the overall environmental outcome.</w:t>
      </w:r>
      <w:r>
        <w:t xml:space="preserve"> </w:t>
      </w:r>
      <w:r>
        <w:t xml:space="preserve">6.9.2 Flexibilities between manufacturers for compliance assessment.</w:t>
      </w:r>
      <w:r>
        <w:t xml:space="preserve"> </w:t>
      </w:r>
      <w:r>
        <w:t xml:space="preserve">Any options involving a vehicle transfer mechanism between manufacturers does not have</w:t>
      </w:r>
      <w:r>
        <w:t xml:space="preserve"> </w:t>
      </w:r>
      <w:r>
        <w:t xml:space="preserve">specific social or environmental impacts. Therefore, the discussion can focus on economic</w:t>
      </w:r>
      <w:r>
        <w:t xml:space="preserve"> </w:t>
      </w:r>
      <w:r>
        <w:t xml:space="preserve">impacts and administrative burden only.</w:t>
      </w:r>
      <w:r>
        <w:t xml:space="preserve"> </w:t>
      </w:r>
      <w:r>
        <w:t xml:space="preserve">6.9.1.4 Economic impacts</w:t>
      </w:r>
      <w:r>
        <w:t xml:space="preserve"> </w:t>
      </w:r>
      <w:r>
        <w:t xml:space="preserve">Option FLEX 0 does not provide any pooling/transfer option. This leads to difficulties for</w:t>
      </w:r>
      <w:r>
        <w:t xml:space="preserve"> </w:t>
      </w:r>
      <w:r>
        <w:t xml:space="preserve">some manufacturers as ZEVs and other vehicle groups (e.g. medium lorries, buses) produced</w:t>
      </w:r>
      <w:r>
        <w:t xml:space="preserve"> </w:t>
      </w:r>
      <w:r>
        <w:t xml:space="preserve">in legally independent, but economically connected undertakings (e.g. subidiaries) cannot be</w:t>
      </w:r>
      <w:r>
        <w:t xml:space="preserve"> </w:t>
      </w:r>
      <w:r>
        <w:t xml:space="preserve">accounted for compliance.</w:t>
      </w:r>
      <w:r>
        <w:br/>
      </w:r>
      <w:r>
        <w:t xml:space="preserve">Option FLEX 1 would solve this limitation by allowing a group of manufacturers to form a</w:t>
      </w:r>
      <w:r>
        <w:t xml:space="preserve"> </w:t>
      </w:r>
      <w:r>
        <w:t xml:space="preserve">pool during a well-defined time period. The pool would be considered as a single entity for</w:t>
      </w:r>
      <w:r>
        <w:t xml:space="preserve"> </w:t>
      </w:r>
      <w:r>
        <w:t xml:space="preserve">compliance assessment. However, this would risk deterioriating competition as explained in</w:t>
      </w:r>
      <w:r>
        <w:t xml:space="preserve"> </w:t>
      </w:r>
      <w:r>
        <w:t xml:space="preserve">section 5.2.6.2).</w:t>
      </w:r>
      <w:r>
        <w:t xml:space="preserve"> </w:t>
      </w:r>
      <w:r>
        <w:t xml:space="preserve">In addition, if the option of a multi-annual C/D mechanism is retained (see section 6.9.3</w:t>
      </w:r>
      <w:r>
        <w:t xml:space="preserve"> </w:t>
      </w:r>
      <w:r>
        <w:t xml:space="preserve">below), option FLEX 1 would require defining complex rules and increase the administrative</w:t>
      </w:r>
      <w:r>
        <w:t xml:space="preserve"> </w:t>
      </w:r>
      <w:r>
        <w:t xml:space="preserve">burden.</w:t>
      </w:r>
      <w:r>
        <w:t xml:space="preserve"> </w:t>
      </w:r>
      <w:r>
        <w:t xml:space="preserve">Under option FLEX 2, the transfer of vehicles between connected undertakings would be</w:t>
      </w:r>
      <w:r>
        <w:t xml:space="preserve"> </w:t>
      </w:r>
      <w:r>
        <w:t xml:space="preserve">possible for compliance assessment in each reporting period addressing therefore the</w:t>
      </w:r>
      <w:r>
        <w:t xml:space="preserve"> </w:t>
      </w:r>
      <w:r>
        <w:t xml:space="preserve">difficulties raised by option FLEX 0. Option FLEX 2 is not constrained by competition issues</w:t>
      </w:r>
      <w:r>
        <w:t xml:space="preserve"> </w:t>
      </w:r>
      <w:r>
        <w:t xml:space="preserve">as, under competition law, economically connected undertakings are effectively considered as</w:t>
      </w:r>
      <w:r>
        <w:t xml:space="preserve"> </w:t>
      </w:r>
      <w:r>
        <w:t xml:space="preserve">if they were a single manufacturer.</w:t>
      </w:r>
      <w:r>
        <w:t xml:space="preserve"> </w:t>
      </w:r>
      <w:r>
        <w:t xml:space="preserve">Furthermore, the possibility under option FLEX 2 of also transferring ZEVs between non-</w:t>
      </w:r>
      <w:r>
        <w:t xml:space="preserve"> </w:t>
      </w:r>
      <w:r>
        <w:t xml:space="preserve">connected undertakings would provide some opportunities to independent specialized small</w:t>
      </w:r>
      <w:r>
        <w:t xml:space="preserve"> </w:t>
      </w:r>
      <w:r>
        <w:t xml:space="preserve">and medium start-up companies, mostly present in the bus and medium lorry vehicle groups,</w:t>
      </w:r>
      <w:r>
        <w:t xml:space="preserve"> </w:t>
      </w:r>
      <w:r>
        <w:t xml:space="preserve">supporting thus innovation within these smaller companies.</w:t>
      </w:r>
      <w:r>
        <w:br/>
      </w:r>
      <w:r>
        <w:t xml:space="preserve">Both options bear the risk that large manufacturers might largely rely on ZEVs transfers for</w:t>
      </w:r>
      <w:r>
        <w:t xml:space="preserve"> </w:t>
      </w:r>
      <w:r>
        <w:t xml:space="preserve">complying with their targets instead of investing in zero-emission technologies. This risk can</w:t>
      </w:r>
      <w:r>
        <w:t xml:space="preserve"> </w:t>
      </w:r>
      <w:r>
        <w:t xml:space="preserve">be mitigating by limiting the number of ZEVs transferred to a manufacturer from non-</w:t>
      </w:r>
      <w:r>
        <w:t xml:space="preserve"> </w:t>
      </w:r>
      <w:r>
        <w:t xml:space="preserve">connected undertakings.</w:t>
      </w:r>
    </w:p>
    <w:p>
      <w:pPr>
        <w:pStyle w:val="BodyText"/>
      </w:pPr>
      <w:r>
        <w:t xml:space="preserve">50</w:t>
      </w:r>
    </w:p>
    <w:p>
      <w:pPr>
        <w:pStyle w:val="BodyText"/>
      </w:pPr>
      <w:r>
        <w:t xml:space="preserve">6.9.3 Credits and debts (C/D) mechanism</w:t>
      </w:r>
      <w:r>
        <w:t xml:space="preserve"> </w:t>
      </w:r>
      <w:r>
        <w:t xml:space="preserve">The introduction of this mechanism has already been assessed in the Impact Assessment</w:t>
      </w:r>
      <w:r>
        <w:t xml:space="preserve"> </w:t>
      </w:r>
      <w:r>
        <w:t xml:space="preserve">accompanying the current HDV Regulation. Its extension as from 2030 under option C/D 1</w:t>
      </w:r>
      <w:r>
        <w:t xml:space="preserve"> </w:t>
      </w:r>
      <w:r>
        <w:t xml:space="preserve">would not create relevant social impacts or administrative burden. However, it is expected to</w:t>
      </w:r>
      <w:r>
        <w:t xml:space="preserve"> </w:t>
      </w:r>
      <w:r>
        <w:t xml:space="preserve">produce the following impacts.</w:t>
      </w:r>
      <w:r>
        <w:t xml:space="preserve"> </w:t>
      </w:r>
      <w:r>
        <w:t xml:space="preserve">6.9.1.5 Economic impacts and administrative burden</w:t>
      </w:r>
      <w:r>
        <w:t xml:space="preserve"> </w:t>
      </w:r>
      <w:r>
        <w:t xml:space="preserve">Option C/D 1 would keep providing flexibility to manufacturers improving then the cost-</w:t>
      </w:r>
      <w:r>
        <w:t xml:space="preserve"> </w:t>
      </w:r>
      <w:r>
        <w:t xml:space="preserve">effectiveness of the policy. This is in particular relevant for the HDV sector where design</w:t>
      </w:r>
      <w:r>
        <w:t xml:space="preserve"> </w:t>
      </w:r>
      <w:r>
        <w:t xml:space="preserve">cycles are much longer than for cars. The possibility to acquire credits, and to use them within</w:t>
      </w:r>
      <w:r>
        <w:t xml:space="preserve"> </w:t>
      </w:r>
      <w:r>
        <w:t xml:space="preserve">a limited timespan after the application of more stringent targets, would also reward early</w:t>
      </w:r>
      <w:r>
        <w:t xml:space="preserve"> </w:t>
      </w:r>
      <w:r>
        <w:t xml:space="preserve">adopters fostering thus sectoral innovation. Moreover, this option would help manufacturers</w:t>
      </w:r>
      <w:r>
        <w:t xml:space="preserve"> </w:t>
      </w:r>
      <w:r>
        <w:t xml:space="preserve">managing flexibly market demand variations for instance in case of exceptional external</w:t>
      </w:r>
      <w:r>
        <w:t xml:space="preserve"> </w:t>
      </w:r>
      <w:r>
        <w:t xml:space="preserve">economic situation, without endangering meeting their respective targets.</w:t>
      </w:r>
      <w:r>
        <w:br/>
      </w:r>
      <w:r>
        <w:t xml:space="preserve">A particular downside could arise in case a manufacturer that has debts to be reimbursed</w:t>
      </w:r>
      <w:r>
        <w:t xml:space="preserve"> </w:t>
      </w:r>
      <w:r>
        <w:t xml:space="preserve">would go out of business. This would create problems of liability for compensating the credit</w:t>
      </w:r>
      <w:r>
        <w:t xml:space="preserve"> </w:t>
      </w:r>
      <w:r>
        <w:t xml:space="preserve">deficit for that period. This risk is addressed by limiting the borrowing to 5% of the specific</w:t>
      </w:r>
      <w:r>
        <w:t xml:space="preserve"> </w:t>
      </w:r>
      <w:r>
        <w:t xml:space="preserve">emissions target, as set out in the current mechanism.</w:t>
      </w:r>
      <w:r>
        <w:t xml:space="preserve"> </w:t>
      </w:r>
      <w:r>
        <w:t xml:space="preserve">6.9.1.6 Environmental impacts</w:t>
      </w:r>
      <w:r>
        <w:t xml:space="preserve"> </w:t>
      </w:r>
      <w:r>
        <w:t xml:space="preserve">The current mechanism is set up in such a way to mitigate the risk of undermining the</w:t>
      </w:r>
      <w:r>
        <w:t xml:space="preserve"> </w:t>
      </w:r>
      <w:r>
        <w:t xml:space="preserve">effectiveness of the CO2 reduction target. Credits can only be acquired when the CO2</w:t>
      </w:r>
      <w:r>
        <w:t xml:space="preserve"> </w:t>
      </w:r>
      <w:r>
        <w:t xml:space="preserve">emissions performance of a manufacturer’s HDV fleet is below the emissions reduction</w:t>
      </w:r>
      <w:r>
        <w:t xml:space="preserve"> </w:t>
      </w:r>
      <w:r>
        <w:t xml:space="preserve">trajectory (and not only below the emissions targets). As a result, manufacturers cannot gain</w:t>
      </w:r>
      <w:r>
        <w:t xml:space="preserve"> </w:t>
      </w:r>
      <w:r>
        <w:t xml:space="preserve">‘windfall’ credits for gradual adjustments of their fleet to new, more ambitious targets</w:t>
      </w:r>
      <w:r>
        <w:t xml:space="preserve"> </w:t>
      </w:r>
      <w:r>
        <w:t xml:space="preserve">applicable soon. Furthermore, the CO2 credits, which can be acquired, are also quantitatively</w:t>
      </w:r>
      <w:r>
        <w:t xml:space="preserve"> </w:t>
      </w:r>
      <w:r>
        <w:t xml:space="preserve">limited and their use is limited to one compliance period. This ensures that technological</w:t>
      </w:r>
      <w:r>
        <w:t xml:space="preserve"> </w:t>
      </w:r>
      <w:r>
        <w:t xml:space="preserve">developments are not unduly delayed. Maintaining the current mechanism (option C/D 1)</w:t>
      </w:r>
      <w:r>
        <w:t xml:space="preserve"> </w:t>
      </w:r>
      <w:r>
        <w:t xml:space="preserve">therefore mitigate the risk of negative environmental impacts.</w:t>
      </w:r>
      <w:r>
        <w:t xml:space="preserve"> </w:t>
      </w:r>
      <w:r>
        <w:t xml:space="preserve">6.10</w:t>
      </w:r>
      <w:r>
        <w:t xml:space="preserve"> </w:t>
      </w:r>
      <w:r>
        <w:t xml:space="preserve">Overall costs and benefits and CO2 emissions of the most relevant</w:t>
      </w:r>
      <w:r>
        <w:t xml:space="preserve"> </w:t>
      </w:r>
      <w:r>
        <w:t xml:space="preserve">combinations of options</w:t>
      </w:r>
      <w:r>
        <w:t xml:space="preserve"> </w:t>
      </w:r>
      <w:r>
        <w:t xml:space="preserve">6.10.1</w:t>
      </w:r>
      <w:r>
        <w:t xml:space="preserve"> </w:t>
      </w:r>
      <w:r>
        <w:t xml:space="preserve">Overall costs and benefits</w:t>
      </w:r>
      <w:r>
        <w:t xml:space="preserve"> </w:t>
      </w:r>
      <w:r>
        <w:t xml:space="preserve">This chapter presents the overall costs and benefits of the most relevant combinations of</w:t>
      </w:r>
      <w:r>
        <w:t xml:space="preserve"> </w:t>
      </w:r>
      <w:r>
        <w:t xml:space="preserve">policy options. Such overall costs and benefits are driven by the options on the scope, target</w:t>
      </w:r>
      <w:r>
        <w:t xml:space="preserve"> </w:t>
      </w:r>
      <w:r>
        <w:t xml:space="preserve">levels, mandate for ZEV buses and renewable and low-carbon fuels. All the other options</w:t>
      </w:r>
      <w:r>
        <w:t xml:space="preserve"> </w:t>
      </w:r>
      <w:r>
        <w:t xml:space="preserve">concern the definition of modalities for manufacturers to implement the targets and, as such,</w:t>
      </w:r>
      <w:r>
        <w:t xml:space="preserve"> </w:t>
      </w:r>
      <w:r>
        <w:t xml:space="preserve">their effect on the overall costs and benefits are negligible. Due to the large number of</w:t>
      </w:r>
      <w:r>
        <w:t xml:space="preserve"> </w:t>
      </w:r>
      <w:r>
        <w:t xml:space="preserve">possible combinations of options, even when excluding those with negligible impacts on the</w:t>
      </w:r>
      <w:r>
        <w:t xml:space="preserve"> </w:t>
      </w:r>
      <w:r>
        <w:t xml:space="preserve">overall costs and benefits, only the most relevant ones are presented. To ensure a correct</w:t>
      </w:r>
      <w:r>
        <w:t xml:space="preserve"> </w:t>
      </w:r>
      <w:r>
        <w:t xml:space="preserve">comparison of such combination of options, the results are presented in different tables. In</w:t>
      </w:r>
      <w:r>
        <w:t xml:space="preserve"> </w:t>
      </w:r>
      <w:r>
        <w:t xml:space="preserve">Table 7 only the target level changes, while other assumptions (scope, ZEV mandate and</w:t>
      </w:r>
      <w:r>
        <w:t xml:space="preserve"> </w:t>
      </w:r>
      <w:r>
        <w:t xml:space="preserve">accounting of renewable and low-carbon fuels) are kept constant. On the other hand, in Table</w:t>
      </w:r>
      <w:r>
        <w:t xml:space="preserve"> </w:t>
      </w:r>
      <w:r>
        <w:t xml:space="preserve">8 to</w:t>
      </w:r>
    </w:p>
    <w:p>
      <w:pPr>
        <w:pStyle w:val="BodyText"/>
      </w:pPr>
      <w:r>
        <w:t xml:space="preserve">51</w:t>
      </w:r>
    </w:p>
    <w:p>
      <w:pPr>
        <w:pStyle w:val="BodyText"/>
      </w:pPr>
      <w:r>
        <w:t xml:space="preserve">Table 11 the target level is kept constant while the other assumptions change.</w:t>
      </w:r>
      <w:r>
        <w:br/>
      </w:r>
      <w:r>
        <w:t xml:space="preserve">The tables below show the total costs, further broken down in capital, fuels and other costs</w:t>
      </w:r>
      <w:r>
        <w:t xml:space="preserve"> </w:t>
      </w:r>
      <w:r>
        <w:t xml:space="preserve">(including alternative fuel infrastructure AFI, maintenance, tolls), as well as the monetisation</w:t>
      </w:r>
      <w:r>
        <w:t xml:space="preserve"> </w:t>
      </w:r>
      <w:r>
        <w:t xml:space="preserve">of the environmental benefits (CO2 and air pollutant emissions), using the methodology</w:t>
      </w:r>
      <w:r>
        <w:t xml:space="preserve"> </w:t>
      </w:r>
      <w:r>
        <w:t xml:space="preserve">described in the Handbook on Transport external costs49.</w:t>
      </w:r>
      <w:r>
        <w:br/>
      </w:r>
      <w:r>
        <w:t xml:space="preserve">All the figures represent the difference between a certain scenario and the baseline. Costs are</w:t>
      </w:r>
      <w:r>
        <w:t xml:space="preserve"> </w:t>
      </w:r>
      <w:r>
        <w:t xml:space="preserve">shown by positive values, while savings are shown by negative values. All costs and savings</w:t>
      </w:r>
      <w:r>
        <w:t xml:space="preserve"> </w:t>
      </w:r>
      <w:r>
        <w:t xml:space="preserve">are discounted in line with the Better Regulation Toolbox (using a social discount rate of 3%).</w:t>
      </w:r>
      <w:r>
        <w:t xml:space="preserve"> </w:t>
      </w:r>
      <w:r>
        <w:t xml:space="preserve">The results are based on the PRIMES-TREMOVE model results.</w:t>
      </w:r>
      <w:r>
        <w:br/>
      </w:r>
      <w:r>
        <w:t xml:space="preserve">In all the tables below, the total costs, i.e. the algebraic sum of capital costs, fuel costs and</w:t>
      </w:r>
      <w:r>
        <w:t xml:space="preserve"> </w:t>
      </w:r>
      <w:r>
        <w:t xml:space="preserve">other costs, provide negative values, since the fuels savings outweigh the capital and other</w:t>
      </w:r>
      <w:r>
        <w:t xml:space="preserve"> </w:t>
      </w:r>
      <w:r>
        <w:t xml:space="preserve">costs. This means that in all the policy combinations, even without considering the</w:t>
      </w:r>
      <w:r>
        <w:t xml:space="preserve"> </w:t>
      </w:r>
      <w:r>
        <w:t xml:space="preserve">monetisation of the CO2 and pollutants, the policy options always determine economic</w:t>
      </w:r>
      <w:r>
        <w:t xml:space="preserve"> </w:t>
      </w:r>
      <w:r>
        <w:t xml:space="preserve">savings. This confirms the same trend shown by the modelling results of the JRC DIONE</w:t>
      </w:r>
      <w:r>
        <w:t xml:space="preserve"> </w:t>
      </w:r>
      <w:r>
        <w:t xml:space="preserve">model which has been used to calculate the ‘Total Cost of Ownership’ (TCO) for the new</w:t>
      </w:r>
      <w:r>
        <w:t xml:space="preserve"> </w:t>
      </w:r>
      <w:r>
        <w:t xml:space="preserve">vehicles fleet, shown above.</w:t>
      </w:r>
      <w:r>
        <w:t xml:space="preserve"> </w:t>
      </w:r>
      <w:r>
        <w:t xml:space="preserve">Table 7 shows a comparison among combinations of options considering different target</w:t>
      </w:r>
      <w:r>
        <w:t xml:space="preserve"> </w:t>
      </w:r>
      <w:r>
        <w:t xml:space="preserve">levels applied to the scope 1 option (i.e. scope expanded to currently non-regulated but</w:t>
      </w:r>
      <w:r>
        <w:t xml:space="preserve"> </w:t>
      </w:r>
      <w:r>
        <w:t xml:space="preserve">monitored entities). The comparison shows that all the target levels result in savings as</w:t>
      </w:r>
      <w:r>
        <w:t xml:space="preserve"> </w:t>
      </w:r>
      <w:r>
        <w:t xml:space="preserve">compared to the baseline, and such savings increase with the stringency of the target levels.</w:t>
      </w:r>
      <w:r>
        <w:t xml:space="preserve"> </w:t>
      </w:r>
      <w:r>
        <w:t xml:space="preserve">Qualitatively a similar trend is observed for combinations of options considering the different</w:t>
      </w:r>
      <w:r>
        <w:t xml:space="preserve"> </w:t>
      </w:r>
      <w:r>
        <w:t xml:space="preserve">target levels applied to scope 0 (i.e. scope not expanded to the currently non-regulated but</w:t>
      </w:r>
      <w:r>
        <w:t xml:space="preserve"> </w:t>
      </w:r>
      <w:r>
        <w:t xml:space="preserve">monitored entities).</w:t>
      </w:r>
      <w:r>
        <w:t xml:space="preserve"> </w:t>
      </w:r>
      <w:r>
        <w:t xml:space="preserve">Table 7: detailed cumulative costs under different target levels (2031 to 2050; difference</w:t>
      </w:r>
      <w:r>
        <w:t xml:space="preserve"> </w:t>
      </w:r>
      <w:r>
        <w:t xml:space="preserve">to the baseline)</w:t>
      </w:r>
    </w:p>
    <w:p>
      <w:pPr>
        <w:pStyle w:val="BodyText"/>
      </w:pPr>
      <w:r>
        <w:t xml:space="preserve">Costs (bn €)</w:t>
      </w:r>
      <w:r>
        <w:t xml:space="preserve"> </w:t>
      </w:r>
      <w:r>
        <w:t xml:space="preserve">Monetised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 (bn €)</w:t>
      </w:r>
      <w:r>
        <w:t xml:space="preserve"> </w:t>
      </w:r>
      <w:r>
        <w:t xml:space="preserve">Total</w:t>
      </w:r>
      <w:r>
        <w:t xml:space="preserve"> </w:t>
      </w:r>
      <w:r>
        <w:t xml:space="preserve">impact</w:t>
      </w:r>
      <w:r>
        <w:t xml:space="preserve"> </w:t>
      </w:r>
      <w:r>
        <w:t xml:space="preserve">(bn €)</w:t>
      </w:r>
      <w:r>
        <w:t xml:space="preserve"> </w:t>
      </w:r>
      <w:r>
        <w:t xml:space="preserve">Scenarios</w:t>
      </w:r>
      <w:r>
        <w:t xml:space="preserve"> </w:t>
      </w:r>
      <w:r>
        <w:t xml:space="preserve">Capital</w:t>
      </w:r>
      <w:r>
        <w:t xml:space="preserve"> </w:t>
      </w:r>
      <w:r>
        <w:t xml:space="preserve">costs</w:t>
      </w:r>
      <w:r>
        <w:t xml:space="preserve"> </w:t>
      </w:r>
      <w:r>
        <w:t xml:space="preserve">Other costs</w:t>
      </w:r>
      <w:r>
        <w:t xml:space="preserve"> </w:t>
      </w:r>
      <w:r>
        <w:t xml:space="preserve">(AFI,</w:t>
      </w:r>
      <w:r>
        <w:t xml:space="preserve"> </w:t>
      </w:r>
      <w:r>
        <w:t xml:space="preserve">maintenance,</w:t>
      </w:r>
      <w:r>
        <w:t xml:space="preserve"> </w:t>
      </w:r>
      <w:r>
        <w:t xml:space="preserve">tolls, etc)</w:t>
      </w:r>
      <w:r>
        <w:t xml:space="preserve"> </w:t>
      </w:r>
      <w:r>
        <w:t xml:space="preserve">Fuel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(bn€)</w:t>
      </w:r>
      <w:r>
        <w:t xml:space="preserve"> </w:t>
      </w:r>
      <w:r>
        <w:t xml:space="preserve">CO2</w:t>
      </w:r>
      <w:r>
        <w:t xml:space="preserve"> </w:t>
      </w:r>
      <w:r>
        <w:t xml:space="preserve">emiss.</w:t>
      </w:r>
      <w:r>
        <w:t xml:space="preserve"> </w:t>
      </w:r>
      <w:r>
        <w:t xml:space="preserve">Air</w:t>
      </w:r>
      <w:r>
        <w:t xml:space="preserve"> </w:t>
      </w:r>
      <w:r>
        <w:t xml:space="preserve">pollution</w:t>
      </w:r>
      <w:r>
        <w:t xml:space="preserve"> </w:t>
      </w:r>
      <w:r>
        <w:t xml:space="preserve">TL_Low,</w:t>
      </w:r>
      <w:r>
        <w:t xml:space="preserve"> </w:t>
      </w:r>
      <w:r>
        <w:t xml:space="preserve">SCOPE1</w:t>
      </w:r>
      <w:r>
        <w:t xml:space="preserve"> </w:t>
      </w:r>
      <w:r>
        <w:t xml:space="preserve">99</w:t>
      </w:r>
      <w:r>
        <w:t xml:space="preserve"> </w:t>
      </w:r>
      <w:r>
        <w:t xml:space="preserve">70</w:t>
      </w:r>
      <w:r>
        <w:t xml:space="preserve"> </w:t>
      </w:r>
      <w:r>
        <w:t xml:space="preserve">-237</w:t>
      </w:r>
      <w:r>
        <w:t xml:space="preserve"> </w:t>
      </w:r>
      <w:r>
        <w:t xml:space="preserve">-68</w:t>
      </w:r>
      <w:r>
        <w:t xml:space="preserve"> </w:t>
      </w:r>
      <w:r>
        <w:t xml:space="preserve">-60</w:t>
      </w:r>
      <w:r>
        <w:t xml:space="preserve"> </w:t>
      </w:r>
      <w:r>
        <w:t xml:space="preserve">-7</w:t>
      </w:r>
      <w:r>
        <w:t xml:space="preserve"> </w:t>
      </w:r>
      <w:r>
        <w:t xml:space="preserve">-136</w:t>
      </w:r>
      <w:r>
        <w:t xml:space="preserve"> </w:t>
      </w:r>
      <w:r>
        <w:t xml:space="preserve">TL_Med,</w:t>
      </w:r>
      <w:r>
        <w:t xml:space="preserve"> </w:t>
      </w:r>
      <w:r>
        <w:t xml:space="preserve">SCOPE1</w:t>
      </w:r>
      <w:r>
        <w:t xml:space="preserve"> </w:t>
      </w:r>
      <w:r>
        <w:t xml:space="preserve">129</w:t>
      </w:r>
      <w:r>
        <w:t xml:space="preserve"> </w:t>
      </w:r>
      <w:r>
        <w:t xml:space="preserve">85</w:t>
      </w:r>
      <w:r>
        <w:t xml:space="preserve"> </w:t>
      </w:r>
      <w:r>
        <w:t xml:space="preserve">-295</w:t>
      </w:r>
      <w:r>
        <w:t xml:space="preserve"> </w:t>
      </w:r>
      <w:r>
        <w:t xml:space="preserve">-81</w:t>
      </w:r>
      <w:r>
        <w:t xml:space="preserve"> </w:t>
      </w:r>
      <w:r>
        <w:t xml:space="preserve">-70</w:t>
      </w:r>
      <w:r>
        <w:t xml:space="preserve"> </w:t>
      </w:r>
      <w:r>
        <w:t xml:space="preserve">-10</w:t>
      </w:r>
      <w:r>
        <w:t xml:space="preserve"> </w:t>
      </w:r>
      <w:r>
        <w:t xml:space="preserve">-161</w:t>
      </w:r>
      <w:r>
        <w:t xml:space="preserve"> </w:t>
      </w:r>
      <w:r>
        <w:t xml:space="preserve">TL_High,</w:t>
      </w:r>
      <w:r>
        <w:t xml:space="preserve"> </w:t>
      </w:r>
      <w:r>
        <w:t xml:space="preserve">SCOPE1</w:t>
      </w:r>
      <w:r>
        <w:t xml:space="preserve"> </w:t>
      </w:r>
      <w:r>
        <w:t xml:space="preserve">173</w:t>
      </w:r>
      <w:r>
        <w:t xml:space="preserve"> </w:t>
      </w:r>
      <w:r>
        <w:t xml:space="preserve">106</w:t>
      </w:r>
      <w:r>
        <w:t xml:space="preserve"> </w:t>
      </w:r>
      <w:r>
        <w:t xml:space="preserve">-377</w:t>
      </w:r>
      <w:r>
        <w:t xml:space="preserve"> </w:t>
      </w:r>
      <w:r>
        <w:t xml:space="preserve">-97</w:t>
      </w:r>
      <w:r>
        <w:t xml:space="preserve"> </w:t>
      </w:r>
      <w:r>
        <w:t xml:space="preserve">-87</w:t>
      </w:r>
      <w:r>
        <w:t xml:space="preserve"> </w:t>
      </w:r>
      <w:r>
        <w:t xml:space="preserve">-14</w:t>
      </w:r>
      <w:r>
        <w:t xml:space="preserve"> </w:t>
      </w:r>
      <w:r>
        <w:t xml:space="preserve">-199</w:t>
      </w:r>
    </w:p>
    <w:p>
      <w:pPr>
        <w:pStyle w:val="BodyText"/>
      </w:pPr>
      <w:r>
        <w:t xml:space="preserve">Table 8 shows a comparison of the two options for the accounting of renewable and low-</w:t>
      </w:r>
      <w:r>
        <w:t xml:space="preserve"> </w:t>
      </w:r>
      <w:r>
        <w:t xml:space="preserve">carbon fuels applied in combination with increased target levels (at the level of TL_Med) and</w:t>
      </w:r>
    </w:p>
    <w:p>
      <w:pPr>
        <w:pStyle w:val="BodyText"/>
      </w:pPr>
      <w:r>
        <w:t xml:space="preserve">49 https://op.europa.eu/en/publication-detail/-/publication/9781f65f-8448-11ea-bf12-01aa75ed71a1</w:t>
      </w:r>
    </w:p>
    <w:p>
      <w:pPr>
        <w:pStyle w:val="BodyText"/>
      </w:pPr>
      <w:r>
        <w:t xml:space="preserve">52</w:t>
      </w:r>
    </w:p>
    <w:p>
      <w:pPr>
        <w:pStyle w:val="BodyText"/>
      </w:pPr>
      <w:r>
        <w:t xml:space="preserve">for the same scope (scope 1). It shows that accounting for renewable and low-carbon fuels</w:t>
      </w:r>
      <w:r>
        <w:t xml:space="preserve"> </w:t>
      </w:r>
      <w:r>
        <w:t xml:space="preserve">when assessing vehicles manufacturers compliance with the CO2 standards always reduces the</w:t>
      </w:r>
      <w:r>
        <w:t xml:space="preserve"> </w:t>
      </w:r>
      <w:r>
        <w:t xml:space="preserve">overall savings. This is due to: (i) an increase in the energy expenditures as more energy is</w:t>
      </w:r>
      <w:r>
        <w:t xml:space="preserve"> </w:t>
      </w:r>
      <w:r>
        <w:t xml:space="preserve">needed to propel the fleet of vehicles, and (ii) a reduction in the monetised savings for CO2</w:t>
      </w:r>
      <w:r>
        <w:t xml:space="preserve"> </w:t>
      </w:r>
      <w:r>
        <w:t xml:space="preserve">and pollutants emissions.</w:t>
      </w:r>
      <w:r>
        <w:br/>
      </w:r>
      <w:r>
        <w:t xml:space="preserve">Table 8: detailed cumulative costs under different LCF options (2031 to 2050; difference</w:t>
      </w:r>
      <w:r>
        <w:t xml:space="preserve"> </w:t>
      </w:r>
      <w:r>
        <w:t xml:space="preserve">to the baseline</w:t>
      </w:r>
    </w:p>
    <w:p>
      <w:pPr>
        <w:pStyle w:val="BodyText"/>
      </w:pPr>
      <w:r>
        <w:t xml:space="preserve">Costs (bn €)</w:t>
      </w:r>
      <w:r>
        <w:t xml:space="preserve"> </w:t>
      </w:r>
      <w:r>
        <w:t xml:space="preserve">Monetised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 (bn €)</w:t>
      </w:r>
      <w:r>
        <w:t xml:space="preserve"> </w:t>
      </w:r>
      <w:r>
        <w:t xml:space="preserve">Total</w:t>
      </w:r>
      <w:r>
        <w:t xml:space="preserve"> </w:t>
      </w:r>
      <w:r>
        <w:t xml:space="preserve">impact</w:t>
      </w:r>
      <w:r>
        <w:t xml:space="preserve"> </w:t>
      </w:r>
      <w:r>
        <w:t xml:space="preserve">(bn €)</w:t>
      </w:r>
      <w:r>
        <w:t xml:space="preserve"> </w:t>
      </w:r>
      <w:r>
        <w:t xml:space="preserve">Scenarios</w:t>
      </w:r>
      <w:r>
        <w:t xml:space="preserve"> </w:t>
      </w:r>
      <w:r>
        <w:t xml:space="preserve">Capital</w:t>
      </w:r>
      <w:r>
        <w:t xml:space="preserve"> </w:t>
      </w:r>
      <w:r>
        <w:t xml:space="preserve">costs</w:t>
      </w:r>
      <w:r>
        <w:t xml:space="preserve"> </w:t>
      </w:r>
      <w:r>
        <w:t xml:space="preserve">Other costs</w:t>
      </w:r>
      <w:r>
        <w:t xml:space="preserve"> </w:t>
      </w:r>
      <w:r>
        <w:t xml:space="preserve">(AFI,</w:t>
      </w:r>
      <w:r>
        <w:t xml:space="preserve"> </w:t>
      </w:r>
      <w:r>
        <w:t xml:space="preserve">maintenance,</w:t>
      </w:r>
      <w:r>
        <w:t xml:space="preserve"> </w:t>
      </w:r>
      <w:r>
        <w:t xml:space="preserve">tolls, etc)</w:t>
      </w:r>
      <w:r>
        <w:t xml:space="preserve"> </w:t>
      </w:r>
      <w:r>
        <w:t xml:space="preserve">Fuel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(bn€)</w:t>
      </w:r>
      <w:r>
        <w:t xml:space="preserve"> </w:t>
      </w:r>
      <w:r>
        <w:t xml:space="preserve">CO2</w:t>
      </w:r>
      <w:r>
        <w:t xml:space="preserve"> </w:t>
      </w:r>
      <w:r>
        <w:t xml:space="preserve">emiss.</w:t>
      </w:r>
      <w:r>
        <w:t xml:space="preserve"> </w:t>
      </w:r>
      <w:r>
        <w:t xml:space="preserve">Air</w:t>
      </w:r>
      <w:r>
        <w:t xml:space="preserve"> </w:t>
      </w:r>
      <w:r>
        <w:t xml:space="preserve">pollution</w:t>
      </w:r>
      <w:r>
        <w:t xml:space="preserve"> </w:t>
      </w:r>
      <w:r>
        <w:t xml:space="preserve">TL_Med,</w:t>
      </w:r>
      <w:r>
        <w:t xml:space="preserve"> </w:t>
      </w:r>
      <w:r>
        <w:t xml:space="preserve">SCOPE1</w:t>
      </w:r>
      <w:r>
        <w:t xml:space="preserve"> </w:t>
      </w:r>
      <w:r>
        <w:t xml:space="preserve">129</w:t>
      </w:r>
      <w:r>
        <w:t xml:space="preserve"> </w:t>
      </w:r>
      <w:r>
        <w:t xml:space="preserve">85</w:t>
      </w:r>
      <w:r>
        <w:t xml:space="preserve"> </w:t>
      </w:r>
      <w:r>
        <w:t xml:space="preserve">-295</w:t>
      </w:r>
      <w:r>
        <w:t xml:space="preserve"> </w:t>
      </w:r>
      <w:r>
        <w:t xml:space="preserve">-81</w:t>
      </w:r>
      <w:r>
        <w:t xml:space="preserve"> </w:t>
      </w:r>
      <w:r>
        <w:t xml:space="preserve">-70</w:t>
      </w:r>
      <w:r>
        <w:t xml:space="preserve"> </w:t>
      </w:r>
      <w:r>
        <w:t xml:space="preserve">-10</w:t>
      </w:r>
      <w:r>
        <w:t xml:space="preserve"> </w:t>
      </w:r>
      <w:r>
        <w:t xml:space="preserve">-161</w:t>
      </w:r>
      <w:r>
        <w:t xml:space="preserve"> </w:t>
      </w:r>
      <w:r>
        <w:t xml:space="preserve">TL_Med,</w:t>
      </w:r>
      <w:r>
        <w:t xml:space="preserve"> </w:t>
      </w:r>
      <w:r>
        <w:t xml:space="preserve">SCOPE1,</w:t>
      </w:r>
      <w:r>
        <w:t xml:space="preserve"> </w:t>
      </w:r>
      <w:r>
        <w:t xml:space="preserve">LCF_factor</w:t>
      </w:r>
      <w:r>
        <w:t xml:space="preserve"> </w:t>
      </w:r>
      <w:r>
        <w:t xml:space="preserve">100</w:t>
      </w:r>
      <w:r>
        <w:t xml:space="preserve"> </w:t>
      </w:r>
      <w:r>
        <w:t xml:space="preserve">73</w:t>
      </w:r>
      <w:r>
        <w:t xml:space="preserve"> </w:t>
      </w:r>
      <w:r>
        <w:t xml:space="preserve">-242</w:t>
      </w:r>
      <w:r>
        <w:t xml:space="preserve"> </w:t>
      </w:r>
      <w:r>
        <w:t xml:space="preserve">-69</w:t>
      </w:r>
      <w:r>
        <w:t xml:space="preserve"> </w:t>
      </w:r>
      <w:r>
        <w:t xml:space="preserve">-62</w:t>
      </w:r>
      <w:r>
        <w:t xml:space="preserve"> </w:t>
      </w:r>
      <w:r>
        <w:t xml:space="preserve">-8</w:t>
      </w:r>
      <w:r>
        <w:t xml:space="preserve"> </w:t>
      </w:r>
      <w:r>
        <w:t xml:space="preserve">-139</w:t>
      </w:r>
      <w:r>
        <w:t xml:space="preserve"> </w:t>
      </w:r>
      <w:r>
        <w:t xml:space="preserve">TL_Med,</w:t>
      </w:r>
      <w:r>
        <w:t xml:space="preserve"> </w:t>
      </w:r>
      <w:r>
        <w:t xml:space="preserve">SCOPE1,</w:t>
      </w:r>
      <w:r>
        <w:t xml:space="preserve"> </w:t>
      </w:r>
      <w:r>
        <w:t xml:space="preserve">LCF</w:t>
      </w:r>
      <w:r>
        <w:t xml:space="preserve"> </w:t>
      </w:r>
      <w:r>
        <w:t xml:space="preserve">Credits</w:t>
      </w:r>
      <w:r>
        <w:t xml:space="preserve"> </w:t>
      </w:r>
      <w:r>
        <w:t xml:space="preserve">116</w:t>
      </w:r>
      <w:r>
        <w:t xml:space="preserve"> </w:t>
      </w:r>
      <w:r>
        <w:t xml:space="preserve">80</w:t>
      </w:r>
      <w:r>
        <w:t xml:space="preserve"> </w:t>
      </w:r>
      <w:r>
        <w:t xml:space="preserve">-273</w:t>
      </w:r>
      <w:r>
        <w:t xml:space="preserve"> </w:t>
      </w:r>
      <w:r>
        <w:t xml:space="preserve">-77</w:t>
      </w:r>
      <w:r>
        <w:t xml:space="preserve"> </w:t>
      </w:r>
      <w:r>
        <w:t xml:space="preserve">-69</w:t>
      </w:r>
      <w:r>
        <w:t xml:space="preserve"> </w:t>
      </w:r>
      <w:r>
        <w:t xml:space="preserve">-9</w:t>
      </w:r>
      <w:r>
        <w:t xml:space="preserve"> </w:t>
      </w:r>
      <w:r>
        <w:t xml:space="preserve">-155</w:t>
      </w:r>
    </w:p>
    <w:p>
      <w:pPr>
        <w:pStyle w:val="BodyText"/>
      </w:pPr>
      <w:r>
        <w:t xml:space="preserve">53</w:t>
      </w:r>
    </w:p>
    <w:p>
      <w:pPr>
        <w:pStyle w:val="BodyText"/>
      </w:pPr>
      <w:r>
        <w:t xml:space="preserve">Table 9 shows that, for targets set at the level of TL_Med, the extension of the Scope leads to</w:t>
      </w:r>
      <w:r>
        <w:t xml:space="preserve"> </w:t>
      </w:r>
      <w:r>
        <w:t xml:space="preserve">additional savings (as fuel savings outweigh the increase in capital costs) and additional</w:t>
      </w:r>
      <w:r>
        <w:t xml:space="preserve"> </w:t>
      </w:r>
      <w:r>
        <w:t xml:space="preserve">monetised environmental benefits. Setting in addition to the scope extension a 100% ZEV</w:t>
      </w:r>
      <w:r>
        <w:t xml:space="preserve"> </w:t>
      </w:r>
      <w:r>
        <w:t xml:space="preserve">mandate for regulated buses brings further additional benefits both in terms of costs savings</w:t>
      </w:r>
      <w:r>
        <w:t xml:space="preserve"> </w:t>
      </w:r>
      <w:r>
        <w:t xml:space="preserve">and monetised environmental benefits.</w:t>
      </w:r>
    </w:p>
    <w:p>
      <w:pPr>
        <w:pStyle w:val="BodyText"/>
      </w:pPr>
      <w:r>
        <w:t xml:space="preserve">54</w:t>
      </w:r>
    </w:p>
    <w:p>
      <w:pPr>
        <w:pStyle w:val="BodyText"/>
      </w:pPr>
      <w:r>
        <w:t xml:space="preserve">Table 9: detailed cumulative costs under different combinations of options, TL_Med</w:t>
      </w:r>
      <w:r>
        <w:t xml:space="preserve"> </w:t>
      </w:r>
      <w:r>
        <w:t xml:space="preserve">(2031 to 2050; difference to the baseline)</w:t>
      </w:r>
    </w:p>
    <w:p>
      <w:pPr>
        <w:pStyle w:val="BodyText"/>
      </w:pPr>
      <w:r>
        <w:t xml:space="preserve">Costs (bn €)</w:t>
      </w:r>
      <w:r>
        <w:t xml:space="preserve"> </w:t>
      </w:r>
      <w:r>
        <w:t xml:space="preserve">Monetised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 (bn €)</w:t>
      </w:r>
      <w:r>
        <w:t xml:space="preserve"> </w:t>
      </w:r>
      <w:r>
        <w:t xml:space="preserve">Total</w:t>
      </w:r>
      <w:r>
        <w:t xml:space="preserve"> </w:t>
      </w:r>
      <w:r>
        <w:t xml:space="preserve">impact</w:t>
      </w:r>
      <w:r>
        <w:t xml:space="preserve"> </w:t>
      </w:r>
      <w:r>
        <w:t xml:space="preserve">(bn €)</w:t>
      </w:r>
      <w:r>
        <w:t xml:space="preserve"> </w:t>
      </w:r>
      <w:r>
        <w:t xml:space="preserve">Scenarios</w:t>
      </w:r>
      <w:r>
        <w:t xml:space="preserve"> </w:t>
      </w:r>
      <w:r>
        <w:t xml:space="preserve">Capital</w:t>
      </w:r>
      <w:r>
        <w:t xml:space="preserve"> </w:t>
      </w:r>
      <w:r>
        <w:t xml:space="preserve">costs</w:t>
      </w:r>
      <w:r>
        <w:t xml:space="preserve"> </w:t>
      </w:r>
      <w:r>
        <w:t xml:space="preserve">Other costs</w:t>
      </w:r>
      <w:r>
        <w:t xml:space="preserve"> </w:t>
      </w:r>
      <w:r>
        <w:t xml:space="preserve">(AFI,</w:t>
      </w:r>
      <w:r>
        <w:t xml:space="preserve"> </w:t>
      </w:r>
      <w:r>
        <w:t xml:space="preserve">maintenance,</w:t>
      </w:r>
      <w:r>
        <w:t xml:space="preserve"> </w:t>
      </w:r>
      <w:r>
        <w:t xml:space="preserve">tolls, etc)</w:t>
      </w:r>
      <w:r>
        <w:t xml:space="preserve"> </w:t>
      </w:r>
      <w:r>
        <w:t xml:space="preserve">Fuel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(bn€)</w:t>
      </w:r>
      <w:r>
        <w:t xml:space="preserve"> </w:t>
      </w:r>
      <w:r>
        <w:t xml:space="preserve">CO2</w:t>
      </w:r>
      <w:r>
        <w:t xml:space="preserve"> </w:t>
      </w:r>
      <w:r>
        <w:t xml:space="preserve">emiss.</w:t>
      </w:r>
      <w:r>
        <w:t xml:space="preserve"> </w:t>
      </w:r>
      <w:r>
        <w:t xml:space="preserve">Air</w:t>
      </w:r>
      <w:r>
        <w:t xml:space="preserve"> </w:t>
      </w:r>
      <w:r>
        <w:t xml:space="preserve">pollution</w:t>
      </w:r>
      <w:r>
        <w:t xml:space="preserve"> </w:t>
      </w:r>
      <w:r>
        <w:t xml:space="preserve">TL_Med,</w:t>
      </w:r>
      <w:r>
        <w:t xml:space="preserve"> </w:t>
      </w:r>
      <w:r>
        <w:t xml:space="preserve">SCOPE0</w:t>
      </w:r>
      <w:r>
        <w:t xml:space="preserve"> </w:t>
      </w:r>
      <w:r>
        <w:t xml:space="preserve">57</w:t>
      </w:r>
      <w:r>
        <w:t xml:space="preserve"> </w:t>
      </w:r>
      <w:r>
        <w:t xml:space="preserve">66</w:t>
      </w:r>
      <w:r>
        <w:t xml:space="preserve"> </w:t>
      </w:r>
      <w:r>
        <w:t xml:space="preserve">-181</w:t>
      </w:r>
      <w:r>
        <w:t xml:space="preserve"> </w:t>
      </w:r>
      <w:r>
        <w:t xml:space="preserve">-57</w:t>
      </w:r>
      <w:r>
        <w:t xml:space="preserve"> </w:t>
      </w:r>
      <w:r>
        <w:t xml:space="preserve">-55</w:t>
      </w:r>
      <w:r>
        <w:t xml:space="preserve"> </w:t>
      </w:r>
      <w:r>
        <w:t xml:space="preserve">-6</w:t>
      </w:r>
      <w:r>
        <w:t xml:space="preserve"> </w:t>
      </w:r>
      <w:r>
        <w:t xml:space="preserve">-118</w:t>
      </w:r>
      <w:r>
        <w:t xml:space="preserve"> </w:t>
      </w:r>
      <w:r>
        <w:t xml:space="preserve">TL_Med,</w:t>
      </w:r>
      <w:r>
        <w:t xml:space="preserve"> </w:t>
      </w:r>
      <w:r>
        <w:t xml:space="preserve">SCOPE1</w:t>
      </w:r>
      <w:r>
        <w:t xml:space="preserve"> </w:t>
      </w:r>
      <w:r>
        <w:t xml:space="preserve">129</w:t>
      </w:r>
      <w:r>
        <w:t xml:space="preserve"> </w:t>
      </w:r>
      <w:r>
        <w:t xml:space="preserve">85</w:t>
      </w:r>
      <w:r>
        <w:t xml:space="preserve"> </w:t>
      </w:r>
      <w:r>
        <w:t xml:space="preserve">-295</w:t>
      </w:r>
      <w:r>
        <w:t xml:space="preserve"> </w:t>
      </w:r>
      <w:r>
        <w:t xml:space="preserve">-81</w:t>
      </w:r>
      <w:r>
        <w:t xml:space="preserve"> </w:t>
      </w:r>
      <w:r>
        <w:t xml:space="preserve">-70</w:t>
      </w:r>
      <w:r>
        <w:t xml:space="preserve"> </w:t>
      </w:r>
      <w:r>
        <w:t xml:space="preserve">-10</w:t>
      </w:r>
      <w:r>
        <w:t xml:space="preserve"> </w:t>
      </w:r>
      <w:r>
        <w:t xml:space="preserve">-161</w:t>
      </w:r>
      <w:r>
        <w:t xml:space="preserve"> </w:t>
      </w:r>
      <w:r>
        <w:t xml:space="preserve">TL_Med,</w:t>
      </w:r>
      <w:r>
        <w:t xml:space="preserve"> </w:t>
      </w:r>
      <w:r>
        <w:t xml:space="preserve">SCOPE1,</w:t>
      </w:r>
      <w:r>
        <w:t xml:space="preserve"> </w:t>
      </w:r>
      <w:r>
        <w:t xml:space="preserve">ZEV BUS2</w:t>
      </w:r>
      <w:r>
        <w:br/>
      </w:r>
      <w:r>
        <w:t xml:space="preserve">132</w:t>
      </w:r>
      <w:r>
        <w:t xml:space="preserve"> </w:t>
      </w:r>
      <w:r>
        <w:t xml:space="preserve">86</w:t>
      </w:r>
      <w:r>
        <w:t xml:space="preserve"> </w:t>
      </w:r>
      <w:r>
        <w:t xml:space="preserve">-301</w:t>
      </w:r>
      <w:r>
        <w:t xml:space="preserve"> </w:t>
      </w:r>
      <w:r>
        <w:t xml:space="preserve">-82</w:t>
      </w:r>
      <w:r>
        <w:t xml:space="preserve"> </w:t>
      </w:r>
      <w:r>
        <w:t xml:space="preserve">-71</w:t>
      </w:r>
      <w:r>
        <w:t xml:space="preserve"> </w:t>
      </w:r>
      <w:r>
        <w:t xml:space="preserve">-11</w:t>
      </w:r>
      <w:r>
        <w:t xml:space="preserve"> </w:t>
      </w:r>
      <w:r>
        <w:t xml:space="preserve">-164</w:t>
      </w:r>
      <w:r>
        <w:t xml:space="preserve"> </w:t>
      </w:r>
      <w:r>
        <w:t xml:space="preserve">Error! Not a valid bookmark self-reference. shows that the same trends are observed for</w:t>
      </w:r>
      <w:r>
        <w:t xml:space="preserve"> </w:t>
      </w:r>
      <w:r>
        <w:t xml:space="preserve">combinations of options with targets set at the level of TL_High.</w:t>
      </w:r>
      <w:r>
        <w:t xml:space="preserve"> </w:t>
      </w:r>
      <w:r>
        <w:t xml:space="preserve">Table 10: detailed cumulative costs under different combinations of options, TL_High</w:t>
      </w:r>
      <w:r>
        <w:t xml:space="preserve"> </w:t>
      </w:r>
      <w:r>
        <w:t xml:space="preserve">(2031 to 2050; difference to the baseline)</w:t>
      </w:r>
    </w:p>
    <w:p>
      <w:pPr>
        <w:pStyle w:val="BodyText"/>
      </w:pPr>
      <w:r>
        <w:t xml:space="preserve">Costs (bn €)</w:t>
      </w:r>
      <w:r>
        <w:t xml:space="preserve"> </w:t>
      </w:r>
      <w:r>
        <w:t xml:space="preserve">Monetised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 (bn €)</w:t>
      </w:r>
      <w:r>
        <w:t xml:space="preserve"> </w:t>
      </w:r>
      <w:r>
        <w:t xml:space="preserve">Total</w:t>
      </w:r>
      <w:r>
        <w:t xml:space="preserve"> </w:t>
      </w:r>
      <w:r>
        <w:t xml:space="preserve">impact</w:t>
      </w:r>
      <w:r>
        <w:t xml:space="preserve"> </w:t>
      </w:r>
      <w:r>
        <w:t xml:space="preserve">(bn €)</w:t>
      </w:r>
      <w:r>
        <w:t xml:space="preserve"> </w:t>
      </w:r>
      <w:r>
        <w:t xml:space="preserve">Scenarios</w:t>
      </w:r>
      <w:r>
        <w:t xml:space="preserve"> </w:t>
      </w:r>
      <w:r>
        <w:t xml:space="preserve">Capital</w:t>
      </w:r>
      <w:r>
        <w:t xml:space="preserve"> </w:t>
      </w:r>
      <w:r>
        <w:t xml:space="preserve">costs</w:t>
      </w:r>
      <w:r>
        <w:t xml:space="preserve"> </w:t>
      </w:r>
      <w:r>
        <w:t xml:space="preserve">Other costs</w:t>
      </w:r>
      <w:r>
        <w:t xml:space="preserve"> </w:t>
      </w:r>
      <w:r>
        <w:t xml:space="preserve">(AFI,</w:t>
      </w:r>
      <w:r>
        <w:t xml:space="preserve"> </w:t>
      </w:r>
      <w:r>
        <w:t xml:space="preserve">maintenance,</w:t>
      </w:r>
      <w:r>
        <w:t xml:space="preserve"> </w:t>
      </w:r>
      <w:r>
        <w:t xml:space="preserve">tolls, etc)</w:t>
      </w:r>
      <w:r>
        <w:t xml:space="preserve"> </w:t>
      </w:r>
      <w:r>
        <w:t xml:space="preserve">Fuel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(bn€)</w:t>
      </w:r>
      <w:r>
        <w:t xml:space="preserve"> </w:t>
      </w:r>
      <w:r>
        <w:t xml:space="preserve">CO2</w:t>
      </w:r>
      <w:r>
        <w:t xml:space="preserve"> </w:t>
      </w:r>
      <w:r>
        <w:t xml:space="preserve">emiss.</w:t>
      </w:r>
      <w:r>
        <w:t xml:space="preserve"> </w:t>
      </w:r>
      <w:r>
        <w:t xml:space="preserve">Air</w:t>
      </w:r>
      <w:r>
        <w:t xml:space="preserve"> </w:t>
      </w:r>
      <w:r>
        <w:t xml:space="preserve">pollution</w:t>
      </w:r>
      <w:r>
        <w:t xml:space="preserve"> </w:t>
      </w:r>
      <w:r>
        <w:t xml:space="preserve">TL_High,</w:t>
      </w:r>
      <w:r>
        <w:t xml:space="preserve"> </w:t>
      </w:r>
      <w:r>
        <w:t xml:space="preserve">SCOPE0</w:t>
      </w:r>
      <w:r>
        <w:t xml:space="preserve"> </w:t>
      </w:r>
      <w:r>
        <w:t xml:space="preserve">80</w:t>
      </w:r>
      <w:r>
        <w:t xml:space="preserve"> </w:t>
      </w:r>
      <w:r>
        <w:t xml:space="preserve">89</w:t>
      </w:r>
      <w:r>
        <w:t xml:space="preserve"> </w:t>
      </w:r>
      <w:r>
        <w:t xml:space="preserve">-236</w:t>
      </w:r>
      <w:r>
        <w:t xml:space="preserve"> </w:t>
      </w:r>
      <w:r>
        <w:t xml:space="preserve">-67</w:t>
      </w:r>
      <w:r>
        <w:t xml:space="preserve"> </w:t>
      </w:r>
      <w:r>
        <w:t xml:space="preserve">-67</w:t>
      </w:r>
      <w:r>
        <w:t xml:space="preserve"> </w:t>
      </w:r>
      <w:r>
        <w:t xml:space="preserve">-9</w:t>
      </w:r>
      <w:r>
        <w:t xml:space="preserve"> </w:t>
      </w:r>
      <w:r>
        <w:t xml:space="preserve">-143</w:t>
      </w:r>
      <w:r>
        <w:t xml:space="preserve"> </w:t>
      </w:r>
      <w:r>
        <w:t xml:space="preserve">TL_High,</w:t>
      </w:r>
      <w:r>
        <w:t xml:space="preserve"> </w:t>
      </w:r>
      <w:r>
        <w:t xml:space="preserve">SCOPE1</w:t>
      </w:r>
      <w:r>
        <w:t xml:space="preserve"> </w:t>
      </w:r>
      <w:r>
        <w:t xml:space="preserve">173</w:t>
      </w:r>
      <w:r>
        <w:t xml:space="preserve"> </w:t>
      </w:r>
      <w:r>
        <w:t xml:space="preserve">106</w:t>
      </w:r>
      <w:r>
        <w:t xml:space="preserve"> </w:t>
      </w:r>
      <w:r>
        <w:t xml:space="preserve">-377</w:t>
      </w:r>
      <w:r>
        <w:t xml:space="preserve"> </w:t>
      </w:r>
      <w:r>
        <w:t xml:space="preserve">-97</w:t>
      </w:r>
      <w:r>
        <w:t xml:space="preserve"> </w:t>
      </w:r>
      <w:r>
        <w:t xml:space="preserve">-87</w:t>
      </w:r>
      <w:r>
        <w:t xml:space="preserve"> </w:t>
      </w:r>
      <w:r>
        <w:t xml:space="preserve">-14</w:t>
      </w:r>
      <w:r>
        <w:t xml:space="preserve"> </w:t>
      </w:r>
      <w:r>
        <w:t xml:space="preserve">-199</w:t>
      </w:r>
      <w:r>
        <w:t xml:space="preserve"> </w:t>
      </w:r>
      <w:r>
        <w:t xml:space="preserve">TL_High,</w:t>
      </w:r>
      <w:r>
        <w:t xml:space="preserve"> </w:t>
      </w:r>
      <w:r>
        <w:t xml:space="preserve">SCOPE1,</w:t>
      </w:r>
      <w:r>
        <w:t xml:space="preserve"> </w:t>
      </w:r>
      <w:r>
        <w:t xml:space="preserve">ZEV BUS2</w:t>
      </w:r>
      <w:r>
        <w:br/>
      </w:r>
      <w:r>
        <w:t xml:space="preserve">176</w:t>
      </w:r>
      <w:r>
        <w:t xml:space="preserve"> </w:t>
      </w:r>
      <w:r>
        <w:t xml:space="preserve">107</w:t>
      </w:r>
      <w:r>
        <w:t xml:space="preserve"> </w:t>
      </w:r>
      <w:r>
        <w:t xml:space="preserve">-381</w:t>
      </w:r>
      <w:r>
        <w:t xml:space="preserve"> </w:t>
      </w:r>
      <w:r>
        <w:t xml:space="preserve">-98</w:t>
      </w:r>
      <w:r>
        <w:t xml:space="preserve"> </w:t>
      </w:r>
      <w:r>
        <w:t xml:space="preserve">-87</w:t>
      </w:r>
      <w:r>
        <w:t xml:space="preserve"> </w:t>
      </w:r>
      <w:r>
        <w:t xml:space="preserve">-14</w:t>
      </w:r>
      <w:r>
        <w:t xml:space="preserve"> </w:t>
      </w:r>
      <w:r>
        <w:t xml:space="preserve">-200</w:t>
      </w:r>
      <w:r>
        <w:t xml:space="preserve"> </w:t>
      </w:r>
      <w:r>
        <w:t xml:space="preserve">Similarly,</w:t>
      </w:r>
    </w:p>
    <w:p>
      <w:pPr>
        <w:pStyle w:val="BodyText"/>
      </w:pPr>
      <w:r>
        <w:t xml:space="preserve">55</w:t>
      </w:r>
    </w:p>
    <w:p>
      <w:pPr>
        <w:pStyle w:val="BodyText"/>
      </w:pPr>
      <w:r>
        <w:t xml:space="preserve">Table 11Error! Reference source not found. shows that setting an additional 100% mandate</w:t>
      </w:r>
      <w:r>
        <w:t xml:space="preserve"> </w:t>
      </w:r>
      <w:r>
        <w:t xml:space="preserve">for regulated buses in 2030 would increase the costs savings and the monetised environmental</w:t>
      </w:r>
      <w:r>
        <w:t xml:space="preserve"> </w:t>
      </w:r>
      <w:r>
        <w:t xml:space="preserve">benefits also in conjunction with target levels as in option TL_Low.</w:t>
      </w:r>
    </w:p>
    <w:p>
      <w:pPr>
        <w:pStyle w:val="BodyText"/>
      </w:pPr>
      <w:r>
        <w:t xml:space="preserve">56</w:t>
      </w:r>
    </w:p>
    <w:p>
      <w:pPr>
        <w:pStyle w:val="BodyText"/>
      </w:pPr>
      <w:r>
        <w:t xml:space="preserve">Table 11: detailed cumulative costs under different combinations of options, TL_Low</w:t>
      </w:r>
      <w:r>
        <w:t xml:space="preserve"> </w:t>
      </w:r>
      <w:r>
        <w:t xml:space="preserve">(2031 to 2050; difference to the baseline)</w:t>
      </w:r>
    </w:p>
    <w:p>
      <w:pPr>
        <w:pStyle w:val="BodyText"/>
      </w:pPr>
      <w:r>
        <w:t xml:space="preserve">Costs (bn €)</w:t>
      </w:r>
      <w:r>
        <w:t xml:space="preserve"> </w:t>
      </w:r>
      <w:r>
        <w:t xml:space="preserve">Monetised</w:t>
      </w:r>
      <w:r>
        <w:t xml:space="preserve"> </w:t>
      </w:r>
      <w:r>
        <w:t xml:space="preserve">environmental</w:t>
      </w:r>
      <w:r>
        <w:t xml:space="preserve"> </w:t>
      </w:r>
      <w:r>
        <w:t xml:space="preserve">benefits (bn €)</w:t>
      </w:r>
      <w:r>
        <w:t xml:space="preserve"> </w:t>
      </w:r>
      <w:r>
        <w:t xml:space="preserve">Total</w:t>
      </w:r>
      <w:r>
        <w:t xml:space="preserve"> </w:t>
      </w:r>
      <w:r>
        <w:t xml:space="preserve">impact</w:t>
      </w:r>
      <w:r>
        <w:t xml:space="preserve"> </w:t>
      </w:r>
      <w:r>
        <w:t xml:space="preserve">(bn €)</w:t>
      </w:r>
      <w:r>
        <w:t xml:space="preserve"> </w:t>
      </w:r>
      <w:r>
        <w:t xml:space="preserve">Scenarios</w:t>
      </w:r>
      <w:r>
        <w:t xml:space="preserve"> </w:t>
      </w:r>
      <w:r>
        <w:t xml:space="preserve">Capital</w:t>
      </w:r>
      <w:r>
        <w:t xml:space="preserve"> </w:t>
      </w:r>
      <w:r>
        <w:t xml:space="preserve">costs</w:t>
      </w:r>
      <w:r>
        <w:t xml:space="preserve"> </w:t>
      </w:r>
      <w:r>
        <w:t xml:space="preserve">Other costs</w:t>
      </w:r>
      <w:r>
        <w:t xml:space="preserve"> </w:t>
      </w:r>
      <w:r>
        <w:t xml:space="preserve">(AFI,</w:t>
      </w:r>
      <w:r>
        <w:t xml:space="preserve"> </w:t>
      </w:r>
      <w:r>
        <w:t xml:space="preserve">maintenance,</w:t>
      </w:r>
      <w:r>
        <w:t xml:space="preserve"> </w:t>
      </w:r>
      <w:r>
        <w:t xml:space="preserve">tolls, etc)</w:t>
      </w:r>
      <w:r>
        <w:t xml:space="preserve"> </w:t>
      </w:r>
      <w:r>
        <w:t xml:space="preserve">Fuel</w:t>
      </w:r>
      <w:r>
        <w:t xml:space="preserve"> </w:t>
      </w:r>
      <w:r>
        <w:t xml:space="preserve">costs</w:t>
      </w:r>
      <w:r>
        <w:t xml:space="preserve"> </w:t>
      </w:r>
      <w:r>
        <w:t xml:space="preserve">Total</w:t>
      </w:r>
      <w:r>
        <w:t xml:space="preserve"> </w:t>
      </w:r>
      <w:r>
        <w:t xml:space="preserve">costs</w:t>
      </w:r>
      <w:r>
        <w:t xml:space="preserve"> </w:t>
      </w:r>
      <w:r>
        <w:t xml:space="preserve">(bn€)</w:t>
      </w:r>
      <w:r>
        <w:t xml:space="preserve"> </w:t>
      </w:r>
      <w:r>
        <w:t xml:space="preserve">CO2</w:t>
      </w:r>
      <w:r>
        <w:t xml:space="preserve"> </w:t>
      </w:r>
      <w:r>
        <w:t xml:space="preserve">emiss.</w:t>
      </w:r>
      <w:r>
        <w:t xml:space="preserve"> </w:t>
      </w:r>
      <w:r>
        <w:t xml:space="preserve">Air</w:t>
      </w:r>
      <w:r>
        <w:t xml:space="preserve"> </w:t>
      </w:r>
      <w:r>
        <w:t xml:space="preserve">pollution</w:t>
      </w:r>
      <w:r>
        <w:t xml:space="preserve"> </w:t>
      </w:r>
      <w:r>
        <w:t xml:space="preserve">TL_Low,</w:t>
      </w:r>
      <w:r>
        <w:t xml:space="preserve"> </w:t>
      </w:r>
      <w:r>
        <w:t xml:space="preserve">SCOPE1</w:t>
      </w:r>
      <w:r>
        <w:t xml:space="preserve"> </w:t>
      </w:r>
      <w:r>
        <w:t xml:space="preserve">99</w:t>
      </w:r>
      <w:r>
        <w:t xml:space="preserve"> </w:t>
      </w:r>
      <w:r>
        <w:t xml:space="preserve">70</w:t>
      </w:r>
      <w:r>
        <w:t xml:space="preserve"> </w:t>
      </w:r>
      <w:r>
        <w:t xml:space="preserve">-237</w:t>
      </w:r>
      <w:r>
        <w:t xml:space="preserve"> </w:t>
      </w:r>
      <w:r>
        <w:t xml:space="preserve">-68</w:t>
      </w:r>
      <w:r>
        <w:t xml:space="preserve"> </w:t>
      </w:r>
      <w:r>
        <w:t xml:space="preserve">-60</w:t>
      </w:r>
      <w:r>
        <w:t xml:space="preserve"> </w:t>
      </w:r>
      <w:r>
        <w:t xml:space="preserve">-7</w:t>
      </w:r>
      <w:r>
        <w:t xml:space="preserve"> </w:t>
      </w:r>
      <w:r>
        <w:t xml:space="preserve">-136</w:t>
      </w:r>
      <w:r>
        <w:t xml:space="preserve"> </w:t>
      </w:r>
      <w:r>
        <w:t xml:space="preserve">TL_Low,</w:t>
      </w:r>
      <w:r>
        <w:t xml:space="preserve"> </w:t>
      </w:r>
      <w:r>
        <w:t xml:space="preserve">SCOPE1,</w:t>
      </w:r>
      <w:r>
        <w:t xml:space="preserve"> </w:t>
      </w:r>
      <w:r>
        <w:t xml:space="preserve">ZEV BUS2</w:t>
      </w:r>
      <w:r>
        <w:br/>
      </w:r>
      <w:r>
        <w:t xml:space="preserve">104</w:t>
      </w:r>
      <w:r>
        <w:t xml:space="preserve"> </w:t>
      </w:r>
      <w:r>
        <w:t xml:space="preserve">71</w:t>
      </w:r>
      <w:r>
        <w:t xml:space="preserve"> </w:t>
      </w:r>
      <w:r>
        <w:t xml:space="preserve">-246</w:t>
      </w:r>
      <w:r>
        <w:t xml:space="preserve"> </w:t>
      </w:r>
      <w:r>
        <w:t xml:space="preserve">-72</w:t>
      </w:r>
      <w:r>
        <w:t xml:space="preserve"> </w:t>
      </w:r>
      <w:r>
        <w:t xml:space="preserve">-61</w:t>
      </w:r>
      <w:r>
        <w:t xml:space="preserve"> </w:t>
      </w:r>
      <w:r>
        <w:t xml:space="preserve">-8</w:t>
      </w:r>
      <w:r>
        <w:t xml:space="preserve"> </w:t>
      </w:r>
      <w:r>
        <w:t xml:space="preserve">-141</w:t>
      </w:r>
    </w:p>
    <w:p>
      <w:pPr>
        <w:pStyle w:val="BodyText"/>
      </w:pPr>
      <w:r>
        <w:t xml:space="preserve">The results in Tables 9, 10 and 11 also confirm that savings and monetised environmental</w:t>
      </w:r>
      <w:r>
        <w:t xml:space="preserve"> </w:t>
      </w:r>
      <w:r>
        <w:t xml:space="preserve">benefits increase with the stringency of the targets for all the relevant combinations of policy</w:t>
      </w:r>
      <w:r>
        <w:t xml:space="preserve"> </w:t>
      </w:r>
      <w:r>
        <w:t xml:space="preserve">options.</w:t>
      </w:r>
      <w:r>
        <w:br/>
      </w:r>
      <w:r>
        <w:t xml:space="preserve">In all policy scenarios, the benefits (fuel and operational savings and monetised</w:t>
      </w:r>
      <w:r>
        <w:t xml:space="preserve"> </w:t>
      </w:r>
      <w:r>
        <w:t xml:space="preserve">environmental externalities) are around two times bigger than the costs (capital costs,</w:t>
      </w:r>
      <w:r>
        <w:t xml:space="preserve"> </w:t>
      </w:r>
      <w:r>
        <w:t xml:space="preserve">infrastructure costs, battery and fuel cell replacement), without significant variations among</w:t>
      </w:r>
      <w:r>
        <w:t xml:space="preserve"> </w:t>
      </w:r>
      <w:r>
        <w:t xml:space="preserve">the scenarios. This shows that the efficiency is comparable among the different scenarios.</w:t>
      </w:r>
      <w:r>
        <w:t xml:space="preserve"> </w:t>
      </w:r>
      <w:r>
        <w:t xml:space="preserve">However, options with higher targets show significatively higher benefits in absolute terms.</w:t>
      </w:r>
      <w:r>
        <w:br/>
      </w:r>
      <w:r>
        <w:t xml:space="preserve">6.10.2</w:t>
      </w:r>
      <w:r>
        <w:t xml:space="preserve"> </w:t>
      </w:r>
      <w:r>
        <w:t xml:space="preserve">Overall emissions reductions</w:t>
      </w:r>
      <w:r>
        <w:t xml:space="preserve"> </w:t>
      </w:r>
      <w:r>
        <w:t xml:space="preserve">In the tables below, the cumulative CO2 tailpipe emissions reduction of the most relevant</w:t>
      </w:r>
      <w:r>
        <w:t xml:space="preserve"> </w:t>
      </w:r>
      <w:r>
        <w:t xml:space="preserve">combinations of options are presented, for the entire HDV sector.</w:t>
      </w:r>
    </w:p>
    <w:p>
      <w:pPr>
        <w:pStyle w:val="BodyText"/>
      </w:pPr>
      <w:r>
        <w:t xml:space="preserve">57</w:t>
      </w:r>
    </w:p>
    <w:p>
      <w:pPr>
        <w:pStyle w:val="BodyText"/>
      </w:pPr>
      <w:r>
        <w:t xml:space="preserve">Table 12 shows the cumulative CO2 savings among combinations of options considering</w:t>
      </w:r>
      <w:r>
        <w:t xml:space="preserve"> </w:t>
      </w:r>
      <w:r>
        <w:t xml:space="preserve">different target levels applied to the scope 1 option (i.e. scope expanded to currently non-</w:t>
      </w:r>
      <w:r>
        <w:t xml:space="preserve"> </w:t>
      </w:r>
      <w:r>
        <w:t xml:space="preserve">regulated but monitored entities). The comparison shows that all the target levels result in</w:t>
      </w:r>
      <w:r>
        <w:t xml:space="preserve"> </w:t>
      </w:r>
      <w:r>
        <w:t xml:space="preserve">significant CO2 savings as compared to the baseline, and such savings increase with the</w:t>
      </w:r>
      <w:r>
        <w:t xml:space="preserve"> </w:t>
      </w:r>
      <w:r>
        <w:t xml:space="preserve">stringency of the target levels. Qualitatively a similar trend is observed for combinations of</w:t>
      </w:r>
      <w:r>
        <w:t xml:space="preserve"> </w:t>
      </w:r>
      <w:r>
        <w:t xml:space="preserve">options considering the different target levels applied to scope 0 (i.e. scope not expanded to</w:t>
      </w:r>
      <w:r>
        <w:t xml:space="preserve"> </w:t>
      </w:r>
      <w:r>
        <w:t xml:space="preserve">the currently non-regulated but monitored entities).</w:t>
      </w:r>
    </w:p>
    <w:p>
      <w:pPr>
        <w:pStyle w:val="BodyText"/>
      </w:pPr>
      <w:r>
        <w:t xml:space="preserve">58</w:t>
      </w:r>
    </w:p>
    <w:p>
      <w:pPr>
        <w:pStyle w:val="BodyText"/>
      </w:pPr>
      <w:r>
        <w:t xml:space="preserve">Table 12: cumulative CO2 savings under different target levels (2031 to 2050; difference</w:t>
      </w:r>
      <w:r>
        <w:t xml:space="preserve"> </w:t>
      </w:r>
      <w:r>
        <w:t xml:space="preserve">to the baseline)</w:t>
      </w:r>
      <w:r>
        <w:t xml:space="preserve"> </w:t>
      </w:r>
      <w:r>
        <w:t xml:space="preserve">Scenarios</w:t>
      </w:r>
      <w:r>
        <w:t xml:space="preserve"> </w:t>
      </w:r>
      <w:r>
        <w:t xml:space="preserve">Tailpipe emissions HDV - cumulative</w:t>
      </w:r>
      <w:r>
        <w:t xml:space="preserve"> </w:t>
      </w:r>
      <w:r>
        <w:t xml:space="preserve">savings 2031-50 (Mtons CO2)</w:t>
      </w:r>
      <w:r>
        <w:t xml:space="preserve"> </w:t>
      </w:r>
      <w:r>
        <w:t xml:space="preserve">TL_Low, SCOPE1</w:t>
      </w:r>
      <w:r>
        <w:t xml:space="preserve"> </w:t>
      </w:r>
      <w:r>
        <w:t xml:space="preserve">730</w:t>
      </w:r>
      <w:r>
        <w:t xml:space="preserve"> </w:t>
      </w:r>
      <w:r>
        <w:t xml:space="preserve">TL_Med, SCOPE1</w:t>
      </w:r>
      <w:r>
        <w:t xml:space="preserve"> </w:t>
      </w:r>
      <w:r>
        <w:t xml:space="preserve">837</w:t>
      </w:r>
      <w:r>
        <w:t xml:space="preserve"> </w:t>
      </w:r>
      <w:r>
        <w:t xml:space="preserve">TL_High, SCOPE1</w:t>
      </w:r>
      <w:r>
        <w:t xml:space="preserve"> </w:t>
      </w:r>
      <w:r>
        <w:t xml:space="preserve">996</w:t>
      </w:r>
      <w:r>
        <w:t xml:space="preserve"> </w:t>
      </w:r>
      <w:r>
        <w:t xml:space="preserve">Table 13 shows a comparison of the two options for the accounting of renewable and low-</w:t>
      </w:r>
      <w:r>
        <w:t xml:space="preserve"> </w:t>
      </w:r>
      <w:r>
        <w:t xml:space="preserve">carbon fuels applied in combination with increased target levels (at the level of TL_Med) and</w:t>
      </w:r>
      <w:r>
        <w:t xml:space="preserve"> </w:t>
      </w:r>
      <w:r>
        <w:t xml:space="preserve">for the same scope (scope 1). It shows that accounting for renewable and low-carbon fuels</w:t>
      </w:r>
      <w:r>
        <w:t xml:space="preserve"> </w:t>
      </w:r>
      <w:r>
        <w:t xml:space="preserve">when assessing vehicles manufacturers compliance with the CO2 standards always reduces the</w:t>
      </w:r>
      <w:r>
        <w:t xml:space="preserve"> </w:t>
      </w:r>
      <w:r>
        <w:t xml:space="preserve">overall CO2 savings.</w:t>
      </w:r>
      <w:r>
        <w:br/>
      </w:r>
      <w:r>
        <w:t xml:space="preserve">Table 13: cumulative CO2 savings under different LCF options (2031 to 2050; difference</w:t>
      </w:r>
      <w:r>
        <w:t xml:space="preserve"> </w:t>
      </w:r>
      <w:r>
        <w:t xml:space="preserve">to the baseline)</w:t>
      </w:r>
      <w:r>
        <w:t xml:space="preserve"> </w:t>
      </w:r>
      <w:r>
        <w:t xml:space="preserve">Scenarios</w:t>
      </w:r>
      <w:r>
        <w:t xml:space="preserve"> </w:t>
      </w:r>
      <w:r>
        <w:t xml:space="preserve">Tailpipe emissions HDV - cumulative</w:t>
      </w:r>
      <w:r>
        <w:t xml:space="preserve"> </w:t>
      </w:r>
      <w:r>
        <w:t xml:space="preserve">savings 2031-50 (Mtons CO2)</w:t>
      </w:r>
      <w:r>
        <w:t xml:space="preserve"> </w:t>
      </w:r>
      <w:r>
        <w:t xml:space="preserve">TL_Med, SCOPE1</w:t>
      </w:r>
      <w:r>
        <w:t xml:space="preserve"> </w:t>
      </w:r>
      <w:r>
        <w:t xml:space="preserve">837</w:t>
      </w:r>
      <w:r>
        <w:t xml:space="preserve"> </w:t>
      </w:r>
      <w:r>
        <w:t xml:space="preserve">TL_Med, SCOPE1, LCF_factor</w:t>
      </w:r>
      <w:r>
        <w:t xml:space="preserve"> </w:t>
      </w:r>
      <w:r>
        <w:t xml:space="preserve">738</w:t>
      </w:r>
      <w:r>
        <w:t xml:space="preserve"> </w:t>
      </w:r>
      <w:r>
        <w:t xml:space="preserve">TL_Med, SCOPE1, LCF Credits</w:t>
      </w:r>
      <w:r>
        <w:t xml:space="preserve"> </w:t>
      </w:r>
      <w:r>
        <w:t xml:space="preserve">822</w:t>
      </w:r>
      <w:r>
        <w:t xml:space="preserve"> </w:t>
      </w:r>
      <w:r>
        <w:t xml:space="preserve">Table 14 shows that, for targets set at the level of TL_Med, the extension of the Scope leads</w:t>
      </w:r>
      <w:r>
        <w:t xml:space="preserve"> </w:t>
      </w:r>
      <w:r>
        <w:t xml:space="preserve">to significant additional CO2 savings. Setting in addition to the scope extension a 100% ZEV</w:t>
      </w:r>
      <w:r>
        <w:t xml:space="preserve"> </w:t>
      </w:r>
      <w:r>
        <w:t xml:space="preserve">mandate for regulated buses brings further additional reduction in cumulative CO2 emissions.</w:t>
      </w:r>
      <w:r>
        <w:t xml:space="preserve"> </w:t>
      </w:r>
      <w:r>
        <w:t xml:space="preserve">Table 14: cumulative CO2 savings under different combinations of options, TL_Med</w:t>
      </w:r>
      <w:r>
        <w:t xml:space="preserve"> </w:t>
      </w:r>
      <w:r>
        <w:t xml:space="preserve">(2031 to 2050; difference to the baseline)</w:t>
      </w:r>
      <w:r>
        <w:t xml:space="preserve"> </w:t>
      </w:r>
      <w:r>
        <w:t xml:space="preserve">Scenarios</w:t>
      </w:r>
      <w:r>
        <w:t xml:space="preserve"> </w:t>
      </w:r>
      <w:r>
        <w:t xml:space="preserve">Tailpipe emissions HDV - cumulative</w:t>
      </w:r>
      <w:r>
        <w:t xml:space="preserve"> </w:t>
      </w:r>
      <w:r>
        <w:t xml:space="preserve">savings 2031-50 (Mtons CO2)</w:t>
      </w:r>
      <w:r>
        <w:t xml:space="preserve"> </w:t>
      </w:r>
      <w:r>
        <w:t xml:space="preserve">TL_Med, SCOPE0</w:t>
      </w:r>
      <w:r>
        <w:t xml:space="preserve"> </w:t>
      </w:r>
      <w:r>
        <w:t xml:space="preserve">657</w:t>
      </w:r>
      <w:r>
        <w:t xml:space="preserve"> </w:t>
      </w:r>
      <w:r>
        <w:t xml:space="preserve">TL_Med, SCOPE1</w:t>
      </w:r>
      <w:r>
        <w:t xml:space="preserve"> </w:t>
      </w:r>
      <w:r>
        <w:t xml:space="preserve">837</w:t>
      </w:r>
      <w:r>
        <w:t xml:space="preserve"> </w:t>
      </w:r>
      <w:r>
        <w:t xml:space="preserve">TL_Med, SCOPE1, ZEV BUS2</w:t>
      </w:r>
      <w:r>
        <w:br/>
      </w:r>
      <w:r>
        <w:t xml:space="preserve">847</w:t>
      </w:r>
      <w:r>
        <w:t xml:space="preserve"> </w:t>
      </w:r>
      <w:r>
        <w:t xml:space="preserve">Error! Not a valid bookmark self-reference. shows that the same trends are observed for</w:t>
      </w:r>
      <w:r>
        <w:t xml:space="preserve"> </w:t>
      </w:r>
      <w:r>
        <w:t xml:space="preserve">combinations of options with targets set at the level of TL_High.</w:t>
      </w:r>
      <w:r>
        <w:t xml:space="preserve"> </w:t>
      </w:r>
      <w:r>
        <w:t xml:space="preserve">Table 10 shows that the same trends are observed for combinations of options with targets set</w:t>
      </w:r>
      <w:r>
        <w:t xml:space="preserve"> </w:t>
      </w:r>
      <w:r>
        <w:t xml:space="preserve">at the level of TL_High.</w:t>
      </w:r>
      <w:r>
        <w:br/>
      </w:r>
      <w:r>
        <w:t xml:space="preserve">Table 15: cumulative CO2 savings under different combinations of options, TL_High</w:t>
      </w:r>
      <w:r>
        <w:t xml:space="preserve"> </w:t>
      </w:r>
      <w:r>
        <w:t xml:space="preserve">(2031 to 2050; difference to the baseline</w:t>
      </w:r>
      <w:r>
        <w:t xml:space="preserve"> </w:t>
      </w:r>
      <w:r>
        <w:t xml:space="preserve">Scenarios</w:t>
      </w:r>
      <w:r>
        <w:t xml:space="preserve"> </w:t>
      </w:r>
      <w:r>
        <w:t xml:space="preserve">Tailpipe emissions HDV - cumulative</w:t>
      </w:r>
      <w:r>
        <w:t xml:space="preserve"> </w:t>
      </w:r>
      <w:r>
        <w:t xml:space="preserve">savings 2031-50 (Mtons CO2)</w:t>
      </w:r>
      <w:r>
        <w:t xml:space="preserve"> </w:t>
      </w:r>
      <w:r>
        <w:t xml:space="preserve">TL_High, SCOPE0</w:t>
      </w:r>
      <w:r>
        <w:t xml:space="preserve"> </w:t>
      </w:r>
      <w:r>
        <w:t xml:space="preserve">765</w:t>
      </w:r>
      <w:r>
        <w:t xml:space="preserve"> </w:t>
      </w:r>
      <w:r>
        <w:t xml:space="preserve">TL_High, SCOPE1</w:t>
      </w:r>
      <w:r>
        <w:t xml:space="preserve"> </w:t>
      </w:r>
      <w:r>
        <w:t xml:space="preserve">996</w:t>
      </w:r>
    </w:p>
    <w:p>
      <w:pPr>
        <w:pStyle w:val="BodyText"/>
      </w:pPr>
      <w:r>
        <w:t xml:space="preserve">59</w:t>
      </w:r>
    </w:p>
    <w:p>
      <w:pPr>
        <w:pStyle w:val="BodyText"/>
      </w:pPr>
      <w:r>
        <w:t xml:space="preserve">TL_High, SCOPE1, ZEV BUS2</w:t>
      </w:r>
      <w:r>
        <w:br/>
      </w:r>
      <w:r>
        <w:t xml:space="preserve">1005</w:t>
      </w:r>
    </w:p>
    <w:p>
      <w:pPr>
        <w:pStyle w:val="BodyText"/>
      </w:pPr>
      <w:r>
        <w:t xml:space="preserve">Similarly, Table 16 shows that setting an additional 100% mandate for regulated buses in</w:t>
      </w:r>
      <w:r>
        <w:t xml:space="preserve"> </w:t>
      </w:r>
      <w:r>
        <w:t xml:space="preserve">2030 would increase the CO2 savings also in conjunction with target levels as in option</w:t>
      </w:r>
      <w:r>
        <w:t xml:space="preserve"> </w:t>
      </w:r>
      <w:r>
        <w:t xml:space="preserve">TL_Low.</w:t>
      </w:r>
      <w:r>
        <w:br/>
      </w:r>
      <w:r>
        <w:t xml:space="preserve">Table 16 detailed cumulative costs under different combinations of options, TL_Low</w:t>
      </w:r>
      <w:r>
        <w:t xml:space="preserve"> </w:t>
      </w:r>
      <w:r>
        <w:t xml:space="preserve">(2031 to 2050; difference to the baseline</w:t>
      </w:r>
      <w:r>
        <w:t xml:space="preserve"> </w:t>
      </w:r>
      <w:r>
        <w:t xml:space="preserve">Scenarios</w:t>
      </w:r>
      <w:r>
        <w:t xml:space="preserve"> </w:t>
      </w:r>
      <w:r>
        <w:t xml:space="preserve">Tailpipe emissions HDV - cumulative</w:t>
      </w:r>
      <w:r>
        <w:t xml:space="preserve"> </w:t>
      </w:r>
      <w:r>
        <w:t xml:space="preserve">savings 2031-50 (Mtons CO2)</w:t>
      </w:r>
      <w:r>
        <w:t xml:space="preserve"> </w:t>
      </w:r>
      <w:r>
        <w:t xml:space="preserve">TL_Low, SCOPE1</w:t>
      </w:r>
      <w:r>
        <w:t xml:space="preserve"> </w:t>
      </w:r>
      <w:r>
        <w:t xml:space="preserve">730</w:t>
      </w:r>
      <w:r>
        <w:t xml:space="preserve"> </w:t>
      </w:r>
      <w:r>
        <w:t xml:space="preserve">TL_Low, SCOPE1, ZEV BUS2</w:t>
      </w:r>
      <w:r>
        <w:br/>
      </w:r>
      <w:r>
        <w:t xml:space="preserve">746</w:t>
      </w:r>
      <w:r>
        <w:t xml:space="preserve"> </w:t>
      </w:r>
      <w:r>
        <w:t xml:space="preserve">6.11</w:t>
      </w:r>
      <w:r>
        <w:t xml:space="preserve"> </w:t>
      </w:r>
      <w:r>
        <w:t xml:space="preserve">One in, One out</w:t>
      </w:r>
      <w:r>
        <w:t xml:space="preserve"> </w:t>
      </w:r>
      <w:r>
        <w:t xml:space="preserve">The proposal is not leading to any significant administrative costs. The certification,</w:t>
      </w:r>
      <w:r>
        <w:t xml:space="preserve"> </w:t>
      </w:r>
      <w:r>
        <w:t xml:space="preserve">monitoring and reporting obligations, which drive the administrative burden, are already set in</w:t>
      </w:r>
      <w:r>
        <w:t xml:space="preserve"> </w:t>
      </w:r>
      <w:r>
        <w:t xml:space="preserve">different regulations50. The heavy-duty vehicles currently not regulated are already subject to</w:t>
      </w:r>
      <w:r>
        <w:t xml:space="preserve"> </w:t>
      </w:r>
      <w:r>
        <w:t xml:space="preserve">the same requirements as the regulated ones. In addition, the few policy options (FUEL2 and</w:t>
      </w:r>
      <w:r>
        <w:t xml:space="preserve"> </w:t>
      </w:r>
      <w:r>
        <w:t xml:space="preserve">the flexibility options), in which an additional administrative burden could be created, would</w:t>
      </w:r>
      <w:r>
        <w:t xml:space="preserve"> </w:t>
      </w:r>
      <w:r>
        <w:t xml:space="preserve">set up voluntary mechanisms, i.e., manufacturers would make use of such provisions only on</w:t>
      </w:r>
      <w:r>
        <w:t xml:space="preserve"> </w:t>
      </w:r>
      <w:r>
        <w:t xml:space="preserve">a voluntary basis.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This chapter compares the different policy options, presented in chapter 5 and analysed in</w:t>
      </w:r>
      <w:r>
        <w:t xml:space="preserve"> </w:t>
      </w:r>
      <w:r>
        <w:t xml:space="preserve">chapter 6, across a set of four key criteria:</w:t>
      </w:r>
      <w:r>
        <w:br/>
      </w:r>
      <w:r>
        <w:t xml:space="preserve"> Effectiveness: this criterion relates to the extent to which the proposed options would</w:t>
      </w:r>
      <w:r>
        <w:t xml:space="preserve"> </w:t>
      </w:r>
      <w:r>
        <w:t xml:space="preserve">achieve the objectives outlined in section 4</w:t>
      </w:r>
      <w:r>
        <w:t xml:space="preserve"> </w:t>
      </w:r>
      <w:r>
        <w:t xml:space="preserve"> Efficiency: the extent to which the objectives can be achieved for a given level of</w:t>
      </w:r>
      <w:r>
        <w:t xml:space="preserve"> </w:t>
      </w:r>
      <w:r>
        <w:t xml:space="preserve">resource/at least cost.</w:t>
      </w:r>
      <w:r>
        <w:t xml:space="preserve"> </w:t>
      </w:r>
      <w:r>
        <w:t xml:space="preserve"> Coherence of each option with the increased 2030 ambition level, the REPowerEU plan,</w:t>
      </w:r>
      <w:r>
        <w:t xml:space="preserve"> </w:t>
      </w:r>
      <w:r>
        <w:t xml:space="preserve">the 2050 climate neutrality objective and the consistency with the overall ‘fit for 55%’</w:t>
      </w:r>
      <w:r>
        <w:t xml:space="preserve"> </w:t>
      </w:r>
      <w:r>
        <w:t xml:space="preserve">package;</w:t>
      </w:r>
      <w:r>
        <w:br/>
      </w:r>
      <w:r>
        <w:t xml:space="preserve"> Proportionality, in terms of administrative costs and complexity.</w:t>
      </w:r>
      <w:r>
        <w:t xml:space="preserve"> </w:t>
      </w:r>
      <w:r>
        <w:t xml:space="preserve">1.16. 7.1</w:t>
      </w:r>
      <w:r>
        <w:t xml:space="preserve"> </w:t>
      </w:r>
      <w:r>
        <w:t xml:space="preserve">Extension of the scope</w:t>
      </w:r>
      <w:r>
        <w:t xml:space="preserve"> </w:t>
      </w:r>
      <w:r>
        <w:t xml:space="preserve">7.1.1 Including vehicles with certified CO2 emissions into the scope</w:t>
      </w:r>
      <w:r>
        <w:t xml:space="preserve"> </w:t>
      </w:r>
      <w:r>
        <w:t xml:space="preserve">SCOPE 0 covers around 73% of the total HDV CO2 emissions. Both options SCOPE 1 and</w:t>
      </w:r>
      <w:r>
        <w:t xml:space="preserve"> </w:t>
      </w:r>
      <w:r>
        <w:t xml:space="preserve">SCOPE 2 are more effective than SCOPE 0, since they reduce CO2 emissions and final</w:t>
      </w:r>
    </w:p>
    <w:p>
      <w:pPr>
        <w:pStyle w:val="BodyText"/>
      </w:pPr>
      <w:r>
        <w:t xml:space="preserve">50 Commission Regulation (EU) 2017/2400 and Commission Implementing Regulation (EU) 2022/1362,</w:t>
      </w:r>
      <w:r>
        <w:t xml:space="preserve"> </w:t>
      </w:r>
      <w:r>
        <w:t xml:space="preserve">implementing Regulation (EC) No 595/2009, and Regulation (EU) 2018/956</w:t>
      </w:r>
    </w:p>
    <w:p>
      <w:pPr>
        <w:pStyle w:val="BodyText"/>
      </w:pPr>
      <w:r>
        <w:t xml:space="preserve">60</w:t>
      </w:r>
    </w:p>
    <w:p>
      <w:pPr>
        <w:pStyle w:val="BodyText"/>
      </w:pPr>
      <w:r>
        <w:t xml:space="preserve">energy demand while delivering positive economic effects (positive TCO results from societal</w:t>
      </w:r>
      <w:r>
        <w:t xml:space="preserve"> </w:t>
      </w:r>
      <w:r>
        <w:t xml:space="preserve">and user perspectives), despite the increase of costs for manufacturers.</w:t>
      </w:r>
      <w:r>
        <w:br/>
      </w:r>
      <w:r>
        <w:t xml:space="preserve">While SCOPE 1 ensures nearly an additional 25 percentage points in terms of emissions</w:t>
      </w:r>
      <w:r>
        <w:t xml:space="preserve"> </w:t>
      </w:r>
      <w:r>
        <w:t xml:space="preserve">regulated compared to SCOPE 0, thereby reducing CO2 emissions by around 180 Mtons of</w:t>
      </w:r>
      <w:r>
        <w:t xml:space="preserve"> </w:t>
      </w:r>
      <w:r>
        <w:t xml:space="preserve">CO2 for the medium scenario between 2031 and 2050, SCOPE 2 is more effective than</w:t>
      </w:r>
      <w:r>
        <w:t xml:space="preserve"> </w:t>
      </w:r>
      <w:r>
        <w:t xml:space="preserve">SCOPE 1 as it extends the scope of regulated vehicles to trailers, saving additional 51 Mtons</w:t>
      </w:r>
      <w:r>
        <w:t xml:space="preserve"> </w:t>
      </w:r>
      <w:r>
        <w:t xml:space="preserve">of CO2 emissions.</w:t>
      </w:r>
      <w:r>
        <w:t xml:space="preserve"> </w:t>
      </w:r>
      <w:r>
        <w:t xml:space="preserve">SCOPE 1 and 2 are also more efficient than SCOPE 0 as they reach the same level of overall</w:t>
      </w:r>
      <w:r>
        <w:t xml:space="preserve"> </w:t>
      </w:r>
      <w:r>
        <w:t xml:space="preserve">ambition with less cost, thanks to the inclusion of new groups of vehicles. In addition, SCOPE</w:t>
      </w:r>
      <w:r>
        <w:t xml:space="preserve"> </w:t>
      </w:r>
      <w:r>
        <w:t xml:space="preserve">2, with the inclusion of the trailers, provides additional economic benefits for users.</w:t>
      </w:r>
      <w:r>
        <w:br/>
      </w:r>
      <w:r>
        <w:t xml:space="preserve">Regarding coherence, both options SCOPE 1 and SCOPE 2 contribute more than SCOPE 0</w:t>
      </w:r>
      <w:r>
        <w:t xml:space="preserve"> </w:t>
      </w:r>
      <w:r>
        <w:t xml:space="preserve">to the EU climate objectives and the REPowerEU energy saving goals. The wider coverage of</w:t>
      </w:r>
      <w:r>
        <w:t xml:space="preserve"> </w:t>
      </w:r>
      <w:r>
        <w:t xml:space="preserve">SCOPE 2 makes such contribution of greater importance.</w:t>
      </w:r>
      <w:r>
        <w:t xml:space="preserve"> </w:t>
      </w:r>
      <w:r>
        <w:t xml:space="preserve">As monitoring and reporting systems already exist for all vehicles, none of the options would</w:t>
      </w:r>
      <w:r>
        <w:t xml:space="preserve"> </w:t>
      </w:r>
      <w:r>
        <w:t xml:space="preserve">create relevant additional administrative burden or increase the complexity as compared to</w:t>
      </w:r>
      <w:r>
        <w:t xml:space="preserve"> </w:t>
      </w:r>
      <w:r>
        <w:t xml:space="preserve">the current situation.</w:t>
      </w:r>
      <w:r>
        <w:t xml:space="preserve"> </w:t>
      </w:r>
      <w:r>
        <w:t xml:space="preserve">1.17. 7.2</w:t>
      </w:r>
      <w:r>
        <w:t xml:space="preserve"> </w:t>
      </w:r>
      <w:r>
        <w:t xml:space="preserve">CO2 emission targets and their timing</w:t>
      </w:r>
      <w:r>
        <w:t xml:space="preserve"> </w:t>
      </w:r>
      <w:r>
        <w:t xml:space="preserve">7.2.1 Target levels (ambition level) for new motor vehicles</w:t>
      </w:r>
      <w:r>
        <w:t xml:space="preserve"> </w:t>
      </w:r>
      <w:r>
        <w:t xml:space="preserve">The options considered cover a range of target level trajectories up to 2040. As described in</w:t>
      </w:r>
      <w:r>
        <w:t xml:space="preserve"> </w:t>
      </w:r>
      <w:r>
        <w:t xml:space="preserve">Section 6, the stricter the ambition level, the higher the overall effectiveness, efficiency and</w:t>
      </w:r>
      <w:r>
        <w:t xml:space="preserve"> </w:t>
      </w:r>
      <w:r>
        <w:t xml:space="preserve">coherence of the corresponding target levels.</w:t>
      </w:r>
      <w:r>
        <w:br/>
      </w:r>
      <w:r>
        <w:t xml:space="preserve">Among the considered options, stricter target levels determine higher average net savings</w:t>
      </w:r>
      <w:r>
        <w:t xml:space="preserve"> </w:t>
      </w:r>
      <w:r>
        <w:t xml:space="preserve">from any perspective (societal, first, second and third user), final energy and fossil fuels</w:t>
      </w:r>
      <w:r>
        <w:t xml:space="preserve"> </w:t>
      </w:r>
      <w:r>
        <w:t xml:space="preserve">demand reduction, CO2 emissions reduction and air pollution decrease. In addition, more</w:t>
      </w:r>
      <w:r>
        <w:t xml:space="preserve"> </w:t>
      </w:r>
      <w:r>
        <w:t xml:space="preserve">stringent targets trigger higher investment by manufacturers, strengthening innovation and</w:t>
      </w:r>
      <w:r>
        <w:t xml:space="preserve"> </w:t>
      </w:r>
      <w:r>
        <w:t xml:space="preserve">technological leadership in zero-emission technologies. To the extent that such accelerated</w:t>
      </w:r>
      <w:r>
        <w:t xml:space="preserve"> </w:t>
      </w:r>
      <w:r>
        <w:t xml:space="preserve">uptake of ZEV would yield economies of scale, this could further bring down vehicle costs</w:t>
      </w:r>
      <w:r>
        <w:t xml:space="preserve"> </w:t>
      </w:r>
      <w:r>
        <w:t xml:space="preserve">and make ZEV more attractive/affordable for users.</w:t>
      </w:r>
      <w:r>
        <w:t xml:space="preserve"> </w:t>
      </w:r>
      <w:r>
        <w:t xml:space="preserve">Regarding macro-economic impacts, the three scenarios considered show positive GDP</w:t>
      </w:r>
      <w:r>
        <w:t xml:space="preserve"> </w:t>
      </w:r>
      <w:r>
        <w:t xml:space="preserve">growth and overall jobs creation, which increase as the scenario gets more ambitious. At the</w:t>
      </w:r>
      <w:r>
        <w:t xml:space="preserve"> </w:t>
      </w:r>
      <w:r>
        <w:t xml:space="preserve">sectoral level, there would be an increase in the electric vehicles supply chain, with a</w:t>
      </w:r>
      <w:r>
        <w:t xml:space="preserve"> </w:t>
      </w:r>
      <w:r>
        <w:t xml:space="preserve">production increase in sectors such as electronics, metals and electrical equipment. This</w:t>
      </w:r>
      <w:r>
        <w:t xml:space="preserve"> </w:t>
      </w:r>
      <w:r>
        <w:t xml:space="preserve">reflects the impact of increased demand for batteries, fuel cells, electricity infrastructure and</w:t>
      </w:r>
      <w:r>
        <w:t xml:space="preserve"> </w:t>
      </w:r>
      <w:r>
        <w:t xml:space="preserve">electric motors. On the other hand, the automotive sector itself would see a decrease in</w:t>
      </w:r>
      <w:r>
        <w:t xml:space="preserve"> </w:t>
      </w:r>
      <w:r>
        <w:t xml:space="preserve">turnover due to the decreasing use of combustion engines in HDV. Similarly, the power and</w:t>
      </w:r>
      <w:r>
        <w:t xml:space="preserve"> </w:t>
      </w:r>
      <w:r>
        <w:t xml:space="preserve">hydrogen supply sectors would increase its output reflecting increased demand for electricity</w:t>
      </w:r>
      <w:r>
        <w:t xml:space="preserve"> </w:t>
      </w:r>
      <w:r>
        <w:t xml:space="preserve">and hydrogen to power electric vehicles, while the petroleum refining sector would see a</w:t>
      </w:r>
      <w:r>
        <w:t xml:space="preserve"> </w:t>
      </w:r>
      <w:r>
        <w:t xml:space="preserve">lower output. With more stringent target levels, these effects would become somewhat more</w:t>
      </w:r>
      <w:r>
        <w:t xml:space="preserve"> </w:t>
      </w:r>
      <w:r>
        <w:t xml:space="preserve">pronounced.</w:t>
      </w:r>
      <w:r>
        <w:t xml:space="preserve"> </w:t>
      </w:r>
      <w:r>
        <w:t xml:space="preserve">With more ambitious CO2 target levels resulting in an increase in economic output, there is</w:t>
      </w:r>
      <w:r>
        <w:t xml:space="preserve"> </w:t>
      </w:r>
      <w:r>
        <w:t xml:space="preserve">also a small increase in the number of jobs across the EU-27 compared to the baseline. The</w:t>
      </w:r>
      <w:r>
        <w:t xml:space="preserve"> </w:t>
      </w:r>
      <w:r>
        <w:t xml:space="preserve">main drivers behind the GDP impacts also explain the employment impacts. Shifts in sectoral</w:t>
      </w:r>
      <w:r>
        <w:t xml:space="preserve"> </w:t>
      </w:r>
      <w:r>
        <w:t xml:space="preserve">economic activity will also affect the skills and qualifications required in the HDV sector. Re-</w:t>
      </w:r>
      <w:r>
        <w:t xml:space="preserve"> </w:t>
      </w:r>
      <w:r>
        <w:t xml:space="preserve">skilling and up-skilling of the affected workers will be necessary.</w:t>
      </w:r>
    </w:p>
    <w:p>
      <w:pPr>
        <w:pStyle w:val="BodyText"/>
      </w:pPr>
      <w:r>
        <w:t xml:space="preserve">61</w:t>
      </w:r>
    </w:p>
    <w:p>
      <w:pPr>
        <w:pStyle w:val="BodyText"/>
      </w:pPr>
      <w:r>
        <w:t xml:space="preserve">In terms of coherence, more stringent targets would contribute more to the overall 55%</w:t>
      </w:r>
      <w:r>
        <w:t xml:space="preserve"> </w:t>
      </w:r>
      <w:r>
        <w:t xml:space="preserve">emission reduction by 2030, and to supporting Member States in meeting their target under</w:t>
      </w:r>
      <w:r>
        <w:t xml:space="preserve"> </w:t>
      </w:r>
      <w:r>
        <w:t xml:space="preserve">the Effort Sharing Regulation (ESR), as well as to achieving the 2050 climate neutrality</w:t>
      </w:r>
      <w:r>
        <w:t xml:space="preserve"> </w:t>
      </w:r>
      <w:r>
        <w:t xml:space="preserve">objective. Higher CO2 targets would also contribute more to the achievement of the energy</w:t>
      </w:r>
      <w:r>
        <w:t xml:space="preserve"> </w:t>
      </w:r>
      <w:r>
        <w:t xml:space="preserve">efficiency objectives.</w:t>
      </w:r>
      <w:r>
        <w:br/>
      </w:r>
      <w:r>
        <w:t xml:space="preserve">There are also clear complementarities between CO2 emission standards and the emission</w:t>
      </w:r>
      <w:r>
        <w:t xml:space="preserve"> </w:t>
      </w:r>
      <w:r>
        <w:t xml:space="preserve">trading for road transport and buildings. The CO2 emission standards address the supply on</w:t>
      </w:r>
      <w:r>
        <w:t xml:space="preserve"> </w:t>
      </w:r>
      <w:r>
        <w:t xml:space="preserve">the market of more fuel-efficient vehicles, ensuring a significant increase in the supply of new</w:t>
      </w:r>
      <w:r>
        <w:t xml:space="preserve"> </w:t>
      </w:r>
      <w:r>
        <w:t xml:space="preserve">zero-emission vehicles over time. The ETS coverage concerns the fuel use in the entire</w:t>
      </w:r>
      <w:r>
        <w:t xml:space="preserve"> </w:t>
      </w:r>
      <w:r>
        <w:t xml:space="preserve">vehicle stock and captures real-life emissions. It could increase the demand for more fuel-</w:t>
      </w:r>
      <w:r>
        <w:t xml:space="preserve"> </w:t>
      </w:r>
      <w:r>
        <w:t xml:space="preserve">efficient vehicles, facilitating the fulfilment of the CO2 efficiency objectives of the vehicle</w:t>
      </w:r>
      <w:r>
        <w:t xml:space="preserve"> </w:t>
      </w:r>
      <w:r>
        <w:t xml:space="preserve">manufacturers.</w:t>
      </w:r>
      <w:r>
        <w:br/>
      </w:r>
      <w:r>
        <w:t xml:space="preserve">The CO2 emission standards are also a complementary measure to the RED. The RED</w:t>
      </w:r>
      <w:r>
        <w:t xml:space="preserve"> </w:t>
      </w:r>
      <w:r>
        <w:t xml:space="preserve">incentivises the uptake of renewable and low carbon fuels for the combustion engine vehicles</w:t>
      </w:r>
      <w:r>
        <w:t xml:space="preserve"> </w:t>
      </w:r>
      <w:r>
        <w:t xml:space="preserve">in the legacy fleet. It therefore complements the CO2 emission standards, which drive the</w:t>
      </w:r>
      <w:r>
        <w:t xml:space="preserve"> </w:t>
      </w:r>
      <w:r>
        <w:t xml:space="preserve">supply of more efficient vehicles, by acting on the fuels supply side.</w:t>
      </w:r>
      <w:r>
        <w:t xml:space="preserve"> </w:t>
      </w:r>
      <w:r>
        <w:t xml:space="preserve">Furthermore, it should be underlined that both the ETS and the RED contribute to the</w:t>
      </w:r>
      <w:r>
        <w:t xml:space="preserve"> </w:t>
      </w:r>
      <w:r>
        <w:t xml:space="preserve">decarbonisation of the power generation, so that zero-emission vehicles incentivised by the</w:t>
      </w:r>
      <w:r>
        <w:t xml:space="preserve"> </w:t>
      </w:r>
      <w:r>
        <w:t xml:space="preserve">CO2 emission standards are progressively powered by renewable energy sources.</w:t>
      </w:r>
      <w:r>
        <w:br/>
      </w:r>
      <w:r>
        <w:t xml:space="preserve">Table 17 below shows the tailpipe emissions of HDVs in different scenarios, and how the</w:t>
      </w:r>
      <w:r>
        <w:t xml:space="preserve"> </w:t>
      </w:r>
      <w:r>
        <w:t xml:space="preserve">HDV CO2 emission standards contribute to the required emission reduction in the</w:t>
      </w:r>
      <w:r>
        <w:t xml:space="preserve"> </w:t>
      </w:r>
      <w:r>
        <w:t xml:space="preserve">REPowerEU scenario. Higher ambition of the HDV standards allows to almost close the gap</w:t>
      </w:r>
      <w:r>
        <w:t xml:space="preserve"> </w:t>
      </w:r>
      <w:r>
        <w:t xml:space="preserve">between the baseline situation and the REPowerEU scenario. This option is the most likely to</w:t>
      </w:r>
      <w:r>
        <w:t xml:space="preserve"> </w:t>
      </w:r>
      <w:r>
        <w:t xml:space="preserve">deliver the reduction required from the HDV sector to deliver on climate targets, while still</w:t>
      </w:r>
      <w:r>
        <w:t xml:space="preserve"> </w:t>
      </w:r>
      <w:r>
        <w:t xml:space="preserve">requiring additional initiatives leading to shift to more sustainable modes of transport, as</w:t>
      </w:r>
      <w:r>
        <w:t xml:space="preserve"> </w:t>
      </w:r>
      <w:r>
        <w:t xml:space="preserve">explained in chapter 6.1.</w:t>
      </w:r>
      <w:r>
        <w:br/>
      </w:r>
      <w:r>
        <w:t xml:space="preserve">Table 17. Tailpipe CO2 emissions of heavy-duty vehicles in different scenarios.</w:t>
      </w:r>
      <w:r>
        <w:t xml:space="preserve"> </w:t>
      </w:r>
      <w:r>
        <w:t xml:space="preserve">HDV Tailpipe</w:t>
      </w:r>
      <w:r>
        <w:t xml:space="preserve"> </w:t>
      </w:r>
      <w:r>
        <w:t xml:space="preserve">emissions (Mtons</w:t>
      </w:r>
      <w:r>
        <w:t xml:space="preserve"> </w:t>
      </w:r>
      <w:r>
        <w:t xml:space="preserve">CO2)</w:t>
      </w:r>
      <w:r>
        <w:t xml:space="preserve"> </w:t>
      </w:r>
      <w:r>
        <w:t xml:space="preserve">2030</w:t>
      </w:r>
      <w:r>
        <w:t xml:space="preserve"> </w:t>
      </w:r>
      <w:r>
        <w:t xml:space="preserve">Baseline</w:t>
      </w:r>
      <w:r>
        <w:t xml:space="preserve"> </w:t>
      </w:r>
      <w:r>
        <w:t xml:space="preserve">155</w:t>
      </w:r>
      <w:r>
        <w:t xml:space="preserve"> </w:t>
      </w:r>
      <w:r>
        <w:t xml:space="preserve">TL_Low</w:t>
      </w:r>
      <w:r>
        <w:t xml:space="preserve"> </w:t>
      </w:r>
      <w:r>
        <w:t xml:space="preserve">153</w:t>
      </w:r>
      <w:r>
        <w:t xml:space="preserve"> </w:t>
      </w:r>
      <w:r>
        <w:t xml:space="preserve">TL_Med</w:t>
      </w:r>
      <w:r>
        <w:t xml:space="preserve"> </w:t>
      </w:r>
      <w:r>
        <w:t xml:space="preserve">150</w:t>
      </w:r>
      <w:r>
        <w:t xml:space="preserve"> </w:t>
      </w:r>
      <w:r>
        <w:t xml:space="preserve">TL_High</w:t>
      </w:r>
      <w:r>
        <w:t xml:space="preserve"> </w:t>
      </w:r>
      <w:r>
        <w:t xml:space="preserve">146</w:t>
      </w:r>
      <w:r>
        <w:t xml:space="preserve"> </w:t>
      </w:r>
      <w:r>
        <w:t xml:space="preserve">REPowerEU</w:t>
      </w:r>
      <w:r>
        <w:t xml:space="preserve"> </w:t>
      </w:r>
      <w:r>
        <w:t xml:space="preserve">142</w:t>
      </w:r>
      <w:r>
        <w:t xml:space="preserve"> </w:t>
      </w:r>
      <w:r>
        <w:t xml:space="preserve">While the stricter CO2 emission targets have an important impact already for emission</w:t>
      </w:r>
      <w:r>
        <w:t xml:space="preserve"> </w:t>
      </w:r>
      <w:r>
        <w:t xml:space="preserve">reduction by 2030, the effect on the emissions reduction will be stronger in the period post-</w:t>
      </w:r>
      <w:r>
        <w:t xml:space="preserve"> </w:t>
      </w:r>
      <w:r>
        <w:t xml:space="preserve">2030 as a result of the increasing number of zero- and low-emission vehicles on the road</w:t>
      </w:r>
      <w:r>
        <w:t xml:space="preserve"> </w:t>
      </w:r>
      <w:r>
        <w:t xml:space="preserve">through the fleet renewal.</w:t>
      </w:r>
      <w:r>
        <w:t xml:space="preserve"> </w:t>
      </w:r>
      <w:r>
        <w:t xml:space="preserve">No meaningful differences were found across the different considered options in terms of</w:t>
      </w:r>
      <w:r>
        <w:t xml:space="preserve"> </w:t>
      </w:r>
      <w:r>
        <w:t xml:space="preserve">proportionality and administrative burden.</w:t>
      </w:r>
      <w:r>
        <w:t xml:space="preserve"> </w:t>
      </w:r>
      <w:r>
        <w:t xml:space="preserve">7.2.2 Target levels for the energy efficiency of trailers</w:t>
      </w:r>
      <w:r>
        <w:t xml:space="preserve"> </w:t>
      </w:r>
      <w:r>
        <w:t xml:space="preserve">Both options including energy efficiency improvements for trailers are more effective in</w:t>
      </w:r>
      <w:r>
        <w:t xml:space="preserve"> </w:t>
      </w:r>
      <w:r>
        <w:t xml:space="preserve">reaching the objectives as compared to the option excluding such vehicle category. As</w:t>
      </w:r>
      <w:r>
        <w:t xml:space="preserve"> </w:t>
      </w:r>
      <w:r>
        <w:t xml:space="preserve">explained in section 6, due to a binding energy consumption target for each individual trailer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and the impossibility to install certain technologies on certain trailer use cases, option</w:t>
      </w:r>
      <w:r>
        <w:t xml:space="preserve"> </w:t>
      </w:r>
      <w:r>
        <w:t xml:space="preserve">TRAILER 1 would potentially provide less energy savings in trailers than option TRAILER 2</w:t>
      </w:r>
      <w:r>
        <w:t xml:space="preserve"> </w:t>
      </w:r>
      <w:r>
        <w:t xml:space="preserve">This results in lower final energy, fossil fuel demand and CO2 emissions for TRAILER 2.</w:t>
      </w:r>
      <w:r>
        <w:t xml:space="preserve"> </w:t>
      </w:r>
      <w:r>
        <w:t xml:space="preserve">Therefore TRAILER 2 is more effective. In addition, TRAILER 2 is also the most efficient</w:t>
      </w:r>
      <w:r>
        <w:t xml:space="preserve"> </w:t>
      </w:r>
      <w:r>
        <w:t xml:space="preserve">option since it provides manufacturers with the possibility to consider the different</w:t>
      </w:r>
      <w:r>
        <w:t xml:space="preserve"> </w:t>
      </w:r>
      <w:r>
        <w:t xml:space="preserve">characteristic of the trailers in their fleet. TRAILER 2 option allows the deployment of</w:t>
      </w:r>
      <w:r>
        <w:t xml:space="preserve"> </w:t>
      </w:r>
      <w:r>
        <w:t xml:space="preserve">energy-efficient technologies according to the trailers specific use case and customer demand,</w:t>
      </w:r>
      <w:r>
        <w:t xml:space="preserve"> </w:t>
      </w:r>
      <w:r>
        <w:t xml:space="preserve">which is not the case for option TRAILER 1. TRAILER 2 also provides for average net</w:t>
      </w:r>
      <w:r>
        <w:t xml:space="preserve"> </w:t>
      </w:r>
      <w:r>
        <w:t xml:space="preserve">savings from any perspective (societal, first, second and third user), compared to TRAILER 0.</w:t>
      </w:r>
      <w:r>
        <w:t xml:space="preserve"> </w:t>
      </w:r>
      <w:r>
        <w:t xml:space="preserve">Regarding coherence, both options contribute more than TRAILER 0 as they contribute to</w:t>
      </w:r>
      <w:r>
        <w:t xml:space="preserve"> </w:t>
      </w:r>
      <w:r>
        <w:t xml:space="preserve">reaching the climate and energy objectives. No substantive difference in terms of</w:t>
      </w:r>
      <w:r>
        <w:t xml:space="preserve"> </w:t>
      </w:r>
      <w:r>
        <w:t xml:space="preserve">administrative burden exist among the different options.</w:t>
      </w:r>
      <w:r>
        <w:t xml:space="preserve"> </w:t>
      </w:r>
      <w:r>
        <w:t xml:space="preserve">7.2.3 Target timing</w:t>
      </w:r>
      <w:r>
        <w:t xml:space="preserve"> </w:t>
      </w:r>
      <w:r>
        <w:t xml:space="preserve">The option of setting targets decreasing in less-than-5-year steps (TT1) would provide greater</w:t>
      </w:r>
      <w:r>
        <w:t xml:space="preserve"> </w:t>
      </w:r>
      <w:r>
        <w:t xml:space="preserve">certainty that a gradual CO2 emission reduction will be effectively delivered. It therefore</w:t>
      </w:r>
      <w:r>
        <w:t xml:space="preserve"> </w:t>
      </w:r>
      <w:r>
        <w:t xml:space="preserve">scores more positively in terms of effectiveness than the baseline (TT0).</w:t>
      </w:r>
      <w:r>
        <w:t xml:space="preserve"> </w:t>
      </w:r>
      <w:r>
        <w:t xml:space="preserve">However, option TT1 would leave manufacturers with much less flexibility to deal with year-</w:t>
      </w:r>
      <w:r>
        <w:t xml:space="preserve"> </w:t>
      </w:r>
      <w:r>
        <w:t xml:space="preserve">to-year market fluctuations and to manage the introduction of new or upgraded models and</w:t>
      </w:r>
      <w:r>
        <w:t xml:space="preserve"> </w:t>
      </w:r>
      <w:r>
        <w:t xml:space="preserve">technologies in the fleet. In terms of efficiency, it scores negatively as this option is likely to</w:t>
      </w:r>
      <w:r>
        <w:t xml:space="preserve"> </w:t>
      </w:r>
      <w:r>
        <w:t xml:space="preserve">increase compliance costs for manufacturers. At the same time, economic savings for</w:t>
      </w:r>
      <w:r>
        <w:t xml:space="preserve"> </w:t>
      </w:r>
      <w:r>
        <w:t xml:space="preserve">consumers and society are likely to increase.</w:t>
      </w:r>
      <w:r>
        <w:t xml:space="preserve"> </w:t>
      </w:r>
      <w:r>
        <w:t xml:space="preserve">In terms of coherence and administrative burden, no major differences could be identified</w:t>
      </w:r>
      <w:r>
        <w:t xml:space="preserve"> </w:t>
      </w:r>
      <w:r>
        <w:t xml:space="preserve">between the options.</w:t>
      </w:r>
      <w:r>
        <w:t xml:space="preserve"> </w:t>
      </w:r>
      <w:r>
        <w:t xml:space="preserve">1.18. 7.3</w:t>
      </w:r>
      <w:r>
        <w:t xml:space="preserve"> </w:t>
      </w:r>
      <w:r>
        <w:t xml:space="preserve">Use of revenues from excess emissions premiums (fines)</w:t>
      </w:r>
      <w:r>
        <w:br/>
      </w:r>
      <w:r>
        <w:t xml:space="preserve">The option REV1 of assigning the revenue from excess emissions premiums collected under</w:t>
      </w:r>
      <w:r>
        <w:t xml:space="preserve"> </w:t>
      </w:r>
      <w:r>
        <w:t xml:space="preserve">the Regulation to a specific fund or programme should be considered in the context of</w:t>
      </w:r>
      <w:r>
        <w:t xml:space="preserve"> </w:t>
      </w:r>
      <w:r>
        <w:t xml:space="preserve">supporting the transition towards a climate-neutral economy as well as the (re-)skilling and</w:t>
      </w:r>
      <w:r>
        <w:t xml:space="preserve"> </w:t>
      </w:r>
      <w:r>
        <w:t xml:space="preserve">reallocation of automotive workers. It is therefore considered in the context of the first and</w:t>
      </w:r>
      <w:r>
        <w:t xml:space="preserve"> </w:t>
      </w:r>
      <w:r>
        <w:t xml:space="preserve">third specific objective of this initiative.</w:t>
      </w:r>
      <w:r>
        <w:t xml:space="preserve"> </w:t>
      </w:r>
      <w:r>
        <w:t xml:space="preserve">It cannot be anticipated whether or how much manufacturers will exceed their targets. This</w:t>
      </w:r>
      <w:r>
        <w:t xml:space="preserve"> </w:t>
      </w:r>
      <w:r>
        <w:t xml:space="preserve">means that the revenue from the excess emissions premiums will be uncertain and most likely</w:t>
      </w:r>
      <w:r>
        <w:t xml:space="preserve"> </w:t>
      </w:r>
      <w:r>
        <w:t xml:space="preserve">very limited. Overall, this creates some doubts over the effectiveness of the option.</w:t>
      </w:r>
      <w:r>
        <w:t xml:space="preserve"> </w:t>
      </w:r>
      <w:r>
        <w:t xml:space="preserve">In addition, this option would likely increase the administrative burden as a complex</w:t>
      </w:r>
      <w:r>
        <w:t xml:space="preserve"> </w:t>
      </w:r>
      <w:r>
        <w:t xml:space="preserve">mechanism will need to be put into place in order to make it operational. It is therefore</w:t>
      </w:r>
      <w:r>
        <w:t xml:space="preserve"> </w:t>
      </w:r>
      <w:r>
        <w:t xml:space="preserve">uncertain at this stage whether the additional burden would outweigh the benefits achieved,</w:t>
      </w:r>
      <w:r>
        <w:t xml:space="preserve"> </w:t>
      </w:r>
      <w:r>
        <w:t xml:space="preserve">making this option scores lower than the baseline in terms of efficiency and proportionality.</w:t>
      </w:r>
      <w:r>
        <w:t xml:space="preserve"> </w:t>
      </w:r>
      <w:r>
        <w:t xml:space="preserve">In terms of coherence, no major differences could be identified between the options.</w:t>
      </w:r>
      <w:r>
        <w:t xml:space="preserve"> </w:t>
      </w:r>
      <w:r>
        <w:t xml:space="preserve">1.19. 7.4</w:t>
      </w:r>
      <w:r>
        <w:t xml:space="preserve"> </w:t>
      </w:r>
      <w:r>
        <w:t xml:space="preserve">Incentive scheme for zero- and low-emission vehicles</w:t>
      </w:r>
      <w:r>
        <w:br/>
      </w:r>
      <w:r>
        <w:t xml:space="preserve">7.4.1 General incentive scheme</w:t>
      </w:r>
      <w:r>
        <w:t xml:space="preserve"> </w:t>
      </w:r>
      <w:r>
        <w:t xml:space="preserve">Option ZEV BONUS does not provide any incentive to manufacturers to market additional</w:t>
      </w:r>
      <w:r>
        <w:t xml:space="preserve"> </w:t>
      </w:r>
      <w:r>
        <w:t xml:space="preserve">ZEV, as explained in Chapter 6.7.1.1, as compared to ZEV 0. Consequently, ZEV BONUS is</w:t>
      </w:r>
      <w:r>
        <w:t xml:space="preserve"> </w:t>
      </w:r>
      <w:r>
        <w:t xml:space="preserve">neither effective in reaching the objectives, nor efficient. It is also not coherent with the need</w:t>
      </w:r>
    </w:p>
    <w:p>
      <w:pPr>
        <w:pStyle w:val="BodyText"/>
      </w:pPr>
      <w:r>
        <w:t xml:space="preserve">63</w:t>
      </w:r>
    </w:p>
    <w:p>
      <w:pPr>
        <w:pStyle w:val="BodyText"/>
      </w:pPr>
      <w:r>
        <w:t xml:space="preserve">to further incentivise the ZEV to reach the climate objectives, while it would not add</w:t>
      </w:r>
      <w:r>
        <w:t xml:space="preserve"> </w:t>
      </w:r>
      <w:r>
        <w:t xml:space="preserve">additional administrative burden as compared to ZEV 0.</w:t>
      </w:r>
      <w:r>
        <w:t xml:space="preserve"> </w:t>
      </w:r>
      <w:r>
        <w:t xml:space="preserve">7.4.2 Incentive scheme for buses</w:t>
      </w:r>
      <w:r>
        <w:t xml:space="preserve"> </w:t>
      </w:r>
      <w:r>
        <w:t xml:space="preserve">An option setting a binding mandate for buses is effective and coherent with the EU climate</w:t>
      </w:r>
      <w:r>
        <w:t xml:space="preserve"> </w:t>
      </w:r>
      <w:r>
        <w:t xml:space="preserve">goals as it achieves higher emissions reduction and further stimulate innovation. Such</w:t>
      </w:r>
      <w:r>
        <w:t xml:space="preserve"> </w:t>
      </w:r>
      <w:r>
        <w:t xml:space="preserve">measure would also increase the efficiency as the TCO show slightly higher savings. It would</w:t>
      </w:r>
      <w:r>
        <w:t xml:space="preserve"> </w:t>
      </w:r>
      <w:r>
        <w:t xml:space="preserve">not change the proportionality nor add any administrative burden. Imposing such a ZEV</w:t>
      </w:r>
      <w:r>
        <w:t xml:space="preserve"> </w:t>
      </w:r>
      <w:r>
        <w:t xml:space="preserve">mandate, however, would reduce the flexibility of manufacturers compared to option ZEV</w:t>
      </w:r>
      <w:r>
        <w:t xml:space="preserve"> </w:t>
      </w:r>
      <w:r>
        <w:t xml:space="preserve">BUS 0. The analysis shows that the benefits provided by the options analysed are higher for</w:t>
      </w:r>
      <w:r>
        <w:t xml:space="preserve"> </w:t>
      </w:r>
      <w:r>
        <w:t xml:space="preserve">ZEV BUS 2, as ZEV BUS 1 would have the same impacts as TL_Med.</w:t>
      </w:r>
      <w:r>
        <w:br/>
      </w:r>
      <w:r>
        <w:t xml:space="preserve">7.4.3 ZEV incentive for non-regulated vehicles groups</w:t>
      </w:r>
      <w:r>
        <w:t xml:space="preserve"> </w:t>
      </w:r>
      <w:r>
        <w:t xml:space="preserve">Option ZEV OV1 would slightly increase the effectiveness and coherence of the policy by</w:t>
      </w:r>
      <w:r>
        <w:t xml:space="preserve"> </w:t>
      </w:r>
      <w:r>
        <w:t xml:space="preserve">indirectly stimulating a long-term ZEV shift in the unregulated groups of vehicles. Option</w:t>
      </w:r>
      <w:r>
        <w:t xml:space="preserve"> </w:t>
      </w:r>
      <w:r>
        <w:t xml:space="preserve">ZEV OV2 would directly create limited and additional CO2 savings, therefore also bringing</w:t>
      </w:r>
      <w:r>
        <w:t xml:space="preserve"> </w:t>
      </w:r>
      <w:r>
        <w:t xml:space="preserve">some benefits in terms effectiveness and coherence.</w:t>
      </w:r>
      <w:r>
        <w:t xml:space="preserve"> </w:t>
      </w:r>
      <w:r>
        <w:t xml:space="preserve">In terms of efficiency, option ZEV OV1 scores positively as it increases the flexibility for</w:t>
      </w:r>
      <w:r>
        <w:t xml:space="preserve"> </w:t>
      </w:r>
      <w:r>
        <w:t xml:space="preserve">manufacturers while ZEV OV2 would impose additional burden to manufacturers for limited</w:t>
      </w:r>
      <w:r>
        <w:t xml:space="preserve"> </w:t>
      </w:r>
      <w:r>
        <w:t xml:space="preserve">CO2 savings, scoring then negatively.</w:t>
      </w:r>
      <w:r>
        <w:t xml:space="preserve"> </w:t>
      </w:r>
      <w:r>
        <w:t xml:space="preserve">The two options do not have any impact in terms of administrative burden.</w:t>
      </w:r>
      <w:r>
        <w:t xml:space="preserve"> </w:t>
      </w:r>
      <w:r>
        <w:t xml:space="preserve">1.20. 7.5</w:t>
      </w:r>
      <w:r>
        <w:t xml:space="preserve"> </w:t>
      </w:r>
      <w:r>
        <w:t xml:space="preserve">Mechanism for renewable and low-carbon fuels accounting</w:t>
      </w:r>
      <w:r>
        <w:br/>
      </w:r>
      <w:r>
        <w:t xml:space="preserve">The application of GHG factors from option FUEL1 scores the lowest in terms of</w:t>
      </w:r>
      <w:r>
        <w:t xml:space="preserve"> </w:t>
      </w:r>
      <w:r>
        <w:t xml:space="preserve">effectiveness as it is equivalent to lower level of ambition of the target levels. Due to less</w:t>
      </w:r>
      <w:r>
        <w:t xml:space="preserve"> </w:t>
      </w:r>
      <w:r>
        <w:t xml:space="preserve">economic savings for operators both from a societal perspective and from the user’s TCO</w:t>
      </w:r>
      <w:r>
        <w:t xml:space="preserve"> </w:t>
      </w:r>
      <w:r>
        <w:t xml:space="preserve">perspective, its efficiency is low. However, manufacturers would benefit from lower upfront</w:t>
      </w:r>
      <w:r>
        <w:t xml:space="preserve"> </w:t>
      </w:r>
      <w:r>
        <w:t xml:space="preserve">costs.</w:t>
      </w:r>
      <w:r>
        <w:br/>
      </w:r>
      <w:r>
        <w:t xml:space="preserve">Option FUEL 1 would lead to double counting of the contribution of LCF under the RED and</w:t>
      </w:r>
      <w:r>
        <w:t xml:space="preserve"> </w:t>
      </w:r>
      <w:r>
        <w:t xml:space="preserve">under the CO2 emission standards, which it is not coherent with the current policy</w:t>
      </w:r>
      <w:r>
        <w:t xml:space="preserve"> </w:t>
      </w:r>
      <w:r>
        <w:t xml:space="preserve">framework.</w:t>
      </w:r>
      <w:r>
        <w:t xml:space="preserve"> </w:t>
      </w:r>
      <w:r>
        <w:t xml:space="preserve">In terms of proportionality, and though it does not imply extra administrative costs, option</w:t>
      </w:r>
      <w:r>
        <w:t xml:space="preserve"> </w:t>
      </w:r>
      <w:r>
        <w:t xml:space="preserve">FUEL1 scores slightly negative compared to the baseline as it adds some degree of</w:t>
      </w:r>
      <w:r>
        <w:t xml:space="preserve"> </w:t>
      </w:r>
      <w:r>
        <w:t xml:space="preserve">complexity through the application of GHG factors.</w:t>
      </w:r>
      <w:r>
        <w:br/>
      </w:r>
      <w:r>
        <w:t xml:space="preserve">The introduction of a low-carbon fuels (LCF) crediting system from option FUEL 2 may be</w:t>
      </w:r>
      <w:r>
        <w:t xml:space="preserve"> </w:t>
      </w:r>
      <w:r>
        <w:t xml:space="preserve">comparable to the ‘no fuels accounting’ option with regards to the CO2 emission objective,</w:t>
      </w:r>
      <w:r>
        <w:t xml:space="preserve"> </w:t>
      </w:r>
      <w:r>
        <w:t xml:space="preserve">only under the assumption that enough quantities of low-carbon fuels are marketed at the</w:t>
      </w:r>
      <w:r>
        <w:t xml:space="preserve"> </w:t>
      </w:r>
      <w:r>
        <w:t xml:space="preserve">moment of vehicles registration to cover the entire lifetime consumption of the vehicles</w:t>
      </w:r>
      <w:r>
        <w:t xml:space="preserve"> </w:t>
      </w:r>
      <w:r>
        <w:t xml:space="preserve">concerned. Such a strong assumption would also lead to lower availability of such fuels for</w:t>
      </w:r>
      <w:r>
        <w:t xml:space="preserve"> </w:t>
      </w:r>
      <w:r>
        <w:t xml:space="preserve">sectors without decarbonisation alternatives, impacting negatively the climate neutrality</w:t>
      </w:r>
      <w:r>
        <w:t xml:space="preserve"> </w:t>
      </w:r>
      <w:r>
        <w:t xml:space="preserve">objective. In addition, the complexity of the system implementation raises strong doubts over</w:t>
      </w:r>
      <w:r>
        <w:t xml:space="preserve"> </w:t>
      </w:r>
      <w:r>
        <w:t xml:space="preserve">the possibility to achieve such impacts on GHG emissions in practice. Introducing an LCF</w:t>
      </w:r>
      <w:r>
        <w:t xml:space="preserve"> </w:t>
      </w:r>
      <w:r>
        <w:t xml:space="preserve">crediting system would lead to negative impacts in terms of overall energy savings with</w:t>
      </w:r>
      <w:r>
        <w:t xml:space="preserve"> </w:t>
      </w:r>
      <w:r>
        <w:t xml:space="preserve">regards to the production and use of RFNBO and e-fuels for the road transport sector. It</w:t>
      </w:r>
      <w:r>
        <w:t xml:space="preserve"> </w:t>
      </w:r>
      <w:r>
        <w:t xml:space="preserve">would also increase air pollutant emissions as well as in the overall gasoline and diesel</w:t>
      </w:r>
      <w:r>
        <w:t xml:space="preserve"> </w:t>
      </w:r>
      <w:r>
        <w:t xml:space="preserve">blended fuel prices. The LCF option would also be less effective in stimulating innovation in</w:t>
      </w:r>
    </w:p>
    <w:p>
      <w:pPr>
        <w:pStyle w:val="BodyText"/>
      </w:pPr>
      <w:r>
        <w:t xml:space="preserve">64</w:t>
      </w:r>
    </w:p>
    <w:p>
      <w:pPr>
        <w:pStyle w:val="BodyText"/>
      </w:pPr>
      <w:r>
        <w:t xml:space="preserve">zero-emission vehicles. It therefore scores negatively on effectiveness compared to the</w:t>
      </w:r>
      <w:r>
        <w:t xml:space="preserve"> </w:t>
      </w:r>
      <w:r>
        <w:t xml:space="preserve">baseline.</w:t>
      </w:r>
      <w:r>
        <w:br/>
      </w:r>
      <w:r>
        <w:t xml:space="preserve">FUEL 2 option leads to higher costs for manufacturers from purchasing LCF credits</w:t>
      </w:r>
      <w:r>
        <w:t xml:space="preserve"> </w:t>
      </w:r>
      <w:r>
        <w:t xml:space="preserve">compared to meeting the target due to the high production costs for producing such fuels.</w:t>
      </w:r>
      <w:r>
        <w:t xml:space="preserve"> </w:t>
      </w:r>
      <w:r>
        <w:t xml:space="preserve">Costs are also higher for users and for society (hence increasing TCO compared to option</w:t>
      </w:r>
      <w:r>
        <w:t xml:space="preserve"> </w:t>
      </w:r>
      <w:r>
        <w:t xml:space="preserve">FUEL 0). This option scores very low on efficiency.</w:t>
      </w:r>
      <w:r>
        <w:t xml:space="preserve"> </w:t>
      </w:r>
      <w:r>
        <w:t xml:space="preserve">Option FUEL 2 would foster the use of these fuels in road transport, lowering then their</w:t>
      </w:r>
      <w:r>
        <w:t xml:space="preserve"> </w:t>
      </w:r>
      <w:r>
        <w:t xml:space="preserve">availability for other transport modes where less or no decarbonisation alternative exist. This</w:t>
      </w:r>
      <w:r>
        <w:t xml:space="preserve"> </w:t>
      </w:r>
      <w:r>
        <w:t xml:space="preserve">is not coherent with the need to reduce economy-wide emissions as explained in the</w:t>
      </w:r>
      <w:r>
        <w:t xml:space="preserve"> </w:t>
      </w:r>
      <w:r>
        <w:t xml:space="preserve">conclusions of the Climate Target Plan.</w:t>
      </w:r>
      <w:r>
        <w:br/>
      </w:r>
      <w:r>
        <w:t xml:space="preserve">Finally, due to the inherent complexity of the design of the crediting system, and the need to</w:t>
      </w:r>
      <w:r>
        <w:t xml:space="preserve"> </w:t>
      </w:r>
      <w:r>
        <w:t xml:space="preserve">avoid any potential loophole, the FUEL2 option would also significantly strongly increase the</w:t>
      </w:r>
      <w:r>
        <w:t xml:space="preserve"> </w:t>
      </w:r>
      <w:r>
        <w:t xml:space="preserve">administrative burden of the compliance system. For this reason, it scores the lowest in</w:t>
      </w:r>
      <w:r>
        <w:t xml:space="preserve"> </w:t>
      </w:r>
      <w:r>
        <w:t xml:space="preserve">terms of proportionality.</w:t>
      </w:r>
      <w:r>
        <w:br/>
      </w:r>
      <w:r>
        <w:t xml:space="preserve">1.21. 7.6</w:t>
      </w:r>
      <w:r>
        <w:t xml:space="preserve"> </w:t>
      </w:r>
      <w:r>
        <w:t xml:space="preserve">Governance provisions</w:t>
      </w:r>
      <w:r>
        <w:t xml:space="preserve"> </w:t>
      </w:r>
      <w:r>
        <w:t xml:space="preserve">7.6.1 Compliance assessment</w:t>
      </w:r>
      <w:r>
        <w:br/>
      </w:r>
      <w:r>
        <w:t xml:space="preserve">In all the options the level of ambition is the same, while the way compliance is assessed</w:t>
      </w:r>
      <w:r>
        <w:t xml:space="preserve"> </w:t>
      </w:r>
      <w:r>
        <w:t xml:space="preserve">changes. Therefore, no major difference among options can be identified in terms of</w:t>
      </w:r>
      <w:r>
        <w:t xml:space="preserve"> </w:t>
      </w:r>
      <w:r>
        <w:t xml:space="preserve">efficiency, coherence and proportionality. However, the following considerations should be</w:t>
      </w:r>
      <w:r>
        <w:t xml:space="preserve"> </w:t>
      </w:r>
      <w:r>
        <w:t xml:space="preserve">taken into account.</w:t>
      </w:r>
      <w:r>
        <w:t xml:space="preserve"> </w:t>
      </w:r>
      <w:r>
        <w:t xml:space="preserve">Option COMP 1 provides higher flexibility to manufacturers thanks to the single compliance</w:t>
      </w:r>
      <w:r>
        <w:t xml:space="preserve"> </w:t>
      </w:r>
      <w:r>
        <w:t xml:space="preserve">condition which drives cost-efficiency. However, for option COMP 1 there is a risk of</w:t>
      </w:r>
      <w:r>
        <w:t xml:space="preserve"> </w:t>
      </w:r>
      <w:r>
        <w:t xml:space="preserve">introducing competition distortion in favour of large manufacturers covering many types of</w:t>
      </w:r>
      <w:r>
        <w:t xml:space="preserve"> </w:t>
      </w:r>
      <w:r>
        <w:t xml:space="preserve">vehicles against smaller companies offering more specialized vehicles or a reduced palette of</w:t>
      </w:r>
      <w:r>
        <w:t xml:space="preserve"> </w:t>
      </w:r>
      <w:r>
        <w:t xml:space="preserve">vehicle groups (e.g., buses and coaches-only manufacturers). COMP 2 and COMP 3, on the</w:t>
      </w:r>
      <w:r>
        <w:t xml:space="preserve"> </w:t>
      </w:r>
      <w:r>
        <w:t xml:space="preserve">other hand, provide less flexibility to major manufacturers active in all segments but ensure a</w:t>
      </w:r>
      <w:r>
        <w:t xml:space="preserve"> </w:t>
      </w:r>
      <w:r>
        <w:t xml:space="preserve">level playing field for smaller manufacturers or those only active in the bus and coach</w:t>
      </w:r>
      <w:r>
        <w:t xml:space="preserve"> </w:t>
      </w:r>
      <w:r>
        <w:t xml:space="preserve">segment.</w:t>
      </w:r>
      <w:r>
        <w:br/>
      </w:r>
      <w:r>
        <w:t xml:space="preserve">While today motor vehicle and trailer manufacturers are different entities and therefore</w:t>
      </w:r>
      <w:r>
        <w:t xml:space="preserve"> </w:t>
      </w:r>
      <w:r>
        <w:t xml:space="preserve">options COMP 2 and COMP 3 would be almost equivalent, in the future the market structure</w:t>
      </w:r>
      <w:r>
        <w:t xml:space="preserve"> </w:t>
      </w:r>
      <w:r>
        <w:t xml:space="preserve">may evolve. In a different market structure, option COMP 2 (and COMP 1) can provide</w:t>
      </w:r>
      <w:r>
        <w:t xml:space="preserve"> </w:t>
      </w:r>
      <w:r>
        <w:t xml:space="preserve">incentives for eTrailers, while COMP 3 would not. This benefits operators/users and the</w:t>
      </w:r>
      <w:r>
        <w:t xml:space="preserve"> </w:t>
      </w:r>
      <w:r>
        <w:t xml:space="preserve">technological leadership of manufacturers and therefore COMP 2 supports innovation more</w:t>
      </w:r>
      <w:r>
        <w:t xml:space="preserve"> </w:t>
      </w:r>
      <w:r>
        <w:t xml:space="preserve">than COMP 3.</w:t>
      </w:r>
      <w:r>
        <w:br/>
      </w:r>
      <w:r>
        <w:t xml:space="preserve">Therefore, option COMP 2 scores the highest in terms of effectiveness.</w:t>
      </w:r>
      <w:r>
        <w:br/>
      </w:r>
      <w:r>
        <w:t xml:space="preserve">7.6.2 Flexibilities between manufacturers for compliance assessment</w:t>
      </w:r>
      <w:r>
        <w:t xml:space="preserve"> </w:t>
      </w:r>
      <w:r>
        <w:t xml:space="preserve">Under all options considered, the targets would be equally met. Therefore, there would be no</w:t>
      </w:r>
      <w:r>
        <w:t xml:space="preserve"> </w:t>
      </w:r>
      <w:r>
        <w:t xml:space="preserve">big difference with regards to effectiveness of the different options. However, FLEX 2 would</w:t>
      </w:r>
      <w:r>
        <w:t xml:space="preserve"> </w:t>
      </w:r>
      <w:r>
        <w:t xml:space="preserve">further support innovation in ZEVs produced by smaller manufacturers and start-ups, thereby</w:t>
      </w:r>
      <w:r>
        <w:t xml:space="preserve"> </w:t>
      </w:r>
      <w:r>
        <w:t xml:space="preserve">scoring slightly better in terms of effectiveness.</w:t>
      </w:r>
      <w:r>
        <w:br/>
      </w:r>
      <w:r>
        <w:t xml:space="preserve">However, FLEX 1 would introduce competition concerns by allowing pooling in a market</w:t>
      </w:r>
      <w:r>
        <w:t xml:space="preserve"> </w:t>
      </w:r>
      <w:r>
        <w:t xml:space="preserve">dominated by a very reduced number of major manufacturers. It could lead to a narrow range</w:t>
      </w:r>
      <w:r>
        <w:t xml:space="preserve"> </w:t>
      </w:r>
      <w:r>
        <w:t xml:space="preserve">of technological options available on the market and slow down competition and innovation.</w:t>
      </w:r>
      <w:r>
        <w:t xml:space="preserve"> </w:t>
      </w:r>
      <w:r>
        <w:t xml:space="preserve">FLEX 1 therefore scores less positively in terms of effectiveness.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Option FLEX 1 (pooling) provides the greatest flexibility for manufacturers for meeting the</w:t>
      </w:r>
      <w:r>
        <w:t xml:space="preserve"> </w:t>
      </w:r>
      <w:r>
        <w:t xml:space="preserve">targets, being thus more efficient than FLEX 2 that, allows for limited transfer of vehicles for</w:t>
      </w:r>
      <w:r>
        <w:t xml:space="preserve"> </w:t>
      </w:r>
      <w:r>
        <w:t xml:space="preserve">compliance assessment.</w:t>
      </w:r>
      <w:r>
        <w:br/>
      </w:r>
      <w:r>
        <w:t xml:space="preserve">Both options FLEX 1 and FLEX 2 are proportional but would generate some</w:t>
      </w:r>
      <w:r>
        <w:t xml:space="preserve"> </w:t>
      </w:r>
      <w:r>
        <w:t xml:space="preserve">administrative burden compared to FLEX 0. The administrative burden would be higher in</w:t>
      </w:r>
      <w:r>
        <w:t xml:space="preserve"> </w:t>
      </w:r>
      <w:r>
        <w:t xml:space="preserve">case of full pooling (FLEX 1).</w:t>
      </w:r>
      <w:r>
        <w:br/>
      </w:r>
      <w:r>
        <w:t xml:space="preserve">7.6.3 Flexibilities across different target years (credits and debts</w:t>
      </w:r>
      <w:r>
        <w:t xml:space="preserve"> </w:t>
      </w:r>
      <w:r>
        <w:t xml:space="preserve">[C/D] mechanism)</w:t>
      </w:r>
      <w:r>
        <w:t xml:space="preserve"> </w:t>
      </w:r>
      <w:r>
        <w:t xml:space="preserve">Extending the current credit/debt regulatory mechanism with option C/D 1 provides greater</w:t>
      </w:r>
      <w:r>
        <w:t xml:space="preserve"> </w:t>
      </w:r>
      <w:r>
        <w:t xml:space="preserve">flexibility to manufacturers and hence increases efficiency through compliance cost reduction</w:t>
      </w:r>
      <w:r>
        <w:t xml:space="preserve"> </w:t>
      </w:r>
      <w:r>
        <w:t xml:space="preserve">than option C/D 0 applying strict annual compliance targets. Furthermore, it would reward</w:t>
      </w:r>
      <w:r>
        <w:t xml:space="preserve"> </w:t>
      </w:r>
      <w:r>
        <w:t xml:space="preserve">early performers.</w:t>
      </w:r>
      <w:r>
        <w:t xml:space="preserve"> </w:t>
      </w:r>
      <w:r>
        <w:t xml:space="preserve">Both options are effective as they are designed to ensure the same level of total CO2 emissions</w:t>
      </w:r>
      <w:r>
        <w:t xml:space="preserve"> </w:t>
      </w:r>
      <w:r>
        <w:t xml:space="preserve">over 5 years periods. Also, both options are proportional and create no significant</w:t>
      </w:r>
      <w:r>
        <w:t xml:space="preserve"> </w:t>
      </w:r>
      <w:r>
        <w:t xml:space="preserve">administrative burden.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When proposing its updated 2030 greenhouse gas emissions reduction of at least 55%, the</w:t>
      </w:r>
      <w:r>
        <w:t xml:space="preserve"> </w:t>
      </w:r>
      <w:r>
        <w:t xml:space="preserve">European Commission also described the actions across all sectors of the economy that would</w:t>
      </w:r>
      <w:r>
        <w:t xml:space="preserve"> </w:t>
      </w:r>
      <w:r>
        <w:t xml:space="preserve">complement national efforts to achieve the increased ambition. A number of impact</w:t>
      </w:r>
      <w:r>
        <w:t xml:space="preserve"> </w:t>
      </w:r>
      <w:r>
        <w:t xml:space="preserve">assessments have been prepared to support the envisaged revisions of key legislative</w:t>
      </w:r>
      <w:r>
        <w:t xml:space="preserve"> </w:t>
      </w:r>
      <w:r>
        <w:t xml:space="preserve">instruments.</w:t>
      </w:r>
      <w:r>
        <w:br/>
      </w:r>
      <w:r>
        <w:t xml:space="preserve">Against this background, this impact assessment has analysed the various options through</w:t>
      </w:r>
      <w:r>
        <w:t xml:space="preserve"> </w:t>
      </w:r>
      <w:r>
        <w:t xml:space="preserve">which a revision of CO2 emission standards for heavy duty vehicles could effectively and</w:t>
      </w:r>
      <w:r>
        <w:t xml:space="preserve"> </w:t>
      </w:r>
      <w:r>
        <w:t xml:space="preserve">efficiently contribute to the delivery of the updated target as part of a wider “Fit for 55” policy</w:t>
      </w:r>
      <w:r>
        <w:t xml:space="preserve"> </w:t>
      </w:r>
      <w:r>
        <w:t xml:space="preserve">package and considering the REPowerEU Plan.</w:t>
      </w:r>
      <w:r>
        <w:t xml:space="preserve"> </w:t>
      </w:r>
      <w:r>
        <w:t xml:space="preserve">1.22. 8.1</w:t>
      </w:r>
      <w:r>
        <w:t xml:space="preserve"> </w:t>
      </w:r>
      <w:r>
        <w:t xml:space="preserve">Methodological approach</w:t>
      </w:r>
      <w:r>
        <w:br/>
      </w:r>
      <w:r>
        <w:t xml:space="preserve">Drawing conclusions about preferred options from this analysis requires tackling two</w:t>
      </w:r>
      <w:r>
        <w:t xml:space="preserve"> </w:t>
      </w:r>
      <w:r>
        <w:t xml:space="preserve">methodological issues.</w:t>
      </w:r>
      <w:r>
        <w:br/>
      </w:r>
      <w:r>
        <w:t xml:space="preserve">First, as often the case in impact assessment analysis, ranking options may not be</w:t>
      </w:r>
      <w:r>
        <w:t xml:space="preserve"> </w:t>
      </w:r>
      <w:r>
        <w:t xml:space="preserve">straightforward as it may not be possible to compare options through a single metric and no</w:t>
      </w:r>
      <w:r>
        <w:t xml:space="preserve"> </w:t>
      </w:r>
      <w:r>
        <w:t xml:space="preserve">option may clearly dominate the others across relevant criteria. Ranking then requires an</w:t>
      </w:r>
      <w:r>
        <w:t xml:space="preserve"> </w:t>
      </w:r>
      <w:r>
        <w:t xml:space="preserve">implicit weighting of the different criteria that can only be justifiably established at the</w:t>
      </w:r>
      <w:r>
        <w:t xml:space="preserve"> </w:t>
      </w:r>
      <w:r>
        <w:t xml:space="preserve">political level. In such cases, an impact assessment should wean out as many inferior options</w:t>
      </w:r>
      <w:r>
        <w:t xml:space="preserve"> </w:t>
      </w:r>
      <w:r>
        <w:t xml:space="preserve">as possible while transparently provide the information required for political decision-</w:t>
      </w:r>
      <w:r>
        <w:t xml:space="preserve"> </w:t>
      </w:r>
      <w:r>
        <w:t xml:space="preserve">making.</w:t>
      </w:r>
      <w:r>
        <w:br/>
      </w:r>
      <w:r>
        <w:t xml:space="preserve">Secondly, the “Fit for 55” package involves a high number of interlinked initiatives</w:t>
      </w:r>
      <w:r>
        <w:t xml:space="preserve"> </w:t>
      </w:r>
      <w:r>
        <w:t xml:space="preserve">underpinned by individual impact assessments. Therefore, there is a need to ensure coherence</w:t>
      </w:r>
      <w:r>
        <w:t xml:space="preserve"> </w:t>
      </w:r>
      <w:r>
        <w:t xml:space="preserve">between the preferred options of various impact assessments.</w:t>
      </w:r>
      <w:r>
        <w:br/>
      </w:r>
      <w:r>
        <w:t xml:space="preserve">8.1.1 Preferred policy options</w:t>
      </w:r>
      <w:r>
        <w:br/>
      </w:r>
      <w:r>
        <w:t xml:space="preserve">The specific analysis carried out in this impact assessment comes to the main following</w:t>
      </w:r>
      <w:r>
        <w:t xml:space="preserve"> </w:t>
      </w:r>
      <w:r>
        <w:t xml:space="preserve">conclusions and would suggest the following preferred policy options for the revision of the</w:t>
      </w:r>
      <w:r>
        <w:t xml:space="preserve"> </w:t>
      </w:r>
      <w:r>
        <w:t xml:space="preserve">CO2 emission standards for heavy-duty vehicles. A summary table is shown below.</w:t>
      </w:r>
    </w:p>
    <w:p>
      <w:pPr>
        <w:pStyle w:val="BodyText"/>
      </w:pPr>
      <w:r>
        <w:t xml:space="preserve">66</w:t>
      </w:r>
    </w:p>
    <w:p>
      <w:pPr>
        <w:pStyle w:val="BodyText"/>
      </w:pPr>
      <w:r>
        <w:t xml:space="preserve">67</w:t>
      </w:r>
    </w:p>
    <w:p>
      <w:pPr>
        <w:pStyle w:val="BodyText"/>
      </w:pPr>
      <w:r>
        <w:t xml:space="preserve">Table 18. Overview of the preferred options</w:t>
      </w:r>
      <w:r>
        <w:t xml:space="preserve"> </w:t>
      </w:r>
      <w:r>
        <w:t xml:space="preserve">Preferred options</w:t>
      </w:r>
      <w:r>
        <w:t xml:space="preserve"> </w:t>
      </w:r>
      <w:r>
        <w:t xml:space="preserve">Scope</w:t>
      </w:r>
      <w:r>
        <w:t xml:space="preserve"> </w:t>
      </w:r>
      <w:r>
        <w:t xml:space="preserve"> Extend standards to all vehicle groups falling under the</w:t>
      </w:r>
      <w:r>
        <w:t xml:space="preserve"> </w:t>
      </w:r>
      <w:r>
        <w:t xml:space="preserve">HDV CO2 Emissions Determination Regulation, including</w:t>
      </w:r>
      <w:r>
        <w:t xml:space="preserve"> </w:t>
      </w:r>
      <w:r>
        <w:t xml:space="preserve">trailers and semi-trailers.</w:t>
      </w:r>
      <w:r>
        <w:br/>
      </w:r>
      <w:r>
        <w:t xml:space="preserve"> Exempted manufacturers registering fewer than 100</w:t>
      </w:r>
      <w:r>
        <w:t xml:space="preserve"> </w:t>
      </w:r>
      <w:r>
        <w:t xml:space="preserve">vehicles per year</w:t>
      </w:r>
      <w:r>
        <w:t xml:space="preserve"> </w:t>
      </w:r>
      <w:r>
        <w:t xml:space="preserve">Targets</w:t>
      </w:r>
      <w:r>
        <w:t xml:space="preserve"> </w:t>
      </w:r>
      <w:r>
        <w:t xml:space="preserve">Ambition of the targets</w:t>
      </w:r>
      <w:r>
        <w:t xml:space="preserve"> </w:t>
      </w:r>
      <w:r>
        <w:t xml:space="preserve"> Strengthen the CO2 targets as of 2030.</w:t>
      </w:r>
      <w:r>
        <w:br/>
      </w:r>
      <w:r>
        <w:t xml:space="preserve"> Ranking options to be established at political level.</w:t>
      </w:r>
      <w:r>
        <w:t xml:space="preserve"> </w:t>
      </w:r>
      <w:r>
        <w:t xml:space="preserve">Timing of targets</w:t>
      </w:r>
      <w:r>
        <w:t xml:space="preserve"> </w:t>
      </w:r>
      <w:r>
        <w:t xml:space="preserve">Targets keep decreasing in 5-year steps</w:t>
      </w:r>
      <w:r>
        <w:t xml:space="preserve"> </w:t>
      </w:r>
      <w:r>
        <w:t xml:space="preserve">Revenues</w:t>
      </w:r>
      <w:r>
        <w:t xml:space="preserve"> </w:t>
      </w:r>
      <w:r>
        <w:t xml:space="preserve">Revenues remain part of the general EU budget</w:t>
      </w:r>
      <w:r>
        <w:t xml:space="preserve"> </w:t>
      </w:r>
      <w:r>
        <w:t xml:space="preserve">ZEV incentives</w:t>
      </w:r>
      <w:r>
        <w:t xml:space="preserve"> </w:t>
      </w:r>
      <w:r>
        <w:t xml:space="preserve">Incentives for LZEV</w:t>
      </w:r>
      <w:r>
        <w:t xml:space="preserve"> </w:t>
      </w:r>
      <w:r>
        <w:t xml:space="preserve">Removed as from 2030</w:t>
      </w:r>
      <w:r>
        <w:t xml:space="preserve"> </w:t>
      </w:r>
      <w:r>
        <w:t xml:space="preserve">Incentives for urban buses</w:t>
      </w:r>
      <w:r>
        <w:t xml:space="preserve"> </w:t>
      </w:r>
      <w:r>
        <w:t xml:space="preserve">100% ZEV mandate by 2030</w:t>
      </w:r>
      <w:r>
        <w:t xml:space="preserve"> </w:t>
      </w:r>
      <w:r>
        <w:t xml:space="preserve">Incentives for unregulated</w:t>
      </w:r>
      <w:r>
        <w:t xml:space="preserve"> </w:t>
      </w:r>
      <w:r>
        <w:t xml:space="preserve">vehicles</w:t>
      </w:r>
      <w:r>
        <w:t xml:space="preserve"> </w:t>
      </w:r>
      <w:r>
        <w:t xml:space="preserve">Unregulated ZEVs can be counted for compliance</w:t>
      </w:r>
      <w:r>
        <w:t xml:space="preserve"> </w:t>
      </w:r>
      <w:r>
        <w:t xml:space="preserve">Low-carbon and renewable</w:t>
      </w:r>
      <w:r>
        <w:t xml:space="preserve"> </w:t>
      </w:r>
      <w:r>
        <w:t xml:space="preserve">fuels</w:t>
      </w:r>
      <w:r>
        <w:t xml:space="preserve"> </w:t>
      </w:r>
      <w:r>
        <w:t xml:space="preserve">Renewable and low-carbon fuels not included to assess</w:t>
      </w:r>
      <w:r>
        <w:t xml:space="preserve"> </w:t>
      </w:r>
      <w:r>
        <w:t xml:space="preserve">compliance with the standards</w:t>
      </w:r>
      <w:r>
        <w:t xml:space="preserve"> </w:t>
      </w:r>
      <w:r>
        <w:t xml:space="preserve">Governance</w:t>
      </w:r>
      <w:r>
        <w:t xml:space="preserve"> </w:t>
      </w:r>
      <w:r>
        <w:t xml:space="preserve">Compliance conditions</w:t>
      </w:r>
      <w:r>
        <w:t xml:space="preserve"> </w:t>
      </w:r>
      <w:r>
        <w:t xml:space="preserve">One condition for the freight sector and a different one for</w:t>
      </w:r>
      <w:r>
        <w:t xml:space="preserve"> </w:t>
      </w:r>
      <w:r>
        <w:t xml:space="preserve">passengers’ transport.</w:t>
      </w:r>
      <w:r>
        <w:t xml:space="preserve"> </w:t>
      </w:r>
      <w:r>
        <w:t xml:space="preserve">Transfer</w:t>
      </w:r>
      <w:r>
        <w:t xml:space="preserve"> </w:t>
      </w:r>
      <w:r>
        <w:t xml:space="preserve">of</w:t>
      </w:r>
      <w:r>
        <w:t xml:space="preserve"> </w:t>
      </w:r>
      <w:r>
        <w:t xml:space="preserve">vehicles</w:t>
      </w:r>
      <w:r>
        <w:t xml:space="preserve"> </w:t>
      </w:r>
      <w:r>
        <w:t xml:space="preserve">for</w:t>
      </w:r>
      <w:r>
        <w:t xml:space="preserve"> </w:t>
      </w:r>
      <w:r>
        <w:t xml:space="preserve">compliance</w:t>
      </w:r>
      <w:r>
        <w:t xml:space="preserve"> </w:t>
      </w:r>
      <w:r>
        <w:t xml:space="preserve"> Between connected undertakings: allowed</w:t>
      </w:r>
      <w:r>
        <w:t xml:space="preserve"> </w:t>
      </w:r>
      <w:r>
        <w:t xml:space="preserve"> Between non-connected undertakings: Limited, only</w:t>
      </w:r>
      <w:r>
        <w:t xml:space="preserve"> </w:t>
      </w:r>
      <w:r>
        <w:t xml:space="preserve">for ZEVs</w:t>
      </w:r>
      <w:r>
        <w:t xml:space="preserve"> </w:t>
      </w:r>
      <w:r>
        <w:t xml:space="preserve">Credits and debts mechanism</w:t>
      </w:r>
      <w:r>
        <w:t xml:space="preserve"> </w:t>
      </w:r>
      <w:r>
        <w:t xml:space="preserve">Extended after 2030</w:t>
      </w:r>
    </w:p>
    <w:p>
      <w:pPr>
        <w:pStyle w:val="BodyText"/>
      </w:pPr>
      <w:r>
        <w:t xml:space="preserve">When applied to the extended scope, TL_Low, TL_Med and TL_High show an overall</w:t>
      </w:r>
      <w:r>
        <w:t xml:space="preserve"> </w:t>
      </w:r>
      <w:r>
        <w:t xml:space="preserve">benefit of approximatively EUR 136, 161 and 199 billion respectively. Setting an additional</w:t>
      </w:r>
      <w:r>
        <w:t xml:space="preserve"> </w:t>
      </w:r>
      <w:r>
        <w:t xml:space="preserve">100% mandate for regulated buses in 2030 would increase such benefits by EUR 4 and 1</w:t>
      </w:r>
      <w:r>
        <w:t xml:space="preserve"> </w:t>
      </w:r>
      <w:r>
        <w:t xml:space="preserve">billion, in TL_Med and TL_High respectively.</w:t>
      </w:r>
    </w:p>
    <w:p>
      <w:pPr>
        <w:pStyle w:val="Compact"/>
        <w:numPr>
          <w:ilvl w:val="0"/>
          <w:numId w:val="1008"/>
        </w:numPr>
      </w:pPr>
      <w:r>
        <w:t xml:space="preserve">Extension of the scope</w:t>
      </w:r>
      <w:r>
        <w:br/>
      </w:r>
      <w:r>
        <w:t xml:space="preserve">In order to contribute to the overall 2030 increased ambition level and the 2050 climate</w:t>
      </w:r>
      <w:r>
        <w:t xml:space="preserve"> </w:t>
      </w:r>
      <w:r>
        <w:t xml:space="preserve">neutrality objective, the preferred option is to include within the scope of the legislation</w:t>
      </w:r>
      <w:r>
        <w:t xml:space="preserve"> </w:t>
      </w:r>
      <w:r>
        <w:t xml:space="preserve">currently unregulated heavy-duty vehicles groups, and setting cost-efficient energy efficiency</w:t>
      </w:r>
      <w:r>
        <w:t xml:space="preserve"> </w:t>
      </w:r>
      <w:r>
        <w:t xml:space="preserve">standards for trailers.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CO2 emission targets and their timing</w:t>
      </w:r>
      <w:r>
        <w:t xml:space="preserve"> </w:t>
      </w:r>
      <w:r>
        <w:t xml:space="preserve">The preferred option is to significantly strengthen the CO2 targets for heavy duty vehicles as</w:t>
      </w:r>
      <w:r>
        <w:t xml:space="preserve"> </w:t>
      </w:r>
      <w:r>
        <w:t xml:space="preserve">of 2030. This will provide for the necessary steer to accelerate the supply to the market of</w:t>
      </w:r>
      <w:r>
        <w:t xml:space="preserve"> </w:t>
      </w:r>
      <w:r>
        <w:t xml:space="preserve">zero-emission vehicles, bring benefits for vehicle users as well as stimulate innovation and</w:t>
      </w:r>
      <w:r>
        <w:t xml:space="preserve"> </w:t>
      </w:r>
      <w:r>
        <w:t xml:space="preserve">technological leadership, while limiting the costs increase for manufacturers.</w:t>
      </w:r>
    </w:p>
    <w:p>
      <w:pPr>
        <w:pStyle w:val="FirstParagraph"/>
      </w:pPr>
      <w:r>
        <w:t xml:space="preserve">68</w:t>
      </w:r>
    </w:p>
    <w:p>
      <w:pPr>
        <w:pStyle w:val="BodyText"/>
      </w:pPr>
      <w:r>
        <w:t xml:space="preserve">The choice of the level of ambition is left to the political decision-making process based on</w:t>
      </w:r>
      <w:r>
        <w:t xml:space="preserve"> </w:t>
      </w:r>
      <w:r>
        <w:t xml:space="preserve">the analysis carried out in the IA that includes a comparison of the costs and benefits of the</w:t>
      </w:r>
      <w:r>
        <w:t xml:space="preserve"> </w:t>
      </w:r>
      <w:r>
        <w:t xml:space="preserve">various options.</w:t>
      </w:r>
      <w:r>
        <w:t xml:space="preserve"> </w:t>
      </w:r>
      <w:r>
        <w:t xml:space="preserve">It is also preferable to maintain the regulatory approach of setting targets decreasing in 5-year</w:t>
      </w:r>
      <w:r>
        <w:t xml:space="preserve"> </w:t>
      </w:r>
      <w:r>
        <w:t xml:space="preserve">steps in order to provide for sufficient flexibility for manufacturers to manage this transition.</w:t>
      </w:r>
      <w:r>
        <w:br/>
      </w:r>
      <w:r>
        <w:t xml:space="preserve">3) Use of the revenues from excess emissions premiums (fines)</w:t>
      </w:r>
      <w:r>
        <w:t xml:space="preserve"> </w:t>
      </w:r>
      <w:r>
        <w:t xml:space="preserve">The possible revenues from excess emissions premiums would remain part of the general EU</w:t>
      </w:r>
      <w:r>
        <w:t xml:space="preserve"> </w:t>
      </w:r>
      <w:r>
        <w:t xml:space="preserve">budget. The other options considered would significantly increase the administrative burden</w:t>
      </w:r>
      <w:r>
        <w:t xml:space="preserve"> </w:t>
      </w:r>
      <w:r>
        <w:t xml:space="preserve">while not directly benefitting the automotive sector in its transition.</w:t>
      </w:r>
      <w:r>
        <w:br/>
      </w:r>
      <w:r>
        <w:t xml:space="preserve">The small volume manufacturers would be granted an exemption from meeting the targets to</w:t>
      </w:r>
      <w:r>
        <w:t xml:space="preserve"> </w:t>
      </w:r>
      <w:r>
        <w:t xml:space="preserve">improve the cost-efficiency and the proportionality of the legislation.</w:t>
      </w:r>
      <w:r>
        <w:t xml:space="preserve"> </w:t>
      </w:r>
      <w:r>
        <w:t xml:space="preserve">4) Incentive scheme for zero- and low-emission vehicles (ZLEV)</w:t>
      </w:r>
      <w:r>
        <w:t xml:space="preserve"> </w:t>
      </w:r>
      <w:r>
        <w:t xml:space="preserve">It is preferable to remove as of 2030 onwards the incentive scheme for zero- and low-</w:t>
      </w:r>
      <w:r>
        <w:t xml:space="preserve"> </w:t>
      </w:r>
      <w:r>
        <w:t xml:space="preserve">emission vehicles (ZLEV). Such a scheme is not necessary in combination with the stricter</w:t>
      </w:r>
      <w:r>
        <w:t xml:space="preserve"> </w:t>
      </w:r>
      <w:r>
        <w:t xml:space="preserve">CO2 targets, which will drive higher shares of new ZEVs into the market. This would also</w:t>
      </w:r>
      <w:r>
        <w:t xml:space="preserve"> </w:t>
      </w:r>
      <w:r>
        <w:t xml:space="preserve">simplify the legislation. It would avoid the risk of undermining its effectiveness in case of a</w:t>
      </w:r>
      <w:r>
        <w:t xml:space="preserve"> </w:t>
      </w:r>
      <w:r>
        <w:t xml:space="preserve">bonus-only system. Since urban buses are especially suitable for earlier shifting to zero-</w:t>
      </w:r>
      <w:r>
        <w:t xml:space="preserve"> </w:t>
      </w:r>
      <w:r>
        <w:t xml:space="preserve">emission, and such shift would provide additional benefits in terms of urban air quality, it is</w:t>
      </w:r>
      <w:r>
        <w:t xml:space="preserve"> </w:t>
      </w:r>
      <w:r>
        <w:t xml:space="preserve">appropriate to set out a 100% mandate for zero-emission urban buses by 2030. To contribute</w:t>
      </w:r>
      <w:r>
        <w:t xml:space="preserve"> </w:t>
      </w:r>
      <w:r>
        <w:t xml:space="preserve">to reaching the climate neutrality objective, it is also appropriate to introduce a mechanism to</w:t>
      </w:r>
      <w:r>
        <w:t xml:space="preserve"> </w:t>
      </w:r>
      <w:r>
        <w:t xml:space="preserve">kick off the market deployment of ZEV in all HDV groups, including those ones not in the</w:t>
      </w:r>
      <w:r>
        <w:t xml:space="preserve"> </w:t>
      </w:r>
      <w:r>
        <w:t xml:space="preserve">scope of the legislation and to be further considered in the future review of the legislation.</w:t>
      </w:r>
      <w:r>
        <w:t xml:space="preserve"> </w:t>
      </w:r>
      <w:r>
        <w:t xml:space="preserve">5) Mechanism for renewable and low-carbon fuels accounting</w:t>
      </w:r>
      <w:r>
        <w:t xml:space="preserve"> </w:t>
      </w:r>
      <w:r>
        <w:t xml:space="preserve">The preferred option is not to include an accounting mechanism for renewable and low-</w:t>
      </w:r>
      <w:r>
        <w:t xml:space="preserve"> </w:t>
      </w:r>
      <w:r>
        <w:t xml:space="preserve">carbon fuels to assess manufacturers compliance with the CO2 emission standards. Such a</w:t>
      </w:r>
      <w:r>
        <w:t xml:space="preserve"> </w:t>
      </w:r>
      <w:r>
        <w:t xml:space="preserve">mechanism would undermine the effectiveness and efficiency of the legislation while</w:t>
      </w:r>
      <w:r>
        <w:t xml:space="preserve"> </w:t>
      </w:r>
      <w:r>
        <w:t xml:space="preserve">increasing the administrative burden and complexity. In addition, it will lower the availability</w:t>
      </w:r>
      <w:r>
        <w:t xml:space="preserve"> </w:t>
      </w:r>
      <w:r>
        <w:t xml:space="preserve">of such fuels for other sectors which have fewer options to decarbonise, such as aviation.</w:t>
      </w:r>
      <w:r>
        <w:t xml:space="preserve"> </w:t>
      </w:r>
      <w:r>
        <w:t xml:space="preserve">Promoting the use of renewable and low-carbon fuels will be done through the revision of the</w:t>
      </w:r>
      <w:r>
        <w:t xml:space="preserve"> </w:t>
      </w:r>
      <w:r>
        <w:t xml:space="preserve">fuels related legislation (such as RED II, emissions trading for buildings and road transport).</w:t>
      </w:r>
      <w:r>
        <w:t xml:space="preserve"> </w:t>
      </w:r>
      <w:r>
        <w:t xml:space="preserve">6) Governance</w:t>
      </w:r>
      <w:r>
        <w:t xml:space="preserve"> </w:t>
      </w:r>
      <w:r>
        <w:t xml:space="preserve">It is preferable to set out two separate conditions for compliance with the fleet targets: one</w:t>
      </w:r>
      <w:r>
        <w:t xml:space="preserve"> </w:t>
      </w:r>
      <w:r>
        <w:t xml:space="preserve">condition applying to the freight sector, i.e. lorries and trailers, and the other one to</w:t>
      </w:r>
      <w:r>
        <w:t xml:space="preserve"> </w:t>
      </w:r>
      <w:r>
        <w:t xml:space="preserve">passengers transport, i.e. buses and coaches.</w:t>
      </w:r>
      <w:r>
        <w:br/>
      </w:r>
      <w:r>
        <w:t xml:space="preserve">The option setting out a compliance mechanism based on the possibility to transfer vehicles</w:t>
      </w:r>
      <w:r>
        <w:t xml:space="preserve"> </w:t>
      </w:r>
      <w:r>
        <w:t xml:space="preserve">between connected undertakings, is preferred. Additionally, and in order to support the</w:t>
      </w:r>
      <w:r>
        <w:t xml:space="preserve"> </w:t>
      </w:r>
      <w:r>
        <w:t xml:space="preserve">development and production of ZEVs in start-up companies, a limited transfer of ZEVs also</w:t>
      </w:r>
      <w:r>
        <w:t xml:space="preserve"> </w:t>
      </w:r>
      <w:r>
        <w:t xml:space="preserve">between non-connected undertakings will be allowed.</w:t>
      </w:r>
    </w:p>
    <w:p>
      <w:pPr>
        <w:pStyle w:val="BodyText"/>
      </w:pPr>
      <w:r>
        <w:t xml:space="preserve">It is preferred to continue the current credit and debts mechanism after 2030.</w:t>
      </w:r>
    </w:p>
    <w:p>
      <w:pPr>
        <w:pStyle w:val="BodyText"/>
      </w:pPr>
      <w:r>
        <w:t xml:space="preserve">Overall, the above elements would strengthen the CO2 emission standards for heavy-duty</w:t>
      </w:r>
      <w:r>
        <w:t xml:space="preserve"> </w:t>
      </w:r>
      <w:r>
        <w:t xml:space="preserve">vehicles and help ensure that road transport makes the necessary contribution towards the</w:t>
      </w:r>
      <w:r>
        <w:t xml:space="preserve"> </w:t>
      </w:r>
      <w:r>
        <w:t xml:space="preserve">more ambitious GHG target of at least -55% by 2030 as defined in the Climate Law. At the</w:t>
      </w:r>
      <w:r>
        <w:t xml:space="preserve"> </w:t>
      </w:r>
      <w:r>
        <w:t xml:space="preserve">same time, it would be complementary to and fully consistent with the other legislative</w:t>
      </w:r>
    </w:p>
    <w:p>
      <w:pPr>
        <w:pStyle w:val="BodyText"/>
      </w:pPr>
      <w:r>
        <w:t xml:space="preserve">69</w:t>
      </w:r>
    </w:p>
    <w:p>
      <w:pPr>
        <w:pStyle w:val="BodyText"/>
      </w:pPr>
      <w:r>
        <w:t xml:space="preserve">initiatives that contribute to the same objective, in particular the revision of the ESR, the</w:t>
      </w:r>
      <w:r>
        <w:t xml:space="preserve"> </w:t>
      </w:r>
      <w:r>
        <w:t xml:space="preserve">strengthening of ETS and emissions trading for buildings and road transport, the revision of</w:t>
      </w:r>
      <w:r>
        <w:t xml:space="preserve"> </w:t>
      </w:r>
      <w:r>
        <w:t xml:space="preserve">the RED II, the EED and AFIR.</w:t>
      </w:r>
    </w:p>
    <w:p>
      <w:pPr>
        <w:pStyle w:val="BodyText"/>
      </w:pPr>
      <w:r>
        <w:t xml:space="preserve">1.23. 8.2</w:t>
      </w:r>
      <w:r>
        <w:t xml:space="preserve"> </w:t>
      </w:r>
      <w:r>
        <w:t xml:space="preserve">REFIT (simplification and improved efficiency)</w:t>
      </w:r>
      <w:r>
        <w:br/>
      </w:r>
      <w:r>
        <w:t xml:space="preserve">Compared to the current Regulation, the abovementioned preferred policy options are not</w:t>
      </w:r>
      <w:r>
        <w:t xml:space="preserve"> </w:t>
      </w:r>
      <w:r>
        <w:t xml:space="preserve">expected to increase the administrative costs caused by the legislation. In addition, they are</w:t>
      </w:r>
      <w:r>
        <w:t xml:space="preserve"> </w:t>
      </w:r>
      <w:r>
        <w:t xml:space="preserve">not increasing the complexity of the legal framework, since the architecture of the legislation</w:t>
      </w:r>
      <w:r>
        <w:t xml:space="preserve"> </w:t>
      </w:r>
      <w:r>
        <w:t xml:space="preserve">would remain the same, in spite of a possible expanded scope.</w:t>
      </w:r>
      <w:r>
        <w:br/>
      </w:r>
      <w:r>
        <w:t xml:space="preserve">No changes in the monitoring regime are foreseen. In fact, in spite of a possible expansion of</w:t>
      </w:r>
      <w:r>
        <w:t xml:space="preserve"> </w:t>
      </w:r>
      <w:r>
        <w:t xml:space="preserve">the scope, the current provisions on monitoring and reporting already apply to the currently</w:t>
      </w:r>
      <w:r>
        <w:t xml:space="preserve"> </w:t>
      </w:r>
      <w:r>
        <w:t xml:space="preserve">un-regulated vehicles. The preferred options will therefore neither increase administrative</w:t>
      </w:r>
      <w:r>
        <w:t xml:space="preserve"> </w:t>
      </w:r>
      <w:r>
        <w:t xml:space="preserve">costs for manufacturers and competent national authorities nor enforcement costs for the</w:t>
      </w:r>
      <w:r>
        <w:t xml:space="preserve"> </w:t>
      </w:r>
      <w:r>
        <w:t xml:space="preserve">Commission.</w:t>
      </w:r>
      <w:r>
        <w:t xml:space="preserve"> </w:t>
      </w:r>
      <w:r>
        <w:t xml:space="preserve">The initiative will propose the merging of the existing HDV CO2 Standards Regulation</w:t>
      </w:r>
      <w:r>
        <w:t xml:space="preserve"> </w:t>
      </w:r>
      <w:r>
        <w:t xml:space="preserve">2019/1242 with the HDV monitoring &amp; reporting Regulation 2018/956 and therefore reduce</w:t>
      </w:r>
      <w:r>
        <w:t xml:space="preserve"> </w:t>
      </w:r>
      <w:r>
        <w:t xml:space="preserve">the number of legislative acts.</w:t>
      </w:r>
      <w:r>
        <w:t xml:space="preserve"> </w:t>
      </w:r>
      <w:r>
        <w:t xml:space="preserve">9.</w:t>
      </w:r>
      <w:r>
        <w:t xml:space="preserve"> </w:t>
      </w:r>
      <w:r>
        <w:t xml:space="preserve">HOW WOULD IMPACTS BE MONITORED AND EVALUATED?</w:t>
      </w:r>
      <w:r>
        <w:br/>
      </w:r>
      <w:r>
        <w:t xml:space="preserve">The actual impacts of the legislation will continue to be monitored and evaluated against a set</w:t>
      </w:r>
      <w:r>
        <w:t xml:space="preserve"> </w:t>
      </w:r>
      <w:r>
        <w:t xml:space="preserve">of indicators tailored to the specific policy objectives to be achieved. A mid-term review of</w:t>
      </w:r>
      <w:r>
        <w:t xml:space="preserve"> </w:t>
      </w:r>
      <w:r>
        <w:t xml:space="preserve">the legislation would allow the Commission to assess the effectiveness of the legislation and,</w:t>
      </w:r>
      <w:r>
        <w:t xml:space="preserve"> </w:t>
      </w:r>
      <w:r>
        <w:t xml:space="preserve">where appropriate, propose changes.</w:t>
      </w:r>
      <w:r>
        <w:t xml:space="preserve"> </w:t>
      </w:r>
      <w:r>
        <w:t xml:space="preserve">A well-established system build upon EU type-approval is already in place for monitoring the</w:t>
      </w:r>
      <w:r>
        <w:t xml:space="preserve"> </w:t>
      </w:r>
      <w:r>
        <w:t xml:space="preserve">impacts of the legislation. The CO2 emissions and fuel consumption of regulated vehicles are</w:t>
      </w:r>
      <w:r>
        <w:t xml:space="preserve"> </w:t>
      </w:r>
      <w:r>
        <w:t xml:space="preserve">determined while the Monitoring and Reporting Regulation ensures that Member States report</w:t>
      </w:r>
      <w:r>
        <w:t xml:space="preserve"> </w:t>
      </w:r>
      <w:r>
        <w:t xml:space="preserve">data annually to the Commission for all newly registered regulated lorries. The European</w:t>
      </w:r>
      <w:r>
        <w:t xml:space="preserve"> </w:t>
      </w:r>
      <w:r>
        <w:t xml:space="preserve">Environment Agency (EEA) combines the registration data from national authorities with the</w:t>
      </w:r>
      <w:r>
        <w:t xml:space="preserve"> </w:t>
      </w:r>
      <w:r>
        <w:t xml:space="preserve">monitoring data from manufacturers. The Commission publishes every year the final</w:t>
      </w:r>
      <w:r>
        <w:t xml:space="preserve"> </w:t>
      </w:r>
      <w:r>
        <w:t xml:space="preserve">monitoring data of the preceding calendar year including the manufacturer specific</w:t>
      </w:r>
      <w:r>
        <w:t xml:space="preserve"> </w:t>
      </w:r>
      <w:r>
        <w:t xml:space="preserve">performance against the CO2 targets for each certified new vehicle registered in the EU. The</w:t>
      </w:r>
      <w:r>
        <w:t xml:space="preserve"> </w:t>
      </w:r>
      <w:r>
        <w:t xml:space="preserve">legislation will continue to rely on this well-established and reliable framework.</w:t>
      </w:r>
      <w:r>
        <w:br/>
      </w:r>
      <w:r>
        <w:t xml:space="preserve">Furthermore, the monitoring process, based on VECTO-based data, is reinforced with other</w:t>
      </w:r>
      <w:r>
        <w:t xml:space="preserve"> </w:t>
      </w:r>
      <w:r>
        <w:t xml:space="preserve">two additional features to keep ensuring ensure the effectiveness of the initiative:</w:t>
      </w:r>
      <w:r>
        <w:t xml:space="preserve"> </w:t>
      </w:r>
      <w:r>
        <w:t xml:space="preserve"> Collection, publication, and monitoring of real-world fuel consumption data reported</w:t>
      </w:r>
      <w:r>
        <w:t xml:space="preserve"> </w:t>
      </w:r>
      <w:r>
        <w:t xml:space="preserve">by manufacturers based on mandatory standardised devices.</w:t>
      </w:r>
      <w:r>
        <w:t xml:space="preserve"> </w:t>
      </w:r>
      <w:r>
        <w:t xml:space="preserve"> In-service conformity tests and obligation to report deviations from type approval</w:t>
      </w:r>
      <w:r>
        <w:t xml:space="preserve"> </w:t>
      </w:r>
      <w:r>
        <w:t xml:space="preserve">values, which could be tackled by a correction mechanism.</w:t>
      </w:r>
      <w:r>
        <w:br/>
      </w:r>
      <w:r>
        <w:t xml:space="preserve">1.24. 9.1</w:t>
      </w:r>
      <w:r>
        <w:t xml:space="preserve"> </w:t>
      </w:r>
      <w:r>
        <w:t xml:space="preserve">Indicators</w:t>
      </w:r>
      <w:r>
        <w:t xml:space="preserve"> </w:t>
      </w:r>
      <w:r>
        <w:t xml:space="preserve">For the specific policy objectives, each one linked to the problems described in chapter 2, the</w:t>
      </w:r>
      <w:r>
        <w:t xml:space="preserve"> </w:t>
      </w:r>
      <w:r>
        <w:t xml:space="preserve">following monitoring indicators have been identified:</w:t>
      </w:r>
      <w:r>
        <w:t xml:space="preserve"> </w:t>
      </w:r>
      <w:r>
        <w:t xml:space="preserve">1. To reduce CO2 emissions from heavy-duty vehicles cost-effectively, in line with the EU</w:t>
      </w:r>
      <w:r>
        <w:t xml:space="preserve"> </w:t>
      </w:r>
      <w:r>
        <w:t xml:space="preserve">climate goals while contributing to improve EU energy security</w:t>
      </w:r>
    </w:p>
    <w:p>
      <w:pPr>
        <w:pStyle w:val="BodyText"/>
      </w:pPr>
      <w:r>
        <w:t xml:space="preserve">70</w:t>
      </w:r>
    </w:p>
    <w:p>
      <w:pPr>
        <w:pStyle w:val="BodyText"/>
      </w:pPr>
      <w:r>
        <w:t xml:space="preserve">o The EU-wide fleet average CO2 emissions measured at type approval measured at</w:t>
      </w:r>
      <w:r>
        <w:t xml:space="preserve"> </w:t>
      </w:r>
      <w:r>
        <w:t xml:space="preserve">type approval will be monitored annually on the basis of the monitoring data</w:t>
      </w:r>
      <w:r>
        <w:t xml:space="preserve"> </w:t>
      </w:r>
      <w:r>
        <w:t xml:space="preserve">against the target level set in the legislation;</w:t>
      </w:r>
      <w:r>
        <w:br/>
      </w:r>
      <w:r>
        <w:t xml:space="preserve">o Total HDV GHG emissions will be monitored through Member States’ annual</w:t>
      </w:r>
      <w:r>
        <w:t xml:space="preserve"> </w:t>
      </w:r>
      <w:r>
        <w:t xml:space="preserve">GHG emissions inventories;</w:t>
      </w:r>
      <w:r>
        <w:t xml:space="preserve"> </w:t>
      </w:r>
      <w:r>
        <w:t xml:space="preserve">o The costs and effectiveness of fuel-efficient technologies used in the vehicles to</w:t>
      </w:r>
      <w:r>
        <w:t xml:space="preserve"> </w:t>
      </w:r>
      <w:r>
        <w:t xml:space="preserve">reduce emissions and reduced fuel consumption will be monitored on the basis of</w:t>
      </w:r>
      <w:r>
        <w:t xml:space="preserve"> </w:t>
      </w:r>
      <w:r>
        <w:t xml:space="preserve">data to be collected from manufacturers, suppliers and experts.</w:t>
      </w:r>
      <w:r>
        <w:br/>
      </w:r>
      <w:r>
        <w:t xml:space="preserve">2. To provide benefits for European transport operators and users resulting from a wider</w:t>
      </w:r>
      <w:r>
        <w:t xml:space="preserve"> </w:t>
      </w:r>
      <w:r>
        <w:t xml:space="preserve">deployment of more energy-efficient vehicles.</w:t>
      </w:r>
      <w:r>
        <w:br/>
      </w:r>
      <w:r>
        <w:t xml:space="preserve">o The number and share of newly registered zero-emission vehicles will be</w:t>
      </w:r>
      <w:r>
        <w:t xml:space="preserve"> </w:t>
      </w:r>
      <w:r>
        <w:t xml:space="preserve">monitored through the annual monitoring data submitted by Member States;</w:t>
      </w:r>
      <w:r>
        <w:t xml:space="preserve"> </w:t>
      </w:r>
      <w:r>
        <w:t xml:space="preserve">o Developments in total and fossil energy consumption for HDV operators,</w:t>
      </w:r>
      <w:r>
        <w:t xml:space="preserve"> </w:t>
      </w:r>
      <w:r>
        <w:t xml:space="preserve">including through the collection of real-world fuel and energy consumption data</w:t>
      </w:r>
      <w:r>
        <w:t xml:space="preserve"> </w:t>
      </w:r>
      <w:r>
        <w:t xml:space="preserve">3. To strengthen the technological and innovation leadership of the industry in the EU by</w:t>
      </w:r>
      <w:r>
        <w:t xml:space="preserve"> </w:t>
      </w:r>
      <w:r>
        <w:t xml:space="preserve">channelling investments into zero-emission technologies</w:t>
      </w:r>
      <w:r>
        <w:t xml:space="preserve"> </w:t>
      </w:r>
      <w:r>
        <w:t xml:space="preserve">o The level of innovation will be measured in terms of new patents by European</w:t>
      </w:r>
      <w:r>
        <w:t xml:space="preserve"> </w:t>
      </w:r>
      <w:r>
        <w:t xml:space="preserve">automotive manufacturers related to zero-emission technologies through publicly</w:t>
      </w:r>
      <w:r>
        <w:t xml:space="preserve"> </w:t>
      </w:r>
      <w:r>
        <w:t xml:space="preserve">available patents databases.</w:t>
      </w:r>
      <w:r>
        <w:br/>
      </w:r>
      <w:r>
        <w:t xml:space="preserve">o The level of employment will be monitored on the basis of publicly available</w:t>
      </w:r>
      <w:r>
        <w:t xml:space="preserve"> </w:t>
      </w:r>
      <w:r>
        <w:t xml:space="preserve">Eurostat statistics on sectoral employment data for the EU.</w:t>
      </w:r>
      <w:r>
        <w:br/>
      </w:r>
      <w:r>
        <w:t xml:space="preserve">The methodology for an evaluation of the legislation will put particular emphasis in ensuring</w:t>
      </w:r>
      <w:r>
        <w:t xml:space="preserve"> </w:t>
      </w:r>
      <w:r>
        <w:t xml:space="preserve">that causality between the observed outcomes, based on the above indicators, and the</w:t>
      </w:r>
      <w:r>
        <w:t xml:space="preserve"> </w:t>
      </w:r>
      <w:r>
        <w:t xml:space="preserve">legislation can be established. In this context, methodological elements will include the</w:t>
      </w:r>
      <w:r>
        <w:t xml:space="preserve"> </w:t>
      </w:r>
      <w:r>
        <w:t xml:space="preserve">establishment of a robust baseline/counterfactual scenario and the use of regression</w:t>
      </w:r>
      <w:r>
        <w:t xml:space="preserve"> </w:t>
      </w:r>
      <w:r>
        <w:t xml:space="preserve">analysis/empirical research.</w:t>
      </w:r>
      <w:r>
        <w:t xml:space="preserve"> </w:t>
      </w:r>
      <w:r>
        <w:t xml:space="preserve">1.25. 9.2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Based on the policy options, the following operational objectives have been identified:</w:t>
      </w:r>
      <w:r>
        <w:t xml:space="preserve"> </w:t>
      </w:r>
      <w:r>
        <w:t xml:space="preserve">Operational 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Reach a specific CO2 emissions target</w:t>
      </w:r>
      <w:r>
        <w:t xml:space="preserve"> </w:t>
      </w:r>
      <w:r>
        <w:t xml:space="preserve">level by the target year(s)</w:t>
      </w:r>
      <w:r>
        <w:t xml:space="preserve"> </w:t>
      </w:r>
      <w:r>
        <w:t xml:space="preserve">Compliance of manufacturers with their specific</w:t>
      </w:r>
      <w:r>
        <w:t xml:space="preserve"> </w:t>
      </w:r>
      <w:r>
        <w:t xml:space="preserve">emissions target in the target year(s)</w:t>
      </w:r>
      <w:r>
        <w:t xml:space="preserve"> </w:t>
      </w:r>
      <w:r>
        <w:t xml:space="preserve">Achieve a certain level of deployment of</w:t>
      </w:r>
      <w:r>
        <w:t xml:space="preserve"> </w:t>
      </w:r>
      <w:r>
        <w:t xml:space="preserve">zero-emission vehicles in a specific year</w:t>
      </w:r>
      <w:r>
        <w:t xml:space="preserve"> </w:t>
      </w:r>
      <w:r>
        <w:t xml:space="preserve">Share of zero-emission vehicles in that year</w:t>
      </w:r>
    </w:p>
    <w:p>
      <w:pPr>
        <w:pStyle w:val="BodyText"/>
      </w:pPr>
      <w:r>
        <w:t xml:space="preserve">Increase technological innovation</w:t>
      </w:r>
      <w:r>
        <w:t xml:space="preserve"> </w:t>
      </w:r>
      <w:r>
        <w:t xml:space="preserve">Number of new patents registered by European</w:t>
      </w:r>
      <w:r>
        <w:t xml:space="preserve"> </w:t>
      </w:r>
      <w:r>
        <w:t xml:space="preserve">manufacturers</w:t>
      </w:r>
      <w:r>
        <w:t xml:space="preserve"> </w:t>
      </w:r>
      <w:r>
        <w:t xml:space="preserve">related</w:t>
      </w:r>
      <w:r>
        <w:t xml:space="preserve"> </w:t>
      </w:r>
      <w:r>
        <w:t xml:space="preserve">to</w:t>
      </w:r>
      <w:r>
        <w:t xml:space="preserve"> </w:t>
      </w:r>
      <w:r>
        <w:t xml:space="preserve">fuel-efficient</w:t>
      </w:r>
      <w:r>
        <w:t xml:space="preserve"> </w:t>
      </w:r>
      <w:r>
        <w:t xml:space="preserve">technologies and zero-emission vehicles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12">
    <w:nsid w:val="00A99712"/>
    <w:multiLevelType w:val="multilevel"/>
    <w:lvl w:ilvl="0">
      <w:start w:val="2"/>
      <w:numFmt w:val="lowerLetter"/>
      <w:lvlText w:val="%1."/>
      <w:lvlJc w:val="left"/>
      <w:pPr>
        <w:ind w:left="720" w:hanging="360"/>
      </w:pPr>
    </w:lvl>
    <w:lvl w:ilvl="1">
      <w:start w:val="2"/>
      <w:numFmt w:val="lowerLetter"/>
      <w:lvlText w:val="%2."/>
      <w:lvlJc w:val="left"/>
      <w:pPr>
        <w:ind w:left="1440" w:hanging="360"/>
      </w:pPr>
    </w:lvl>
    <w:lvl w:ilvl="2">
      <w:start w:val="2"/>
      <w:numFmt w:val="lowerLetter"/>
      <w:lvlText w:val="%3."/>
      <w:lvlJc w:val="left"/>
      <w:pPr>
        <w:ind w:left="2160" w:hanging="360"/>
      </w:pPr>
    </w:lvl>
    <w:lvl w:ilvl="3">
      <w:start w:val="2"/>
      <w:numFmt w:val="lowerLetter"/>
      <w:lvlText w:val="%4."/>
      <w:lvlJc w:val="left"/>
      <w:pPr>
        <w:ind w:left="2880" w:hanging="360"/>
      </w:pPr>
    </w:lvl>
    <w:lvl w:ilvl="4">
      <w:start w:val="2"/>
      <w:numFmt w:val="lowerLetter"/>
      <w:lvlText w:val="%5."/>
      <w:lvlJc w:val="left"/>
      <w:pPr>
        <w:ind w:left="3600" w:hanging="360"/>
      </w:pPr>
    </w:lvl>
    <w:lvl w:ilvl="5">
      <w:start w:val="2"/>
      <w:numFmt w:val="lowerLetter"/>
      <w:lvlText w:val="%6."/>
      <w:lvlJc w:val="left"/>
      <w:pPr>
        <w:ind w:left="4320" w:hanging="360"/>
      </w:pPr>
    </w:lvl>
    <w:lvl w:ilvl="6">
      <w:start w:val="2"/>
      <w:numFmt w:val="lowerLetter"/>
      <w:lvlText w:val="%7."/>
      <w:lvlJc w:val="left"/>
      <w:pPr>
        <w:ind w:left="5040" w:hanging="360"/>
      </w:pPr>
    </w:lvl>
    <w:lvl w:ilvl="7">
      <w:start w:val="2"/>
      <w:numFmt w:val="lowerLetter"/>
      <w:lvlText w:val="%8."/>
      <w:lvlJc w:val="left"/>
      <w:pPr>
        <w:ind w:left="5760" w:hanging="360"/>
      </w:pPr>
    </w:lvl>
    <w:lvl w:ilvl="8">
      <w:start w:val="2"/>
      <w:numFmt w:val="lowerLetter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533">
    <w:nsid w:val="00A99533"/>
    <w:multiLevelType w:val="multilevel"/>
    <w:lvl w:ilvl="0">
      <w:start w:val="3"/>
      <w:numFmt w:val="lowerRoman"/>
      <w:lvlText w:val="(%1)"/>
      <w:lvlJc w:val="left"/>
      <w:pPr>
        <w:ind w:left="720" w:hanging="360"/>
      </w:pPr>
    </w:lvl>
    <w:lvl w:ilvl="1">
      <w:start w:val="3"/>
      <w:numFmt w:val="lowerRoman"/>
      <w:lvlText w:val="(%2)"/>
      <w:lvlJc w:val="left"/>
      <w:pPr>
        <w:ind w:left="1440" w:hanging="360"/>
      </w:pPr>
    </w:lvl>
    <w:lvl w:ilvl="2">
      <w:start w:val="3"/>
      <w:numFmt w:val="lowerRoman"/>
      <w:lvlText w:val="(%3)"/>
      <w:lvlJc w:val="left"/>
      <w:pPr>
        <w:ind w:left="2160" w:hanging="360"/>
      </w:pPr>
    </w:lvl>
    <w:lvl w:ilvl="3">
      <w:start w:val="3"/>
      <w:numFmt w:val="lowerRoman"/>
      <w:lvlText w:val="(%4)"/>
      <w:lvlJc w:val="left"/>
      <w:pPr>
        <w:ind w:left="2880" w:hanging="360"/>
      </w:pPr>
    </w:lvl>
    <w:lvl w:ilvl="4">
      <w:start w:val="3"/>
      <w:numFmt w:val="lowerRoman"/>
      <w:lvlText w:val="(%5)"/>
      <w:lvlJc w:val="left"/>
      <w:pPr>
        <w:ind w:left="3600" w:hanging="360"/>
      </w:pPr>
    </w:lvl>
    <w:lvl w:ilvl="5">
      <w:start w:val="3"/>
      <w:numFmt w:val="lowerRoman"/>
      <w:lvlText w:val="(%6)"/>
      <w:lvlJc w:val="left"/>
      <w:pPr>
        <w:ind w:left="4320" w:hanging="360"/>
      </w:pPr>
    </w:lvl>
    <w:lvl w:ilvl="6">
      <w:start w:val="3"/>
      <w:numFmt w:val="lowerRoman"/>
      <w:lvlText w:val="(%7)"/>
      <w:lvlJc w:val="left"/>
      <w:pPr>
        <w:ind w:left="5040" w:hanging="360"/>
      </w:pPr>
    </w:lvl>
    <w:lvl w:ilvl="7">
      <w:start w:val="3"/>
      <w:numFmt w:val="lowerRoman"/>
      <w:lvlText w:val="(%8)"/>
      <w:lvlJc w:val="left"/>
      <w:pPr>
        <w:ind w:left="5760" w:hanging="360"/>
      </w:pPr>
    </w:lvl>
    <w:lvl w:ilvl="8">
      <w:start w:val="3"/>
      <w:numFmt w:val="lowerRoman"/>
      <w:lvlText w:val="(%9)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5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2026-07-31T16:48:22Z</dcterms:created>
  <dcterms:modified xsi:type="dcterms:W3CDTF">2026-07-31T16:48:22Z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