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16.12.2025</w:t>
      </w:r>
      <w:r>
        <w:br/>
      </w:r>
      <w:r>
        <w:t xml:space="preserve">SWD(2025) 1058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</w:p>
    <w:p>
      <w:pPr>
        <w:pStyle w:val="BodyText"/>
      </w:pPr>
      <w:r>
        <w:t xml:space="preserve">amending Regulation (EU) 2019/631 as regards CO2 emission performance standards</w:t>
      </w:r>
      <w:r>
        <w:t xml:space="preserve"> </w:t>
      </w:r>
      <w:r>
        <w:t xml:space="preserve">for new light duty vehicles and vehicle labelling and repealing Directive 1999/94/EC</w:t>
      </w:r>
      <w:r>
        <w:br/>
      </w:r>
      <w:r>
        <w:t xml:space="preserve">{COM(2025) 995 final} - {SEC(2025) 995 final} - {SWD(2025) 1057 final} -</w:t>
      </w:r>
      <w:r>
        <w:t xml:space="preserve"> </w:t>
      </w:r>
      <w:r>
        <w:t xml:space="preserve">{SWD(2025) 1059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3</w:t>
      </w:r>
      <w:r>
        <w:t xml:space="preserve"> </w:t>
      </w:r>
      <w:r>
        <w:t xml:space="preserve">1.1. Overall context ………………………………………………………………………….. 3</w:t>
      </w:r>
      <w:r>
        <w:t xml:space="preserve"> </w:t>
      </w:r>
      <w:r>
        <w:t xml:space="preserve">1.2. Legal context ……………………………………………………………………………..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 6</w:t>
      </w:r>
      <w:r>
        <w:t xml:space="preserve"> </w:t>
      </w:r>
      <w:r>
        <w:t xml:space="preserve">2.1. What are the problems? ………………………………………………………………. 6</w:t>
      </w:r>
      <w:r>
        <w:t xml:space="preserve"> </w:t>
      </w:r>
      <w:r>
        <w:t xml:space="preserve">2.2. What are the problem drivers? …………………………………………………….. 8</w:t>
      </w:r>
      <w:r>
        <w:t xml:space="preserve"> </w:t>
      </w:r>
      <w:r>
        <w:t xml:space="preserve">2.3. How likely is the problem to persist? ………………………………………….. 13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 13</w:t>
      </w:r>
      <w:r>
        <w:t xml:space="preserve"> </w:t>
      </w:r>
      <w:r>
        <w:t xml:space="preserve">3.1. Legal basis ………………………………………………………………………………. 13</w:t>
      </w:r>
      <w:r>
        <w:t xml:space="preserve"> </w:t>
      </w:r>
      <w:r>
        <w:t xml:space="preserve">3.2. Subsidiarity: Necessity of EU action …………………………………………… 14</w:t>
      </w:r>
      <w:r>
        <w:t xml:space="preserve"> </w:t>
      </w:r>
      <w:r>
        <w:t xml:space="preserve">3.3. Subsidiarity: Added value of EU action ………………………………………. 14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14</w:t>
      </w:r>
      <w:r>
        <w:t xml:space="preserve"> </w:t>
      </w:r>
      <w:r>
        <w:t xml:space="preserve">4.1. General objectives ……………………………………………………………………. 14</w:t>
      </w:r>
      <w:r>
        <w:t xml:space="preserve"> </w:t>
      </w:r>
      <w:r>
        <w:t xml:space="preserve">4.2. Specific objectives ……………………………………………………………………. 14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 17</w:t>
      </w:r>
      <w:r>
        <w:t xml:space="preserve"> </w:t>
      </w:r>
      <w:r>
        <w:t xml:space="preserve">5.1. What is the baseline from which options are assessed? …………………. 17</w:t>
      </w:r>
      <w:r>
        <w:t xml:space="preserve"> </w:t>
      </w:r>
      <w:r>
        <w:t xml:space="preserve">5.2. Description of the policy options ……………………………………………….. 18</w:t>
      </w:r>
      <w:r>
        <w:t xml:space="preserve"> </w:t>
      </w:r>
      <w:r>
        <w:t xml:space="preserve">5.3. Options discarded at an early stage …………………………………………….. 23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24</w:t>
      </w:r>
      <w:r>
        <w:t xml:space="preserve"> </w:t>
      </w:r>
      <w:r>
        <w:t xml:space="preserve">6.1. Introduction …………………………………………………………………………….. 24</w:t>
      </w:r>
      <w:r>
        <w:t xml:space="preserve"> </w:t>
      </w:r>
      <w:r>
        <w:t xml:space="preserve">6.2. Assessment of options ………………………………………………………………. 25</w:t>
      </w:r>
      <w:r>
        <w:t xml:space="preserve"> </w:t>
      </w:r>
      <w:r>
        <w:t xml:space="preserve">6.3. Assessment of combinations of options ………………………………………. 37</w:t>
      </w:r>
      <w:r>
        <w:t xml:space="preserve"> </w:t>
      </w:r>
      <w:r>
        <w:t xml:space="preserve">6.4. Financial support via the use of fines ………………………………………….. 46</w:t>
      </w:r>
      <w:r>
        <w:t xml:space="preserve"> </w:t>
      </w:r>
      <w:r>
        <w:t xml:space="preserve">6.5. Vehicle labelling ………………………………………………………………………. 47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48</w:t>
      </w:r>
      <w:r>
        <w:t xml:space="preserve"> </w:t>
      </w:r>
      <w:r>
        <w:t xml:space="preserve">7.1. Combinations of options related to targets and flexibilities ……………. 49</w:t>
      </w:r>
      <w:r>
        <w:t xml:space="preserve"> </w:t>
      </w:r>
      <w:r>
        <w:t xml:space="preserve">7.2. Financial support via the use of fines ………………………………………….. 51</w:t>
      </w:r>
      <w:r>
        <w:t xml:space="preserve"> </w:t>
      </w:r>
      <w:r>
        <w:t xml:space="preserve">7.3. Vehicle labelling ………………………………………………………………………. 52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………………………………………………………………………………………….. 53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EVALUATED?……………….. 54</w:t>
      </w:r>
      <w:r>
        <w:t xml:space="preserve"> </w:t>
      </w:r>
      <w:r>
        <w:t xml:space="preserve">9.1. Indicators ………………………………………………………………………………… 54</w:t>
      </w:r>
      <w:r>
        <w:t xml:space="preserve"> </w:t>
      </w:r>
      <w:r>
        <w:t xml:space="preserve">9.2. Operational objectives ………………………………………………………………. 54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ACEA</w:t>
      </w:r>
      <w:r>
        <w:t xml:space="preserve"> </w:t>
      </w:r>
      <w:r>
        <w:t xml:space="preserve">European Automobile Manufacturers’ Association</w:t>
      </w:r>
      <w:r>
        <w:t xml:space="preserve"> </w:t>
      </w:r>
      <w:r>
        <w:t xml:space="preserve">BCG</w:t>
      </w:r>
      <w:r>
        <w:t xml:space="preserve"> </w:t>
      </w:r>
      <w:r>
        <w:t xml:space="preserve">Boston Consulting Group</w:t>
      </w:r>
      <w:r>
        <w:t xml:space="preserve"> </w:t>
      </w:r>
      <w:r>
        <w:t xml:space="preserve">BEV</w:t>
      </w:r>
      <w:r>
        <w:t xml:space="preserve"> </w:t>
      </w:r>
      <w:r>
        <w:t xml:space="preserve">Battery Electric Vehicle</w:t>
      </w:r>
      <w:r>
        <w:t xml:space="preserve"> </w:t>
      </w:r>
      <w:r>
        <w:t xml:space="preserve">CCM</w:t>
      </w:r>
      <w:r>
        <w:t xml:space="preserve"> </w:t>
      </w:r>
      <w:r>
        <w:t xml:space="preserve">Carbon Credit Mechanism</w:t>
      </w:r>
      <w:r>
        <w:t xml:space="preserve"> </w:t>
      </w:r>
      <w:r>
        <w:t xml:space="preserve">CO2</w:t>
      </w:r>
      <w:r>
        <w:br/>
      </w:r>
      <w:r>
        <w:t xml:space="preserve">Carbon dioxide</w:t>
      </w:r>
      <w:r>
        <w:t xml:space="preserve"> </w:t>
      </w:r>
      <w:r>
        <w:t xml:space="preserve">ETS2</w:t>
      </w:r>
      <w:r>
        <w:t xml:space="preserve"> </w:t>
      </w:r>
      <w:r>
        <w:t xml:space="preserve">EU Emission Trading System covering buildings and road</w:t>
      </w:r>
      <w:r>
        <w:t xml:space="preserve"> </w:t>
      </w:r>
      <w:r>
        <w:t xml:space="preserve">transport</w:t>
      </w:r>
      <w:r>
        <w:t xml:space="preserve"> </w:t>
      </w:r>
      <w:r>
        <w:t xml:space="preserve">EV</w:t>
      </w:r>
      <w:r>
        <w:t xml:space="preserve"> </w:t>
      </w:r>
      <w:r>
        <w:t xml:space="preserve">Electric Vehicle: covers BEV, FCEV and OVC-HEV</w:t>
      </w:r>
      <w:r>
        <w:t xml:space="preserve"> </w:t>
      </w:r>
      <w:r>
        <w:t xml:space="preserve">FCEV</w:t>
      </w:r>
      <w:r>
        <w:t xml:space="preserve"> </w:t>
      </w:r>
      <w:r>
        <w:t xml:space="preserve">Fuel Cell Electric Vehicle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gas(es)</w:t>
      </w:r>
      <w:r>
        <w:t xml:space="preserve"> </w:t>
      </w:r>
      <w:r>
        <w:t xml:space="preserve">ICCT</w:t>
      </w:r>
      <w:r>
        <w:t xml:space="preserve"> </w:t>
      </w:r>
      <w:r>
        <w:t xml:space="preserve">International Council on Clean Transportation</w:t>
      </w:r>
      <w:r>
        <w:t xml:space="preserve"> </w:t>
      </w:r>
      <w:r>
        <w:t xml:space="preserve">ICE(V)</w:t>
      </w:r>
      <w:r>
        <w:t xml:space="preserve"> </w:t>
      </w:r>
      <w:r>
        <w:t xml:space="preserve">Internal Combustion Engine (Vehicle(s))</w:t>
      </w:r>
      <w:r>
        <w:t xml:space="preserve"> </w:t>
      </w:r>
      <w:r>
        <w:t xml:space="preserve">IF</w:t>
      </w:r>
      <w:r>
        <w:t xml:space="preserve"> </w:t>
      </w:r>
      <w:r>
        <w:t xml:space="preserve">Innovation Fund</w:t>
      </w:r>
      <w:r>
        <w:t xml:space="preserve"> </w:t>
      </w:r>
      <w:r>
        <w:t xml:space="preserve">LDV</w:t>
      </w:r>
      <w:r>
        <w:t xml:space="preserve"> </w:t>
      </w:r>
      <w:r>
        <w:t xml:space="preserve">Light-Duty Vehicle(s), i.e. passenger car(s) and light commercial</w:t>
      </w:r>
      <w:r>
        <w:t xml:space="preserve"> </w:t>
      </w:r>
      <w:r>
        <w:t xml:space="preserve">vehicle(s)</w:t>
      </w:r>
      <w:r>
        <w:br/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NOVC-HEV</w:t>
      </w:r>
      <w:r>
        <w:t xml:space="preserve"> </w:t>
      </w:r>
      <w:r>
        <w:t xml:space="preserve">Not Off-Vehicle Charging Hybrid Electric Vehicle(s): hybrid</w:t>
      </w:r>
      <w:r>
        <w:t xml:space="preserve"> </w:t>
      </w:r>
      <w:r>
        <w:t xml:space="preserve">electric vehicle that cannot be charged from an external source</w:t>
      </w:r>
      <w:r>
        <w:t xml:space="preserve"> </w:t>
      </w:r>
      <w:r>
        <w:t xml:space="preserve">NPV</w:t>
      </w:r>
      <w:r>
        <w:t xml:space="preserve"> </w:t>
      </w:r>
      <w:r>
        <w:t xml:space="preserve">Net Present Value</w:t>
      </w:r>
      <w:r>
        <w:t xml:space="preserve"> </w:t>
      </w:r>
      <w:r>
        <w:t xml:space="preserve">OVC-HEV</w:t>
      </w:r>
      <w:r>
        <w:t xml:space="preserve"> </w:t>
      </w:r>
      <w:r>
        <w:t xml:space="preserve">Off-Vehicle Charging Hybrid Electric Vehicle(s): PHEV and</w:t>
      </w:r>
      <w:r>
        <w:t xml:space="preserve"> </w:t>
      </w:r>
      <w:r>
        <w:t xml:space="preserve">REEV</w:t>
      </w:r>
      <w:r>
        <w:t xml:space="preserve"> </w:t>
      </w:r>
      <w:r>
        <w:t xml:space="preserve">PHEV</w:t>
      </w:r>
      <w:r>
        <w:t xml:space="preserve"> </w:t>
      </w:r>
      <w:r>
        <w:t xml:space="preserve">Plug-in Hybrid Electric Vehicle(s)</w:t>
      </w:r>
      <w:r>
        <w:br/>
      </w:r>
      <w:r>
        <w:t xml:space="preserve">p.p.</w:t>
      </w:r>
      <w:r>
        <w:t xml:space="preserve"> </w:t>
      </w:r>
      <w:r>
        <w:t xml:space="preserve">Percentage point</w:t>
      </w:r>
      <w:r>
        <w:t xml:space="preserve"> </w:t>
      </w:r>
      <w:r>
        <w:t xml:space="preserve">RDE</w:t>
      </w:r>
      <w:r>
        <w:t xml:space="preserve"> </w:t>
      </w:r>
      <w:r>
        <w:t xml:space="preserve">Real Driving Emissions</w:t>
      </w:r>
      <w:r>
        <w:t xml:space="preserve"> </w:t>
      </w:r>
      <w:r>
        <w:t xml:space="preserve">RED</w:t>
      </w:r>
      <w:r>
        <w:t xml:space="preserve"> </w:t>
      </w:r>
      <w:r>
        <w:t xml:space="preserve">Renewable Energy Directive</w:t>
      </w:r>
      <w:r>
        <w:t xml:space="preserve"> </w:t>
      </w:r>
      <w:r>
        <w:t xml:space="preserve">REEV</w:t>
      </w:r>
      <w:r>
        <w:t xml:space="preserve"> </w:t>
      </w:r>
      <w:r>
        <w:t xml:space="preserve">Range Extender Electric Vehicle(s)</w:t>
      </w:r>
      <w:r>
        <w:t xml:space="preserve"> </w:t>
      </w:r>
      <w:r>
        <w:t xml:space="preserve">RFNBO</w:t>
      </w:r>
      <w:r>
        <w:t xml:space="preserve"> </w:t>
      </w:r>
      <w:r>
        <w:t xml:space="preserve">Renewable Fuels of Non-Biological Origin</w:t>
      </w:r>
      <w:r>
        <w:t xml:space="preserve"> </w:t>
      </w:r>
      <w:r>
        <w:t xml:space="preserve">SCF</w:t>
      </w:r>
      <w:r>
        <w:t xml:space="preserve"> </w:t>
      </w:r>
      <w:r>
        <w:t xml:space="preserve">Social Climate Fund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 Enterprise(s)</w:t>
      </w:r>
      <w:r>
        <w:t xml:space="preserve"> </w:t>
      </w:r>
      <w:r>
        <w:t xml:space="preserve">SRF</w:t>
      </w:r>
      <w:r>
        <w:t xml:space="preserve"> </w:t>
      </w:r>
      <w:r>
        <w:t xml:space="preserve">Sustainable Renewable Fuels</w:t>
      </w:r>
      <w:r>
        <w:t xml:space="preserve"> </w:t>
      </w:r>
      <w:r>
        <w:t xml:space="preserve">SUV</w:t>
      </w:r>
      <w:r>
        <w:t xml:space="preserve"> </w:t>
      </w:r>
      <w:r>
        <w:t xml:space="preserve">Sports Utility Vehicle</w:t>
      </w:r>
      <w:r>
        <w:t xml:space="preserve"> </w:t>
      </w:r>
      <w:r>
        <w:t xml:space="preserve">TCO</w:t>
      </w:r>
      <w:r>
        <w:t xml:space="preserve"> </w:t>
      </w:r>
      <w:r>
        <w:t xml:space="preserve">Total Cost of Ownership</w:t>
      </w:r>
      <w:r>
        <w:t xml:space="preserve"> </w:t>
      </w:r>
      <w:r>
        <w:t xml:space="preserve">TEN-T</w:t>
      </w:r>
      <w:r>
        <w:t xml:space="preserve"> </w:t>
      </w:r>
      <w:r>
        <w:t xml:space="preserve">Trans-European Transport Network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toe (unit)</w:t>
      </w:r>
      <w:r>
        <w:t xml:space="preserve"> </w:t>
      </w:r>
      <w:r>
        <w:t xml:space="preserve">tonne of oil equivalent</w:t>
      </w:r>
      <w:r>
        <w:t xml:space="preserve"> </w:t>
      </w:r>
      <w:r>
        <w:t xml:space="preserve">VEEF</w:t>
      </w:r>
      <w:r>
        <w:t xml:space="preserve"> </w:t>
      </w:r>
      <w:r>
        <w:t xml:space="preserve">Vehicles Exclusively running on the Eligible Fuels</w:t>
      </w:r>
      <w:r>
        <w:t xml:space="preserve"> </w:t>
      </w:r>
      <w:r>
        <w:t xml:space="preserve">WLTP</w:t>
      </w:r>
      <w:r>
        <w:t xml:space="preserve"> </w:t>
      </w:r>
      <w:r>
        <w:t xml:space="preserve">Worldwide Harmonised Light Vehicles Test Procedure</w:t>
      </w:r>
      <w:r>
        <w:t xml:space="preserve"> </w:t>
      </w:r>
      <w:r>
        <w:t xml:space="preserve">ZEV</w:t>
      </w:r>
      <w:r>
        <w:t xml:space="preserve"> </w:t>
      </w:r>
      <w:r>
        <w:t xml:space="preserve">Zero-Emission Vehicle(s)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br/>
      </w:r>
      <w:r>
        <w:t xml:space="preserve">1.1.</w:t>
      </w:r>
      <w:r>
        <w:t xml:space="preserve"> </w:t>
      </w:r>
      <w:r>
        <w:t xml:space="preserve">Overall context</w:t>
      </w:r>
      <w:r>
        <w:t xml:space="preserve"> </w:t>
      </w:r>
      <w:r>
        <w:t xml:space="preserve">The EU has committed, as enshrined in the European Climate Law1, to reduce its net</w:t>
      </w:r>
      <w:r>
        <w:t xml:space="preserve"> </w:t>
      </w:r>
      <w:r>
        <w:t xml:space="preserve">greenhouse gas (GHG) emissions by at least 55% by 2030 compared to 1990, and to reach</w:t>
      </w:r>
      <w:r>
        <w:t xml:space="preserve"> </w:t>
      </w:r>
      <w:r>
        <w:t xml:space="preserve">climate neutrality by 2050. The Commission also proposed an amendment to the Climate</w:t>
      </w:r>
      <w:r>
        <w:t xml:space="preserve"> </w:t>
      </w:r>
      <w:r>
        <w:t xml:space="preserve">Law setting a 2040 target of 90% reduction2. Cutting emissions from road transport is</w:t>
      </w:r>
      <w:r>
        <w:t xml:space="preserve"> </w:t>
      </w:r>
      <w:r>
        <w:t xml:space="preserve">indispensable as in 2023 they represented about 30% of the EU’s overall net CO2 emissions</w:t>
      </w:r>
      <w:r>
        <w:t xml:space="preserve"> </w:t>
      </w:r>
      <w:r>
        <w:t xml:space="preserve">and are still higher than in 1990.</w:t>
      </w:r>
      <w:r>
        <w:t xml:space="preserve"> </w:t>
      </w:r>
      <w:r>
        <w:t xml:space="preserve">The framework set out by the EU to become a decarbonised economy by 2050 can drive</w:t>
      </w:r>
      <w:r>
        <w:t xml:space="preserve"> </w:t>
      </w:r>
      <w:r>
        <w:t xml:space="preserve">competitiveness if objectives and policies are well aligned, as it gives certainty and</w:t>
      </w:r>
      <w:r>
        <w:t xml:space="preserve"> </w:t>
      </w:r>
      <w:r>
        <w:t xml:space="preserve">predictability to companies and investors alike. Decarbonisation policies are a powerful</w:t>
      </w:r>
      <w:r>
        <w:t xml:space="preserve"> </w:t>
      </w:r>
      <w:r>
        <w:t xml:space="preserve">driver of growth when they are well integrated with industrial, competition, economic and</w:t>
      </w:r>
      <w:r>
        <w:t xml:space="preserve"> </w:t>
      </w:r>
      <w:r>
        <w:t xml:space="preserve">trade policies, as explained in the Competitiveness Compass3 and the Clean Industrial</w:t>
      </w:r>
      <w:r>
        <w:t xml:space="preserve"> </w:t>
      </w:r>
      <w:r>
        <w:t xml:space="preserve">Deal4.</w:t>
      </w:r>
      <w:r>
        <w:t xml:space="preserve"> </w:t>
      </w:r>
      <w:r>
        <w:t xml:space="preserve">The decarbonisation of road transport will also enhance the EU’s strategic independence</w:t>
      </w:r>
      <w:r>
        <w:t xml:space="preserve"> </w:t>
      </w:r>
      <w:r>
        <w:t xml:space="preserve">and energy security. Europe’s still too large dependence on imported fossil fuels is one of</w:t>
      </w:r>
      <w:r>
        <w:t xml:space="preserve"> </w:t>
      </w:r>
      <w:r>
        <w:t xml:space="preserve">the main causes of high and volatile energy prices, as highlighted in the Draghi Report5</w:t>
      </w:r>
      <w:r>
        <w:t xml:space="preserve"> </w:t>
      </w:r>
      <w:r>
        <w:t xml:space="preserve">and the Clean Industrial Deal, negatively impacting the EU competitiveness. The EU has</w:t>
      </w:r>
      <w:r>
        <w:t xml:space="preserve"> </w:t>
      </w:r>
      <w:r>
        <w:t xml:space="preserve">imported on average EUR 290 billion of oil products per year in the period 2022-2024,</w:t>
      </w:r>
      <w:r>
        <w:t xml:space="preserve"> </w:t>
      </w:r>
      <w:r>
        <w:t xml:space="preserve">most of which were used for road transport (86% of oil consumption in 2023)6.</w:t>
      </w:r>
      <w:r>
        <w:br/>
      </w:r>
      <w:r>
        <w:t xml:space="preserve">The Regulation setting CO2 standards for passenger cars and light commercial</w:t>
      </w:r>
      <w:r>
        <w:t xml:space="preserve"> </w:t>
      </w:r>
      <w:r>
        <w:t xml:space="preserve">vehicles (vans)7 is an essential element of the basket of EU measures aimed to achieve the</w:t>
      </w:r>
      <w:r>
        <w:t xml:space="preserve"> </w:t>
      </w:r>
      <w:r>
        <w:t xml:space="preserve">decarbonisation of road transport. It drives a gradual transition towards zero-emission</w:t>
      </w:r>
      <w:r>
        <w:t xml:space="preserve"> </w:t>
      </w:r>
      <w:r>
        <w:t xml:space="preserve">vehicles and provides long-term certainty and predictability for investors along the value</w:t>
      </w:r>
      <w:r>
        <w:t xml:space="preserve"> </w:t>
      </w:r>
      <w:r>
        <w:t xml:space="preserve">chain, while allowing for sufficient lead time for a fair transition.</w:t>
      </w:r>
      <w:r>
        <w:br/>
      </w:r>
      <w:r>
        <w:t xml:space="preserve">The EU automotive sector accounts for EUR 1 trillion of GDP and a third of private</w:t>
      </w:r>
      <w:r>
        <w:t xml:space="preserve"> </w:t>
      </w:r>
      <w:r>
        <w:t xml:space="preserve">research and development investment in the EU. Its positive trade balance has risen to</w:t>
      </w:r>
      <w:r>
        <w:t xml:space="preserve"> </w:t>
      </w:r>
      <w:r>
        <w:t xml:space="preserve">around EUR 100 billion in 2023. It was lowered to EUR 94 billion in 2024 and is</w:t>
      </w:r>
      <w:r>
        <w:t xml:space="preserve"> </w:t>
      </w:r>
      <w:r>
        <w:t xml:space="preserve">continuing to show a declining trend in the first half of 20258. The sector provides direct</w:t>
      </w:r>
      <w:r>
        <w:t xml:space="preserve"> </w:t>
      </w:r>
      <w:r>
        <w:t xml:space="preserve">and indirect manufacturing employment to three million Europeans. The automotive sector</w:t>
      </w:r>
      <w:r>
        <w:t xml:space="preserve"> </w:t>
      </w:r>
      <w:r>
        <w:t xml:space="preserve">is currently undergoing a global and structural transformation, related to the clean and</w:t>
      </w:r>
      <w:r>
        <w:t xml:space="preserve"> </w:t>
      </w:r>
      <w:r>
        <w:t xml:space="preserve">digital transitions, and is confronted with serious competitiveness challenges. It faces</w:t>
      </w:r>
      <w:r>
        <w:t xml:space="preserve"> </w:t>
      </w:r>
      <w:r>
        <w:t xml:space="preserve">global supply chain risks and dependencies on raw materials and battery imports, fierce</w:t>
      </w:r>
      <w:r>
        <w:t xml:space="preserve"> </w:t>
      </w:r>
      <w:r>
        <w:t xml:space="preserve">competition for talent, cost gaps in key inputs, and an increasingly volatile geopolitical</w:t>
      </w:r>
    </w:p>
    <w:p>
      <w:pPr>
        <w:pStyle w:val="FirstParagraph"/>
      </w:pPr>
      <w:r>
        <w:t xml:space="preserve">1 Regulation - 2021/1119 - EN - EUR-Lex</w:t>
      </w:r>
      <w:r>
        <w:t xml:space="preserve"> </w:t>
      </w:r>
      <w:r>
        <w:t xml:space="preserve">2 https://eur-lex.europa.eu/legal-content/EN/TXT/?uri=celex:52025PC0524</w:t>
      </w:r>
      <w:r>
        <w:t xml:space="preserve"> </w:t>
      </w:r>
      <w:r>
        <w:t xml:space="preserve">3 EUR-Lex - 52025DC0030 - EN - EUR-Lex</w:t>
      </w:r>
      <w:r>
        <w:t xml:space="preserve"> </w:t>
      </w:r>
      <w:r>
        <w:t xml:space="preserve">4 EUR-Lex - 52025DC0378 - EN - EUR-Lex</w:t>
      </w:r>
      <w:r>
        <w:t xml:space="preserve"> </w:t>
      </w:r>
      <w:r>
        <w:t xml:space="preserve">5 The Draghi report on EU competitiveness</w:t>
      </w:r>
      <w:r>
        <w:t xml:space="preserve"> </w:t>
      </w:r>
      <w:r>
        <w:t xml:space="preserve">6 When comparing monthly averages in the first quarter of 2025 with the averages from 2024, imports of</w:t>
      </w:r>
      <w:r>
        <w:t xml:space="preserve"> </w:t>
      </w:r>
      <w:r>
        <w:t xml:space="preserve">petroleum oils recorded a decrease of 9.4% in value</w:t>
      </w:r>
      <w:r>
        <w:t xml:space="preserve"> </w:t>
      </w:r>
      <w:r>
        <w:t xml:space="preserve">7 http://data.europa.eu/eli/reg/2019/631/2025-07-09</w:t>
      </w:r>
      <w:r>
        <w:t xml:space="preserve"> </w:t>
      </w:r>
      <w:r>
        <w:t xml:space="preserve">8 ACEA-Pocket-Guide-2025-2026.pdf and Economic_and_Market_Report-First_half_2025.pdf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context. European companies risk falling behind on key strategic technologies such as</w:t>
      </w:r>
      <w:r>
        <w:t xml:space="preserve"> </w:t>
      </w:r>
      <w:r>
        <w:t xml:space="preserve">batteries, software and autonomous driving, and often have less direct control over many</w:t>
      </w:r>
      <w:r>
        <w:t xml:space="preserve"> </w:t>
      </w:r>
      <w:r>
        <w:t xml:space="preserve">raw material inputs, while overseas competitors are often supported by assertive industrial</w:t>
      </w:r>
      <w:r>
        <w:t xml:space="preserve"> </w:t>
      </w:r>
      <w:r>
        <w:t xml:space="preserve">strategies and receive State support in various forms. Overcapacity and reduction of</w:t>
      </w:r>
      <w:r>
        <w:t xml:space="preserve"> </w:t>
      </w:r>
      <w:r>
        <w:t xml:space="preserve">volumes of vehicles sold in the EU and globally hamper the economic success of the sector.</w:t>
      </w:r>
      <w:r>
        <w:t xml:space="preserve"> </w:t>
      </w:r>
      <w:r>
        <w:t xml:space="preserve">In addition, high vehicle production costs (including due to energy and labour costs) are</w:t>
      </w:r>
      <w:r>
        <w:t xml:space="preserve"> </w:t>
      </w:r>
      <w:r>
        <w:t xml:space="preserve">leading to further pressure on the sector’s economic profitability and ability to invest. In</w:t>
      </w:r>
      <w:r>
        <w:t xml:space="preserve"> </w:t>
      </w:r>
      <w:r>
        <w:t xml:space="preserve">January 2025, the Commission set up a strategic dialogue9 with the sector to address those</w:t>
      </w:r>
      <w:r>
        <w:t xml:space="preserve"> </w:t>
      </w:r>
      <w:r>
        <w:t xml:space="preserve">challenges and design concrete strategies and solutions to ensure this key industry has a</w:t>
      </w:r>
      <w:r>
        <w:t xml:space="preserve"> </w:t>
      </w:r>
      <w:r>
        <w:t xml:space="preserve">solid future in Europe. The first dialogue fed into the Industrial Action Plan for the</w:t>
      </w:r>
      <w:r>
        <w:t xml:space="preserve"> </w:t>
      </w:r>
      <w:r>
        <w:t xml:space="preserve">European automotive sector10 that builds on the Competitiveness Compass and the Clean</w:t>
      </w:r>
      <w:r>
        <w:t xml:space="preserve"> </w:t>
      </w:r>
      <w:r>
        <w:t xml:space="preserve">Industrial Deal. It sets out concrete measures to help secure global competitiveness of the</w:t>
      </w:r>
      <w:r>
        <w:t xml:space="preserve"> </w:t>
      </w:r>
      <w:r>
        <w:t xml:space="preserve">European automotive industry and maintain a strong European production base through</w:t>
      </w:r>
      <w:r>
        <w:t xml:space="preserve"> </w:t>
      </w:r>
      <w:r>
        <w:t xml:space="preserve">action in five key areas: 1) innovation and digitalisation, 2) clean mobility, 3)</w:t>
      </w:r>
      <w:r>
        <w:t xml:space="preserve"> </w:t>
      </w:r>
      <w:r>
        <w:t xml:space="preserve">competitiveness and supply chain resilience, 4) skills and social dimension, and 5) level</w:t>
      </w:r>
      <w:r>
        <w:t xml:space="preserve"> </w:t>
      </w:r>
      <w:r>
        <w:t xml:space="preserve">playing field and business environment.</w:t>
      </w:r>
      <w:r>
        <w:br/>
      </w:r>
      <w:r>
        <w:t xml:space="preserve">To reach its objectives, the Action Plan introduces around 50 flagship actions, including</w:t>
      </w:r>
      <w:r>
        <w:t xml:space="preserve"> </w:t>
      </w:r>
      <w:r>
        <w:t xml:space="preserve">the review of the CO2 emission standards for passenger cars and vans and of the Car</w:t>
      </w:r>
      <w:r>
        <w:t xml:space="preserve"> </w:t>
      </w:r>
      <w:r>
        <w:t xml:space="preserve">Labelling Directive11.</w:t>
      </w:r>
      <w:r>
        <w:br/>
      </w:r>
      <w:r>
        <w:t xml:space="preserve">The interaction between the CO2 emission standards for new cars and vans and other EU</w:t>
      </w:r>
      <w:r>
        <w:t xml:space="preserve"> </w:t>
      </w:r>
      <w:r>
        <w:t xml:space="preserve">legislative instruments and policies in the areas of climate, energy, transport, environment,</w:t>
      </w:r>
      <w:r>
        <w:t xml:space="preserve"> </w:t>
      </w:r>
      <w:r>
        <w:t xml:space="preserve">pricing policy and vehicle demand-side policies was described extensively in the impact</w:t>
      </w:r>
      <w:r>
        <w:t xml:space="preserve"> </w:t>
      </w:r>
      <w:r>
        <w:t xml:space="preserve">assessment supporting the 2021 Commission proposal for amending Regulation (EU)</w:t>
      </w:r>
      <w:r>
        <w:t xml:space="preserve"> </w:t>
      </w:r>
      <w:r>
        <w:t xml:space="preserve">2019/63112. The interface between the CO2 emission standards Regulation and the Car</w:t>
      </w:r>
      <w:r>
        <w:t xml:space="preserve"> </w:t>
      </w:r>
      <w:r>
        <w:t xml:space="preserve">labelling Directive is further explained in point 3 of Annex 7.</w:t>
      </w:r>
      <w:r>
        <w:t xml:space="preserve"> </w:t>
      </w:r>
      <w:r>
        <w:t xml:space="preserve">Since then, additional policies and actions to ensure the framework conditions for the</w:t>
      </w:r>
      <w:r>
        <w:t xml:space="preserve"> </w:t>
      </w:r>
      <w:r>
        <w:t xml:space="preserve">transition have been established. Regulation (EU) 2023/1804 on the deployment of</w:t>
      </w:r>
      <w:r>
        <w:t xml:space="preserve"> </w:t>
      </w:r>
      <w:r>
        <w:t xml:space="preserve">alternative fuels infrastructure (AFIR)13 aims to ensure (i) minimum infrastructure to</w:t>
      </w:r>
      <w:r>
        <w:t xml:space="preserve"> </w:t>
      </w:r>
      <w:r>
        <w:t xml:space="preserve">support the required uptake of alternative fuel vehicles across all transport modes and in</w:t>
      </w:r>
      <w:r>
        <w:t xml:space="preserve"> </w:t>
      </w:r>
      <w:r>
        <w:t xml:space="preserve">all EU Member States, (ii) full interoperability of the infrastructure and (iii) comprehensive</w:t>
      </w:r>
      <w:r>
        <w:t xml:space="preserve"> </w:t>
      </w:r>
      <w:r>
        <w:t xml:space="preserve">user information and adequate payment options at the infrastructure. Financial support for</w:t>
      </w:r>
      <w:r>
        <w:t xml:space="preserve"> </w:t>
      </w:r>
      <w:r>
        <w:t xml:space="preserve">mature investment projects deploying high-power electricity recharging infrastructure is</w:t>
      </w:r>
      <w:r>
        <w:t xml:space="preserve"> </w:t>
      </w:r>
      <w:r>
        <w:t xml:space="preserve">offered via the Alternative Fuels Infrastructure Facility (AFIF), which provides EU grants</w:t>
      </w:r>
      <w:r>
        <w:t xml:space="preserve"> </w:t>
      </w:r>
      <w:r>
        <w:t xml:space="preserve">in combination with financing from financial institutions to achieve a higher impact. The</w:t>
      </w:r>
      <w:r>
        <w:t xml:space="preserve"> </w:t>
      </w:r>
      <w:r>
        <w:t xml:space="preserve">EU Action Plan for Grids14 adopted in 2023 supports the modernisation of the electricity</w:t>
      </w:r>
      <w:r>
        <w:t xml:space="preserve"> </w:t>
      </w:r>
      <w:r>
        <w:t xml:space="preserve">grid for the integration of electromobility. A new Grid Package and Electrification Action</w:t>
      </w:r>
      <w:r>
        <w:t xml:space="preserve"> </w:t>
      </w:r>
      <w:r>
        <w:t xml:space="preserve">Plan is under preparation. The Affordable Energy Action Plan15 will help to reduce</w:t>
      </w:r>
    </w:p>
    <w:p>
      <w:pPr>
        <w:pStyle w:val="BodyText"/>
      </w:pPr>
      <w:r>
        <w:t xml:space="preserve">9 IP_25_299_EN.pdf</w:t>
      </w:r>
      <w:r>
        <w:t xml:space="preserve"> </w:t>
      </w:r>
      <w:r>
        <w:t xml:space="preserve">10 https://eur-lex.europa.eu/legal-content/EN/TXT/?uri=CELEX:52025DC0095</w:t>
      </w:r>
      <w:r>
        <w:t xml:space="preserve"> </w:t>
      </w:r>
      <w:r>
        <w:t xml:space="preserve">11 http://data.europa.eu/eli/dir/1999/94/oj</w:t>
      </w:r>
      <w:r>
        <w:t xml:space="preserve"> </w:t>
      </w:r>
      <w:r>
        <w:t xml:space="preserve">12 EUR-Lex - 52021SC0613 - EN - EUR-Lex</w:t>
      </w:r>
      <w:r>
        <w:br/>
      </w:r>
      <w:r>
        <w:t xml:space="preserve">13 Regulation - 2023/1804 - EN - EUR-Lex</w:t>
      </w:r>
      <w:r>
        <w:t xml:space="preserve"> </w:t>
      </w:r>
      <w:r>
        <w:t xml:space="preserve">14 EUR-Lex - 52023DC0757 - EN - EUR-Lex</w:t>
      </w:r>
      <w:r>
        <w:t xml:space="preserve"> </w:t>
      </w:r>
      <w:r>
        <w:t xml:space="preserve">15 EUR-Lex - 52025DC0079 - EN - EUR-Lex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charging prices and a new legislative proposal to decarbonise corporate fleets will support</w:t>
      </w:r>
      <w:r>
        <w:t xml:space="preserve"> </w:t>
      </w:r>
      <w:r>
        <w:t xml:space="preserve">boosting demand for zero-emission vehicles.</w:t>
      </w:r>
      <w:r>
        <w:t xml:space="preserve"> </w:t>
      </w:r>
      <w:r>
        <w:t xml:space="preserve">The Critical Raw Materials (CRM) Regulation16 is a key instrument to support the</w:t>
      </w:r>
      <w:r>
        <w:t xml:space="preserve"> </w:t>
      </w:r>
      <w:r>
        <w:t xml:space="preserve">establishment of a sustainable and competitive value chain for batteries and their raw</w:t>
      </w:r>
      <w:r>
        <w:t xml:space="preserve"> </w:t>
      </w:r>
      <w:r>
        <w:t xml:space="preserve">materials. The Commission so far approved 47 strategic projects in the EU and 13 outside</w:t>
      </w:r>
      <w:r>
        <w:t xml:space="preserve"> </w:t>
      </w:r>
      <w:r>
        <w:t xml:space="preserve">the EU that will contribute to ensuring the security of the supply of strategic raw materials</w:t>
      </w:r>
      <w:r>
        <w:t xml:space="preserve"> </w:t>
      </w:r>
      <w:r>
        <w:t xml:space="preserve">and safeguarding the functioning of the internal market17. The upcoming Industrial</w:t>
      </w:r>
      <w:r>
        <w:t xml:space="preserve"> </w:t>
      </w:r>
      <w:r>
        <w:t xml:space="preserve">Accelerator Act and the Circular Economy Act will also look at European content</w:t>
      </w:r>
      <w:r>
        <w:t xml:space="preserve"> </w:t>
      </w:r>
      <w:r>
        <w:t xml:space="preserve">requirements on battery cells and components in electric vehicles (EVs) sold in the EU.</w:t>
      </w:r>
      <w:r>
        <w:t xml:space="preserve"> </w:t>
      </w:r>
      <w:r>
        <w:t xml:space="preserve">The upcoming Battery Booster will aim to achieve near-term cost competitiveness of</w:t>
      </w:r>
      <w:r>
        <w:t xml:space="preserve"> </w:t>
      </w:r>
      <w:r>
        <w:t xml:space="preserve">domestically produced cells and components. The ETS2 will improve the business case</w:t>
      </w:r>
      <w:r>
        <w:t xml:space="preserve"> </w:t>
      </w:r>
      <w:r>
        <w:t xml:space="preserve">for the transition to zero-emission vehicles thanks to its carbon price signal.</w:t>
      </w:r>
      <w:r>
        <w:br/>
      </w:r>
      <w:r>
        <w:t xml:space="preserve">In this impact assessment, the Commission has also assessed the consistency of the</w:t>
      </w:r>
      <w:r>
        <w:t xml:space="preserve"> </w:t>
      </w:r>
      <w:r>
        <w:t xml:space="preserve">initiative with the European Climate Law’s objectives, as required by Article 6(4) of that</w:t>
      </w:r>
      <w:r>
        <w:t xml:space="preserve"> </w:t>
      </w:r>
      <w:r>
        <w:t xml:space="preserve">Regulation. The relevant Sustainable Development Goals (SDGs)18 for this initiative are</w:t>
      </w:r>
      <w:r>
        <w:t xml:space="preserve"> </w:t>
      </w:r>
      <w:r>
        <w:t xml:space="preserve">SDG 3 (Good Health and Well-being), SDG 9 (Industry, Innovation and Infrastructure),</w:t>
      </w:r>
      <w:r>
        <w:t xml:space="preserve"> </w:t>
      </w:r>
      <w:r>
        <w:t xml:space="preserve">SDG 12 (Responsible Consumption and Production) and SDG 13 (Climate Action). The</w:t>
      </w:r>
      <w:r>
        <w:t xml:space="preserve"> </w:t>
      </w:r>
      <w:r>
        <w:t xml:space="preserve">outcome of the assessment on these SDGs is reported in Annex 3.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Based on Article 192 of the Treaty on the Functioning of the European Union (TFEU)</w:t>
      </w:r>
      <w:r>
        <w:t xml:space="preserve"> </w:t>
      </w:r>
      <w:r>
        <w:t xml:space="preserve">(Title XX on Environment), the EU has adopted legislation setting mandatory CO2</w:t>
      </w:r>
      <w:r>
        <w:t xml:space="preserve"> </w:t>
      </w:r>
      <w:r>
        <w:t xml:space="preserve">emission targets for new passenger cars and vans. The currently applicable EU fleet-wide</w:t>
      </w:r>
      <w:r>
        <w:t xml:space="preserve"> </w:t>
      </w:r>
      <w:r>
        <w:t xml:space="preserve">CO2 targets are set out in Table 1.</w:t>
      </w:r>
      <w:r>
        <w:t xml:space="preserve"> </w:t>
      </w:r>
      <w:r>
        <w:t xml:space="preserve">Table 1: EU fleet-wide CO2 targets (% reduction from 2021 baseline) 19</w:t>
      </w:r>
    </w:p>
    <w:p>
      <w:pPr>
        <w:pStyle w:val="BodyText"/>
      </w:pPr>
      <w:r>
        <w:t xml:space="preserve">2025-2029</w:t>
      </w:r>
      <w:r>
        <w:br/>
      </w:r>
      <w:r>
        <w:t xml:space="preserve">2030-2034</w:t>
      </w:r>
      <w:r>
        <w:t xml:space="preserve"> </w:t>
      </w:r>
      <w:r>
        <w:t xml:space="preserve">2035-</w:t>
      </w:r>
      <w:r>
        <w:t xml:space="preserve"> </w:t>
      </w:r>
      <w:r>
        <w:t xml:space="preserve">Cars</w:t>
      </w:r>
      <w:r>
        <w:t xml:space="preserve"> </w:t>
      </w:r>
      <w:r>
        <w:t xml:space="preserve">15% (93,6 g CO2/km)</w:t>
      </w:r>
      <w:r>
        <w:t xml:space="preserve"> </w:t>
      </w:r>
      <w:r>
        <w:t xml:space="preserve">55% (49,5 g CO2/km)</w:t>
      </w:r>
      <w:r>
        <w:t xml:space="preserve"> </w:t>
      </w:r>
      <w:r>
        <w:t xml:space="preserve">100% (0 g CO2/km)</w:t>
      </w:r>
      <w:r>
        <w:t xml:space="preserve"> </w:t>
      </w:r>
      <w:r>
        <w:t xml:space="preserve">Vans</w:t>
      </w:r>
      <w:r>
        <w:t xml:space="preserve"> </w:t>
      </w:r>
      <w:r>
        <w:t xml:space="preserve">15% (153,9 g CO2/km)</w:t>
      </w:r>
      <w:r>
        <w:t xml:space="preserve"> </w:t>
      </w:r>
      <w:r>
        <w:t xml:space="preserve">50% (90,6 g CO2/km)</w:t>
      </w:r>
      <w:r>
        <w:t xml:space="preserve"> </w:t>
      </w:r>
      <w:r>
        <w:t xml:space="preserve">100% (0 g CO2/km)</w:t>
      </w:r>
      <w:r>
        <w:t xml:space="preserve"> </w:t>
      </w:r>
      <w:r>
        <w:t xml:space="preserve">Each year, a specific emission target is set for each manufacturer on the basis of the</w:t>
      </w:r>
      <w:r>
        <w:t xml:space="preserve"> </w:t>
      </w:r>
      <w:r>
        <w:t xml:space="preserve">applicable EU fleet-wide target and taking into account the average mass of the</w:t>
      </w:r>
      <w:r>
        <w:t xml:space="preserve"> </w:t>
      </w:r>
      <w:r>
        <w:t xml:space="preserve">manufacturer’s fleet of new vehicles registered in that year. If the average specific</w:t>
      </w:r>
      <w:r>
        <w:t xml:space="preserve"> </w:t>
      </w:r>
      <w:r>
        <w:t xml:space="preserve">emissions of a manufacturer exceed its specific emission target in a given year, an excess</w:t>
      </w:r>
      <w:r>
        <w:t xml:space="preserve"> </w:t>
      </w:r>
      <w:r>
        <w:t xml:space="preserve">emission premium is imposed. For assessing compliance with the targets, the CO2</w:t>
      </w:r>
      <w:r>
        <w:t xml:space="preserve"> </w:t>
      </w:r>
      <w:r>
        <w:t xml:space="preserve">emissions determined according to the Worldwide Harmonised Light Vehicles Test</w:t>
      </w:r>
      <w:r>
        <w:t xml:space="preserve"> </w:t>
      </w:r>
      <w:r>
        <w:t xml:space="preserve">Procedure (WLTP)20 are considered.</w:t>
      </w:r>
    </w:p>
    <w:p>
      <w:pPr>
        <w:pStyle w:val="BodyText"/>
      </w:pPr>
      <w:r>
        <w:t xml:space="preserve">16 http://data.europa.eu/eli/reg/2024/1252/oj</w:t>
      </w:r>
      <w:r>
        <w:t xml:space="preserve"> </w:t>
      </w:r>
      <w:r>
        <w:t xml:space="preserve">17 Selected strategic projects under CRMA</w:t>
      </w:r>
      <w:r>
        <w:t xml:space="preserve"> </w:t>
      </w:r>
      <w:r>
        <w:t xml:space="preserve">18 The UN adopted the 2030 Agenda for Sustainable Development (the ‘2030 Agenda’) in 2015, at the heart</w:t>
      </w:r>
      <w:r>
        <w:t xml:space="preserve"> </w:t>
      </w:r>
      <w:r>
        <w:t xml:space="preserve">of which are 17 Sustainable Development Goals (SDGs) and 169 associated targets.</w:t>
      </w:r>
      <w:r>
        <w:t xml:space="preserve"> </w:t>
      </w:r>
      <w:r>
        <w:t xml:space="preserve">19 http://data.europa.eu/eli/reg/2019/631/2025-07-09</w:t>
      </w:r>
      <w:r>
        <w:t xml:space="preserve"> </w:t>
      </w:r>
      <w:r>
        <w:t xml:space="preserve">20 https://eur-lex.europa.eu/eli/reg/2017/1151/oj/eng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The Car Labelling Directive, adopted in 1999, aims to ensure that information relating to</w:t>
      </w:r>
      <w:r>
        <w:t xml:space="preserve"> </w:t>
      </w:r>
      <w:r>
        <w:t xml:space="preserve">the fuel economy and CO2 emissions of new passenger cars offered for sale or lease in the</w:t>
      </w:r>
      <w:r>
        <w:t xml:space="preserve"> </w:t>
      </w:r>
      <w:r>
        <w:t xml:space="preserve">EU is made available to consumers in order to enable them to make informed decisions</w:t>
      </w:r>
      <w:r>
        <w:t xml:space="preserve"> </w:t>
      </w:r>
      <w:r>
        <w:t xml:space="preserve">and encourage sustainable choices.</w:t>
      </w:r>
      <w:r>
        <w:br/>
      </w:r>
      <w:r>
        <w:t xml:space="preserve">An overview of the main provisions of the legislation is provided in Annex 7.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br/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Regulation setting CO2 emission standards for new cars and vans drives a gradual</w:t>
      </w:r>
      <w:r>
        <w:t xml:space="preserve"> </w:t>
      </w:r>
      <w:r>
        <w:t xml:space="preserve">transition to zero-emission vehicles over the next decade and provides market certainty for</w:t>
      </w:r>
      <w:r>
        <w:t xml:space="preserve"> </w:t>
      </w:r>
      <w:r>
        <w:t xml:space="preserve">the necessary investments on new value chains with job creation potential, while global</w:t>
      </w:r>
      <w:r>
        <w:t xml:space="preserve"> </w:t>
      </w:r>
      <w:r>
        <w:t xml:space="preserve">markets are evolving, albeit at difference paces, towards zero-emission vehicles.</w:t>
      </w:r>
      <w:r>
        <w:br/>
      </w:r>
      <w:r>
        <w:t xml:space="preserve">There is general agreement among stakeholders on the need to stay the course on the EU’s</w:t>
      </w:r>
      <w:r>
        <w:t xml:space="preserve"> </w:t>
      </w:r>
      <w:r>
        <w:t xml:space="preserve">decarbonisation efforts and that electrification will be central to the transition and the</w:t>
      </w:r>
      <w:r>
        <w:t xml:space="preserve"> </w:t>
      </w:r>
      <w:r>
        <w:t xml:space="preserve">future of the EU’s automotive competitiveness. EU companies have already launched</w:t>
      </w:r>
      <w:r>
        <w:t xml:space="preserve"> </w:t>
      </w:r>
      <w:r>
        <w:t xml:space="preserve">many new electric vehicle models and committed to invest more than EUR 250 billion</w:t>
      </w:r>
      <w:r>
        <w:t xml:space="preserve"> </w:t>
      </w:r>
      <w:r>
        <w:t xml:space="preserve">towards the clean transition by 203021. However, industrial stakeholders have argued that</w:t>
      </w:r>
      <w:r>
        <w:t xml:space="preserve"> </w:t>
      </w:r>
      <w:r>
        <w:t xml:space="preserve">the current EU regulatory framework is too rigid. Such rigidity risks creating problems for</w:t>
      </w:r>
      <w:r>
        <w:t xml:space="preserve"> </w:t>
      </w:r>
      <w:r>
        <w:t xml:space="preserve">vehicle manufacturers, and in turn for consumers and citizens, in the transition. It is</w:t>
      </w:r>
      <w:r>
        <w:t xml:space="preserve"> </w:t>
      </w:r>
      <w:r>
        <w:t xml:space="preserve">therefore appropriate to mitigate these risks.</w:t>
      </w:r>
      <w:r>
        <w:br/>
      </w:r>
      <w:r>
        <w:t xml:space="preserve">2.1.1. Problem 1: Vehicle manufacturers risk facing difficulties in</w:t>
      </w:r>
      <w:r>
        <w:t xml:space="preserve"> </w:t>
      </w:r>
      <w:r>
        <w:t xml:space="preserve">meeting progressively stricter CO2 emission targets in a cost-</w:t>
      </w:r>
      <w:r>
        <w:t xml:space="preserve"> </w:t>
      </w:r>
      <w:r>
        <w:t xml:space="preserve">efficient manner</w:t>
      </w:r>
      <w:r>
        <w:t xml:space="preserve"> </w:t>
      </w:r>
      <w:r>
        <w:t xml:space="preserve">Compliance with the tightening CO2 targets requires a growing market uptake of zero-</w:t>
      </w:r>
      <w:r>
        <w:t xml:space="preserve"> </w:t>
      </w:r>
      <w:r>
        <w:t xml:space="preserve">emission vehicles. However, in the short and medium term, the adoption of new powertrain</w:t>
      </w:r>
      <w:r>
        <w:t xml:space="preserve"> </w:t>
      </w:r>
      <w:r>
        <w:t xml:space="preserve">technologies risks being subject to significant year-to-year fluctuations and may fall short</w:t>
      </w:r>
      <w:r>
        <w:t xml:space="preserve"> </w:t>
      </w:r>
      <w:r>
        <w:t xml:space="preserve">of the required trajectory in certain market segments. The current regulatory system</w:t>
      </w:r>
      <w:r>
        <w:t xml:space="preserve"> </w:t>
      </w:r>
      <w:r>
        <w:t xml:space="preserve">imposes a rigid compliance cycle with limited flexibility to cope with such fluctuations.</w:t>
      </w:r>
      <w:r>
        <w:t xml:space="preserve"> </w:t>
      </w:r>
      <w:r>
        <w:t xml:space="preserve">This inflexibility reduces manufacturers’ compliance options and risks creating a</w:t>
      </w:r>
      <w:r>
        <w:t xml:space="preserve"> </w:t>
      </w:r>
      <w:r>
        <w:t xml:space="preserve">misalignment between regulatory requirements and actual market behaviour.</w:t>
      </w:r>
      <w:r>
        <w:br/>
      </w:r>
      <w:r>
        <w:t xml:space="preserve">The transition towards zero-emission mobility is currently underway and it has financial</w:t>
      </w:r>
      <w:r>
        <w:t xml:space="preserve"> </w:t>
      </w:r>
      <w:r>
        <w:t xml:space="preserve">implications, related also to the cost of restructuring, while manufacturers need to remain</w:t>
      </w:r>
      <w:r>
        <w:t xml:space="preserve"> </w:t>
      </w:r>
      <w:r>
        <w:t xml:space="preserve">profitable to stay competitive. Facing the risk of potential fines for missing future CO2</w:t>
      </w:r>
      <w:r>
        <w:t xml:space="preserve"> </w:t>
      </w:r>
      <w:r>
        <w:t xml:space="preserve">targets may worsen their economic outlook, putting at risk investments needed for the</w:t>
      </w:r>
      <w:r>
        <w:t xml:space="preserve"> </w:t>
      </w:r>
      <w:r>
        <w:t xml:space="preserve">transition and creating negative spillover effects for component suppliers who depend on</w:t>
      </w:r>
      <w:r>
        <w:t xml:space="preserve"> </w:t>
      </w:r>
      <w:r>
        <w:t xml:space="preserve">stable production volumes. The responses of the industries concerned to the Public</w:t>
      </w:r>
      <w:r>
        <w:t xml:space="preserve"> </w:t>
      </w:r>
      <w:r>
        <w:t xml:space="preserve">Consultation highlight the perception by stakeholders of such risk. Such perception by</w:t>
      </w:r>
      <w:r>
        <w:t xml:space="preserve"> </w:t>
      </w:r>
      <w:r>
        <w:t xml:space="preserve">itself may contribute to aggravating the problem.</w:t>
      </w:r>
    </w:p>
    <w:p>
      <w:pPr>
        <w:pStyle w:val="BodyText"/>
      </w:pPr>
      <w:r>
        <w:t xml:space="preserve">21 Joint-ACEA-CLEPA-letter-to-President-von-der-Leyen.pdf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This does not mean that manufacturers will necessarily miss their future targets as market</w:t>
      </w:r>
      <w:r>
        <w:t xml:space="preserve"> </w:t>
      </w:r>
      <w:r>
        <w:t xml:space="preserve">deployment of new technologies usually follows an S-shaped curve and the ramp up of</w:t>
      </w:r>
      <w:r>
        <w:t xml:space="preserve"> </w:t>
      </w:r>
      <w:r>
        <w:t xml:space="preserve">zero-emission vehicles is expected to be significant in the years to come. However, this</w:t>
      </w:r>
      <w:r>
        <w:t xml:space="preserve"> </w:t>
      </w:r>
      <w:r>
        <w:t xml:space="preserve">illustrates the challenges ahead and points at a risk of manufacturers missing their targets,</w:t>
      </w:r>
      <w:r>
        <w:t xml:space="preserve"> </w:t>
      </w:r>
      <w:r>
        <w:t xml:space="preserve">which would lead to fines. Such scenario would be particularly detrimental to EU</w:t>
      </w:r>
      <w:r>
        <w:t xml:space="preserve"> </w:t>
      </w:r>
      <w:r>
        <w:t xml:space="preserve">automotive industry and has to be mitigated already now as investment decisions for the</w:t>
      </w:r>
      <w:r>
        <w:t xml:space="preserve"> </w:t>
      </w:r>
      <w:r>
        <w:t xml:space="preserve">next decade are currently being made.</w:t>
      </w:r>
      <w:r>
        <w:t xml:space="preserve"> </w:t>
      </w:r>
      <w:r>
        <w:t xml:space="preserve">2.1.2. Problem 2: The CO2 standards risk creating a barrier for the</w:t>
      </w:r>
      <w:r>
        <w:t xml:space="preserve"> </w:t>
      </w:r>
      <w:r>
        <w:t xml:space="preserve">continuous innovation and advancement of technologies other</w:t>
      </w:r>
      <w:r>
        <w:t xml:space="preserve"> </w:t>
      </w:r>
      <w:r>
        <w:t xml:space="preserve">than zero-emission powertrains</w:t>
      </w:r>
      <w:r>
        <w:t xml:space="preserve"> </w:t>
      </w:r>
      <w:r>
        <w:t xml:space="preserve">The replies to the public consultation highlighted that the current CO2 emission standards</w:t>
      </w:r>
      <w:r>
        <w:t xml:space="preserve"> </w:t>
      </w:r>
      <w:r>
        <w:t xml:space="preserve">create a barrier for and risk limiting the continued innovation and development of</w:t>
      </w:r>
      <w:r>
        <w:t xml:space="preserve"> </w:t>
      </w:r>
      <w:r>
        <w:t xml:space="preserve">technologies other than zero-emission powertrains, that can be useful for specific use cases</w:t>
      </w:r>
      <w:r>
        <w:t xml:space="preserve"> </w:t>
      </w:r>
      <w:r>
        <w:t xml:space="preserve">or for a transitional phase. The regulatory approach so far focuses on a technological</w:t>
      </w:r>
      <w:r>
        <w:t xml:space="preserve"> </w:t>
      </w:r>
      <w:r>
        <w:t xml:space="preserve">pathway where zero-emission vehicles are the primary option for compliance. It requires</w:t>
      </w:r>
      <w:r>
        <w:t xml:space="preserve"> </w:t>
      </w:r>
      <w:r>
        <w:t xml:space="preserve">only zero-emission vehicles to be put on the market as of 2035, which is already steering</w:t>
      </w:r>
      <w:r>
        <w:t xml:space="preserve"> </w:t>
      </w:r>
      <w:r>
        <w:t xml:space="preserve">most investments and innovations towards those powertrains. While to be globally</w:t>
      </w:r>
      <w:r>
        <w:t xml:space="preserve"> </w:t>
      </w:r>
      <w:r>
        <w:t xml:space="preserve">competitive the European automotive industry must urgently regain a leadership position</w:t>
      </w:r>
      <w:r>
        <w:t xml:space="preserve"> </w:t>
      </w:r>
      <w:r>
        <w:t xml:space="preserve">in such technologies, including battery innovation, in particular next generation battery</w:t>
      </w:r>
      <w:r>
        <w:t xml:space="preserve"> </w:t>
      </w:r>
      <w:r>
        <w:t xml:space="preserve">technologies, the regulatory approach poses risks: (i) possibly preventing, according to the</w:t>
      </w:r>
      <w:r>
        <w:t xml:space="preserve"> </w:t>
      </w:r>
      <w:r>
        <w:t xml:space="preserve">fuel industry, investments in value chains like renewable fuels which can hamper the</w:t>
      </w:r>
      <w:r>
        <w:t xml:space="preserve"> </w:t>
      </w:r>
      <w:r>
        <w:t xml:space="preserve">availability of such technological solutions for the decarbonisation of the existing fleet and</w:t>
      </w:r>
      <w:r>
        <w:t xml:space="preserve"> </w:t>
      </w:r>
      <w:r>
        <w:t xml:space="preserve">other sectors, (ii) possibly limiting the ability for manufacturers to respond flexibly to</w:t>
      </w:r>
      <w:r>
        <w:t xml:space="preserve"> </w:t>
      </w:r>
      <w:r>
        <w:t xml:space="preserve">changing circumstances.</w:t>
      </w:r>
      <w:r>
        <w:br/>
      </w:r>
      <w:r>
        <w:t xml:space="preserve">2.1.3. Problem 3: Manufacturers of light commercial vehicles face</w:t>
      </w:r>
      <w:r>
        <w:t xml:space="preserve"> </w:t>
      </w:r>
      <w:r>
        <w:t xml:space="preserve">particular challenges to deploy ZEV in the market</w:t>
      </w:r>
      <w:r>
        <w:t xml:space="preserve"> </w:t>
      </w:r>
      <w:r>
        <w:t xml:space="preserve">On the vans market, despite an offer of BEV across all segments (from smaller to larger</w:t>
      </w:r>
      <w:r>
        <w:t xml:space="preserve"> </w:t>
      </w:r>
      <w:r>
        <w:t xml:space="preserve">vans), BEV uptake is still very limited as they account for less than 9% of all new</w:t>
      </w:r>
      <w:r>
        <w:t xml:space="preserve"> </w:t>
      </w:r>
      <w:r>
        <w:t xml:space="preserve">registrations so far in 2025.</w:t>
      </w:r>
      <w:r>
        <w:t xml:space="preserve"> </w:t>
      </w:r>
      <w:r>
        <w:t xml:space="preserve">For several models, even when offering lower leasing prices for BEV than for conventional</w:t>
      </w:r>
      <w:r>
        <w:t xml:space="preserve"> </w:t>
      </w:r>
      <w:r>
        <w:t xml:space="preserve">powertrains, manufacturers still observe that customers do not adopt those electric vehicles</w:t>
      </w:r>
      <w:r>
        <w:t xml:space="preserve"> </w:t>
      </w:r>
      <w:r>
        <w:t xml:space="preserve">in large numbers. Many customers are not able to charge at home or at work, thus relying</w:t>
      </w:r>
      <w:r>
        <w:t xml:space="preserve"> </w:t>
      </w:r>
      <w:r>
        <w:t xml:space="preserve">heavily on fast public charging. For instance, Stellantis (the largest EU van manufacturer,</w:t>
      </w:r>
      <w:r>
        <w:t xml:space="preserve"> </w:t>
      </w:r>
      <w:r>
        <w:t xml:space="preserve">responsible for about 30% of all new van registrations) indicates that for its vehicles in</w:t>
      </w:r>
      <w:r>
        <w:t xml:space="preserve"> </w:t>
      </w:r>
      <w:r>
        <w:t xml:space="preserve">France 54% of all recharging energy comes from fast charging, while it is at 42% in</w:t>
      </w:r>
      <w:r>
        <w:t xml:space="preserve"> </w:t>
      </w:r>
      <w:r>
        <w:t xml:space="preserve">Germany and Spain.</w:t>
      </w:r>
      <w:r>
        <w:t xml:space="preserve"> </w:t>
      </w:r>
      <w:r>
        <w:t xml:space="preserve">As public fast charging prices are much higher (reaching 2-3 times in many countries) than</w:t>
      </w:r>
      <w:r>
        <w:t xml:space="preserve"> </w:t>
      </w:r>
      <w:r>
        <w:t xml:space="preserve">residential charging prices, the total cost of ownership of vans is heavily negatively</w:t>
      </w:r>
      <w:r>
        <w:t xml:space="preserve"> </w:t>
      </w:r>
      <w:r>
        <w:t xml:space="preserve">impacted. Vans are bought in a professional context where Total Cost of Ownership (TCO)</w:t>
      </w:r>
      <w:r>
        <w:t xml:space="preserve"> </w:t>
      </w:r>
      <w:r>
        <w:t xml:space="preserve">is driving the decision by the vehicle buyers, which is why for these specific uses today’s</w:t>
      </w:r>
      <w:r>
        <w:t xml:space="preserve"> </w:t>
      </w:r>
      <w:r>
        <w:t xml:space="preserve">preference goes towards traditional powertrains and BEV are not able to reach their full</w:t>
      </w:r>
      <w:r>
        <w:t xml:space="preserve"> </w:t>
      </w:r>
      <w:r>
        <w:t xml:space="preserve">potential to provide for better TCO. While the situation can be expected to evolve in the</w:t>
      </w:r>
      <w:r>
        <w:t xml:space="preserve"> </w:t>
      </w:r>
      <w:r>
        <w:t xml:space="preserve">future with the deployment of more recharging infrastructure and actions on fair electricity</w:t>
      </w:r>
      <w:r>
        <w:t xml:space="preserve"> </w:t>
      </w:r>
      <w:r>
        <w:t xml:space="preserve">prices, the risk remains that van manufacturers may be facing significant issues to reach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compliance. The magnitude of the phenomenon is shown through the 2025 distance-to-</w:t>
      </w:r>
      <w:r>
        <w:t xml:space="preserve"> </w:t>
      </w:r>
      <w:r>
        <w:t xml:space="preserve">target (i.e. actual performance vs CO2 target). ICCT reports that, while for all major car</w:t>
      </w:r>
      <w:r>
        <w:t xml:space="preserve"> </w:t>
      </w:r>
      <w:r>
        <w:t xml:space="preserve">manufacturers the target gap is below 7% (except Volkswagen at 13%) in Q1-Q3 2025,</w:t>
      </w:r>
      <w:r>
        <w:t xml:space="preserve"> </w:t>
      </w:r>
      <w:r>
        <w:t xml:space="preserve">for all major van manufacturers the target gap is above 18%.</w:t>
      </w:r>
      <w:r>
        <w:br/>
      </w:r>
      <w:r>
        <w:t xml:space="preserve">Should manufacturers of vans not being able to sell by 2030 enough ZEV, this could result</w:t>
      </w:r>
      <w:r>
        <w:t xml:space="preserve"> </w:t>
      </w:r>
      <w:r>
        <w:t xml:space="preserve">in significant fines, which could have adverse impacts on manufacturers’ ability to</w:t>
      </w:r>
      <w:r>
        <w:t xml:space="preserve"> </w:t>
      </w:r>
      <w:r>
        <w:t xml:space="preserve">continue to invest, in particular in the transition towards zero-emission vehicles.</w:t>
      </w:r>
    </w:p>
    <w:p>
      <w:pPr>
        <w:pStyle w:val="BodyText"/>
      </w:pPr>
      <w:r>
        <w:t xml:space="preserve">2.1.4. Problem 4: The insufficient harmonisation of adequate consumer</w:t>
      </w:r>
      <w:r>
        <w:t xml:space="preserve"> </w:t>
      </w:r>
      <w:r>
        <w:t xml:space="preserve">information poses a problem by potentially restricting the demand</w:t>
      </w:r>
      <w:r>
        <w:t xml:space="preserve"> </w:t>
      </w:r>
      <w:r>
        <w:t xml:space="preserve">for zero-emission vehicles</w:t>
      </w:r>
      <w:r>
        <w:t xml:space="preserve"> </w:t>
      </w:r>
      <w:r>
        <w:t xml:space="preserve">EU consumers do not currently receive appropriate information when purchasing vehicles.</w:t>
      </w:r>
      <w:r>
        <w:t xml:space="preserve"> </w:t>
      </w:r>
      <w:r>
        <w:t xml:space="preserve">Labels prescribed by the 1999 Car Labelling Directive’s rules only cover new cars, leaving</w:t>
      </w:r>
      <w:r>
        <w:t xml:space="preserve"> </w:t>
      </w:r>
      <w:r>
        <w:t xml:space="preserve">consumers with no information when buying new vans or second-hand vehicles; these</w:t>
      </w:r>
      <w:r>
        <w:t xml:space="preserve"> </w:t>
      </w:r>
      <w:r>
        <w:t xml:space="preserve">labels do not provide adequate information on zero-emission vehicles. In addition,</w:t>
      </w:r>
      <w:r>
        <w:t xml:space="preserve"> </w:t>
      </w:r>
      <w:r>
        <w:t xml:space="preserve">information does not have to be provided in digital format and comes in forms that are not</w:t>
      </w:r>
      <w:r>
        <w:t xml:space="preserve"> </w:t>
      </w:r>
      <w:r>
        <w:t xml:space="preserve">harmonised at the EU level. These limitations restrict the possibility for consumers to make</w:t>
      </w:r>
      <w:r>
        <w:t xml:space="preserve"> </w:t>
      </w:r>
      <w:r>
        <w:t xml:space="preserve">informed purchase decisions to buy zero-emission vehicles, thus leading to a loss of</w:t>
      </w:r>
      <w:r>
        <w:t xml:space="preserve"> </w:t>
      </w:r>
      <w:r>
        <w:t xml:space="preserve">benefits for consumers and limiting demand for zero-emission vehicles. This in turn risks</w:t>
      </w:r>
      <w:r>
        <w:t xml:space="preserve"> </w:t>
      </w:r>
      <w:r>
        <w:t xml:space="preserve">slowing down the shift to zero-emission mobility and losing opportunities to support</w:t>
      </w:r>
      <w:r>
        <w:t xml:space="preserve"> </w:t>
      </w:r>
      <w:r>
        <w:t xml:space="preserve">manufacturers in meeting their CO2 targets.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Driver 1: The regulatory system is too rigid</w:t>
      </w:r>
      <w:r>
        <w:t xml:space="preserve"> </w:t>
      </w:r>
      <w:r>
        <w:t xml:space="preserve">The CO2 standards require manufacturers of cars and vans to ensure that the average CO2</w:t>
      </w:r>
      <w:r>
        <w:t xml:space="preserve"> </w:t>
      </w:r>
      <w:r>
        <w:t xml:space="preserve">emissions of all of their new vehicles placed on the EU market in a given calendar year do</w:t>
      </w:r>
      <w:r>
        <w:t xml:space="preserve"> </w:t>
      </w:r>
      <w:r>
        <w:t xml:space="preserve">not exceed the target levels set out in the legislation. Those targets get stricter in five-year</w:t>
      </w:r>
      <w:r>
        <w:t xml:space="preserve"> </w:t>
      </w:r>
      <w:r>
        <w:t xml:space="preserve">periods, with stricter targets starting to apply since 2025 and then again from 2030 and</w:t>
      </w:r>
      <w:r>
        <w:t xml:space="preserve"> </w:t>
      </w:r>
      <w:r>
        <w:t xml:space="preserve">2035 (see Section 1.2).</w:t>
      </w:r>
      <w:r>
        <w:br/>
      </w:r>
      <w:r>
        <w:t xml:space="preserve">To meet their CO2 targets, vehicle manufacturers are primarily relying on the uptake of</w:t>
      </w:r>
      <w:r>
        <w:t xml:space="preserve"> </w:t>
      </w:r>
      <w:r>
        <w:t xml:space="preserve">zero-emissions vehicles (i.e. battery electric vehicles (BEV), as the uptake of alternative</w:t>
      </w:r>
      <w:r>
        <w:t xml:space="preserve"> </w:t>
      </w:r>
      <w:r>
        <w:t xml:space="preserve">zero-emission vehicles (such as vehicles running on hydrogen) is negligible). The other</w:t>
      </w:r>
      <w:r>
        <w:t xml:space="preserve"> </w:t>
      </w:r>
      <w:r>
        <w:t xml:space="preserve">existing levers for reducing CO2 emissions (e.g. improvement in combustion engine</w:t>
      </w:r>
      <w:r>
        <w:t xml:space="preserve"> </w:t>
      </w:r>
      <w:r>
        <w:t xml:space="preserve">efficiency, hybridisation of powertrains, etc.) only have a limited impact and are by</w:t>
      </w:r>
      <w:r>
        <w:t xml:space="preserve"> </w:t>
      </w:r>
      <w:r>
        <w:t xml:space="preserve">themselves not sufficient to reach current and future targets. The reliance on BEV uptake</w:t>
      </w:r>
      <w:r>
        <w:t xml:space="preserve"> </w:t>
      </w:r>
      <w:r>
        <w:t xml:space="preserve">for compliance will only increase as the targets get stricter, starting from 2025 onwards.</w:t>
      </w:r>
      <w:r>
        <w:t xml:space="preserve"> </w:t>
      </w:r>
      <w:r>
        <w:t xml:space="preserve">In parallel, the global economic and regulatory situation has changed, in particular in the</w:t>
      </w:r>
      <w:r>
        <w:t xml:space="preserve"> </w:t>
      </w:r>
      <w:r>
        <w:t xml:space="preserve">US where the Trump administration rolled back on its 2030 electric vehicle targets as well</w:t>
      </w:r>
      <w:r>
        <w:t xml:space="preserve"> </w:t>
      </w:r>
      <w:r>
        <w:t xml:space="preserve">as the CAFE targets, and this is impacting the uptake of BEV at the global level. In China,</w:t>
      </w:r>
      <w:r>
        <w:t xml:space="preserve"> </w:t>
      </w:r>
      <w:r>
        <w:t xml:space="preserve">the world’s biggest market, EU manufacturers are rapidly losing market shares, as well as</w:t>
      </w:r>
      <w:r>
        <w:t xml:space="preserve"> </w:t>
      </w:r>
      <w:r>
        <w:t xml:space="preserve">facing overcapacity which is impacting their profitability and risks affecting their ability</w:t>
      </w:r>
      <w:r>
        <w:t xml:space="preserve"> </w:t>
      </w:r>
      <w:r>
        <w:t xml:space="preserve">to keep investing in the transition. High competitive pressure from US and China exists.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On top of that, manufacturers face high production costs in Europe due to higher labour</w:t>
      </w:r>
      <w:r>
        <w:t xml:space="preserve"> </w:t>
      </w:r>
      <w:r>
        <w:t xml:space="preserve">and energy costs – the International Energy Agency reports that producing a small SUV in</w:t>
      </w:r>
      <w:r>
        <w:t xml:space="preserve"> </w:t>
      </w:r>
      <w:r>
        <w:t xml:space="preserve">China is over 30% cheaper than in other advanced economies such as Germany or the US,</w:t>
      </w:r>
      <w:r>
        <w:t xml:space="preserve"> </w:t>
      </w:r>
      <w:r>
        <w:t xml:space="preserve">for both conventional and battery electric powertrains22.</w:t>
      </w:r>
      <w:r>
        <w:t xml:space="preserve"> </w:t>
      </w:r>
      <w:r>
        <w:t xml:space="preserve">This has led most key European manufacturers to issue profit warnings in 202523, and</w:t>
      </w:r>
      <w:r>
        <w:t xml:space="preserve"> </w:t>
      </w:r>
      <w:r>
        <w:t xml:space="preserve">several manufacturers (Volvo Cars, Ford and Stellantis) that had pledged to only sell BEV</w:t>
      </w:r>
      <w:r>
        <w:t xml:space="preserve"> </w:t>
      </w:r>
      <w:r>
        <w:t xml:space="preserve">in the EU as from 2030 recently have made announcements to delay or abandon this</w:t>
      </w:r>
      <w:r>
        <w:t xml:space="preserve"> </w:t>
      </w:r>
      <w:r>
        <w:t xml:space="preserve">pledge.</w:t>
      </w:r>
      <w:r>
        <w:t xml:space="preserve"> </w:t>
      </w:r>
      <w:r>
        <w:t xml:space="preserve">Finally, as of 2029, the only flexibility for larger manufacturers to comply is the pooling</w:t>
      </w:r>
      <w:r>
        <w:t xml:space="preserve"> </w:t>
      </w:r>
      <w:r>
        <w:t xml:space="preserve">option, which allows manufacturers to balance their excess emissions with the target</w:t>
      </w:r>
      <w:r>
        <w:t xml:space="preserve"> </w:t>
      </w:r>
      <w:r>
        <w:t xml:space="preserve">overachievement of other manufacturers.</w:t>
      </w:r>
      <w:r>
        <w:br/>
      </w:r>
      <w:r>
        <w:t xml:space="preserve">2.2.2. Driver 2: The market uptake of zero-emission vehicles is affected</w:t>
      </w:r>
      <w:r>
        <w:t xml:space="preserve"> </w:t>
      </w:r>
      <w:r>
        <w:t xml:space="preserve">by fluctuating market dynamics</w:t>
      </w:r>
      <w:r>
        <w:t xml:space="preserve"> </w:t>
      </w:r>
      <w:r>
        <w:t xml:space="preserve">The compliance cycle under the CO2 standards assumes some level of market stability,</w:t>
      </w:r>
      <w:r>
        <w:t xml:space="preserve"> </w:t>
      </w:r>
      <w:r>
        <w:t xml:space="preserve">since manufacturers are required to comply every year with their targets. However,</w:t>
      </w:r>
      <w:r>
        <w:t xml:space="preserve"> </w:t>
      </w:r>
      <w:r>
        <w:t xml:space="preserve">fluctuations are typical of the adoption phase of new technologies, such as zero-emission</w:t>
      </w:r>
      <w:r>
        <w:t xml:space="preserve"> </w:t>
      </w:r>
      <w:r>
        <w:t xml:space="preserve">vehicles, before they become mainstream. These fluctuations can be driven by market</w:t>
      </w:r>
      <w:r>
        <w:t xml:space="preserve"> </w:t>
      </w:r>
      <w:r>
        <w:t xml:space="preserve">dynamics, such as changes in consumer preferences, support measures including tax</w:t>
      </w:r>
      <w:r>
        <w:t xml:space="preserve"> </w:t>
      </w:r>
      <w:r>
        <w:t xml:space="preserve">incentives, competitive pressure, changes in production structure and supply chains, and</w:t>
      </w:r>
      <w:r>
        <w:t xml:space="preserve"> </w:t>
      </w:r>
      <w:r>
        <w:t xml:space="preserve">other factors.</w:t>
      </w:r>
      <w:r>
        <w:t xml:space="preserve"> </w:t>
      </w:r>
      <w:r>
        <w:t xml:space="preserve">The risk of fluctuations, which are more difficult to anticipate, has increased in the current</w:t>
      </w:r>
      <w:r>
        <w:t xml:space="preserve"> </w:t>
      </w:r>
      <w:r>
        <w:t xml:space="preserve">volatile geopolitical context, which affects energy prices, the supply chain and</w:t>
      </w:r>
      <w:r>
        <w:t xml:space="preserve"> </w:t>
      </w:r>
      <w:r>
        <w:t xml:space="preserve">international trade. As highlighted in the Industrial Action Plan for the European</w:t>
      </w:r>
      <w:r>
        <w:t xml:space="preserve"> </w:t>
      </w:r>
      <w:r>
        <w:t xml:space="preserve">automotive sector24, demand in 2024 for battery electric cars has been weaker than</w:t>
      </w:r>
      <w:r>
        <w:t xml:space="preserve"> </w:t>
      </w:r>
      <w:r>
        <w:t xml:space="preserve">anticipated, dropping to 13.6% market share (from 14.6% in 2023). Although the situation</w:t>
      </w:r>
      <w:r>
        <w:t xml:space="preserve"> </w:t>
      </w:r>
      <w:r>
        <w:t xml:space="preserve">is improving in 2025 with a BEV market share of 16,4% in the first ten months of the year,</w:t>
      </w:r>
      <w:r>
        <w:t xml:space="preserve"> </w:t>
      </w:r>
      <w:r>
        <w:t xml:space="preserve">this is still below what would be needed to reach the 2025 CO2 emission targets – ICCT</w:t>
      </w:r>
      <w:r>
        <w:t xml:space="preserve"> </w:t>
      </w:r>
      <w:r>
        <w:t xml:space="preserve">reports25 that over this period most manufacturers are still not compliant with the standards</w:t>
      </w:r>
      <w:r>
        <w:t xml:space="preserve"> </w:t>
      </w:r>
      <w:r>
        <w:t xml:space="preserve">(on average, manufacturers exceed their CO2 targets by 7%), and ACEA argues26 that a</w:t>
      </w:r>
      <w:r>
        <w:t xml:space="preserve"> </w:t>
      </w:r>
      <w:r>
        <w:t xml:space="preserve">BEV market share of 25% would be needed to meet the cars 2025 target. This 25% is based</w:t>
      </w:r>
      <w:r>
        <w:t xml:space="preserve"> </w:t>
      </w:r>
      <w:r>
        <w:t xml:space="preserve">on a target achievement through mainly electrical vehicles and not efficiency gains.</w:t>
      </w:r>
      <w:r>
        <w:t xml:space="preserve"> </w:t>
      </w:r>
      <w:r>
        <w:t xml:space="preserve">For vans, the situation is even more challenging as the BEV market share was at 8,7% in</w:t>
      </w:r>
      <w:r>
        <w:t xml:space="preserve"> </w:t>
      </w:r>
      <w:r>
        <w:t xml:space="preserve">the first 10 months of 2025 while ACEA argues27 that a market share of 15-20% would be</w:t>
      </w:r>
      <w:r>
        <w:t xml:space="preserve"> </w:t>
      </w:r>
      <w:r>
        <w:t xml:space="preserve">needed to reach the CO2 targets.</w:t>
      </w:r>
    </w:p>
    <w:p>
      <w:pPr>
        <w:pStyle w:val="BodyText"/>
      </w:pPr>
      <w:r>
        <w:t xml:space="preserve">22 What Next for the Global Car Industry?</w:t>
      </w:r>
      <w:r>
        <w:t xml:space="preserve"> </w:t>
      </w:r>
      <w:r>
        <w:t xml:space="preserve">23 Volkswagen AG adjusts 2025 forecast in light of the effects of changes in product planning and the medium-term</w:t>
      </w:r>
      <w:r>
        <w:t xml:space="preserve"> </w:t>
      </w:r>
      <w:r>
        <w:t xml:space="preserve">ambition of Dr. Ing. h.c. F. Porsche AG | Volkswagen Group, BMW Group adjusts outlook for 2025</w:t>
      </w:r>
      <w:r>
        <w:t xml:space="preserve"> </w:t>
      </w:r>
      <w:r>
        <w:t xml:space="preserve">24 https://eur-lex.europa.eu/legal-content/EN/TXT/?uri=CELEX:52025DC0095</w:t>
      </w:r>
      <w:r>
        <w:t xml:space="preserve"> </w:t>
      </w:r>
      <w:r>
        <w:t xml:space="preserve">25 ID-523-–-EU-MM-Oct25-Market-Spotlight-A4-70167v2.pdf</w:t>
      </w:r>
      <w:r>
        <w:t xml:space="preserve"> </w:t>
      </w:r>
      <w:r>
        <w:t xml:space="preserve">26 ACEA-policy-paper-EU-regulatory-framework-for-the-decarbonisation-of-road-transport.pdf</w:t>
      </w:r>
      <w:r>
        <w:t xml:space="preserve"> </w:t>
      </w:r>
      <w:r>
        <w:t xml:space="preserve">27 ACEA-position-paper_Accelerating-the-transition-of-LCVs-in-Europe.pdf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It is particularly relevant in Member States where the transition is less advanced and the</w:t>
      </w:r>
      <w:r>
        <w:t xml:space="preserve"> </w:t>
      </w:r>
      <w:r>
        <w:t xml:space="preserve">market less mature, or where conducive national frameworks such as appropriate fiscal</w:t>
      </w:r>
      <w:r>
        <w:t xml:space="preserve"> </w:t>
      </w:r>
      <w:r>
        <w:t xml:space="preserve">incentives are lacking or not stable over time. Such market dynamics may make it more</w:t>
      </w:r>
      <w:r>
        <w:t xml:space="preserve"> </w:t>
      </w:r>
      <w:r>
        <w:t xml:space="preserve">difficult for vehicle manufacturers to plan ahead and ensure their portfolio is compliant</w:t>
      </w:r>
      <w:r>
        <w:t xml:space="preserve"> </w:t>
      </w:r>
      <w:r>
        <w:t xml:space="preserve">with their annual target.</w:t>
      </w:r>
      <w:r>
        <w:br/>
      </w:r>
      <w:r>
        <w:t xml:space="preserve">Currently, there are still market barriers and failures affecting the deployment of EV that</w:t>
      </w:r>
      <w:r>
        <w:t xml:space="preserve"> </w:t>
      </w:r>
      <w:r>
        <w:t xml:space="preserve">also determine the issues vis-à-vis demand. While regulatory action is expected to address</w:t>
      </w:r>
      <w:r>
        <w:t xml:space="preserve"> </w:t>
      </w:r>
      <w:r>
        <w:t xml:space="preserve">those barriers and failures (see Fit for 55 proposals Impact assessments28), there is still a</w:t>
      </w:r>
      <w:r>
        <w:t xml:space="preserve"> </w:t>
      </w:r>
      <w:r>
        <w:t xml:space="preserve">risk of manufacturer non-compliance that should be minimised, without hampering the</w:t>
      </w:r>
      <w:r>
        <w:t xml:space="preserve"> </w:t>
      </w:r>
      <w:r>
        <w:t xml:space="preserve">transition.</w:t>
      </w:r>
      <w:r>
        <w:br/>
      </w:r>
      <w:r>
        <w:t xml:space="preserve">An important barrier remains the higher upfront purchase price of EVs relative to that of</w:t>
      </w:r>
      <w:r>
        <w:t xml:space="preserve"> </w:t>
      </w:r>
      <w:r>
        <w:t xml:space="preserve">internal combustion engine vehicles. The cost differential is linked to pricing and</w:t>
      </w:r>
      <w:r>
        <w:t xml:space="preserve"> </w:t>
      </w:r>
      <w:r>
        <w:t xml:space="preserve">marketing choices (preference for larger segment for profit maximisation) but also to not</w:t>
      </w:r>
      <w:r>
        <w:t xml:space="preserve"> </w:t>
      </w:r>
      <w:r>
        <w:t xml:space="preserve">fully realised economies of scale in battery manufacturing and supply-chain constraints.</w:t>
      </w:r>
      <w:r>
        <w:t xml:space="preserve"> </w:t>
      </w:r>
      <w:r>
        <w:t xml:space="preserve">Although total cost of ownership of a BEV is often lower than that of a conventional</w:t>
      </w:r>
      <w:r>
        <w:t xml:space="preserve"> </w:t>
      </w:r>
      <w:r>
        <w:t xml:space="preserve">vehicle (thanks to operating cost savings), consumers frequently assign a higher value to</w:t>
      </w:r>
      <w:r>
        <w:t xml:space="preserve"> </w:t>
      </w:r>
      <w:r>
        <w:t xml:space="preserve">the short-term expenses. Information asymmetries constitute another significant barrier.</w:t>
      </w:r>
      <w:r>
        <w:t xml:space="preserve"> </w:t>
      </w:r>
      <w:r>
        <w:t xml:space="preserve">Many consumers lack accurate or accessible information regarding for example battery</w:t>
      </w:r>
      <w:r>
        <w:t xml:space="preserve"> </w:t>
      </w:r>
      <w:r>
        <w:t xml:space="preserve">longevity. Such asymmetries can contribute to risk aversion towards EV. The CO2</w:t>
      </w:r>
      <w:r>
        <w:t xml:space="preserve"> </w:t>
      </w:r>
      <w:r>
        <w:t xml:space="preserve">standards are designed to address such market failures and barriers and therefore their</w:t>
      </w:r>
      <w:r>
        <w:t xml:space="preserve"> </w:t>
      </w:r>
      <w:r>
        <w:t xml:space="preserve">market signal should be maintained, but the current situation creates a risk of future non-</w:t>
      </w:r>
      <w:r>
        <w:t xml:space="preserve"> </w:t>
      </w:r>
      <w:r>
        <w:t xml:space="preserve">compliance for industry.</w:t>
      </w:r>
      <w:r>
        <w:t xml:space="preserve"> </w:t>
      </w:r>
      <w:r>
        <w:t xml:space="preserve">2.2.3. Driver 3: The automotive sector is facing challenges jeopardising</w:t>
      </w:r>
      <w:r>
        <w:t xml:space="preserve"> </w:t>
      </w:r>
      <w:r>
        <w:t xml:space="preserve">continued investments in zero-emission innovation and technologies</w:t>
      </w:r>
      <w:r>
        <w:br/>
      </w:r>
      <w:r>
        <w:t xml:space="preserve">Substantial continued investments need to be directed towards the new value chains, while</w:t>
      </w:r>
      <w:r>
        <w:t xml:space="preserve"> </w:t>
      </w:r>
      <w:r>
        <w:t xml:space="preserve">a range of external and structural pressures start hampering the ability of European industry</w:t>
      </w:r>
      <w:r>
        <w:t xml:space="preserve"> </w:t>
      </w:r>
      <w:r>
        <w:t xml:space="preserve">to continue to invest. This includes: (i) issues on global markets, including trade tensions</w:t>
      </w:r>
      <w:r>
        <w:t xml:space="preserve"> </w:t>
      </w:r>
      <w:r>
        <w:t xml:space="preserve">with increased tariffs in the US and an intensifying competition from overseas players in</w:t>
      </w:r>
      <w:r>
        <w:t xml:space="preserve"> </w:t>
      </w:r>
      <w:r>
        <w:t xml:space="preserve">the European and global markets, risking to negatively impact the overall trade balance,</w:t>
      </w:r>
      <w:r>
        <w:t xml:space="preserve"> </w:t>
      </w:r>
      <w:r>
        <w:t xml:space="preserve">which was still positive in 202429; (ii) sales in the European market that are about 20%</w:t>
      </w:r>
      <w:r>
        <w:t xml:space="preserve"> </w:t>
      </w:r>
      <w:r>
        <w:t xml:space="preserve">lower than in 2019; (iii) high energy costs in the EU that are negatively impacting</w:t>
      </w:r>
      <w:r>
        <w:t xml:space="preserve"> </w:t>
      </w:r>
      <w:r>
        <w:t xml:space="preserve">production costs; (iv) geopolitical risks such as export restrictions of some materials that</w:t>
      </w:r>
      <w:r>
        <w:t xml:space="preserve"> </w:t>
      </w:r>
      <w:r>
        <w:t xml:space="preserve">require the adaptation of supply chains and can significantly disrupt production planning.</w:t>
      </w:r>
      <w:r>
        <w:t xml:space="preserve"> </w:t>
      </w:r>
      <w:r>
        <w:t xml:space="preserve">The fluctuating consumer demand for EVs, which is lower than what some manufacturers</w:t>
      </w:r>
      <w:r>
        <w:t xml:space="preserve"> </w:t>
      </w:r>
      <w:r>
        <w:t xml:space="preserve">had been expecting, and creating a risk of significant fines stemming from potential non-</w:t>
      </w:r>
      <w:r>
        <w:t xml:space="preserve"> </w:t>
      </w:r>
      <w:r>
        <w:t xml:space="preserve">compliance with the CO2 standards, or, alternatively, a need to push vehicles into the</w:t>
      </w:r>
      <w:r>
        <w:t xml:space="preserve"> </w:t>
      </w:r>
      <w:r>
        <w:t xml:space="preserve">market at low or even negative profit margins in order to achieve compliance, further</w:t>
      </w:r>
      <w:r>
        <w:t xml:space="preserve"> </w:t>
      </w:r>
      <w:r>
        <w:t xml:space="preserve">exacerbates these challenges.</w:t>
      </w:r>
      <w:r>
        <w:t xml:space="preserve"> </w:t>
      </w:r>
      <w:r>
        <w:t xml:space="preserve">As a consequence, some European manufacturers have issued profit warnings for 202530.</w:t>
      </w:r>
      <w:r>
        <w:t xml:space="preserve"> </w:t>
      </w:r>
      <w:r>
        <w:t xml:space="preserve">The situation is concerning also for automotive suppliers, whose profitability has dropped</w:t>
      </w:r>
    </w:p>
    <w:p>
      <w:pPr>
        <w:pStyle w:val="BodyText"/>
      </w:pPr>
      <w:r>
        <w:t xml:space="preserve">28 EUR-Lex - 52021SC0613 - EN - EUR-Lex</w:t>
      </w:r>
      <w:r>
        <w:t xml:space="preserve"> </w:t>
      </w:r>
      <w:r>
        <w:t xml:space="preserve">29 https://www.acea.auto/publication/the-automobile-industry-pocket-guide-2025-2026/</w:t>
      </w:r>
      <w:r>
        <w:br/>
      </w:r>
      <w:r>
        <w:t xml:space="preserve">30 BMW Group adjusts outlook for 2025, Porsche Newsroom, Volkswagen AG adjusts 2025 forecast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to 5% in 202331, and some of them have announced social plans to save costs32, with a risk</w:t>
      </w:r>
      <w:r>
        <w:t xml:space="preserve"> </w:t>
      </w:r>
      <w:r>
        <w:t xml:space="preserve">of loss of employment in the sector.</w:t>
      </w:r>
      <w:r>
        <w:t xml:space="preserve"> </w:t>
      </w:r>
      <w:r>
        <w:t xml:space="preserve">While the response to such challenges cannot come from the CO2 standards alone but rather</w:t>
      </w:r>
      <w:r>
        <w:t xml:space="preserve"> </w:t>
      </w:r>
      <w:r>
        <w:t xml:space="preserve">from the broader implementation of the Automotive Action plan, the rigid approach to</w:t>
      </w:r>
      <w:r>
        <w:t xml:space="preserve"> </w:t>
      </w:r>
      <w:r>
        <w:t xml:space="preserve">compliance in the CO2 standards does not fully reflect the current market dynamics and</w:t>
      </w:r>
      <w:r>
        <w:t xml:space="preserve"> </w:t>
      </w:r>
      <w:r>
        <w:t xml:space="preserve">industry challenges.</w:t>
      </w:r>
    </w:p>
    <w:p>
      <w:pPr>
        <w:pStyle w:val="BodyText"/>
      </w:pPr>
      <w:r>
        <w:t xml:space="preserve">2.2.4. Driver 4: Technology neutrality at tailpipe does not provide</w:t>
      </w:r>
      <w:r>
        <w:t xml:space="preserve"> </w:t>
      </w:r>
      <w:r>
        <w:t xml:space="preserve">enough flexibility to facilitate the transition</w:t>
      </w:r>
      <w:r>
        <w:br/>
      </w:r>
      <w:r>
        <w:t xml:space="preserve">The current legal framework is already open to different technologies beyond 2035, since</w:t>
      </w:r>
      <w:r>
        <w:t xml:space="preserve"> </w:t>
      </w:r>
      <w:r>
        <w:t xml:space="preserve">BEV, FCEV and H2 ICEV allow compliance of manufacturers. However, some</w:t>
      </w:r>
      <w:r>
        <w:t xml:space="preserve"> </w:t>
      </w:r>
      <w:r>
        <w:t xml:space="preserve">stakeholders highlight that the system can create a barrier to the viability and further</w:t>
      </w:r>
      <w:r>
        <w:t xml:space="preserve"> </w:t>
      </w:r>
      <w:r>
        <w:t xml:space="preserve">development of other technologies, such as advanced PHEV and REEV, which can play a</w:t>
      </w:r>
      <w:r>
        <w:t xml:space="preserve"> </w:t>
      </w:r>
      <w:r>
        <w:t xml:space="preserve">role in the transition as bridge technologies and for which there may continue to be demand</w:t>
      </w:r>
      <w:r>
        <w:t xml:space="preserve"> </w:t>
      </w:r>
      <w:r>
        <w:t xml:space="preserve">in the longer term in other global markets or for some specific use cases domestically.</w:t>
      </w:r>
      <w:r>
        <w:t xml:space="preserve"> </w:t>
      </w:r>
      <w:r>
        <w:t xml:space="preserve">Restrictions on the development on the home market of such technologies, on which EU</w:t>
      </w:r>
      <w:r>
        <w:t xml:space="preserve"> </w:t>
      </w:r>
      <w:r>
        <w:t xml:space="preserve">industry has been investing or plans to invest to improve them, risk hampering the ability</w:t>
      </w:r>
      <w:r>
        <w:t xml:space="preserve"> </w:t>
      </w:r>
      <w:r>
        <w:t xml:space="preserve">to export them to those parts of the world where demand continues to exist. Investments</w:t>
      </w:r>
      <w:r>
        <w:t xml:space="preserve"> </w:t>
      </w:r>
      <w:r>
        <w:t xml:space="preserve">in improvements of hybrid technologies may be important for global markets where the</w:t>
      </w:r>
      <w:r>
        <w:t xml:space="preserve"> </w:t>
      </w:r>
      <w:r>
        <w:t xml:space="preserve">transition towards zero-emission powertrain may be slower than in the EU. In addition, it</w:t>
      </w:r>
      <w:r>
        <w:t xml:space="preserve"> </w:t>
      </w:r>
      <w:r>
        <w:t xml:space="preserve">may also be necessary to ensure that such technologies, which will continue to exist at least</w:t>
      </w:r>
      <w:r>
        <w:t xml:space="preserve"> </w:t>
      </w:r>
      <w:r>
        <w:t xml:space="preserve">for a transitional period also in the EU market, meet customers’ expectations, such as low</w:t>
      </w:r>
      <w:r>
        <w:t xml:space="preserve"> </w:t>
      </w:r>
      <w:r>
        <w:t xml:space="preserve">energy consumption, and needs of different use cases, such as specific long-distance</w:t>
      </w:r>
      <w:r>
        <w:t xml:space="preserve"> </w:t>
      </w:r>
      <w:r>
        <w:t xml:space="preserve">travels. Some stakeholders, in particular the fuels industry, also highlight that the current</w:t>
      </w:r>
      <w:r>
        <w:t xml:space="preserve"> </w:t>
      </w:r>
      <w:r>
        <w:t xml:space="preserve">legal framework does not sufficiently incentivise the development of sustainable</w:t>
      </w:r>
      <w:r>
        <w:t xml:space="preserve"> </w:t>
      </w:r>
      <w:r>
        <w:t xml:space="preserve">renewable fuels, which may be useful for specific use cases or during a transitional phase</w:t>
      </w:r>
      <w:r>
        <w:t xml:space="preserve"> </w:t>
      </w:r>
      <w:r>
        <w:t xml:space="preserve">or for the existing fleet, and which may provide a beneficial spill-over effect for the</w:t>
      </w:r>
      <w:r>
        <w:t xml:space="preserve"> </w:t>
      </w:r>
      <w:r>
        <w:t xml:space="preserve">decarbonisation of other transport sectors.</w:t>
      </w:r>
      <w:r>
        <w:t xml:space="preserve"> </w:t>
      </w:r>
      <w:r>
        <w:t xml:space="preserve">Outside Europe, no other countries have committed to have only new zero-emission</w:t>
      </w:r>
      <w:r>
        <w:t xml:space="preserve"> </w:t>
      </w:r>
      <w:r>
        <w:t xml:space="preserve">vehicles put on their markets from a certain point in time. Canada and California have set</w:t>
      </w:r>
      <w:r>
        <w:t xml:space="preserve"> </w:t>
      </w:r>
      <w:r>
        <w:t xml:space="preserve">ambitious targets for zero-emission vehicles, but they will still allow plug-in hybrid and</w:t>
      </w:r>
      <w:r>
        <w:t xml:space="preserve"> </w:t>
      </w:r>
      <w:r>
        <w:t xml:space="preserve">range-extended electric vehicles (meeting certain criteria) in their market with no limit in</w:t>
      </w:r>
      <w:r>
        <w:t xml:space="preserve"> </w:t>
      </w:r>
      <w:r>
        <w:t xml:space="preserve">time. All EU vehicle manufacturers are global companies that export vehicles to multiple</w:t>
      </w:r>
      <w:r>
        <w:t xml:space="preserve"> </w:t>
      </w:r>
      <w:r>
        <w:t xml:space="preserve">locations, leading to a trade surplus of EUR 94 billion (2024)33. If there is no market in the</w:t>
      </w:r>
      <w:r>
        <w:t xml:space="preserve"> </w:t>
      </w:r>
      <w:r>
        <w:t xml:space="preserve">EU for technologies such as vehicles equipped with an internal combustion engine, this</w:t>
      </w:r>
      <w:r>
        <w:t xml:space="preserve"> </w:t>
      </w:r>
      <w:r>
        <w:t xml:space="preserve">will hamper the development of those products for EU industry which in turn can damage</w:t>
      </w:r>
      <w:r>
        <w:t xml:space="preserve"> </w:t>
      </w:r>
      <w:r>
        <w:t xml:space="preserve">its competitiveness on the markets where such technologies will continue to be sold after</w:t>
      </w:r>
      <w:r>
        <w:t xml:space="preserve"> </w:t>
      </w:r>
      <w:r>
        <w:t xml:space="preserve">2035. It will also reduce the potential for export, which will impact production and jobs in</w:t>
      </w:r>
      <w:r>
        <w:t xml:space="preserve"> </w:t>
      </w:r>
      <w:r>
        <w:t xml:space="preserve">the EU.</w:t>
      </w:r>
    </w:p>
    <w:p>
      <w:pPr>
        <w:pStyle w:val="BodyText"/>
      </w:pPr>
      <w:r>
        <w:t xml:space="preserve">31 CLEPA’s reply to the public consultation</w:t>
      </w:r>
      <w:r>
        <w:t xml:space="preserve"> </w:t>
      </w:r>
      <w:r>
        <w:t xml:space="preserve">32 Factory closures overshadow EU’s mobility transition | CLEPA</w:t>
      </w:r>
      <w:r>
        <w:t xml:space="preserve"> </w:t>
      </w:r>
      <w:r>
        <w:t xml:space="preserve">33 ACEA-Pocket-Guide-2025-2026.pdf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While shifting from traditional to electric vehicle manufacturing does not per se result in</w:t>
      </w:r>
      <w:r>
        <w:t xml:space="preserve"> </w:t>
      </w:r>
      <w:r>
        <w:t xml:space="preserve">net job losses (see point 6.3.1.4), losing today’s export power would be detrimental for</w:t>
      </w:r>
      <w:r>
        <w:t xml:space="preserve"> </w:t>
      </w:r>
      <w:r>
        <w:t xml:space="preserve">employment in the EU automotive value chain. BCG reports34 that BEVs will dominate</w:t>
      </w:r>
      <w:r>
        <w:t xml:space="preserve"> </w:t>
      </w:r>
      <w:r>
        <w:t xml:space="preserve">and drive profits but in the short term the shift towards BEV may negatively affect</w:t>
      </w:r>
      <w:r>
        <w:t xml:space="preserve"> </w:t>
      </w:r>
      <w:r>
        <w:t xml:space="preserve">profitability Allowing manufacturers to diversify their portfolio could help them to better</w:t>
      </w:r>
      <w:r>
        <w:t xml:space="preserve"> </w:t>
      </w:r>
      <w:r>
        <w:t xml:space="preserve">optimise their short term profits, depending on their individual strategies.</w:t>
      </w:r>
      <w:r>
        <w:t xml:space="preserve"> </w:t>
      </w:r>
      <w:r>
        <w:t xml:space="preserve">Concerning renewable fuels, leaving a role, albeit limited, in road vehicles to RFNBO and</w:t>
      </w:r>
      <w:r>
        <w:t xml:space="preserve"> </w:t>
      </w:r>
      <w:r>
        <w:t xml:space="preserve">advanced biofuels can stimulate and enable investment across the entire value chain.</w:t>
      </w:r>
      <w:r>
        <w:t xml:space="preserve"> </w:t>
      </w:r>
      <w:r>
        <w:t xml:space="preserve">Therefore, allowing renewable fuels to continue playing a role in road transport, by</w:t>
      </w:r>
      <w:r>
        <w:t xml:space="preserve"> </w:t>
      </w:r>
      <w:r>
        <w:t xml:space="preserve">recognising this role in the new vehicles’ CO2 emission standards, can be important for</w:t>
      </w:r>
      <w:r>
        <w:t xml:space="preserve"> </w:t>
      </w:r>
      <w:r>
        <w:t xml:space="preserve">overcoming the high upfront costs of bio-refineries and related value chain as well as e-</w:t>
      </w:r>
      <w:r>
        <w:t xml:space="preserve"> </w:t>
      </w:r>
      <w:r>
        <w:t xml:space="preserve">fuels production, and ensuring a longer-term return on investment. Moreover, this could</w:t>
      </w:r>
      <w:r>
        <w:t xml:space="preserve"> </w:t>
      </w:r>
      <w:r>
        <w:t xml:space="preserve">help fuel producers to better optimise their production process avoiding a sub-optimal use</w:t>
      </w:r>
      <w:r>
        <w:t xml:space="preserve"> </w:t>
      </w:r>
      <w:r>
        <w:t xml:space="preserve">of co-products (fuels that could be used in road), which can negatively impact the financial</w:t>
      </w:r>
      <w:r>
        <w:t xml:space="preserve"> </w:t>
      </w:r>
      <w:r>
        <w:t xml:space="preserve">viability and business case for transforming existing refineries, ultimately supporting a</w:t>
      </w:r>
      <w:r>
        <w:t xml:space="preserve"> </w:t>
      </w:r>
      <w:r>
        <w:t xml:space="preserve">more sustainable and economically viable transition.</w:t>
      </w:r>
      <w:r>
        <w:t xml:space="preserve"> </w:t>
      </w:r>
      <w:r>
        <w:t xml:space="preserve">2.2.5. Driver 5: In the vans segment, consumers demand is not significantly</w:t>
      </w:r>
      <w:r>
        <w:t xml:space="preserve"> </w:t>
      </w:r>
      <w:r>
        <w:t xml:space="preserve">shifting to zero-emission vehicles and limited other technologies have</w:t>
      </w:r>
      <w:r>
        <w:t xml:space="preserve"> </w:t>
      </w:r>
      <w:r>
        <w:t xml:space="preserve">been developed to cut emissions from vans</w:t>
      </w:r>
      <w:r>
        <w:t xml:space="preserve"> </w:t>
      </w:r>
      <w:r>
        <w:t xml:space="preserve">Contrary to cars, vans are mostly bought and used for professional uses. Some stakeholders</w:t>
      </w:r>
      <w:r>
        <w:t xml:space="preserve"> </w:t>
      </w:r>
      <w:r>
        <w:t xml:space="preserve">(vehicle manufacturers) have highlighted that some vans buyers (especially micro-</w:t>
      </w:r>
      <w:r>
        <w:t xml:space="preserve"> </w:t>
      </w:r>
      <w:r>
        <w:t xml:space="preserve">enterprises) may only have access to public recharging infrastructure, which becomes a</w:t>
      </w:r>
      <w:r>
        <w:t xml:space="preserve"> </w:t>
      </w:r>
      <w:r>
        <w:t xml:space="preserve">barrier due to costs and especially in areas without widespread availability of such</w:t>
      </w:r>
      <w:r>
        <w:t xml:space="preserve"> </w:t>
      </w:r>
      <w:r>
        <w:t xml:space="preserve">infrastructure. This leads to low demand of ZEV for these use-cases. In addition, very</w:t>
      </w:r>
      <w:r>
        <w:t xml:space="preserve"> </w:t>
      </w:r>
      <w:r>
        <w:t xml:space="preserve">limited alternative technologies have been developed for the vans segment – only a very</w:t>
      </w:r>
      <w:r>
        <w:t xml:space="preserve"> </w:t>
      </w:r>
      <w:r>
        <w:t xml:space="preserve">few hybrid electric (NOVC-HEV) vans exist (2,6% market share) while only a couple of</w:t>
      </w:r>
      <w:r>
        <w:t xml:space="preserve"> </w:t>
      </w:r>
      <w:r>
        <w:t xml:space="preserve">manufacturers have put OVC-HEV on the market (1,2% market share). In this context,</w:t>
      </w:r>
      <w:r>
        <w:t xml:space="preserve"> </w:t>
      </w:r>
      <w:r>
        <w:t xml:space="preserve">manufacturers are expected to have difficulties to reach their 2030 targets.</w:t>
      </w:r>
      <w:r>
        <w:t xml:space="preserve"> </w:t>
      </w:r>
      <w:r>
        <w:t xml:space="preserve">2.2.6. Driver 6: Limitations of the current EU legal framework to provide</w:t>
      </w:r>
      <w:r>
        <w:t xml:space="preserve"> </w:t>
      </w:r>
      <w:r>
        <w:t xml:space="preserve">consumers with adequate climate related vehicle information</w:t>
      </w:r>
      <w:r>
        <w:t xml:space="preserve"> </w:t>
      </w:r>
      <w:r>
        <w:t xml:space="preserve">The evaluation of the Car Labelling Directive found that while it had at least to a certain</w:t>
      </w:r>
      <w:r>
        <w:t xml:space="preserve"> </w:t>
      </w:r>
      <w:r>
        <w:t xml:space="preserve">extent achieved its initial objectives of informing consumers of the CO2 emissions of new</w:t>
      </w:r>
      <w:r>
        <w:t xml:space="preserve"> </w:t>
      </w:r>
      <w:r>
        <w:t xml:space="preserve">cars, several factors limit its potential impact on consumer choices and encouraging more</w:t>
      </w:r>
      <w:r>
        <w:t xml:space="preserve"> </w:t>
      </w:r>
      <w:r>
        <w:t xml:space="preserve">sustainable decisions. Its relevance will be further limited as the uptake of zero-emission</w:t>
      </w:r>
      <w:r>
        <w:t xml:space="preserve"> </w:t>
      </w:r>
      <w:r>
        <w:t xml:space="preserve">vehicles increases, for which the information required to be provided so far is inadequate.</w:t>
      </w:r>
      <w:r>
        <w:t xml:space="preserve"> </w:t>
      </w:r>
      <w:r>
        <w:t xml:space="preserve">Also, potential vehicle buyers are increasingly relying on digital platforms for gathering</w:t>
      </w:r>
      <w:r>
        <w:t xml:space="preserve"> </w:t>
      </w:r>
      <w:r>
        <w:t xml:space="preserve">information prior to purchase, and those are not covered by the current Directive.</w:t>
      </w:r>
    </w:p>
    <w:p>
      <w:pPr>
        <w:pStyle w:val="BodyText"/>
      </w:pPr>
      <w:r>
        <w:t xml:space="preserve">34 Profit in the Future Automotive and Mobility Industry | BCG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As regards the first problem, it is likely that the market dynamics in the short and medium</w:t>
      </w:r>
      <w:r>
        <w:t xml:space="preserve"> </w:t>
      </w:r>
      <w:r>
        <w:t xml:space="preserve">term will continue to show fluctuations due to the different factors explained above.</w:t>
      </w:r>
      <w:r>
        <w:t xml:space="preserve"> </w:t>
      </w:r>
      <w:r>
        <w:t xml:space="preserve">In particular, the geopolitical context is likely to remain volatile over the coming years,</w:t>
      </w:r>
      <w:r>
        <w:t xml:space="preserve"> </w:t>
      </w:r>
      <w:r>
        <w:t xml:space="preserve">with persistent uncertainties for vehicle manufacturers and their suppliers. In addition,</w:t>
      </w:r>
      <w:r>
        <w:t xml:space="preserve"> </w:t>
      </w:r>
      <w:r>
        <w:t xml:space="preserve">digitalisation and technological changes will continue, at even a higher speed than before,</w:t>
      </w:r>
      <w:r>
        <w:t xml:space="preserve"> </w:t>
      </w:r>
      <w:r>
        <w:t xml:space="preserve">creating opportunities for new competitors to challenge the incumbents.</w:t>
      </w:r>
      <w:r>
        <w:br/>
      </w:r>
      <w:r>
        <w:t xml:space="preserve">As regards the second problem, this is also likely to persist. The likelihood of this will</w:t>
      </w:r>
      <w:r>
        <w:t xml:space="preserve"> </w:t>
      </w:r>
      <w:r>
        <w:t xml:space="preserve">also depend on technological developments and the evolution of other markets and their</w:t>
      </w:r>
      <w:r>
        <w:t xml:space="preserve"> </w:t>
      </w:r>
      <w:r>
        <w:t xml:space="preserve">policies. Fuel industry stakeholders claim that it is not possible to mobilise the necessary</w:t>
      </w:r>
      <w:r>
        <w:t xml:space="preserve"> </w:t>
      </w:r>
      <w:r>
        <w:t xml:space="preserve">investments in the development of the sustainable renewable fuel value chain and in the</w:t>
      </w:r>
      <w:r>
        <w:t xml:space="preserve"> </w:t>
      </w:r>
      <w:r>
        <w:t xml:space="preserve">reconversion of refineries and production facilities in the EU if the light-duty vehicles</w:t>
      </w:r>
      <w:r>
        <w:t xml:space="preserve"> </w:t>
      </w:r>
      <w:r>
        <w:t xml:space="preserve">market does not remain open for such fuels. They argue that the current CO2 standards may</w:t>
      </w:r>
      <w:r>
        <w:t xml:space="preserve"> </w:t>
      </w:r>
      <w:r>
        <w:t xml:space="preserve">limit a beneficial spill-over effect for the decarbonisation of hard to abate sectors, such as</w:t>
      </w:r>
      <w:r>
        <w:t xml:space="preserve"> </w:t>
      </w:r>
      <w:r>
        <w:t xml:space="preserve">aviation and maritime. However, since in such sectors sustainable renewable fuels are</w:t>
      </w:r>
      <w:r>
        <w:t xml:space="preserve"> </w:t>
      </w:r>
      <w:r>
        <w:t xml:space="preserve">necessary and the demand will increase substantially to reach climate neutrality, other</w:t>
      </w:r>
      <w:r>
        <w:t xml:space="preserve"> </w:t>
      </w:r>
      <w:r>
        <w:t xml:space="preserve">stakeholders highlight that it is essential to avoid that the policy framework would hamper</w:t>
      </w:r>
      <w:r>
        <w:t xml:space="preserve"> </w:t>
      </w:r>
      <w:r>
        <w:t xml:space="preserve">or disincentivise the use of such fuels in those sectors due to excessive competition with</w:t>
      </w:r>
      <w:r>
        <w:t xml:space="preserve"> </w:t>
      </w:r>
      <w:r>
        <w:t xml:space="preserve">other uses, such as in road transport.</w:t>
      </w:r>
      <w:r>
        <w:t xml:space="preserve"> </w:t>
      </w:r>
      <w:r>
        <w:t xml:space="preserve">As regards the third problem, this is also likely to persist. Alternatives to zero-emission</w:t>
      </w:r>
      <w:r>
        <w:t xml:space="preserve"> </w:t>
      </w:r>
      <w:r>
        <w:t xml:space="preserve">vehicles may not come to the market in time to support an agile adaptation of their product</w:t>
      </w:r>
      <w:r>
        <w:t xml:space="preserve"> </w:t>
      </w:r>
      <w:r>
        <w:t xml:space="preserve">portfolio. Demand for zero-emission vehicles may still increase significantly by 2030, but</w:t>
      </w:r>
      <w:r>
        <w:t xml:space="preserve"> </w:t>
      </w:r>
      <w:r>
        <w:t xml:space="preserve">it risks not being in line with what would be needed to reach the CO2 targets.</w:t>
      </w:r>
      <w:r>
        <w:t xml:space="preserve"> </w:t>
      </w:r>
      <w:r>
        <w:t xml:space="preserve">As regards the fourth problem, as was shown by the recent evaluation of, several factors</w:t>
      </w:r>
      <w:r>
        <w:t xml:space="preserve"> </w:t>
      </w:r>
      <w:r>
        <w:t xml:space="preserve">have limited the potential impact of the Car Labelling Directive that Directive in enabling</w:t>
      </w:r>
      <w:r>
        <w:t xml:space="preserve"> </w:t>
      </w:r>
      <w:r>
        <w:t xml:space="preserve">a more informed consumer choice towards vehicles with lower CO2 emissions. As a result,</w:t>
      </w:r>
      <w:r>
        <w:t xml:space="preserve"> </w:t>
      </w:r>
      <w:r>
        <w:t xml:space="preserve">the Directive’s effectiveness can be expected to further decrease over the coming years,</w:t>
      </w:r>
      <w:r>
        <w:t xml:space="preserve"> </w:t>
      </w:r>
      <w:r>
        <w:t xml:space="preserve">with an increasing market uptake of electric vehicles, unless changes are made to address</w:t>
      </w:r>
      <w:r>
        <w:t xml:space="preserve"> </w:t>
      </w:r>
      <w:r>
        <w:t xml:space="preserve">its shortcomings.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Title XX (Environment) of the Treaty on the Functioning of the European Union (TFEU),</w:t>
      </w:r>
      <w:r>
        <w:t xml:space="preserve"> </w:t>
      </w:r>
      <w:r>
        <w:t xml:space="preserve">in particular Article 191 and Article 192, empowers the EU to act to ensure a high level of</w:t>
      </w:r>
      <w:r>
        <w:t xml:space="preserve"> </w:t>
      </w:r>
      <w:r>
        <w:t xml:space="preserve">protection of the environment. Based on Article 192 of the TFEU, the EU has already</w:t>
      </w:r>
      <w:r>
        <w:t xml:space="preserve"> </w:t>
      </w:r>
      <w:r>
        <w:t xml:space="preserve">adopted policies to address CO2 emissions from cars and vans through Regulation (EU)</w:t>
      </w:r>
      <w:r>
        <w:t xml:space="preserve"> </w:t>
      </w:r>
      <w:r>
        <w:t xml:space="preserve">2019/631, currently effective since 1 January 2020 and to provide consumers with</w:t>
      </w:r>
      <w:r>
        <w:t xml:space="preserve"> </w:t>
      </w:r>
      <w:r>
        <w:t xml:space="preserve">information relating to the fuel economy and CO2 emissions of new passenger cars offered</w:t>
      </w:r>
      <w:r>
        <w:t xml:space="preserve"> </w:t>
      </w:r>
      <w:r>
        <w:t xml:space="preserve">for sale or lease through Directive 1999/94/EC.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Climate change is a transboundary problem, where coordinated EU action can supplement</w:t>
      </w:r>
      <w:r>
        <w:t xml:space="preserve"> </w:t>
      </w:r>
      <w:r>
        <w:t xml:space="preserve">and reinforce national, regional and local action effectively. EU action is justified on the</w:t>
      </w:r>
      <w:r>
        <w:t xml:space="preserve"> </w:t>
      </w:r>
      <w:r>
        <w:t xml:space="preserve">grounds of subsidiarity, in line with Article 191 of the Lisbon Treaty.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As the CO2 emission standards for vehicles and the car labelling requirements are set at</w:t>
      </w:r>
      <w:r>
        <w:t xml:space="preserve"> </w:t>
      </w:r>
      <w:r>
        <w:t xml:space="preserve">EU level, the objectives of this initiative, can only be achieved at Union level.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br/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As set out in the Communication on the Union’s climate target for 2040, stability and full</w:t>
      </w:r>
      <w:r>
        <w:t xml:space="preserve"> </w:t>
      </w:r>
      <w:r>
        <w:t xml:space="preserve">implementation of the legislative framework in place for meeting the 2030 climate and</w:t>
      </w:r>
      <w:r>
        <w:t xml:space="preserve"> </w:t>
      </w:r>
      <w:r>
        <w:t xml:space="preserve">energy targets is a precondition for the EU to stay on course to reach climate neutrality in</w:t>
      </w:r>
      <w:r>
        <w:t xml:space="preserve"> </w:t>
      </w:r>
      <w:r>
        <w:t xml:space="preserve">2050. Within that context, the general objective of this initiative is to provide a more</w:t>
      </w:r>
      <w:r>
        <w:t xml:space="preserve"> </w:t>
      </w:r>
      <w:r>
        <w:t xml:space="preserve">flexible and technology-neutral approach, taking into account technological and</w:t>
      </w:r>
      <w:r>
        <w:t xml:space="preserve"> </w:t>
      </w:r>
      <w:r>
        <w:t xml:space="preserve">market developments, while staying the course on climate neutrality and maintaining</w:t>
      </w:r>
      <w:r>
        <w:t xml:space="preserve"> </w:t>
      </w:r>
      <w:r>
        <w:t xml:space="preserve">predictability for manufacturers and investors in the fair transition towards zero-</w:t>
      </w:r>
      <w:r>
        <w:t xml:space="preserve"> </w:t>
      </w:r>
      <w:r>
        <w:t xml:space="preserve">emission mobility.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general objectives translate into the following specific objectives.</w:t>
      </w:r>
      <w:r>
        <w:t xml:space="preserve"> </w:t>
      </w:r>
      <w:r>
        <w:t xml:space="preserve">1. Provide more flexibility for manufacturers to meet their CO2 emission targets</w:t>
      </w:r>
      <w:r>
        <w:t xml:space="preserve"> </w:t>
      </w:r>
      <w:r>
        <w:t xml:space="preserve">Compliance options should be further expanded in order to allow manufacturers to meet</w:t>
      </w:r>
      <w:r>
        <w:t xml:space="preserve"> </w:t>
      </w:r>
      <w:r>
        <w:t xml:space="preserve">their targets in a more flexible way, which enables them to cope with unexpected</w:t>
      </w:r>
      <w:r>
        <w:t xml:space="preserve"> </w:t>
      </w:r>
      <w:r>
        <w:t xml:space="preserve">fluctuations in vehicle demand, instabilities in the supply chain, or other external factors.</w:t>
      </w:r>
      <w:r>
        <w:br/>
      </w:r>
      <w:r>
        <w:t xml:space="preserve">With reference to the problems highlighted, the initiative aims at ensuring a wider range</w:t>
      </w:r>
      <w:r>
        <w:t xml:space="preserve"> </w:t>
      </w:r>
      <w:r>
        <w:t xml:space="preserve">of technological solutions become available for manufacturers to meet the CO standards,</w:t>
      </w:r>
      <w:r>
        <w:t xml:space="preserve"> </w:t>
      </w:r>
      <w:r>
        <w:t xml:space="preserve">thereby also providing more flexibility to deal with possible issues related to consumer</w:t>
      </w:r>
      <w:r>
        <w:t xml:space="preserve"> </w:t>
      </w:r>
      <w:r>
        <w:t xml:space="preserve">demand, deployment of recharging infrastructure and possible value chain disruptions.</w:t>
      </w:r>
      <w:r>
        <w:br/>
      </w:r>
      <w:r>
        <w:t xml:space="preserve">2. Enhance technology neutrality of the CO2 emission standards</w:t>
      </w:r>
      <w:r>
        <w:t xml:space="preserve"> </w:t>
      </w:r>
      <w:r>
        <w:t xml:space="preserve">The objective is to consider that a broader portfolio of technologies for manufacturers’</w:t>
      </w:r>
      <w:r>
        <w:t xml:space="preserve"> </w:t>
      </w:r>
      <w:r>
        <w:t xml:space="preserve">compliance with the targets beyond 2035. .</w:t>
      </w:r>
      <w:r>
        <w:t xml:space="preserve"> </w:t>
      </w:r>
      <w:r>
        <w:t xml:space="preserve">3. Maintain the contribution of the CO2 standards towards the climate targets set in</w:t>
      </w:r>
      <w:r>
        <w:t xml:space="preserve"> </w:t>
      </w:r>
      <w:r>
        <w:t xml:space="preserve">the EU Climate Law</w:t>
      </w:r>
      <w:r>
        <w:t xml:space="preserve"> </w:t>
      </w:r>
      <w:r>
        <w:t xml:space="preserve">All policies, including the vehicle CO2 emission standards, should be consistent with the</w:t>
      </w:r>
      <w:r>
        <w:t xml:space="preserve"> </w:t>
      </w:r>
      <w:r>
        <w:t xml:space="preserve">climate targets set out in the EU Climate Law.</w:t>
      </w:r>
      <w:r>
        <w:t xml:space="preserve"> </w:t>
      </w:r>
      <w:r>
        <w:t xml:space="preserve">4. Maintain certainty and predictability for manufacturers and investors in the</w:t>
      </w:r>
      <w:r>
        <w:t xml:space="preserve"> </w:t>
      </w:r>
      <w:r>
        <w:t xml:space="preserve">zero-emission mobility value chain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It is key to ensure investments in the further development of zero-emission technologies</w:t>
      </w:r>
      <w:r>
        <w:t xml:space="preserve"> </w:t>
      </w:r>
      <w:r>
        <w:t xml:space="preserve">and in the related value chain, including in particular batteries and infrastructure, to support</w:t>
      </w:r>
      <w:r>
        <w:t xml:space="preserve"> </w:t>
      </w:r>
      <w:r>
        <w:t xml:space="preserve">the competitiveness of EU industry in line with the Industrial Action Plan for the European</w:t>
      </w:r>
      <w:r>
        <w:t xml:space="preserve"> </w:t>
      </w:r>
      <w:r>
        <w:t xml:space="preserve">automotive sector.</w:t>
      </w:r>
      <w:r>
        <w:t xml:space="preserve"> </w:t>
      </w:r>
      <w:r>
        <w:t xml:space="preserve">5. Better serve potential zero-emission vehicle buyers by providing them with</w:t>
      </w:r>
      <w:r>
        <w:t xml:space="preserve"> </w:t>
      </w:r>
      <w:r>
        <w:t xml:space="preserve">adequate information, consequently supporting manufacturers’ compliance with</w:t>
      </w:r>
      <w:r>
        <w:t xml:space="preserve"> </w:t>
      </w:r>
      <w:r>
        <w:t xml:space="preserve">CO2 standards</w:t>
      </w:r>
      <w:r>
        <w:br/>
      </w:r>
      <w:r>
        <w:t xml:space="preserve">Consumers should be provided with information enabling them to play an active role in</w:t>
      </w:r>
      <w:r>
        <w:t xml:space="preserve"> </w:t>
      </w:r>
      <w:r>
        <w:t xml:space="preserve">the transition to decarbonisation. Potential vehicle buyers should be better supported in</w:t>
      </w:r>
      <w:r>
        <w:t xml:space="preserve"> </w:t>
      </w:r>
      <w:r>
        <w:t xml:space="preserve">making sustainable purchase decision by providing them with relevant information on</w:t>
      </w:r>
      <w:r>
        <w:t xml:space="preserve"> </w:t>
      </w:r>
      <w:r>
        <w:t xml:space="preserve">vehicle emission performance in a more harmonised way and using up-to-date tools. At</w:t>
      </w:r>
      <w:r>
        <w:t xml:space="preserve"> </w:t>
      </w:r>
      <w:r>
        <w:t xml:space="preserve">the same time, this can support manufacturers in meeting their CO2 targets thanks to re-</w:t>
      </w:r>
      <w:r>
        <w:t xml:space="preserve"> </w:t>
      </w:r>
      <w:r>
        <w:t xml:space="preserve">orientation of consumer preferences towards zero-emission vehicles.</w:t>
      </w:r>
    </w:p>
    <w:p>
      <w:pPr>
        <w:pStyle w:val="Compact"/>
        <w:numPr>
          <w:ilvl w:val="0"/>
          <w:numId w:val="1002"/>
        </w:numPr>
      </w:pPr>
      <w:r>
        <w:t xml:space="preserve">WHAT ARE THE AVAILABLE POLICY OPTIONS?</w:t>
      </w:r>
      <w:r>
        <w:br/>
      </w:r>
      <w:r>
        <w:t xml:space="preserve">This Section describes the options identified to address the problems listed in Section 2.1</w:t>
      </w:r>
      <w:r>
        <w:t xml:space="preserve"> </w:t>
      </w:r>
      <w:r>
        <w:t xml:space="preserve">and to achieve the objectives defined in Section 4. It sets out the rationale for their selection</w:t>
      </w:r>
      <w:r>
        <w:t xml:space="preserve"> </w:t>
      </w:r>
      <w:r>
        <w:t xml:space="preserve">and design, taking into account the public consultation, additional stakeholder input as well</w:t>
      </w:r>
      <w:r>
        <w:t xml:space="preserve"> </w:t>
      </w:r>
      <w:r>
        <w:t xml:space="preserve">as internal and external study reports.</w:t>
      </w:r>
      <w:r>
        <w:br/>
      </w:r>
      <w:r>
        <w:t xml:space="preserve">The options explored are grouped into the following categories: (i) CO2 emission targets</w:t>
      </w:r>
      <w:r>
        <w:t xml:space="preserve"> </w:t>
      </w:r>
      <w:r>
        <w:t xml:space="preserve">for cars and vans; (ii) Role of sustainable renewable fuels; (iii) Role of plug-in hybrids and</w:t>
      </w:r>
      <w:r>
        <w:t xml:space="preserve"> </w:t>
      </w:r>
      <w:r>
        <w:t xml:space="preserve">range extender electric vehicles; (iv) Other flexibilities for meeting the CO2 targets; (v)</w:t>
      </w:r>
      <w:r>
        <w:t xml:space="preserve"> </w:t>
      </w:r>
      <w:r>
        <w:t xml:space="preserve">Financial support via use of fines; (vi) Vehicle labelling.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br/>
      </w:r>
      <w:r>
        <w:t xml:space="preserve">In line with the Better Regulation toolbox, the baseline includes all relevant policies and</w:t>
      </w:r>
      <w:r>
        <w:t xml:space="preserve"> </w:t>
      </w:r>
      <w:r>
        <w:t xml:space="preserve">measures, which are assumed to continue to be in force, as well as relevant Commission</w:t>
      </w:r>
      <w:r>
        <w:t xml:space="preserve"> </w:t>
      </w:r>
      <w:r>
        <w:t xml:space="preserve">proposals under discussion by the co-legislators. The baseline has been designed to include</w:t>
      </w:r>
      <w:r>
        <w:t xml:space="preserve"> </w:t>
      </w:r>
      <w:r>
        <w:t xml:space="preserve">the initiatives of the ‘Fit for 55’ package35, including the provisions of Regulation (EU)</w:t>
      </w:r>
      <w:r>
        <w:t xml:space="preserve"> </w:t>
      </w:r>
      <w:r>
        <w:t xml:space="preserve">2019/631, in particular the EU fleet-wide CO2 emission targets set out therein. It also</w:t>
      </w:r>
      <w:r>
        <w:t xml:space="preserve"> </w:t>
      </w:r>
      <w:r>
        <w:t xml:space="preserve">includes the proposed amendment of the European Climate Law to include a 2040 climate</w:t>
      </w:r>
      <w:r>
        <w:t xml:space="preserve"> </w:t>
      </w:r>
      <w:r>
        <w:t xml:space="preserve">target for the EU36, of reducing the EU’s net greenhouse gas emissions by 90% by 2040</w:t>
      </w:r>
      <w:r>
        <w:t xml:space="preserve"> </w:t>
      </w:r>
      <w:r>
        <w:t xml:space="preserve">relative to 1990, with a limited contribution towards the 2040 target of high-quality</w:t>
      </w:r>
      <w:r>
        <w:t xml:space="preserve"> </w:t>
      </w:r>
      <w:r>
        <w:t xml:space="preserve">international credits of 3% of 1990 EU net emissions. It also reflects the revised CO2</w:t>
      </w:r>
      <w:r>
        <w:t xml:space="preserve"> </w:t>
      </w:r>
      <w:r>
        <w:t xml:space="preserve">emission performance standards for heavy-duty vehicles37, the new Euro 7 standards38, the</w:t>
      </w:r>
      <w:r>
        <w:t xml:space="preserve"> </w:t>
      </w:r>
      <w:r>
        <w:t xml:space="preserve">revised TEN-T Regulation39, as well as the initiatives part of the Greening Freight</w:t>
      </w:r>
      <w:r>
        <w:t xml:space="preserve"> </w:t>
      </w:r>
      <w:r>
        <w:t xml:space="preserve">package40 and Roadworthiness package41. It also considers the current fragmented support</w:t>
      </w:r>
      <w:r>
        <w:t xml:space="preserve"> </w:t>
      </w:r>
      <w:r>
        <w:t xml:space="preserve">framework at national level for corporate ZEV.</w:t>
      </w:r>
      <w:r>
        <w:br/>
      </w:r>
      <w:r>
        <w:t xml:space="preserve">In line with the Better Regulation toolbox, the baseline assumes that all legislation in place</w:t>
      </w:r>
      <w:r>
        <w:t xml:space="preserve"> </w:t>
      </w:r>
      <w:r>
        <w:t xml:space="preserve">and proposed by the Commission is fully implemented, including the ETS2 which caps the</w:t>
      </w:r>
      <w:r>
        <w:t xml:space="preserve"> </w:t>
      </w:r>
      <w:r>
        <w:t xml:space="preserve">emissions from road transport and buildings, and the Renewable Energy Directive, setting</w:t>
      </w:r>
      <w:r>
        <w:t xml:space="preserve"> </w:t>
      </w:r>
      <w:r>
        <w:t xml:space="preserve">targets for renewable energy in transport as well as mandates for RFNBO and advanced</w:t>
      </w:r>
      <w:r>
        <w:t xml:space="preserve"> </w:t>
      </w:r>
      <w:r>
        <w:t xml:space="preserve">biofuels. Council General Approach and confirmed by the EP plenary vote on the Climate</w:t>
      </w:r>
      <w:r>
        <w:t xml:space="preserve"> </w:t>
      </w:r>
      <w:r>
        <w:t xml:space="preserve">Law postpones ETS2 from 2027 to 2028 (now in trialogues). Even with a 1-year delay for</w:t>
      </w:r>
      <w:r>
        <w:t xml:space="preserve"> </w:t>
      </w:r>
      <w:r>
        <w:t xml:space="preserve">ETS2, Member States remain legally obliged to meet their binding 2030 targets under the</w:t>
      </w:r>
      <w:r>
        <w:t xml:space="preserve"> </w:t>
      </w:r>
      <w:r>
        <w:t xml:space="preserve">Effort Sharing Regulation, ensuring that the EU stays on course to climate neutrality.</w:t>
      </w:r>
      <w:r>
        <w:t xml:space="preserve"> </w:t>
      </w:r>
      <w:r>
        <w:t xml:space="preserve">Therefore, under the baseline, vehicle manufacturers are assumed to comply with the CO2</w:t>
      </w:r>
      <w:r>
        <w:t xml:space="preserve"> </w:t>
      </w:r>
      <w:r>
        <w:t xml:space="preserve">emission performance standards for new vehicles throughout the time period considered,</w:t>
      </w:r>
      <w:r>
        <w:t xml:space="preserve"> </w:t>
      </w:r>
      <w:r>
        <w:t xml:space="preserve">including consideration for the latest adopted amendment providing for multiannual</w:t>
      </w:r>
      <w:r>
        <w:t xml:space="preserve"> </w:t>
      </w:r>
      <w:r>
        <w:t xml:space="preserve">compliance flexibilities for the period 2025-2027.</w:t>
      </w:r>
    </w:p>
    <w:p>
      <w:pPr>
        <w:pStyle w:val="FirstParagraph"/>
      </w:pPr>
      <w:r>
        <w:t xml:space="preserve">35 Delivering the European Green Deal - European Commission</w:t>
      </w:r>
      <w:r>
        <w:t xml:space="preserve"> </w:t>
      </w:r>
      <w:r>
        <w:t xml:space="preserve">36 COM(2025) 524 final</w:t>
      </w:r>
      <w:r>
        <w:t xml:space="preserve"> </w:t>
      </w:r>
      <w:r>
        <w:t xml:space="preserve">37 Regulation (EU) 2024/1610</w:t>
      </w:r>
      <w:r>
        <w:t xml:space="preserve"> </w:t>
      </w:r>
      <w:r>
        <w:t xml:space="preserve">38 Regulation - 2024/1257 - EN - EUR-Lex</w:t>
      </w:r>
      <w:r>
        <w:t xml:space="preserve"> </w:t>
      </w:r>
      <w:r>
        <w:t xml:space="preserve">39 Regulation - EU - 2024/1679 - EN - EUR-Lex</w:t>
      </w:r>
      <w:r>
        <w:t xml:space="preserve"> </w:t>
      </w:r>
      <w:r>
        <w:t xml:space="preserve">40 Green Deal: Greening freight for more economic gain with less environmental impact (europa.eu).</w:t>
      </w:r>
      <w:r>
        <w:t xml:space="preserve"> </w:t>
      </w:r>
      <w:r>
        <w:t xml:space="preserve">41 Updated rules for safer roads, less air pollution and digital vehicle documents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As explained in the Annex to the Impact Assessment, the models have been calibrated for</w:t>
      </w:r>
      <w:r>
        <w:t xml:space="preserve"> </w:t>
      </w:r>
      <w:r>
        <w:t xml:space="preserve">the baseline to the latest available data, up to Autumn 2025 for what concerns the new</w:t>
      </w:r>
      <w:r>
        <w:t xml:space="preserve"> </w:t>
      </w:r>
      <w:r>
        <w:t xml:space="preserve">vehicle fleet composition.</w:t>
      </w:r>
      <w:r>
        <w:t xml:space="preserve"> </w:t>
      </w:r>
      <w:r>
        <w:t xml:space="preserve">A more detailed description of the baseline scenario is provided in Section 6.1.1.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CO2 emission targets</w:t>
      </w:r>
      <w:r>
        <w:br/>
      </w:r>
      <w:r>
        <w:t xml:space="preserve">The options for the EU fleet-wide CO2 emission target levels for new cars and for vans set</w:t>
      </w:r>
      <w:r>
        <w:t xml:space="preserve"> </w:t>
      </w:r>
      <w:r>
        <w:t xml:space="preserve">out in this Section are defining the target trajectory over the period 2030-2040 in five-year</w:t>
      </w:r>
      <w:r>
        <w:t xml:space="preserve"> </w:t>
      </w:r>
      <w:r>
        <w:t xml:space="preserve">steps. The target levels under the three options considered next to the baseline (Option</w:t>
      </w:r>
      <w:r>
        <w:t xml:space="preserve"> </w:t>
      </w:r>
      <w:r>
        <w:t xml:space="preserve">TL_0, no change compared to the current legislation) are the following:</w:t>
      </w:r>
      <w:r>
        <w:t xml:space="preserve"> </w:t>
      </w:r>
      <w:r>
        <w:t xml:space="preserve">Under option TL_90, car and van manufacturers no longer need to meet a 100% reduction</w:t>
      </w:r>
      <w:r>
        <w:t xml:space="preserve"> </w:t>
      </w:r>
      <w:r>
        <w:t xml:space="preserve">target. Instead, a 90% reduction target would apply from 2035. Under option</w:t>
      </w:r>
      <w:r>
        <w:t xml:space="preserve"> </w:t>
      </w:r>
      <w:r>
        <w:t xml:space="preserve">TL_100_2040, a 90% reduction target applies for 2035 and the 100% reduction target</w:t>
      </w:r>
      <w:r>
        <w:t xml:space="preserve"> </w:t>
      </w:r>
      <w:r>
        <w:t xml:space="preserve">kicks in from 2040 onwards, for both cars and vans. Both options would provide</w:t>
      </w:r>
      <w:r>
        <w:t xml:space="preserve"> </w:t>
      </w:r>
      <w:r>
        <w:t xml:space="preserve">manufacturers with the possibility to comply with the targets with a wider range of</w:t>
      </w:r>
      <w:r>
        <w:t xml:space="preserve"> </w:t>
      </w:r>
      <w:r>
        <w:t xml:space="preserve">technological options. Under option TL_vans, vans manufacturers benefit from a lower</w:t>
      </w:r>
      <w:r>
        <w:t xml:space="preserve"> </w:t>
      </w:r>
      <w:r>
        <w:t xml:space="preserve">reduction target in 2030 (as in option TL_90), while the 100% reduction target remains in</w:t>
      </w:r>
      <w:r>
        <w:t xml:space="preserve"> </w:t>
      </w:r>
      <w:r>
        <w:t xml:space="preserve">place from 2035 onwards for both cars and vans.</w:t>
      </w:r>
      <w:r>
        <w:br/>
      </w:r>
      <w:r>
        <w:t xml:space="preserve">Stakeholders expressed a wide range of opinions. Policy stability was identified as</w:t>
      </w:r>
      <w:r>
        <w:t xml:space="preserve"> </w:t>
      </w:r>
      <w:r>
        <w:t xml:space="preserve">essential by some Member States, local authorities, environmental NGOs, academics and</w:t>
      </w:r>
      <w:r>
        <w:t xml:space="preserve"> </w:t>
      </w:r>
      <w:r>
        <w:t xml:space="preserve">the electricity sector. By contrast, most other industry respondents, alongside feedback</w:t>
      </w:r>
      <w:r>
        <w:t xml:space="preserve"> </w:t>
      </w:r>
      <w:r>
        <w:t xml:space="preserve">from a mobilised citizens’ campaign, considered the 2035 target unattainable due to slower</w:t>
      </w:r>
      <w:r>
        <w:t xml:space="preserve"> </w:t>
      </w:r>
      <w:r>
        <w:t xml:space="preserve">uptake of zero-emission vehicles than anticipated (see Annex 2 for details).</w:t>
      </w:r>
      <w:r>
        <w:br/>
      </w:r>
      <w:r>
        <w:t xml:space="preserve">5.2.2. Role of sustainable renewable fuels</w:t>
      </w:r>
      <w:r>
        <w:br/>
      </w:r>
      <w:r>
        <w:t xml:space="preserve">Fuels policy is an important aspect of road transport decarbonisation. So far, the EU legal</w:t>
      </w:r>
      <w:r>
        <w:t xml:space="preserve"> </w:t>
      </w:r>
      <w:r>
        <w:t xml:space="preserve">instruments are regulating GHG emissions of vehicles and transport fuels separately.</w:t>
      </w:r>
      <w:r>
        <w:t xml:space="preserve"> </w:t>
      </w:r>
      <w:r>
        <w:t xml:space="preserve">Responses to the public consultation indicated a diversity of views amongst stakeholders.</w:t>
      </w:r>
      <w:r>
        <w:t xml:space="preserve"> </w:t>
      </w:r>
      <w:r>
        <w:t xml:space="preserve">Automotive industry associations and fuel producers advocated for accounting fuels when</w:t>
      </w:r>
      <w:r>
        <w:t xml:space="preserve"> </w:t>
      </w:r>
      <w:r>
        <w:t xml:space="preserve">assessing compliance with the CO2 standards or creating a new category of vehicles</w:t>
      </w:r>
      <w:r>
        <w:t xml:space="preserve"> </w:t>
      </w:r>
      <w:r>
        <w:t xml:space="preserve">operating solely on sustainable renewable fuels. NGOs and public authorities expressed</w:t>
      </w:r>
      <w:r>
        <w:t xml:space="preserve"> </w:t>
      </w:r>
      <w:r>
        <w:t xml:space="preserve">the opposite view (see Annex 2 for details).</w:t>
      </w:r>
      <w:r>
        <w:t xml:space="preserve"> </w:t>
      </w:r>
      <w:r>
        <w:t xml:space="preserve">The following fuels are considered as eligible for the flexibility mechanism:</w:t>
      </w:r>
      <w:r>
        <w:t xml:space="preserve"> </w:t>
      </w:r>
      <w:r>
        <w:t xml:space="preserve">• Fuels whose market uptake is incentivised by the Renewable Energy Directive</w:t>
      </w:r>
      <w:r>
        <w:t xml:space="preserve"> </w:t>
      </w:r>
      <w:r>
        <w:t xml:space="preserve">(RED)42: renewable fuels of non-biological origin (RFNBOs), as defined in and</w:t>
      </w:r>
      <w:r>
        <w:t xml:space="preserve"> </w:t>
      </w:r>
      <w:r>
        <w:t xml:space="preserve">fulfilling at least the GHG saving criteria set out in the RED, and advanced biofuels,</w:t>
      </w:r>
    </w:p>
    <w:p>
      <w:pPr>
        <w:pStyle w:val="BodyText"/>
      </w:pPr>
      <w:r>
        <w:t xml:space="preserve">42 EUR-Lex - 02018L2001-20240716 - EN - EUR-Lex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as defined in and fulfilling the sustainability and at least the GHG saving criteria set</w:t>
      </w:r>
      <w:r>
        <w:t xml:space="preserve"> </w:t>
      </w:r>
      <w:r>
        <w:t xml:space="preserve">out in the RED43 (hereinafter: Sustainable Renewable Fuels “SRF”)</w:t>
      </w:r>
      <w:r>
        <w:t xml:space="preserve"> </w:t>
      </w:r>
      <w:r>
        <w:t xml:space="preserve">• Only sustainable e-fuels: RFNBOs, as defined in and fulfilling at least the GHG saving</w:t>
      </w:r>
      <w:r>
        <w:t xml:space="preserve"> </w:t>
      </w:r>
      <w:r>
        <w:t xml:space="preserve">criteria set out in the RED.</w:t>
      </w:r>
      <w:r>
        <w:t xml:space="preserve"> </w:t>
      </w:r>
      <w:r>
        <w:t xml:space="preserve">The options concerning the flexibility mechanism to establish a role for eligible fuels are</w:t>
      </w:r>
      <w:r>
        <w:t xml:space="preserve"> </w:t>
      </w:r>
      <w:r>
        <w:t xml:space="preserve">the following44:</w:t>
      </w:r>
      <w:r>
        <w:br/>
      </w:r>
      <w:r>
        <w:t xml:space="preserve">• Carbon credit mechanism (CCM): from 2035 onwards, eligible fuels put on the EU</w:t>
      </w:r>
      <w:r>
        <w:t xml:space="preserve"> </w:t>
      </w:r>
      <w:r>
        <w:t xml:space="preserve">market generate credits (expressed in g CO2/km). Those credits are added to the fleet-</w:t>
      </w:r>
      <w:r>
        <w:t xml:space="preserve"> </w:t>
      </w:r>
      <w:r>
        <w:t xml:space="preserve">wide CO2 emission targets for cars and vans, so that vehicle manufacturers’ target</w:t>
      </w:r>
      <w:r>
        <w:t xml:space="preserve"> </w:t>
      </w:r>
      <w:r>
        <w:t xml:space="preserve">compliance takes into account the contribution of the eligible fuels.</w:t>
      </w:r>
      <w:r>
        <w:br/>
      </w:r>
      <w:r>
        <w:t xml:space="preserve">• Vehicles exclusively running on the eligible fuels (VEEF): from 2035 onwards, a</w:t>
      </w:r>
      <w:r>
        <w:t xml:space="preserve"> </w:t>
      </w:r>
      <w:r>
        <w:t xml:space="preserve">manufacturer’s new cars and vans running exclusively on the eligible fuels would be</w:t>
      </w:r>
      <w:r>
        <w:t xml:space="preserve"> </w:t>
      </w:r>
      <w:r>
        <w:t xml:space="preserve">accounted as emitting 0 g CO2/km for the purpose of assessing that manufacturer’s</w:t>
      </w:r>
      <w:r>
        <w:t xml:space="preserve"> </w:t>
      </w:r>
      <w:r>
        <w:t xml:space="preserve">compliance with its CO2 targets. The prerequisite for this option is a change in the type-</w:t>
      </w:r>
      <w:r>
        <w:t xml:space="preserve"> </w:t>
      </w:r>
      <w:r>
        <w:t xml:space="preserve">approval to ensure that “vehicles running exclusively on eligible fuels” can be</w:t>
      </w:r>
      <w:r>
        <w:t xml:space="preserve"> </w:t>
      </w:r>
      <w:r>
        <w:t xml:space="preserve">registered in the EU.</w:t>
      </w:r>
      <w:r>
        <w:br/>
      </w:r>
      <w:r>
        <w:t xml:space="preserve">To avoid that both options create a disincentive for manufacturers to invest in zero-</w:t>
      </w:r>
      <w:r>
        <w:t xml:space="preserve"> </w:t>
      </w:r>
      <w:r>
        <w:t xml:space="preserve">emission powertrains, the contribution of this flexibility mechanism to the vehicle CO2</w:t>
      </w:r>
      <w:r>
        <w:t xml:space="preserve"> </w:t>
      </w:r>
      <w:r>
        <w:t xml:space="preserve">target compliance should be capped.</w:t>
      </w:r>
      <w:r>
        <w:t xml:space="preserve"> </w:t>
      </w:r>
      <w:r>
        <w:t xml:space="preserve">5.2.3. Role of Plug-in hybrid and Range extender electric vehicles</w:t>
      </w:r>
      <w:r>
        <w:t xml:space="preserve"> </w:t>
      </w:r>
      <w:r>
        <w:t xml:space="preserve">(PHEV and REEV, together OVC-HEV)</w:t>
      </w:r>
      <w:r>
        <w:br/>
      </w:r>
      <w:r>
        <w:t xml:space="preserve">PHEV and REEV contain both an electric powertrain and an internal combustion engine</w:t>
      </w:r>
      <w:r>
        <w:t xml:space="preserve"> </w:t>
      </w:r>
      <w:r>
        <w:t xml:space="preserve">and they can be externally charged. Therefore, they are both considered as Off-Vehicle</w:t>
      </w:r>
      <w:r>
        <w:t xml:space="preserve"> </w:t>
      </w:r>
      <w:r>
        <w:t xml:space="preserve">Charging Hybrid Electric Vehicles (OVC-HEV) in the context of the type-approval</w:t>
      </w:r>
      <w:r>
        <w:t xml:space="preserve"> </w:t>
      </w:r>
      <w:r>
        <w:t xml:space="preserve">legislative framework. OVC-HEV represented a passenger car market share of 7,1% in</w:t>
      </w:r>
      <w:r>
        <w:t xml:space="preserve"> </w:t>
      </w:r>
      <w:r>
        <w:t xml:space="preserve">202445, with a very strong predominance of PHEV. Additional technical information on</w:t>
      </w:r>
      <w:r>
        <w:t xml:space="preserve"> </w:t>
      </w:r>
      <w:r>
        <w:t xml:space="preserve">OVC-HEV can be found in Annex 8.</w:t>
      </w:r>
      <w:r>
        <w:t xml:space="preserve"> </w:t>
      </w:r>
      <w:r>
        <w:t xml:space="preserve">During the public consultation, a majority of respondents representing industry, both SMEs</w:t>
      </w:r>
      <w:r>
        <w:t xml:space="preserve"> </w:t>
      </w:r>
      <w:r>
        <w:t xml:space="preserve">and large groups, along with about half of the EU citizens that responded, indicated that</w:t>
      </w:r>
      <w:r>
        <w:t xml:space="preserve"> </w:t>
      </w:r>
      <w:r>
        <w:t xml:space="preserve">the role of OVC-HEV should be recognised in the longer term (i.e. after 2035). They</w:t>
      </w:r>
      <w:r>
        <w:t xml:space="preserve"> </w:t>
      </w:r>
      <w:r>
        <w:t xml:space="preserve">suggest that the real-world emissions can be lowered and that those vehicles would provide</w:t>
      </w:r>
      <w:r>
        <w:t xml:space="preserve"> </w:t>
      </w:r>
      <w:r>
        <w:t xml:space="preserve">for a valuable technological solution in case full electrification is not obtained. NGOs have</w:t>
      </w:r>
      <w:r>
        <w:t xml:space="preserve"> </w:t>
      </w:r>
      <w:r>
        <w:t xml:space="preserve">been strongly advocating against OVC-HEV, notably recalling that their real-world CO2</w:t>
      </w:r>
      <w:r>
        <w:t xml:space="preserve"> </w:t>
      </w:r>
      <w:r>
        <w:t xml:space="preserve">emissions are multiple times higher than the official values recorded during type-</w:t>
      </w:r>
    </w:p>
    <w:p>
      <w:pPr>
        <w:pStyle w:val="BodyText"/>
      </w:pPr>
      <w:r>
        <w:t xml:space="preserve">43 The Renewable Energy Directive establishes that energy from RFNBOs shall be counted towards the</w:t>
      </w:r>
      <w:r>
        <w:t xml:space="preserve"> </w:t>
      </w:r>
      <w:r>
        <w:t xml:space="preserve">Member States targets only if the GHG emissions savings from the use of those fuels are at least 70 %. For</w:t>
      </w:r>
      <w:r>
        <w:t xml:space="preserve"> </w:t>
      </w:r>
      <w:r>
        <w:t xml:space="preserve">biofuels, biogas consumed in the transport sector, and bioliquids produced in installations starting operation</w:t>
      </w:r>
      <w:r>
        <w:t xml:space="preserve"> </w:t>
      </w:r>
      <w:r>
        <w:t xml:space="preserve">from 1 January 2021, the threshold is at least 65%.</w:t>
      </w:r>
      <w:r>
        <w:br/>
      </w:r>
      <w:r>
        <w:t xml:space="preserve">44 Additional details are provided in Annex 8</w:t>
      </w:r>
      <w:r>
        <w:t xml:space="preserve"> </w:t>
      </w:r>
      <w:r>
        <w:t xml:space="preserve">45 For vans only around 1%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approval46. A majority of public authorities replied that the role for OVC-HEVs should be</w:t>
      </w:r>
      <w:r>
        <w:t xml:space="preserve"> </w:t>
      </w:r>
      <w:r>
        <w:t xml:space="preserve">limited due to their limited environmental benefits.</w:t>
      </w:r>
      <w:r>
        <w:t xml:space="preserve"> </w:t>
      </w:r>
      <w:r>
        <w:t xml:space="preserve">In view of this, the two options below will be considered, under which certain eligible</w:t>
      </w:r>
      <w:r>
        <w:t xml:space="preserve"> </w:t>
      </w:r>
      <w:r>
        <w:t xml:space="preserve">OVC-HEV would not lead to target exceedance post-2035. To avoid a disincentive for</w:t>
      </w:r>
      <w:r>
        <w:t xml:space="preserve"> </w:t>
      </w:r>
      <w:r>
        <w:t xml:space="preserve">manufacturers to invest in zero-emission powertrains, the number of OVC-HEV that could</w:t>
      </w:r>
      <w:r>
        <w:t xml:space="preserve"> </w:t>
      </w:r>
      <w:r>
        <w:t xml:space="preserve">be accounted for in this way should be capped. In order for an OVC-HEV to be eligible,</w:t>
      </w:r>
      <w:r>
        <w:t xml:space="preserve"> </w:t>
      </w:r>
      <w:r>
        <w:t xml:space="preserve">both options apply conditions with the aim of incentivising only those OVC-HEV with the</w:t>
      </w:r>
      <w:r>
        <w:t xml:space="preserve"> </w:t>
      </w:r>
      <w:r>
        <w:t xml:space="preserve">potential of being effectively used to the highest extent possible as a ZEV. Eligible OVC-</w:t>
      </w:r>
      <w:r>
        <w:t xml:space="preserve"> </w:t>
      </w:r>
      <w:r>
        <w:t xml:space="preserve">HEV would need to qualify as a “low-emission vehicle”, i.e. have tailpipe emissions up to</w:t>
      </w:r>
      <w:r>
        <w:t xml:space="preserve"> </w:t>
      </w:r>
      <w:r>
        <w:t xml:space="preserve">50 g CO2/km (WLTP). Moreover, the two options identify the following additional vehicle</w:t>
      </w:r>
      <w:r>
        <w:t xml:space="preserve"> </w:t>
      </w:r>
      <w:r>
        <w:t xml:space="preserve">characteristics for the vehicles to be eligible for the flexibility mechanism:</w:t>
      </w:r>
      <w:r>
        <w:br/>
      </w:r>
      <w:r>
        <w:t xml:space="preserve">• OVC-HEV_1: eligible vehicles must have an electric range exceeding a certain value;</w:t>
      </w:r>
      <w:r>
        <w:br/>
      </w:r>
      <w:r>
        <w:t xml:space="preserve">• OVC-HEV_2: eligible vehicles must have an have an electric range exceeding a</w:t>
      </w:r>
      <w:r>
        <w:t xml:space="preserve"> </w:t>
      </w:r>
      <w:r>
        <w:t xml:space="preserve">certain value, as well as additional characteristics to maximise their use in electric</w:t>
      </w:r>
      <w:r>
        <w:t xml:space="preserve"> </w:t>
      </w:r>
      <w:r>
        <w:t xml:space="preserve">mode (technical details are provided in Annex 8).</w:t>
      </w:r>
      <w:r>
        <w:br/>
      </w:r>
      <w:r>
        <w:t xml:space="preserve">A variant is also considered in which manufacturers who take advantage of the zero</w:t>
      </w:r>
      <w:r>
        <w:t xml:space="preserve"> </w:t>
      </w:r>
      <w:r>
        <w:t xml:space="preserve">accounting of PHEV emissions in the calculation of their average emissions need to use</w:t>
      </w:r>
      <w:r>
        <w:t xml:space="preserve"> </w:t>
      </w:r>
      <w:r>
        <w:t xml:space="preserve">low-carbon steel, in order to compensate for the CO2 emissions from these PHEV. Based</w:t>
      </w:r>
      <w:r>
        <w:t xml:space="preserve"> </w:t>
      </w:r>
      <w:r>
        <w:t xml:space="preserve">on a methodology to calculate the carbon intensity of the steel and the related label, which</w:t>
      </w:r>
      <w:r>
        <w:t xml:space="preserve"> </w:t>
      </w:r>
      <w:r>
        <w:t xml:space="preserve">should be defined in the proposal for an Industrial Accelerator Act (IAA) under</w:t>
      </w:r>
      <w:r>
        <w:t xml:space="preserve"> </w:t>
      </w:r>
      <w:r>
        <w:t xml:space="preserve">preparation, equivalent credits under the CO2 standards are calculated, taking into account</w:t>
      </w:r>
      <w:r>
        <w:t xml:space="preserve"> </w:t>
      </w:r>
      <w:r>
        <w:t xml:space="preserve">the quantity and the carbon intensity of the steel used by manufacturers, as well as the</w:t>
      </w:r>
      <w:r>
        <w:t xml:space="preserve"> </w:t>
      </w:r>
      <w:r>
        <w:t xml:space="preserve">average lifetime milage of the vehicles.</w:t>
      </w:r>
      <w:r>
        <w:br/>
      </w:r>
      <w:r>
        <w:t xml:space="preserve">5.2.4. Other flexibilities</w:t>
      </w:r>
      <w:r>
        <w:br/>
      </w:r>
      <w:r>
        <w:t xml:space="preserve">In order to increase the possibilities for manufacturers to design a strategy for meeting their</w:t>
      </w:r>
      <w:r>
        <w:t xml:space="preserve"> </w:t>
      </w:r>
      <w:r>
        <w:t xml:space="preserve">targets in the most cost-efficient way, the following options will be considered.</w:t>
      </w:r>
      <w:r>
        <w:t xml:space="preserve"> </w:t>
      </w:r>
      <w:r>
        <w:t xml:space="preserve">5.2.4.1.Multiannual compliance assessment</w:t>
      </w:r>
      <w:r>
        <w:t xml:space="preserve"> </w:t>
      </w:r>
      <w:r>
        <w:t xml:space="preserve">This option would mean that manufacturers are not obliged to meet their targets each year,</w:t>
      </w:r>
      <w:r>
        <w:t xml:space="preserve"> </w:t>
      </w:r>
      <w:r>
        <w:t xml:space="preserve">but rather over a period of multiple consecutive years. Both the average CO2 emissions</w:t>
      </w:r>
      <w:r>
        <w:t xml:space="preserve"> </w:t>
      </w:r>
      <w:r>
        <w:t xml:space="preserve">and the specific emission targets of a manufacturer would be averaged over that period and</w:t>
      </w:r>
      <w:r>
        <w:t xml:space="preserve"> </w:t>
      </w:r>
      <w:r>
        <w:t xml:space="preserve">compliance would be assessed at the end of the period. This would allow manufacturers to</w:t>
      </w:r>
      <w:r>
        <w:t xml:space="preserve"> </w:t>
      </w:r>
      <w:r>
        <w:t xml:space="preserve">exceed their target in certain years, as long as the exceedance is compensated during the</w:t>
      </w:r>
      <w:r>
        <w:t xml:space="preserve"> </w:t>
      </w:r>
      <w:r>
        <w:t xml:space="preserve">other years of the defined compliance period.</w:t>
      </w:r>
      <w:r>
        <w:br/>
      </w:r>
      <w:r>
        <w:t xml:space="preserve">5.2.4.2.Super-credits for small and affordable ZEV</w:t>
      </w:r>
      <w:r>
        <w:br/>
      </w:r>
      <w:r>
        <w:t xml:space="preserve">This option would aim to incentivise the sales of smaller, and more affordable zero-</w:t>
      </w:r>
      <w:r>
        <w:t xml:space="preserve"> </w:t>
      </w:r>
      <w:r>
        <w:t xml:space="preserve">emission cars. Small ZEVs would be counted with multipliers when calculating the</w:t>
      </w:r>
    </w:p>
    <w:p>
      <w:pPr>
        <w:pStyle w:val="BodyText"/>
      </w:pPr>
      <w:r>
        <w:t xml:space="preserve">46 COM(2024) 122 final and b644dafe-1385-4b56-98d9-21e7e9f3601b_en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average CO2 emissions of a manufacturer. As in the past under Regulation (EU) 2019/631</w:t>
      </w:r>
      <w:r>
        <w:t xml:space="preserve"> </w:t>
      </w:r>
      <w:r>
        <w:t xml:space="preserve">and its predecessors, a cap for such “super-credits” would apply.</w:t>
      </w:r>
      <w:r>
        <w:br/>
      </w:r>
      <w:r>
        <w:t xml:space="preserve">5.2.5. Most relevant combinations of options</w:t>
      </w:r>
      <w:r>
        <w:br/>
      </w:r>
      <w:r>
        <w:t xml:space="preserve">To facilitate a structured and meaningful comprehensive quantitative analysis, two</w:t>
      </w:r>
      <w:r>
        <w:t xml:space="preserve"> </w:t>
      </w:r>
      <w:r>
        <w:t xml:space="preserve">combinations of options have been designed, taking into account insights gained from the</w:t>
      </w:r>
      <w:r>
        <w:t xml:space="preserve"> </w:t>
      </w:r>
      <w:r>
        <w:t xml:space="preserve">initial assessment of the specific individual options. These combinations were chosen to</w:t>
      </w:r>
      <w:r>
        <w:t xml:space="preserve"> </w:t>
      </w:r>
      <w:r>
        <w:t xml:space="preserve">cover the combined and cumulative effects of the range of options considered.</w:t>
      </w:r>
      <w:r>
        <w:br/>
      </w:r>
      <w:r>
        <w:t xml:space="preserve">Care was taken to ensure that the stakeholder input was well-reflected in the choice, and</w:t>
      </w:r>
      <w:r>
        <w:t xml:space="preserve"> </w:t>
      </w:r>
      <w:r>
        <w:t xml:space="preserve">that the most significant alternatives were retained for the analysis.</w:t>
      </w:r>
      <w:r>
        <w:t xml:space="preserve"> </w:t>
      </w:r>
      <w:r>
        <w:t xml:space="preserve">The two combinations of options considered, each representing a different degree of</w:t>
      </w:r>
      <w:r>
        <w:t xml:space="preserve"> </w:t>
      </w:r>
      <w:r>
        <w:t xml:space="preserve">flexibility added to the baseline, are the following:</w:t>
      </w:r>
    </w:p>
    <w:p>
      <w:pPr>
        <w:pStyle w:val="BodyText"/>
      </w:pPr>
      <w:r>
        <w:t xml:space="preserve">COMBI_1</w:t>
      </w:r>
      <w:r>
        <w:t xml:space="preserve"> </w:t>
      </w:r>
      <w:r>
        <w:t xml:space="preserve">COMBI_2</w:t>
      </w:r>
      <w:r>
        <w:t xml:space="preserve"> </w:t>
      </w:r>
      <w:r>
        <w:t xml:space="preserve">Targets</w:t>
      </w:r>
      <w:r>
        <w:br/>
      </w:r>
      <w:r>
        <w:t xml:space="preserve">2030 vans: 40% reduction (instead</w:t>
      </w:r>
      <w:r>
        <w:t xml:space="preserve"> </w:t>
      </w:r>
      <w:r>
        <w:t xml:space="preserve">of 50%)</w:t>
      </w:r>
      <w:r>
        <w:t xml:space="preserve"> </w:t>
      </w:r>
      <w:r>
        <w:t xml:space="preserve">2030 vans: 40% reduction (instead</w:t>
      </w:r>
      <w:r>
        <w:t xml:space="preserve"> </w:t>
      </w:r>
      <w:r>
        <w:t xml:space="preserve">of 50%)</w:t>
      </w:r>
      <w:r>
        <w:t xml:space="preserve"> </w:t>
      </w:r>
      <w:r>
        <w:t xml:space="preserve">cars and vans: 90% reduction from</w:t>
      </w:r>
      <w:r>
        <w:t xml:space="preserve"> </w:t>
      </w:r>
      <w:r>
        <w:t xml:space="preserve">2035 (instead of 100%)</w:t>
      </w:r>
      <w:r>
        <w:t xml:space="preserve"> </w:t>
      </w:r>
      <w:r>
        <w:t xml:space="preserve">OVC-HEV From 2035: OVC-HEV with range</w:t>
      </w:r>
      <w:r>
        <w:t xml:space="preserve"> </w:t>
      </w:r>
      <w:r>
        <w:t xml:space="preserve">&gt; 150 km and meeting additional</w:t>
      </w:r>
      <w:r>
        <w:t xml:space="preserve"> </w:t>
      </w:r>
      <w:r>
        <w:t xml:space="preserve">parameters are counted as emitting</w:t>
      </w:r>
      <w:r>
        <w:t xml:space="preserve"> </w:t>
      </w:r>
      <w:r>
        <w:t xml:space="preserve">0 g/km, up to 10% of new vehicles</w:t>
      </w:r>
      <w:r>
        <w:t xml:space="preserve"> </w:t>
      </w:r>
      <w:r>
        <w:t xml:space="preserve">in a manufacturer’s fleet</w:t>
      </w:r>
      <w:r>
        <w:t xml:space="preserve"> </w:t>
      </w:r>
      <w:r>
        <w:t xml:space="preserve">Same as COMBI_1, but with a 20%</w:t>
      </w:r>
      <w:r>
        <w:t xml:space="preserve"> </w:t>
      </w:r>
      <w:r>
        <w:t xml:space="preserve">cap</w:t>
      </w:r>
      <w:r>
        <w:t xml:space="preserve"> </w:t>
      </w:r>
      <w:r>
        <w:t xml:space="preserve">Fuels</w:t>
      </w:r>
      <w:r>
        <w:t xml:space="preserve"> </w:t>
      </w:r>
      <w:r>
        <w:t xml:space="preserve">From</w:t>
      </w:r>
      <w:r>
        <w:t xml:space="preserve"> </w:t>
      </w:r>
      <w:r>
        <w:t xml:space="preserve">2035:</w:t>
      </w:r>
      <w:r>
        <w:t xml:space="preserve"> </w:t>
      </w:r>
      <w:r>
        <w:t xml:space="preserve">vehicles</w:t>
      </w:r>
      <w:r>
        <w:t xml:space="preserve"> </w:t>
      </w:r>
      <w:r>
        <w:t xml:space="preserve">running</w:t>
      </w:r>
      <w:r>
        <w:t xml:space="preserve"> </w:t>
      </w:r>
      <w:r>
        <w:t xml:space="preserve">exclusively on SRF are counted as</w:t>
      </w:r>
      <w:r>
        <w:t xml:space="preserve"> </w:t>
      </w:r>
      <w:r>
        <w:t xml:space="preserve">emitting 0 g/km, up to 10% of new</w:t>
      </w:r>
      <w:r>
        <w:t xml:space="preserve"> </w:t>
      </w:r>
      <w:r>
        <w:t xml:space="preserve">vehicles in a manufacturer’s fleet</w:t>
      </w:r>
      <w:r>
        <w:t xml:space="preserve"> </w:t>
      </w:r>
      <w:r>
        <w:t xml:space="preserve">Same as COMBI_1, but with a 20%</w:t>
      </w:r>
      <w:r>
        <w:t xml:space="preserve"> </w:t>
      </w:r>
      <w:r>
        <w:t xml:space="preserve">cap</w:t>
      </w:r>
      <w:r>
        <w:t xml:space="preserve"> </w:t>
      </w:r>
      <w:r>
        <w:t xml:space="preserve">Small ZEV</w:t>
      </w:r>
      <w:r>
        <w:t xml:space="preserve"> </w:t>
      </w:r>
      <w:r>
        <w:t xml:space="preserve">cars</w:t>
      </w:r>
      <w:r>
        <w:t xml:space="preserve"> </w:t>
      </w:r>
      <w:r>
        <w:t xml:space="preserve">Super-credits with multiplier 1.25,</w:t>
      </w:r>
      <w:r>
        <w:t xml:space="preserve"> </w:t>
      </w:r>
      <w:r>
        <w:t xml:space="preserve">up to 5% of the 2021 reference</w:t>
      </w:r>
      <w:r>
        <w:t xml:space="preserve"> </w:t>
      </w:r>
      <w:r>
        <w:t xml:space="preserve">target</w:t>
      </w:r>
      <w:r>
        <w:t xml:space="preserve"> </w:t>
      </w:r>
      <w:r>
        <w:t xml:space="preserve">Super-credits with multiplier 1.5,</w:t>
      </w:r>
      <w:r>
        <w:t xml:space="preserve"> </w:t>
      </w:r>
      <w:r>
        <w:t xml:space="preserve">up to 10% of the 2021 reference</w:t>
      </w:r>
      <w:r>
        <w:t xml:space="preserve"> </w:t>
      </w:r>
      <w:r>
        <w:t xml:space="preserve">target</w:t>
      </w:r>
    </w:p>
    <w:p>
      <w:pPr>
        <w:pStyle w:val="BodyText"/>
      </w:pPr>
      <w:r>
        <w:t xml:space="preserve">5.2.6. Financial support via use of fines</w:t>
      </w:r>
      <w:r>
        <w:t xml:space="preserve"> </w:t>
      </w:r>
      <w:r>
        <w:t xml:space="preserve">Excess emission premiums are imposed on manufacturers in accordance with Article 8 of</w:t>
      </w:r>
      <w:r>
        <w:t xml:space="preserve"> </w:t>
      </w:r>
      <w:r>
        <w:t xml:space="preserve">Regulation (EU) 2019/631, if their average specific emissions exceed their specific</w:t>
      </w:r>
      <w:r>
        <w:t xml:space="preserve"> </w:t>
      </w:r>
      <w:r>
        <w:t xml:space="preserve">emission targets in a given calendar year. The amounts of the premiums shall be considered</w:t>
      </w:r>
      <w:r>
        <w:t xml:space="preserve"> </w:t>
      </w:r>
      <w:r>
        <w:t xml:space="preserve">as revenue for the EU general budget.</w:t>
      </w:r>
      <w:r>
        <w:br/>
      </w:r>
      <w:r>
        <w:t xml:space="preserve">In their response to the public consultation, industry stakeholders sought greater flexibility</w:t>
      </w:r>
      <w:r>
        <w:t xml:space="preserve"> </w:t>
      </w:r>
      <w:r>
        <w:t xml:space="preserve">in the use of fines, proposing that they serve as a support mechanism rather than a punitive</w:t>
      </w:r>
      <w:r>
        <w:t xml:space="preserve"> </w:t>
      </w:r>
      <w:r>
        <w:t xml:space="preserve">measure. While also supporting reinvestment, citizens and NGOs generally advocated for</w:t>
      </w:r>
      <w:r>
        <w:t xml:space="preserve"> </w:t>
      </w:r>
      <w:r>
        <w:t xml:space="preserve">using the revenues to support workers, development of charging infrastructure, and</w:t>
      </w:r>
      <w:r>
        <w:t xml:space="preserve"> </w:t>
      </w:r>
      <w:r>
        <w:t xml:space="preserve">demand-side measures such as consumer incentives.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The following options aiming to allocate the amounts of the excess emissions premium to</w:t>
      </w:r>
      <w:r>
        <w:t xml:space="preserve"> </w:t>
      </w:r>
      <w:r>
        <w:t xml:space="preserve">a specific fund that may support the automotive sector will therefore be considered, next</w:t>
      </w:r>
      <w:r>
        <w:t xml:space="preserve"> </w:t>
      </w:r>
      <w:r>
        <w:t xml:space="preserve">to the baseline option (change nothing):</w:t>
      </w:r>
      <w:r>
        <w:br/>
      </w:r>
      <w:r>
        <w:t xml:space="preserve">• REV_IF: Assign revenues to the Innovation Fund to be used to top-up the</w:t>
      </w:r>
      <w:r>
        <w:t xml:space="preserve"> </w:t>
      </w:r>
      <w:r>
        <w:t xml:space="preserve">instrument that includes the whole supply chain of automotive-related projects such</w:t>
      </w:r>
      <w:r>
        <w:t xml:space="preserve"> </w:t>
      </w:r>
      <w:r>
        <w:t xml:space="preserve">as batteries or recharging infrastructure, or other emission reduction technologies.</w:t>
      </w:r>
      <w:r>
        <w:t xml:space="preserve"> </w:t>
      </w:r>
      <w:r>
        <w:t xml:space="preserve">• REV_SCF: Assign revenues to the Social Climate Fund to be used for projects that</w:t>
      </w:r>
      <w:r>
        <w:t xml:space="preserve"> </w:t>
      </w:r>
      <w:r>
        <w:t xml:space="preserve">support socially inclusive actions to help citizens and businesses access cleaner</w:t>
      </w:r>
      <w:r>
        <w:t xml:space="preserve"> </w:t>
      </w:r>
      <w:r>
        <w:t xml:space="preserve">mobility options during the transition.</w:t>
      </w:r>
      <w:r>
        <w:t xml:space="preserve"> </w:t>
      </w:r>
      <w:r>
        <w:t xml:space="preserve">5.2.7. Vehicle labelling</w:t>
      </w:r>
      <w:r>
        <w:br/>
      </w:r>
      <w:r>
        <w:t xml:space="preserve">A clear majority of stakeholders supports the harmonisation and simplification of vehicle</w:t>
      </w:r>
      <w:r>
        <w:t xml:space="preserve"> </w:t>
      </w:r>
      <w:r>
        <w:t xml:space="preserve">labelling as well as adding specific information for zero-emission vehicles to the label.</w:t>
      </w:r>
      <w:r>
        <w:t xml:space="preserve"> </w:t>
      </w:r>
      <w:r>
        <w:t xml:space="preserve">There is little support for adding other information to the label. Most stakeholders consider</w:t>
      </w:r>
      <w:r>
        <w:t xml:space="preserve"> </w:t>
      </w:r>
      <w:r>
        <w:t xml:space="preserve">it important to extend the label to cover new vans. The consumer organisations called for</w:t>
      </w:r>
      <w:r>
        <w:t xml:space="preserve"> </w:t>
      </w:r>
      <w:r>
        <w:t xml:space="preserve">extending the scope to second-hand cars, but there was little further support to cover all</w:t>
      </w:r>
      <w:r>
        <w:t xml:space="preserve"> </w:t>
      </w:r>
      <w:r>
        <w:t xml:space="preserve">second-hand cars.</w:t>
      </w:r>
      <w:r>
        <w:br/>
      </w:r>
      <w:r>
        <w:t xml:space="preserve">The following options will therefore be considered:</w:t>
      </w:r>
      <w:r>
        <w:t xml:space="preserve"> </w:t>
      </w:r>
      <w:r>
        <w:t xml:space="preserve">• LAB_1: This option would introduce the following changes compared to the Car</w:t>
      </w:r>
      <w:r>
        <w:t xml:space="preserve"> </w:t>
      </w:r>
      <w:r>
        <w:t xml:space="preserve">Labelling Directive:</w:t>
      </w:r>
      <w:r>
        <w:t xml:space="preserve"> </w:t>
      </w:r>
      <w:r>
        <w:t xml:space="preserve">-</w:t>
      </w:r>
      <w:r>
        <w:t xml:space="preserve"> </w:t>
      </w:r>
      <w:r>
        <w:t xml:space="preserve">Establishing a fully harmonised, single label design based on the EU energy label47;</w:t>
      </w:r>
      <w:r>
        <w:br/>
      </w:r>
      <w:r>
        <w:t xml:space="preserve">-</w:t>
      </w:r>
      <w:r>
        <w:t xml:space="preserve"> </w:t>
      </w:r>
      <w:r>
        <w:t xml:space="preserve">Adding information elements on the label: electric energy consumption and electric</w:t>
      </w:r>
      <w:r>
        <w:t xml:space="preserve"> </w:t>
      </w:r>
      <w:r>
        <w:t xml:space="preserve">range (for BEV and OVC-HEV);</w:t>
      </w:r>
      <w:r>
        <w:t xml:space="preserve"> </w:t>
      </w:r>
      <w:r>
        <w:t xml:space="preserve">-</w:t>
      </w:r>
      <w:r>
        <w:t xml:space="preserve"> </w:t>
      </w:r>
      <w:r>
        <w:t xml:space="preserve">Extending the scope to new vans and to second-hand cars and vans offered for sale or</w:t>
      </w:r>
      <w:r>
        <w:t xml:space="preserve"> </w:t>
      </w:r>
      <w:r>
        <w:t xml:space="preserve">lease48 and first registered in the EU after the entry into force of the legislation;</w:t>
      </w:r>
      <w:r>
        <w:t xml:space="preserve"> </w:t>
      </w:r>
      <w:r>
        <w:t xml:space="preserve">-</w:t>
      </w:r>
      <w:r>
        <w:t xml:space="preserve"> </w:t>
      </w:r>
      <w:r>
        <w:t xml:space="preserve">Removing the requirement to have a paper guide and paper poster;</w:t>
      </w:r>
      <w:r>
        <w:t xml:space="preserve"> </w:t>
      </w:r>
      <w:r>
        <w:t xml:space="preserve">-</w:t>
      </w:r>
      <w:r>
        <w:t xml:space="preserve"> </w:t>
      </w:r>
      <w:r>
        <w:t xml:space="preserve">Adding a QR code on the label giving access to additional information stored in an</w:t>
      </w:r>
      <w:r>
        <w:t xml:space="preserve"> </w:t>
      </w:r>
      <w:r>
        <w:t xml:space="preserve">online database;</w:t>
      </w:r>
      <w:r>
        <w:t xml:space="preserve"> </w:t>
      </w:r>
      <w:r>
        <w:t xml:space="preserve">-</w:t>
      </w:r>
      <w:r>
        <w:t xml:space="preserve"> </w:t>
      </w:r>
      <w:r>
        <w:t xml:space="preserve">Requiring all types of advertisement (online, TV, printed media) to include essential</w:t>
      </w:r>
      <w:r>
        <w:t xml:space="preserve"> </w:t>
      </w:r>
      <w:r>
        <w:t xml:space="preserve">information from the label.</w:t>
      </w:r>
      <w:r>
        <w:t xml:space="preserve"> </w:t>
      </w:r>
      <w:r>
        <w:t xml:space="preserve">• LAB_2: This option would include all the elements of option LAB_1, with a</w:t>
      </w:r>
      <w:r>
        <w:t xml:space="preserve"> </w:t>
      </w:r>
      <w:r>
        <w:t xml:space="preserve">further extension of the scope to all second-hand cars and vans49, including those</w:t>
      </w:r>
      <w:r>
        <w:t xml:space="preserve"> </w:t>
      </w:r>
      <w:r>
        <w:t xml:space="preserve">first registered before the legislation enters into force.</w:t>
      </w:r>
    </w:p>
    <w:p>
      <w:pPr>
        <w:pStyle w:val="BodyText"/>
      </w:pPr>
      <w:r>
        <w:t xml:space="preserve">47 Understanding the Energy Label - Energy Efficient Products</w:t>
      </w:r>
      <w:r>
        <w:t xml:space="preserve"> </w:t>
      </w:r>
      <w:r>
        <w:t xml:space="preserve">48 By professional retailers</w:t>
      </w:r>
      <w:r>
        <w:t xml:space="preserve"> </w:t>
      </w:r>
      <w:r>
        <w:t xml:space="preserve">49 Offered for sale or lease by professional retailers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Options discarded at an early stage</w:t>
      </w:r>
      <w:r>
        <w:br/>
      </w:r>
      <w:r>
        <w:t xml:space="preserve">5.3.1. Energy efficiency thresholds for new ZEV</w:t>
      </w:r>
      <w:r>
        <w:t xml:space="preserve"> </w:t>
      </w:r>
      <w:r>
        <w:t xml:space="preserve">According to Article 15 of the Regulation, the Commission shall assess the impacts of</w:t>
      </w:r>
      <w:r>
        <w:t xml:space="preserve"> </w:t>
      </w:r>
      <w:r>
        <w:t xml:space="preserve">establishing minimum energy efficiency thresholds for new zero-emission vehicles</w:t>
      </w:r>
      <w:r>
        <w:t xml:space="preserve"> </w:t>
      </w:r>
      <w:r>
        <w:t xml:space="preserve">placed on the Union market. An assessment of the information currently at hand showed</w:t>
      </w:r>
      <w:r>
        <w:t xml:space="preserve"> </w:t>
      </w:r>
      <w:r>
        <w:t xml:space="preserve">that the possible benefits of defining such efficiency thresholds are rather limited. The</w:t>
      </w:r>
      <w:r>
        <w:t xml:space="preserve"> </w:t>
      </w:r>
      <w:r>
        <w:t xml:space="preserve">expected cost-optimal energy efficiency improvement for new zero-emission cars in the</w:t>
      </w:r>
      <w:r>
        <w:t xml:space="preserve"> </w:t>
      </w:r>
      <w:r>
        <w:t xml:space="preserve">medium segment, in 2030, compared to a 2020 baseline gasoline vehicle, is 82%, whereas</w:t>
      </w:r>
      <w:r>
        <w:t xml:space="preserve"> </w:t>
      </w:r>
      <w:r>
        <w:t xml:space="preserve">the maximum theoretical improvement of the energy efficiency using new technologies is</w:t>
      </w:r>
      <w:r>
        <w:t xml:space="preserve"> </w:t>
      </w:r>
      <w:r>
        <w:t xml:space="preserve">86%. The additional 4%-points energy savings would come at a significant cost of</w:t>
      </w:r>
      <w:r>
        <w:t xml:space="preserve"> </w:t>
      </w:r>
      <w:r>
        <w:t xml:space="preserve">approximately EUR 2 600. Electric vehicles, due to physics, are already significantly more</w:t>
      </w:r>
      <w:r>
        <w:t xml:space="preserve"> </w:t>
      </w:r>
      <w:r>
        <w:t xml:space="preserve">energy efficient than internal combustion engine vehicles, which convert at most 30% of</w:t>
      </w:r>
      <w:r>
        <w:t xml:space="preserve"> </w:t>
      </w:r>
      <w:r>
        <w:t xml:space="preserve">their energy input into movement. Introducing additional requirements for zero-emission</w:t>
      </w:r>
      <w:r>
        <w:t xml:space="preserve"> </w:t>
      </w:r>
      <w:r>
        <w:t xml:space="preserve">vehicles, the benefits of which are uncertain, at a time when a ramp-up of the market is</w:t>
      </w:r>
      <w:r>
        <w:t xml:space="preserve"> </w:t>
      </w:r>
      <w:r>
        <w:t xml:space="preserve">highly necessary, is not an option to be further pursued.</w:t>
      </w:r>
    </w:p>
    <w:p>
      <w:pPr>
        <w:pStyle w:val="BodyText"/>
      </w:pPr>
      <w:r>
        <w:t xml:space="preserve">24</w:t>
      </w:r>
    </w:p>
    <w:p>
      <w:pPr>
        <w:pStyle w:val="Compact"/>
        <w:numPr>
          <w:ilvl w:val="0"/>
          <w:numId w:val="1003"/>
        </w:numPr>
      </w:pPr>
      <w:r>
        <w:t xml:space="preserve">WHAT ARE THE IMPACTS OF THE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quantification of the impacts of the options defined in Section 5 relies on a number of</w:t>
      </w:r>
      <w:r>
        <w:t xml:space="preserve"> </w:t>
      </w:r>
      <w:r>
        <w:t xml:space="preserve">models and methodological approaches as detailed in Annex 4. The baseline has been</w:t>
      </w:r>
      <w:r>
        <w:t xml:space="preserve"> </w:t>
      </w:r>
      <w:r>
        <w:t xml:space="preserve">designed to include the initiatives of the ‘Fit for 55’ package50, as well as the Commission</w:t>
      </w:r>
      <w:r>
        <w:t xml:space="preserve"> </w:t>
      </w:r>
      <w:r>
        <w:t xml:space="preserve">proposal to amend the European Climate Law to include a 2040 climate target of reducing</w:t>
      </w:r>
      <w:r>
        <w:t xml:space="preserve"> </w:t>
      </w:r>
      <w:r>
        <w:t xml:space="preserve">the EU’s net GHG emissions by 90% relative to 1990, with a limited contribution of high-</w:t>
      </w:r>
      <w:r>
        <w:t xml:space="preserve"> </w:t>
      </w:r>
      <w:r>
        <w:t xml:space="preserve">quality international credits of 3% of 1990 EU net emissions51.</w:t>
      </w:r>
      <w:r>
        <w:br/>
      </w:r>
      <w:r>
        <w:t xml:space="preserve">6.1.1. Baseline scenario results</w:t>
      </w:r>
      <w:r>
        <w:t xml:space="preserve"> </w:t>
      </w:r>
      <w:r>
        <w:t xml:space="preserve">In the baseline scenario, the share of ZEV in new registrations is projected to increase from</w:t>
      </w:r>
      <w:r>
        <w:t xml:space="preserve"> </w:t>
      </w:r>
      <w:r>
        <w:t xml:space="preserve">16% in 2025 to 60% in 2030 for cars, and from 8% in 2025 to 50% in 2030 for vans. From</w:t>
      </w:r>
      <w:r>
        <w:t xml:space="preserve"> </w:t>
      </w:r>
      <w:r>
        <w:t xml:space="preserve">2035, all new cars and vans are projected to be ZEV. The share of ZEV in the overall stock</w:t>
      </w:r>
      <w:r>
        <w:t xml:space="preserve"> </w:t>
      </w:r>
      <w:r>
        <w:t xml:space="preserve">in 2030 is projected at 13% for cars and 10% for vans, going up to respectively 83% and</w:t>
      </w:r>
      <w:r>
        <w:t xml:space="preserve"> </w:t>
      </w:r>
      <w:r>
        <w:t xml:space="preserve">82% in 2050. The projections show around 240 million zero-emission LDVs on the EU</w:t>
      </w:r>
      <w:r>
        <w:t xml:space="preserve"> </w:t>
      </w:r>
      <w:r>
        <w:t xml:space="preserve">roads in 2050. Driven by the increasing uptake of the more efficient BEV in the fleet, the</w:t>
      </w:r>
      <w:r>
        <w:t xml:space="preserve"> </w:t>
      </w:r>
      <w:r>
        <w:t xml:space="preserve">energy demand of LDVs is projected to decrease by 17% by 2030 and by 74% by 2050,</w:t>
      </w:r>
      <w:r>
        <w:t xml:space="preserve"> </w:t>
      </w:r>
      <w:r>
        <w:t xml:space="preserve">both relative to 2015. The share of LDV energy demand over time coming from the</w:t>
      </w:r>
      <w:r>
        <w:t xml:space="preserve"> </w:t>
      </w:r>
      <w:r>
        <w:t xml:space="preserve">different energy sources is presented in Figure 1, which shows that the liquid fuels become</w:t>
      </w:r>
      <w:r>
        <w:t xml:space="preserve"> </w:t>
      </w:r>
      <w:r>
        <w:t xml:space="preserve">progressively decarbonised52.</w:t>
      </w:r>
      <w:r>
        <w:t xml:space="preserve"> </w:t>
      </w:r>
      <w:r>
        <w:t xml:space="preserve">Figure 1: LDV final energy demand (baseline)</w:t>
      </w:r>
    </w:p>
    <w:p>
      <w:pPr>
        <w:pStyle w:val="FirstParagraph"/>
      </w:pPr>
      <w:r>
        <w:t xml:space="preserve">50 Delivering the European Green Deal - European Commission</w:t>
      </w:r>
      <w:r>
        <w:t xml:space="preserve"> </w:t>
      </w:r>
      <w:r>
        <w:t xml:space="preserve">51 The baseline also incorporates the projected transport activity draws on the long-term population</w:t>
      </w:r>
      <w:r>
        <w:t xml:space="preserve"> </w:t>
      </w:r>
      <w:r>
        <w:t xml:space="preserve">projections from Eurostat and GDP growth from the Ageing Report 2024.</w:t>
      </w:r>
      <w:r>
        <w:t xml:space="preserve"> </w:t>
      </w:r>
      <w:r>
        <w:t xml:space="preserve">52 Electricity energy demand remains limited because of the efficiency of vehicles using it.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CO2 emissions from LDVs are projected to decrease by 48% by 2030 relative to 2015, and</w:t>
      </w:r>
      <w:r>
        <w:t xml:space="preserve"> </w:t>
      </w:r>
      <w:r>
        <w:t xml:space="preserve">to be close to zero by 2050, thanks to the large-scale ZEV uptake and some use of</w:t>
      </w:r>
      <w:r>
        <w:t xml:space="preserve"> </w:t>
      </w:r>
      <w:r>
        <w:t xml:space="preserve">renewable and low-carbon fuels, as shown in Figure 2.</w:t>
      </w:r>
      <w:r>
        <w:br/>
      </w:r>
      <w:r>
        <w:t xml:space="preserve">Figure 2: LDV CO2 emissions (baseline)</w:t>
      </w:r>
    </w:p>
    <w:p>
      <w:pPr>
        <w:pStyle w:val="BodyText"/>
      </w:pPr>
      <w:r>
        <w:t xml:space="preserve">The external costs of air pollution of LDVs are projected to decrease by 63% in 2030 and</w:t>
      </w:r>
      <w:r>
        <w:t xml:space="preserve"> </w:t>
      </w:r>
      <w:r>
        <w:t xml:space="preserve">98% in 2050 compared to 2015.</w:t>
      </w:r>
      <w:r>
        <w:t xml:space="preserve"> </w:t>
      </w:r>
      <w:r>
        <w:t xml:space="preserve">6.1.2. SME tests and impacts on fundamental rights</w:t>
      </w:r>
      <w:r>
        <w:t xml:space="preserve"> </w:t>
      </w:r>
      <w:r>
        <w:t xml:space="preserve">This initiative is considered to have a relevant impact on SMEs. Stakeholders have been</w:t>
      </w:r>
      <w:r>
        <w:t xml:space="preserve"> </w:t>
      </w:r>
      <w:r>
        <w:t xml:space="preserve">consulted and impacts identified in the following sections, where relevant. The assessment</w:t>
      </w:r>
      <w:r>
        <w:t xml:space="preserve"> </w:t>
      </w:r>
      <w:r>
        <w:t xml:space="preserve">looked at how the broader impacts of the policy options can play out for smaller firms,</w:t>
      </w:r>
      <w:r>
        <w:t xml:space="preserve"> </w:t>
      </w:r>
      <w:r>
        <w:t xml:space="preserve">considering their role in the supply chain, as Tier 1 and 2 suppliers. The options may bring</w:t>
      </w:r>
      <w:r>
        <w:t xml:space="preserve"> </w:t>
      </w:r>
      <w:r>
        <w:t xml:space="preserve">possible benefits from changes in the demand for specific technologies, their ability to</w:t>
      </w:r>
      <w:r>
        <w:t xml:space="preserve"> </w:t>
      </w:r>
      <w:r>
        <w:t xml:space="preserve">absorb adaptation costs, engage in innovation, and maintain market positioning relative to</w:t>
      </w:r>
      <w:r>
        <w:t xml:space="preserve"> </w:t>
      </w:r>
      <w:r>
        <w:t xml:space="preserve">larger competitors. For vehicle labelling, the main impact in this context is due to the</w:t>
      </w:r>
      <w:r>
        <w:t xml:space="preserve"> </w:t>
      </w:r>
      <w:r>
        <w:t xml:space="preserve">simplification of the label. See Sections 6.3, 6.5 and Annex 6 for additional details.</w:t>
      </w:r>
      <w:r>
        <w:t xml:space="preserve"> </w:t>
      </w:r>
      <w:r>
        <w:t xml:space="preserve">This initiative does not have any impact on fundamental rights.</w:t>
      </w:r>
      <w:r>
        <w:br/>
      </w:r>
      <w:r>
        <w:t xml:space="preserve">6.2.</w:t>
      </w:r>
      <w:r>
        <w:t xml:space="preserve"> </w:t>
      </w:r>
      <w:r>
        <w:t xml:space="preserve">Assessment of options</w:t>
      </w:r>
      <w:r>
        <w:t xml:space="preserve"> </w:t>
      </w:r>
      <w:r>
        <w:t xml:space="preserve">The quantitative analysis presented in this Section shows the impacts of the policy options</w:t>
      </w:r>
      <w:r>
        <w:t xml:space="preserve"> </w:t>
      </w:r>
      <w:r>
        <w:t xml:space="preserve">as compared to the baseline. The results of the analysis are mostly driven by changes in</w:t>
      </w:r>
      <w:r>
        <w:t xml:space="preserve"> </w:t>
      </w:r>
      <w:r>
        <w:t xml:space="preserve">the fleet composition due to the different policy options, as well as by changes in transport</w:t>
      </w:r>
      <w:r>
        <w:t xml:space="preserve"> </w:t>
      </w:r>
      <w:r>
        <w:t xml:space="preserve">activity, influenced by costs. In options where less efficient and more costly vehicles (on</w:t>
      </w:r>
      <w:r>
        <w:t xml:space="preserve"> </w:t>
      </w:r>
      <w:r>
        <w:t xml:space="preserve">a total cost of ownership (TCO) basis) are projected, consumers experience an increase in</w:t>
      </w:r>
      <w:r>
        <w:t xml:space="preserve"> </w:t>
      </w:r>
      <w:r>
        <w:t xml:space="preserve">expenditure for transportation needs, and transport activity reduces accordingly. Reduction</w:t>
      </w:r>
      <w:r>
        <w:t xml:space="preserve"> </w:t>
      </w:r>
      <w:r>
        <w:t xml:space="preserve">in activity is also reflected in a reduction of the volumes of the new fleet and in a smaller</w:t>
      </w:r>
      <w:r>
        <w:t xml:space="preserve"> </w:t>
      </w:r>
      <w:r>
        <w:t xml:space="preserve">vehicle stock. The lifetime of vehicles is also somewhat extended as a result.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The detailed description of the methodological approaches as well as the detailed results</w:t>
      </w:r>
      <w:r>
        <w:t xml:space="preserve"> </w:t>
      </w:r>
      <w:r>
        <w:t xml:space="preserve">for the assessment of all the options and combinations (including on costs, energy demand,</w:t>
      </w:r>
      <w:r>
        <w:t xml:space="preserve"> </w:t>
      </w:r>
      <w:r>
        <w:t xml:space="preserve">air pollution and CO2 emissions) are provided in Annex 8.</w:t>
      </w:r>
      <w:r>
        <w:t xml:space="preserve"> </w:t>
      </w:r>
      <w:r>
        <w:t xml:space="preserve">6.2.1. CO2 emission targets</w:t>
      </w:r>
      <w:r>
        <w:t xml:space="preserve"> </w:t>
      </w:r>
      <w:r>
        <w:t xml:space="preserve">Lowering the 2030 target to 40% for vans (TL_Vans) and lowering the 100% target to 90%</w:t>
      </w:r>
      <w:r>
        <w:t xml:space="preserve"> </w:t>
      </w:r>
      <w:r>
        <w:t xml:space="preserve">for all LDVs (with a 100% target in 2040 in TL_100_2040, and a 90% target as of 2035 in</w:t>
      </w:r>
      <w:r>
        <w:t xml:space="preserve"> </w:t>
      </w:r>
      <w:r>
        <w:t xml:space="preserve">TL_90) leads to an increase in the registrations of non-ZEV.</w:t>
      </w:r>
      <w:r>
        <w:br/>
      </w:r>
      <w:r>
        <w:t xml:space="preserve">For cars, the registration share of non-ZEV, mostly ICEV, is around 10% in the years in</w:t>
      </w:r>
      <w:r>
        <w:t xml:space="preserve"> </w:t>
      </w:r>
      <w:r>
        <w:t xml:space="preserve">which the target is 90%. In 2050, there are 23 million less ZEV cars on EU roads under</w:t>
      </w:r>
      <w:r>
        <w:t xml:space="preserve"> </w:t>
      </w:r>
      <w:r>
        <w:t xml:space="preserve">option TL_90 and 8 million less under option TL_100_2040.</w:t>
      </w:r>
      <w:r>
        <w:br/>
      </w:r>
      <w:r>
        <w:t xml:space="preserve">For vans, the registration share of non-ZEV is 41% in 2030 (TL_Vans), and 16-19% in the</w:t>
      </w:r>
      <w:r>
        <w:t xml:space="preserve"> </w:t>
      </w:r>
      <w:r>
        <w:t xml:space="preserve">years in which the target is 90%, with OVC-HEV making up for most of the non-ZEV</w:t>
      </w:r>
      <w:r>
        <w:t xml:space="preserve"> </w:t>
      </w:r>
      <w:r>
        <w:t xml:space="preserve">fleet.</w:t>
      </w:r>
      <w:r>
        <w:br/>
      </w:r>
      <w:r>
        <w:t xml:space="preserve">6.2.1.1.Economic Impacts</w:t>
      </w:r>
      <w:r>
        <w:t xml:space="preserve"> </w:t>
      </w:r>
      <w:r>
        <w:t xml:space="preserve">Adjustment costs53</w:t>
      </w:r>
      <w:r>
        <w:t xml:space="preserve"> </w:t>
      </w:r>
      <w:r>
        <w:t xml:space="preserve">From a system perpective, in the different policy scenarios, there is a slight increase in</w:t>
      </w:r>
      <w:r>
        <w:t xml:space="preserve"> </w:t>
      </w:r>
      <w:r>
        <w:t xml:space="preserve">total costs, including capital and operating costs (fuel and non-fuel costs) for the LDVs.</w:t>
      </w:r>
      <w:r>
        <w:t xml:space="preserve"> </w:t>
      </w:r>
      <w:r>
        <w:t xml:space="preserve">The net present value (NPV) of the total costs incurred between 2030 and 2050 increases</w:t>
      </w:r>
      <w:r>
        <w:t xml:space="preserve"> </w:t>
      </w:r>
      <w:r>
        <w:t xml:space="preserve">by 0.4 % for vans in TL_Vans (EUR 16 billion). For LDV it increases by 0.04% (EUR 10</w:t>
      </w:r>
      <w:r>
        <w:t xml:space="preserve"> </w:t>
      </w:r>
      <w:r>
        <w:t xml:space="preserve">billion) in TL_100_2040 and by 0.2% (EUR 53 billion) in TL_90. In all scenarios, total</w:t>
      </w:r>
      <w:r>
        <w:t xml:space="preserve"> </w:t>
      </w:r>
      <w:r>
        <w:t xml:space="preserve">costs are the result of an increase in fuel costs (due to less efficient vehicles), which is</w:t>
      </w:r>
      <w:r>
        <w:t xml:space="preserve"> </w:t>
      </w:r>
      <w:r>
        <w:t xml:space="preserve">higher than the capital costs reduction54. The total costs increase despite a slight reduction</w:t>
      </w:r>
      <w:r>
        <w:t xml:space="preserve"> </w:t>
      </w:r>
      <w:r>
        <w:t xml:space="preserve">in activity (1% in TL_100_2040 and 2% in TL_90, from 2040)55. Therefore the increase</w:t>
      </w:r>
      <w:r>
        <w:t xml:space="preserve"> </w:t>
      </w:r>
      <w:r>
        <w:t xml:space="preserve">in the cost per kilometre is slightly higher than the increase in total cost56.</w:t>
      </w:r>
      <w:r>
        <w:t xml:space="preserve"> </w:t>
      </w:r>
      <w:r>
        <w:t xml:space="preserve">Net economic costs for new vehicles from different perspectives57</w:t>
      </w:r>
      <w:r>
        <w:br/>
      </w:r>
      <w:r>
        <w:t xml:space="preserve">Reducing the target level ambition causes a small increase in TCO, both from a user and</w:t>
      </w:r>
      <w:r>
        <w:t xml:space="preserve"> </w:t>
      </w:r>
      <w:r>
        <w:t xml:space="preserve">from a societal perspective. TL_90 has the highest impacts, with additional costs: (i) for a</w:t>
      </w:r>
    </w:p>
    <w:p>
      <w:pPr>
        <w:pStyle w:val="BodyText"/>
      </w:pPr>
      <w:r>
        <w:t xml:space="preserve">53 Following the same methodological approach as in previous Impact Assessments, including the report</w:t>
      </w:r>
      <w:r>
        <w:t xml:space="preserve"> </w:t>
      </w:r>
      <w:r>
        <w:t xml:space="preserve">underpinning the Climate target 2040 proposal, adjustment costs are presented from the perspective of the</w:t>
      </w:r>
      <w:r>
        <w:t xml:space="preserve"> </w:t>
      </w:r>
      <w:r>
        <w:t xml:space="preserve">transport sector (light-duty vehicles subsector). They include: capital costs related to transport equipment;</w:t>
      </w:r>
      <w:r>
        <w:t xml:space="preserve"> </w:t>
      </w:r>
      <w:r>
        <w:t xml:space="preserve">fuel costs, including fuel-related taxes like excise duties and value added taxes; other operating costs: fixed</w:t>
      </w:r>
      <w:r>
        <w:t xml:space="preserve"> </w:t>
      </w:r>
      <w:r>
        <w:t xml:space="preserve">operation costs (e.g. maintenance costs); variable non-fuel operation costs (e.g. charges, registration taxes</w:t>
      </w:r>
      <w:r>
        <w:t xml:space="preserve"> </w:t>
      </w:r>
      <w:r>
        <w:t xml:space="preserve">and other ownership taxes).</w:t>
      </w:r>
      <w:r>
        <w:t xml:space="preserve"> </w:t>
      </w:r>
      <w:r>
        <w:t xml:space="preserve">54 The higher cost of TL-90 is due to the lower target (90%) applying as of 2035, and the cumulative effect</w:t>
      </w:r>
      <w:r>
        <w:t xml:space="preserve"> </w:t>
      </w:r>
      <w:r>
        <w:t xml:space="preserve">over the 2030-2050 period</w:t>
      </w:r>
      <w:r>
        <w:t xml:space="preserve"> </w:t>
      </w:r>
      <w:r>
        <w:t xml:space="preserve">55 Lower activity is driven by a lower disposable income due to increased expenditure for transportation</w:t>
      </w:r>
      <w:r>
        <w:t xml:space="preserve"> </w:t>
      </w:r>
      <w:r>
        <w:t xml:space="preserve">needs (due to lower shares of the cheapest option, BEV, on a TCO basis).</w:t>
      </w:r>
      <w:r>
        <w:t xml:space="preserve"> </w:t>
      </w:r>
      <w:r>
        <w:t xml:space="preserve">56 The reduction in the activity of cars is only slightly compensated by the switch to other modes such as rail</w:t>
      </w:r>
      <w:r>
        <w:t xml:space="preserve"> </w:t>
      </w:r>
      <w:r>
        <w:t xml:space="preserve">and public road transport</w:t>
      </w:r>
      <w:r>
        <w:t xml:space="preserve"> </w:t>
      </w:r>
      <w:r>
        <w:t xml:space="preserve">57 For the TCO analysis, the economic impacts have been assessed by considering the changes (compared to</w:t>
      </w:r>
      <w:r>
        <w:t xml:space="preserve"> </w:t>
      </w:r>
      <w:r>
        <w:t xml:space="preserve">the baseline) in capital costs, fuel costs, and operating and maintenance (O&amp;M) costs for an</w:t>
      </w:r>
      <w:r>
        <w:t xml:space="preserve"> </w:t>
      </w:r>
      <w:r>
        <w:t xml:space="preserve">“average”</w:t>
      </w:r>
      <w:r>
        <w:t xml:space="preserve"> </w:t>
      </w:r>
      <w:r>
        <w:t xml:space="preserve">new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car purchased in 2035 of around EUR 100 for the first user, EUR 440 for the second user</w:t>
      </w:r>
      <w:r>
        <w:t xml:space="preserve"> </w:t>
      </w:r>
      <w:r>
        <w:t xml:space="preserve">and EUR 580 for the third user and (ii) for a car purchased in 2040, of EUR 460, EUR 640</w:t>
      </w:r>
      <w:r>
        <w:t xml:space="preserve"> </w:t>
      </w:r>
      <w:r>
        <w:t xml:space="preserve">and EUR 630, respectively. From a societal perspective58, TCO increases by EUR 870</w:t>
      </w:r>
      <w:r>
        <w:t xml:space="preserve"> </w:t>
      </w:r>
      <w:r>
        <w:t xml:space="preserve">(2035 car) and EUR 1300 (2040 car). The extra costs are driven by the lower efficiency</w:t>
      </w:r>
      <w:r>
        <w:t xml:space="preserve"> </w:t>
      </w:r>
      <w:r>
        <w:t xml:space="preserve">and higher fuel costs over the use period of the conventional vehicles in the fleet. Impacts</w:t>
      </w:r>
      <w:r>
        <w:t xml:space="preserve"> </w:t>
      </w:r>
      <w:r>
        <w:t xml:space="preserve">on second and third users are higher since they pay a lower share of the initial vehicle value</w:t>
      </w:r>
      <w:r>
        <w:t xml:space="preserve"> </w:t>
      </w:r>
      <w:r>
        <w:t xml:space="preserve">and face higher fuel costs according to the projected fuel prices. Impacts are larger for vans</w:t>
      </w:r>
      <w:r>
        <w:t xml:space="preserve"> </w:t>
      </w:r>
      <w:r>
        <w:t xml:space="preserve">than for cars, also due to their higher mileage. Annex 8 provides additional information on</w:t>
      </w:r>
      <w:r>
        <w:t xml:space="preserve"> </w:t>
      </w:r>
      <w:r>
        <w:t xml:space="preserve">the impacts on TCO.</w:t>
      </w:r>
      <w:r>
        <w:t xml:space="preserve"> </w:t>
      </w:r>
      <w:r>
        <w:t xml:space="preserve">In all options, manufacturers face a reduction in costs59, compared to the baseline. Detailed</w:t>
      </w:r>
      <w:r>
        <w:t xml:space="preserve"> </w:t>
      </w:r>
      <w:r>
        <w:t xml:space="preserve">results are presented in Annex 8 (section 4.2.c).</w:t>
      </w:r>
      <w:r>
        <w:t xml:space="preserve"> </w:t>
      </w:r>
      <w:r>
        <w:t xml:space="preserve">Total cost of ownership by powertrain and sensitivity analysis on electricity and</w:t>
      </w:r>
      <w:r>
        <w:t xml:space="preserve"> </w:t>
      </w:r>
      <w:r>
        <w:t xml:space="preserve">battery costs</w:t>
      </w:r>
      <w:r>
        <w:br/>
      </w:r>
      <w:r>
        <w:t xml:space="preserve">The TCO of BEV mainly depends on two parameters: (i) battery prices, which determine</w:t>
      </w:r>
      <w:r>
        <w:t xml:space="preserve"> </w:t>
      </w:r>
      <w:r>
        <w:t xml:space="preserve">the capital cost component of the TCO, and (ii) electricity prices, which determine the</w:t>
      </w:r>
      <w:r>
        <w:t xml:space="preserve"> </w:t>
      </w:r>
      <w:r>
        <w:t xml:space="preserve">operating cost component of the TCO. The values of the parameters for the main analysis</w:t>
      </w:r>
      <w:r>
        <w:t xml:space="preserve"> </w:t>
      </w:r>
      <w:r>
        <w:t xml:space="preserve">take into account technology costs which were corroborated with, as well as the</w:t>
      </w:r>
      <w:r>
        <w:t xml:space="preserve"> </w:t>
      </w:r>
      <w:r>
        <w:t xml:space="preserve">endogenous evolution due to the policy framework in place.</w:t>
      </w:r>
      <w:r>
        <w:br/>
      </w:r>
      <w:r>
        <w:t xml:space="preserve">Sensitivities have been performed on these two parameters. They show that changes in the</w:t>
      </w:r>
      <w:r>
        <w:t xml:space="preserve"> </w:t>
      </w:r>
      <w:r>
        <w:t xml:space="preserve">values of these two parameters – for the ranges analysed - do not alter the results in terms</w:t>
      </w:r>
      <w:r>
        <w:t xml:space="preserve"> </w:t>
      </w:r>
      <w:r>
        <w:t xml:space="preserve">of TCO of BEV compared to the other powertrains.</w:t>
      </w:r>
      <w:r>
        <w:br/>
      </w:r>
      <w:r>
        <w:t xml:space="preserve">Figure 3 shows the TCO for a 2030 small car and large car60. Results are presented for two</w:t>
      </w:r>
      <w:r>
        <w:t xml:space="preserve"> </w:t>
      </w:r>
      <w:r>
        <w:t xml:space="preserve">powertrains, a PHEV and a BEV, both in comparison to a gasoline ICEV. The graphs refer</w:t>
      </w:r>
      <w:r>
        <w:t xml:space="preserve"> </w:t>
      </w:r>
      <w:r>
        <w:t xml:space="preserve">to the use period of the first, second and third owner.</w:t>
      </w:r>
    </w:p>
    <w:p>
      <w:pPr>
        <w:pStyle w:val="BodyText"/>
      </w:pPr>
      <w:r>
        <w:t xml:space="preserve">vehicle, registered in the time periods considered. An</w:t>
      </w:r>
      <w:r>
        <w:t xml:space="preserve"> </w:t>
      </w:r>
      <w:r>
        <w:t xml:space="preserve">“average”</w:t>
      </w:r>
      <w:r>
        <w:t xml:space="preserve"> </w:t>
      </w:r>
      <w:r>
        <w:t xml:space="preserve">new vehicle of a given year is defined by</w:t>
      </w:r>
      <w:r>
        <w:t xml:space="preserve"> </w:t>
      </w:r>
      <w:r>
        <w:t xml:space="preserve">averaging the contributions of the different segments of small, medium, large vehicles and powertrains by</w:t>
      </w:r>
      <w:r>
        <w:t xml:space="preserve"> </w:t>
      </w:r>
      <w:r>
        <w:t xml:space="preserve">weighting them according to their market penetration as projected. It represents the change in the fleet</w:t>
      </w:r>
      <w:r>
        <w:t xml:space="preserve"> </w:t>
      </w:r>
      <w:r>
        <w:t xml:space="preserve">composition driven by the policy.</w:t>
      </w:r>
      <w:r>
        <w:t xml:space="preserve"> </w:t>
      </w:r>
      <w:r>
        <w:t xml:space="preserve">58 This parameter indicator reflects the change in costs over the lifetime of 20 years of an</w:t>
      </w:r>
      <w:r>
        <w:t xml:space="preserve"> </w:t>
      </w:r>
      <w:r>
        <w:t xml:space="preserve">“average”</w:t>
      </w:r>
      <w:r>
        <w:t xml:space="preserve"> </w:t>
      </w:r>
      <w:r>
        <w:t xml:space="preserve">new</w:t>
      </w:r>
      <w:r>
        <w:t xml:space="preserve"> </w:t>
      </w:r>
      <w:r>
        <w:t xml:space="preserve">vehicle, without considering taxes and using a discount rate of 3%. In this case, the costs considered also</w:t>
      </w:r>
      <w:r>
        <w:t xml:space="preserve"> </w:t>
      </w:r>
      <w:r>
        <w:t xml:space="preserve">include the external cost of CO2 emissions (in line with Handbook on the external costs of transport – Version</w:t>
      </w:r>
      <w:r>
        <w:t xml:space="preserve"> </w:t>
      </w:r>
      <w:r>
        <w:t xml:space="preserve">2019 – 1.1, Publications Office, 2020, https://data.europa.eu/doi/10.2832/51388)</w:t>
      </w:r>
      <w:r>
        <w:t xml:space="preserve"> </w:t>
      </w:r>
      <w:r>
        <w:t xml:space="preserve">59 The costs for automotive manufacturers are calculated as the difference, between the policy options and</w:t>
      </w:r>
      <w:r>
        <w:t xml:space="preserve"> </w:t>
      </w:r>
      <w:r>
        <w:t xml:space="preserve">the baseline, of the manufacturing costs, averaged over the EU-wide new vehicle fleet of cars and vans</w:t>
      </w:r>
      <w:r>
        <w:t xml:space="preserve"> </w:t>
      </w:r>
      <w:r>
        <w:t xml:space="preserve">registered in 2035 and 2040. They depend on the costs of the technologies that they will deploy in the new</w:t>
      </w:r>
      <w:r>
        <w:t xml:space="preserve"> </w:t>
      </w:r>
      <w:r>
        <w:t xml:space="preserve">vehicles fleet to meet the CO2 targets under the respective scenario conditions.</w:t>
      </w:r>
      <w:r>
        <w:t xml:space="preserve"> </w:t>
      </w:r>
      <w:r>
        <w:t xml:space="preserve">60 The results are shown for certain vehicle segments and users for illustrative purpose. However, the same</w:t>
      </w:r>
      <w:r>
        <w:t xml:space="preserve"> </w:t>
      </w:r>
      <w:r>
        <w:t xml:space="preserve">calculations are performed for all segments and users, with qualitatively similar results (DIONE model).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Figure 3: Cars 2030 Cumulative TCO difference vs. ICEV</w:t>
      </w:r>
    </w:p>
    <w:p>
      <w:pPr>
        <w:pStyle w:val="BodyText"/>
      </w:pPr>
      <w:r>
        <w:t xml:space="preserve">Figure 3 also includes a sensitivity showing the impact of changes in the electricity price.</w:t>
      </w:r>
      <w:r>
        <w:t xml:space="preserve"> </w:t>
      </w:r>
      <w:r>
        <w:t xml:space="preserve">This aims to capture the uncertainty of the future development of electricity prices, as well</w:t>
      </w:r>
      <w:r>
        <w:t xml:space="preserve"> </w:t>
      </w:r>
      <w:r>
        <w:t xml:space="preserve">as the spread of the costs of different private and public charging options.61. The sensitivity</w:t>
      </w:r>
      <w:r>
        <w:t xml:space="preserve"> </w:t>
      </w:r>
      <w:r>
        <w:t xml:space="preserve">shows that, in comparison to conventional vehicles, TCO for BEV cars and vans over the</w:t>
      </w:r>
      <w:r>
        <w:t xml:space="preserve"> </w:t>
      </w:r>
      <w:r>
        <w:t xml:space="preserve">5-year use period remain lower than that for same-segment conventional vehicles, for all</w:t>
      </w:r>
      <w:r>
        <w:t xml:space="preserve"> </w:t>
      </w:r>
      <w:r>
        <w:t xml:space="preserve">segments and user perspectives, meaning that BEV remain the least-cost option.</w:t>
      </w:r>
      <w:r>
        <w:t xml:space="preserve"> </w:t>
      </w:r>
      <w:r>
        <w:t xml:space="preserve">In a sensitivity analysis where battery costs are 20% higher than in the baseline trajectory,</w:t>
      </w:r>
      <w:r>
        <w:t xml:space="preserve"> </w:t>
      </w:r>
      <w:r>
        <w:t xml:space="preserve">TCO calculations for a new 2030 vehicle show that over the 5-year use period, BEV cars</w:t>
      </w:r>
      <w:r>
        <w:t xml:space="preserve"> </w:t>
      </w:r>
      <w:r>
        <w:t xml:space="preserve">and vans costs remain lower than that for same-segment conventional vehicles, for all</w:t>
      </w:r>
      <w:r>
        <w:t xml:space="preserve"> </w:t>
      </w:r>
      <w:r>
        <w:t xml:space="preserve">segments and user perspectives. Additional details are provided in Annex 8.</w:t>
      </w:r>
      <w:r>
        <w:t xml:space="preserve"> </w:t>
      </w:r>
      <w:r>
        <w:t xml:space="preserve">6.2.1.2.Energy system and environmental impacts</w:t>
      </w:r>
      <w:r>
        <w:br/>
      </w:r>
      <w:r>
        <w:t xml:space="preserve">For the three options, an increase in the energy demand of LDVs is projected, as the</w:t>
      </w:r>
      <w:r>
        <w:t xml:space="preserve"> </w:t>
      </w:r>
      <w:r>
        <w:t xml:space="preserve">decrease in electricity demand is more than offset by an increase in the demand for liquid</w:t>
      </w:r>
      <w:r>
        <w:t xml:space="preserve"> </w:t>
      </w:r>
      <w:r>
        <w:t xml:space="preserve">fuels62 to power vehicles that are around three times less efficient than BEV.</w:t>
      </w:r>
      <w:r>
        <w:t xml:space="preserve"> </w:t>
      </w:r>
      <w:r>
        <w:t xml:space="preserve">In TL_vans, this increase is limited in time, as the change in targets only affects the period</w:t>
      </w:r>
      <w:r>
        <w:t xml:space="preserve"> </w:t>
      </w:r>
      <w:r>
        <w:t xml:space="preserve">2030 to 2034. The energy demand of vans is projected to increase by 1% in 2030, 4% in</w:t>
      </w:r>
      <w:r>
        <w:t xml:space="preserve"> </w:t>
      </w:r>
      <w:r>
        <w:t xml:space="preserve">2035 and 2040, and 1% in 2050. The demand for liquid fuels of vans increases by around</w:t>
      </w:r>
      <w:r>
        <w:t xml:space="preserve"> </w:t>
      </w:r>
      <w:r>
        <w:t xml:space="preserve">6% on average, between 2035 and 2050. In TL_100_2040 and TL_90, the impact is more</w:t>
      </w:r>
      <w:r>
        <w:t xml:space="preserve"> </w:t>
      </w:r>
      <w:r>
        <w:t xml:space="preserve">significant, with the energy demand of LDVs increasing by 1% in 2035 in both scenarios,</w:t>
      </w:r>
      <w:r>
        <w:t xml:space="preserve"> </w:t>
      </w:r>
      <w:r>
        <w:t xml:space="preserve">by 4-5% as of 2040 in TL_100_2040, and by 6% in 2040 and 12-13% in 2050 in TL_90.</w:t>
      </w:r>
      <w:r>
        <w:t xml:space="preserve"> </w:t>
      </w:r>
      <w:r>
        <w:t xml:space="preserve">In TL_100_2040 the demand for liquid fuels is projected to increase by 8% in 2040 and</w:t>
      </w:r>
      <w:r>
        <w:t xml:space="preserve"> </w:t>
      </w:r>
      <w:r>
        <w:t xml:space="preserve">16% in 2050, while in TL_90 by 11% in 2040 and 57% in 2050.</w:t>
      </w:r>
      <w:r>
        <w:t xml:space="preserve"> </w:t>
      </w:r>
      <w:r>
        <w:t xml:space="preserve">The changes in the energy demand lead to an increase in cumulative (2030 to 2050) CO2</w:t>
      </w:r>
      <w:r>
        <w:t xml:space="preserve"> </w:t>
      </w:r>
      <w:r>
        <w:t xml:space="preserve">emissions of 4% for vans (0.6% for all LDVs) in TL_vans, and of 3 % and 5% for all LDVs</w:t>
      </w:r>
      <w:r>
        <w:t xml:space="preserve"> </w:t>
      </w:r>
      <w:r>
        <w:t xml:space="preserve">in the scenarios TL_100_2040 and TL_90. This is equivalent to 167 Mt CO2, in the TL_90</w:t>
      </w:r>
      <w:r>
        <w:t xml:space="preserve"> </w:t>
      </w:r>
      <w:r>
        <w:t xml:space="preserve">scenario. The projected environmental impact is not very high in terms of CO2 emissions,</w:t>
      </w:r>
    </w:p>
    <w:p>
      <w:pPr>
        <w:pStyle w:val="BodyText"/>
      </w:pPr>
      <w:r>
        <w:t xml:space="preserve">61 The projected electricity price by the PRIMES model results from the implementation of the policies</w:t>
      </w:r>
      <w:r>
        <w:t xml:space="preserve"> </w:t>
      </w:r>
      <w:r>
        <w:t xml:space="preserve">described in the baseline, including in particular the EU ETS, and it reflects a user pattern based on a mix of</w:t>
      </w:r>
      <w:r>
        <w:t xml:space="preserve"> </w:t>
      </w:r>
      <w:r>
        <w:t xml:space="preserve">50% private and public charging.</w:t>
      </w:r>
      <w:r>
        <w:br/>
      </w:r>
      <w:r>
        <w:t xml:space="preserve">62 There is a similar increase in the fossil fuel, biofuels and synthetic fuel components.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since the increased number of non-ZEV remaining in the stock of cars are projected to be</w:t>
      </w:r>
      <w:r>
        <w:t xml:space="preserve"> </w:t>
      </w:r>
      <w:r>
        <w:t xml:space="preserve">powered by progressively decarbonised fuel. In a scenario in which the bio- and e-fuel</w:t>
      </w:r>
      <w:r>
        <w:t xml:space="preserve"> </w:t>
      </w:r>
      <w:r>
        <w:t xml:space="preserve">blends do not increase compared to the quantities needed to comply with the Renewable</w:t>
      </w:r>
      <w:r>
        <w:t xml:space="preserve"> </w:t>
      </w:r>
      <w:r>
        <w:t xml:space="preserve">Energy Directive targets, which are set for 2030, the impacts are projected to be</w:t>
      </w:r>
      <w:r>
        <w:t xml:space="preserve"> </w:t>
      </w:r>
      <w:r>
        <w:t xml:space="preserve">significantly higher: +8% cumulative CO2 emission in the TL_90 scenarios, equivalent to</w:t>
      </w:r>
      <w:r>
        <w:t xml:space="preserve"> </w:t>
      </w:r>
      <w:r>
        <w:t xml:space="preserve">299 Mt CO2.</w:t>
      </w:r>
      <w:r>
        <w:br/>
      </w:r>
      <w:r>
        <w:t xml:space="preserve">6.2.2. Role of sustainable renewable fuels</w:t>
      </w:r>
      <w:r>
        <w:t xml:space="preserve"> </w:t>
      </w:r>
      <w:r>
        <w:t xml:space="preserve">The impacts of the options around the role of sustainable fuels, both type of fuels and</w:t>
      </w:r>
      <w:r>
        <w:t xml:space="preserve"> </w:t>
      </w:r>
      <w:r>
        <w:t xml:space="preserve">mechanism, are driven by the changes in the fleet composition projected in the model in</w:t>
      </w:r>
      <w:r>
        <w:t xml:space="preserve"> </w:t>
      </w:r>
      <w:r>
        <w:t xml:space="preserve">the different options63.</w:t>
      </w:r>
      <w:r>
        <w:br/>
      </w:r>
      <w:r>
        <w:t xml:space="preserve">Under the option CCM, the specific emissions targets of all manufacturers would be</w:t>
      </w:r>
      <w:r>
        <w:t xml:space="preserve"> </w:t>
      </w:r>
      <w:r>
        <w:t xml:space="preserve">increased through a correcting mechanism that reflects the market deployment of the</w:t>
      </w:r>
      <w:r>
        <w:t xml:space="preserve"> </w:t>
      </w:r>
      <w:r>
        <w:t xml:space="preserve">eligible fuels. In the CCM-RFNBO scenario, around 2% of new vehicles is projected to be</w:t>
      </w:r>
      <w:r>
        <w:t xml:space="preserve"> </w:t>
      </w:r>
      <w:r>
        <w:t xml:space="preserve">non-ZEV in 2035 due to the projected low quantities of those fuels in the market in 2035.</w:t>
      </w:r>
      <w:r>
        <w:t xml:space="preserve"> </w:t>
      </w:r>
      <w:r>
        <w:t xml:space="preserve">From 2040 the share of non-ZEV increases to around 10% for cars (8% ICEV plus 2%</w:t>
      </w:r>
      <w:r>
        <w:t xml:space="preserve"> </w:t>
      </w:r>
      <w:r>
        <w:t xml:space="preserve">PHEV) and 10-12% for vans (8-9% PHEV plus 2-3% ICEV). If instead credits are given</w:t>
      </w:r>
      <w:r>
        <w:t xml:space="preserve"> </w:t>
      </w:r>
      <w:r>
        <w:t xml:space="preserve">for SRF, the share of non-ZEV increases more significantly, to 14% in 2035 for both cars</w:t>
      </w:r>
      <w:r>
        <w:t xml:space="preserve"> </w:t>
      </w:r>
      <w:r>
        <w:t xml:space="preserve">and vans, with an increase in 2040 (16% for cars and 19% for vans) and a slight decrease</w:t>
      </w:r>
      <w:r>
        <w:t xml:space="preserve"> </w:t>
      </w:r>
      <w:r>
        <w:t xml:space="preserve">thereafter (13% in 2050 for both types of vehicles). As a consequence, in 2050, the</w:t>
      </w:r>
      <w:r>
        <w:t xml:space="preserve"> </w:t>
      </w:r>
      <w:r>
        <w:t xml:space="preserve">projected number of ZEV on the EU roads declines by 14 million, if credits are given for</w:t>
      </w:r>
      <w:r>
        <w:t xml:space="preserve"> </w:t>
      </w:r>
      <w:r>
        <w:t xml:space="preserve">RFNBO only, and by 28 million, if credits are given for SRF.</w:t>
      </w:r>
      <w:r>
        <w:br/>
      </w:r>
      <w:r>
        <w:t xml:space="preserve">Under the option VEEF, vehicle manufacturers would have to put on the markets vehicles</w:t>
      </w:r>
      <w:r>
        <w:t xml:space="preserve"> </w:t>
      </w:r>
      <w:r>
        <w:t xml:space="preserve">than can only run on the eligible fuel. The share of non-ZEV remains limited due to high</w:t>
      </w:r>
      <w:r>
        <w:t xml:space="preserve"> </w:t>
      </w:r>
      <w:r>
        <w:t xml:space="preserve">fuel costs becoming a barrier for market uptake and availability of less expensive</w:t>
      </w:r>
      <w:r>
        <w:t xml:space="preserve"> </w:t>
      </w:r>
      <w:r>
        <w:t xml:space="preserve">alternatives. From 2035 onwards, in the scenario VEEF-RFNBO, only 1% of the new cars</w:t>
      </w:r>
      <w:r>
        <w:t xml:space="preserve"> </w:t>
      </w:r>
      <w:r>
        <w:t xml:space="preserve">is projected to be an ICEV (for vans, the share is higher: 10% in 2035, progressively</w:t>
      </w:r>
      <w:r>
        <w:t xml:space="preserve"> </w:t>
      </w:r>
      <w:r>
        <w:t xml:space="preserve">declining to 5% from 2045). Since SRF are projected to be cheaper than RFNBO, this</w:t>
      </w:r>
      <w:r>
        <w:t xml:space="preserve"> </w:t>
      </w:r>
      <w:r>
        <w:t xml:space="preserve">share increases to 4% in the scenario VEEF-SRF in 2035, but goes back to 1% as from</w:t>
      </w:r>
      <w:r>
        <w:t xml:space="preserve"> </w:t>
      </w:r>
      <w:r>
        <w:t xml:space="preserve">2040 for cars when BEVs become less expensive due to the projected battery cost decrease</w:t>
      </w:r>
      <w:r>
        <w:t xml:space="preserve"> </w:t>
      </w:r>
      <w:r>
        <w:t xml:space="preserve">(for vans, down from 13% in 2035 to 6% from 2045).</w:t>
      </w:r>
      <w:r>
        <w:t xml:space="preserve"> </w:t>
      </w:r>
      <w:r>
        <w:t xml:space="preserve">6.2.2.1.Economic Impacts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Under both options (CCM and VEEF), adjustment costs increase, while cars and vans</w:t>
      </w:r>
      <w:r>
        <w:t xml:space="preserve"> </w:t>
      </w:r>
      <w:r>
        <w:t xml:space="preserve">activity is reduced. Also, the number of new non-ZEVs registered from 2035 onwards</w:t>
      </w:r>
      <w:r>
        <w:t xml:space="preserve"> </w:t>
      </w:r>
      <w:r>
        <w:t xml:space="preserve">increases.</w:t>
      </w:r>
    </w:p>
    <w:p>
      <w:pPr>
        <w:pStyle w:val="BodyText"/>
      </w:pPr>
      <w:r>
        <w:t xml:space="preserve">63 Concerning renewable fuels: the model projects RFNBO carbon intensity to reduce almost 100% compared</w:t>
      </w:r>
      <w:r>
        <w:t xml:space="preserve"> </w:t>
      </w:r>
      <w:r>
        <w:t xml:space="preserve">to fossil; advanced biofuels carbon intensity reduces significantly over time, reaching values close to (but</w:t>
      </w:r>
      <w:r>
        <w:t xml:space="preserve"> </w:t>
      </w:r>
      <w:r>
        <w:t xml:space="preserve">never equal to) 100% compared to fossil only in the longer term. The results of the analysis are based on</w:t>
      </w:r>
      <w:r>
        <w:t xml:space="preserve"> </w:t>
      </w:r>
      <w:r>
        <w:t xml:space="preserve">carbon intensity of fuels as projected by the model. For fuels reaching a 100% greenhouse gas emission</w:t>
      </w:r>
      <w:r>
        <w:t xml:space="preserve"> </w:t>
      </w:r>
      <w:r>
        <w:t xml:space="preserve">savings the costs would be higher.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In the CCM scenarios, the NPV of the total costs 2030-2050 for all LDVs increases by</w:t>
      </w:r>
      <w:r>
        <w:t xml:space="preserve"> </w:t>
      </w:r>
      <w:r>
        <w:t xml:space="preserve">0.08% if credits are provided for RFNBO only (CCM-RFNBO) and by 0.2% if credits are</w:t>
      </w:r>
      <w:r>
        <w:t xml:space="preserve"> </w:t>
      </w:r>
      <w:r>
        <w:t xml:space="preserve">provided for SRF (CCM-SRF). This is equivalent to about EUR 19 billion and EUR 51</w:t>
      </w:r>
      <w:r>
        <w:t xml:space="preserve"> </w:t>
      </w:r>
      <w:r>
        <w:t xml:space="preserve">billion, respectively. This is due to an increase in fuels costs, which more than offset a</w:t>
      </w:r>
      <w:r>
        <w:t xml:space="preserve"> </w:t>
      </w:r>
      <w:r>
        <w:t xml:space="preserve">slight decline in capital and operating costs. This increase in total costs happens despite a</w:t>
      </w:r>
      <w:r>
        <w:t xml:space="preserve"> </w:t>
      </w:r>
      <w:r>
        <w:t xml:space="preserve">slight reduction in activity (around 1% in CCM-RFNBO and around 3% in CCM-SRF, in</w:t>
      </w:r>
      <w:r>
        <w:t xml:space="preserve"> </w:t>
      </w:r>
      <w:r>
        <w:t xml:space="preserve">2050). Therefore the impact on the cost per kilometre is somewhat higher than on total</w:t>
      </w:r>
      <w:r>
        <w:t xml:space="preserve"> </w:t>
      </w:r>
      <w:r>
        <w:t xml:space="preserve">costs.</w:t>
      </w:r>
      <w:r>
        <w:t xml:space="preserve"> </w:t>
      </w:r>
      <w:r>
        <w:t xml:space="preserve">In the VEEF scenarios, the share of non-ZEV remains limited due to high fuel costs</w:t>
      </w:r>
      <w:r>
        <w:t xml:space="preserve"> </w:t>
      </w:r>
      <w:r>
        <w:t xml:space="preserve">becoming a barrier for market uptake and availability of less expensive alternatives. From</w:t>
      </w:r>
      <w:r>
        <w:t xml:space="preserve"> </w:t>
      </w:r>
      <w:r>
        <w:t xml:space="preserve">2035 onwards, in the scenario VEEF-RFNBO, only 1% of the new cars is projected to be</w:t>
      </w:r>
      <w:r>
        <w:t xml:space="preserve"> </w:t>
      </w:r>
      <w:r>
        <w:t xml:space="preserve">an ICEV (for vans, the share is higher: 10% in 2035, progressively declining to 5% from</w:t>
      </w:r>
      <w:r>
        <w:t xml:space="preserve"> </w:t>
      </w:r>
      <w:r>
        <w:t xml:space="preserve">2045). Since SRF are projected to be cheaper than RFNBO, this share increases to 4% in</w:t>
      </w:r>
      <w:r>
        <w:t xml:space="preserve"> </w:t>
      </w:r>
      <w:r>
        <w:t xml:space="preserve">the scenario VEEF-SRF in 2035, but goes back to 1% as from 2040, for cars when BEVs</w:t>
      </w:r>
      <w:r>
        <w:t xml:space="preserve"> </w:t>
      </w:r>
      <w:r>
        <w:t xml:space="preserve">become less expensive due to the projected battery cost decrease (for vans, it goes from</w:t>
      </w:r>
      <w:r>
        <w:t xml:space="preserve"> </w:t>
      </w:r>
      <w:r>
        <w:t xml:space="preserve">13% in 2035 to 6% from 2045).</w:t>
      </w:r>
      <w:r>
        <w:t xml:space="preserve"> </w:t>
      </w:r>
      <w:r>
        <w:t xml:space="preserve">Given the limited uptake of those vehicles described above, in 2050, in the scenarios</w:t>
      </w:r>
      <w:r>
        <w:t xml:space="preserve"> </w:t>
      </w:r>
      <w:r>
        <w:t xml:space="preserve">VEEF-RFNBO and VEEF-SRF, the number of ZEV on the EU roads declines by 3 and 4</w:t>
      </w:r>
      <w:r>
        <w:t xml:space="preserve"> </w:t>
      </w:r>
      <w:r>
        <w:t xml:space="preserve">million vehicles, respectively64. In the VEEF scenarios, the change in NPV of the total</w:t>
      </w:r>
      <w:r>
        <w:t xml:space="preserve"> </w:t>
      </w:r>
      <w:r>
        <w:t xml:space="preserve">costs for all LDVs is negligible, as is the reduction in activity. According to the modelling</w:t>
      </w:r>
      <w:r>
        <w:t xml:space="preserve"> </w:t>
      </w:r>
      <w:r>
        <w:t xml:space="preserve">results, the price of the eligible fuels could be a limiting factor for their market deployment</w:t>
      </w:r>
      <w:r>
        <w:t xml:space="preserve"> </w:t>
      </w:r>
      <w:r>
        <w:t xml:space="preserve">and the TCO of the vehicles using them is higher than that of alternatives (as shown in</w:t>
      </w:r>
      <w:r>
        <w:t xml:space="preserve"> </w:t>
      </w:r>
      <w:r>
        <w:t xml:space="preserve">Section 6.2.1.1)</w:t>
      </w:r>
      <w:r>
        <w:t xml:space="preserve"> </w:t>
      </w:r>
      <w:r>
        <w:t xml:space="preserve">The VEEF analysis also looked at a scenario where transport users would take up these</w:t>
      </w:r>
      <w:r>
        <w:t xml:space="preserve"> </w:t>
      </w:r>
      <w:r>
        <w:t xml:space="preserve">vehicles to a level of 10% or 20% of the new fleet. In such scenario, the NPV of the total</w:t>
      </w:r>
      <w:r>
        <w:t xml:space="preserve"> </w:t>
      </w:r>
      <w:r>
        <w:t xml:space="preserve">costs for all LDVs increases by 0.07% in VEEF-SRF and by 0.11% by in VEEF-RFNBO</w:t>
      </w:r>
      <w:r>
        <w:t xml:space="preserve"> </w:t>
      </w:r>
      <w:r>
        <w:t xml:space="preserve">with a 10% share (equivalent to EUR 17 and 27 billion) and by 0.14% in VEEF-SRF and</w:t>
      </w:r>
      <w:r>
        <w:t xml:space="preserve"> </w:t>
      </w:r>
      <w:r>
        <w:t xml:space="preserve">by 0.22% by in VEEF-RFNBO with a 20% share (EUR 35 and 54 billion)65. The increase</w:t>
      </w:r>
      <w:r>
        <w:t xml:space="preserve"> </w:t>
      </w:r>
      <w:r>
        <w:t xml:space="preserve">in costs is limited due to a projected significant reduction in activity for cars and vans (from</w:t>
      </w:r>
      <w:r>
        <w:t xml:space="preserve"> </w:t>
      </w:r>
      <w:r>
        <w:t xml:space="preserve">-1.2% in 2040 to -3% in 2050 in VEEF-SRF and from -1.5% in 2040 to -4% in VEEF-</w:t>
      </w:r>
      <w:r>
        <w:t xml:space="preserve"> </w:t>
      </w:r>
      <w:r>
        <w:t xml:space="preserve">RFNBO with a 10% share and from -2.5% in 2040 to -7% in 2050 in VEEF-SRF and from</w:t>
      </w:r>
      <w:r>
        <w:t xml:space="preserve"> </w:t>
      </w:r>
      <w:r>
        <w:t xml:space="preserve">-3% in 2040 to -8% in VEEF-RFNBO with a 20% share)</w:t>
      </w:r>
      <w:r>
        <w:br/>
      </w:r>
      <w:r>
        <w:t xml:space="preserve">Net economic costs from different perspectives</w:t>
      </w:r>
      <w:r>
        <w:t xml:space="preserve"> </w:t>
      </w:r>
      <w:r>
        <w:t xml:space="preserve">The CCM scenarios show an increase in TCO, driven by the increase in the share of</w:t>
      </w:r>
      <w:r>
        <w:t xml:space="preserve"> </w:t>
      </w:r>
      <w:r>
        <w:t xml:space="preserve">conventional and less efficient vehicles, similarly to what is described in Section 6.2.1.1.</w:t>
      </w:r>
      <w:r>
        <w:t xml:space="preserve"> </w:t>
      </w:r>
      <w:r>
        <w:t xml:space="preserve">In the CCM-SRF scenario, which is the scenario with the highest impacts, the additional</w:t>
      </w:r>
      <w:r>
        <w:t xml:space="preserve"> </w:t>
      </w:r>
      <w:r>
        <w:t xml:space="preserve">costs for cars are around EUR 200 for the first user, EUR 630 for the second user and EUR</w:t>
      </w:r>
      <w:r>
        <w:t xml:space="preserve"> </w:t>
      </w:r>
      <w:r>
        <w:t xml:space="preserve">780 for the third user for a vehicle purchased in 2035 and EUR 620, 830 and 800 for a</w:t>
      </w:r>
      <w:r>
        <w:t xml:space="preserve"> </w:t>
      </w:r>
      <w:r>
        <w:t xml:space="preserve">vehicle purchased in 2040. From a societal perspective, it increases to EUR 1 250 (2035)</w:t>
      </w:r>
      <w:r>
        <w:t xml:space="preserve"> </w:t>
      </w:r>
      <w:r>
        <w:t xml:space="preserve">and EUR 1 700 (2040). The changes are higher for vans than for cars, as their higher</w:t>
      </w:r>
    </w:p>
    <w:p>
      <w:pPr>
        <w:pStyle w:val="BodyText"/>
      </w:pPr>
      <w:r>
        <w:t xml:space="preserve">64 Compared to a total of 240 million vehicles in the baseline.</w:t>
      </w:r>
      <w:r>
        <w:t xml:space="preserve"> </w:t>
      </w:r>
      <w:r>
        <w:t xml:space="preserve">65 Again, this cost increase is explained by a decline in capital cost and non-fuel operating costs which are</w:t>
      </w:r>
      <w:r>
        <w:t xml:space="preserve"> </w:t>
      </w:r>
      <w:r>
        <w:t xml:space="preserve">more than compensated by an increase in the fuel costs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mileage and higher overall energy consumption exacerbate the effects of lower efficiency</w:t>
      </w:r>
      <w:r>
        <w:t xml:space="preserve"> </w:t>
      </w:r>
      <w:r>
        <w:t xml:space="preserve">improvements (compared to baseline) and rises in fuel price over time.</w:t>
      </w:r>
      <w:r>
        <w:br/>
      </w:r>
      <w:r>
        <w:t xml:space="preserve">As regards the VEEF options, these come at very limited TCO changes, as their share</w:t>
      </w:r>
      <w:r>
        <w:t xml:space="preserve"> </w:t>
      </w:r>
      <w:r>
        <w:t xml:space="preserve">remains very low. However, if users would take up these vehicles to a level of 10 or 20%</w:t>
      </w:r>
      <w:r>
        <w:t xml:space="preserve"> </w:t>
      </w:r>
      <w:r>
        <w:t xml:space="preserve">of the new fleet, additional costs occur for end users and from a societal perspective (higher</w:t>
      </w:r>
      <w:r>
        <w:t xml:space="preserve"> </w:t>
      </w:r>
      <w:r>
        <w:t xml:space="preserve">in the case of RFNBO only and lower for a fuel mix). This is again explained by the less</w:t>
      </w:r>
      <w:r>
        <w:t xml:space="preserve"> </w:t>
      </w:r>
      <w:r>
        <w:t xml:space="preserve">efficient fleet, and the fact that this fleet consumes more and more costly fuel, in particular</w:t>
      </w:r>
      <w:r>
        <w:t xml:space="preserve"> </w:t>
      </w:r>
      <w:r>
        <w:t xml:space="preserve">in the case of RFNBO. Technology for ensuring that these vehicles can run exclusively on</w:t>
      </w:r>
      <w:r>
        <w:t xml:space="preserve"> </w:t>
      </w:r>
      <w:r>
        <w:t xml:space="preserve">the eligible fuels also adds to their cost, albeit very little. The impacts on TCO are higher</w:t>
      </w:r>
      <w:r>
        <w:t xml:space="preserve"> </w:t>
      </w:r>
      <w:r>
        <w:t xml:space="preserve">than in the CCM-SRF case, already with a 10% share of VEEF-RFNBO vehicles in the</w:t>
      </w:r>
      <w:r>
        <w:t xml:space="preserve"> </w:t>
      </w:r>
      <w:r>
        <w:t xml:space="preserve">new fleet. Notably, when vehicles running only on RFNBO with a 20% fleet, the additional</w:t>
      </w:r>
      <w:r>
        <w:t xml:space="preserve"> </w:t>
      </w:r>
      <w:r>
        <w:t xml:space="preserve">cost for cars is around EUR 1 800 for a first user and EUR 2 000 for the second and for the</w:t>
      </w:r>
      <w:r>
        <w:t xml:space="preserve"> </w:t>
      </w:r>
      <w:r>
        <w:t xml:space="preserve">third user. The societal cost amount to almost EUR 5 000. Impacts are somewhat smaller</w:t>
      </w:r>
      <w:r>
        <w:t xml:space="preserve"> </w:t>
      </w:r>
      <w:r>
        <w:t xml:space="preserve">for cars purchased in 2040. Impacts are higher for vans than for cars6667.</w:t>
      </w:r>
      <w:r>
        <w:br/>
      </w:r>
      <w:r>
        <w:t xml:space="preserve">In all options, manufacturers face a reduction in costs, compared to the baseline. Detailed</w:t>
      </w:r>
      <w:r>
        <w:t xml:space="preserve"> </w:t>
      </w:r>
      <w:r>
        <w:t xml:space="preserve">results are presented in Annex 8 (section 4.2.c).Additional considerations for VEEF</w:t>
      </w:r>
      <w:r>
        <w:t xml:space="preserve"> </w:t>
      </w:r>
      <w:r>
        <w:t xml:space="preserve">option</w:t>
      </w:r>
      <w:r>
        <w:t xml:space="preserve"> </w:t>
      </w:r>
      <w:r>
        <w:t xml:space="preserve">The VEEF option may require technical adaptation to refuelling stations that may need</w:t>
      </w:r>
      <w:r>
        <w:t xml:space="preserve"> </w:t>
      </w:r>
      <w:r>
        <w:t xml:space="preserve">some upgrading to provide the eligible fuel. The cost of equipping a pump with the</w:t>
      </w:r>
      <w:r>
        <w:t xml:space="preserve"> </w:t>
      </w:r>
      <w:r>
        <w:t xml:space="preserve">possibility to communicate over-the-air with the vehicle (e.g. to confirm to the vehicle it</w:t>
      </w:r>
      <w:r>
        <w:t xml:space="preserve"> </w:t>
      </w:r>
      <w:r>
        <w:t xml:space="preserve">is being refuelled with the eligible fuel) is estimated at EUR 540. In case fuel providers</w:t>
      </w:r>
      <w:r>
        <w:t xml:space="preserve"> </w:t>
      </w:r>
      <w:r>
        <w:t xml:space="preserve">would need to replace an existing tank and pump for providing the eligible fuel this would</w:t>
      </w:r>
      <w:r>
        <w:t xml:space="preserve"> </w:t>
      </w:r>
      <w:r>
        <w:t xml:space="preserve">lead to an additional cost of EUR 48 500.</w:t>
      </w:r>
      <w:r>
        <w:t xml:space="preserve"> </w:t>
      </w:r>
      <w:r>
        <w:t xml:space="preserve">6.2.2.2.Energy system and environmental impacts</w:t>
      </w:r>
      <w:r>
        <w:t xml:space="preserve"> </w:t>
      </w:r>
      <w:r>
        <w:t xml:space="preserve">Under option CCM, the energy demand and CO2 emissions increase, as less efficient</w:t>
      </w:r>
      <w:r>
        <w:t xml:space="preserve"> </w:t>
      </w:r>
      <w:r>
        <w:t xml:space="preserve">vehicles (that run on RFNBO, SRF or on fossil fuels) are put on the market. This impact</w:t>
      </w:r>
      <w:r>
        <w:t xml:space="preserve"> </w:t>
      </w:r>
      <w:r>
        <w:t xml:space="preserve">is more outspoken when credits also account for (cheaper) SRF (instead of RFNBO only).</w:t>
      </w:r>
      <w:r>
        <w:t xml:space="preserve"> </w:t>
      </w:r>
      <w:r>
        <w:t xml:space="preserve">Under option VEEF, the increase in energy demand is caused by an increase in demand</w:t>
      </w:r>
      <w:r>
        <w:t xml:space="preserve"> </w:t>
      </w:r>
      <w:r>
        <w:t xml:space="preserve">for the eligible fuels (RFNBO, SRF), and not by an increase in the demand for fossil</w:t>
      </w:r>
      <w:r>
        <w:t xml:space="preserve"> </w:t>
      </w:r>
      <w:r>
        <w:t xml:space="preserve">fuels68.</w:t>
      </w:r>
      <w:r>
        <w:br/>
      </w:r>
      <w:r>
        <w:t xml:space="preserve">The changes in the fleet composition under these options lead to an increase in the energy</w:t>
      </w:r>
      <w:r>
        <w:t xml:space="preserve"> </w:t>
      </w:r>
      <w:r>
        <w:t xml:space="preserve">demand of LDVs, despite the lower activity (as in Section 6.2.2.1). In the CCM-RFNBO</w:t>
      </w:r>
      <w:r>
        <w:t xml:space="preserve"> </w:t>
      </w:r>
      <w:r>
        <w:t xml:space="preserve">scenario, the energy demand is projected to increase by 1% in 2040 and by 8% in 2050. In</w:t>
      </w:r>
      <w:r>
        <w:t xml:space="preserve"> </w:t>
      </w:r>
      <w:r>
        <w:t xml:space="preserve">the CCM-SRF scenario, the increase is higher: 7% in 2040 up to 16% in 2050. In both</w:t>
      </w:r>
      <w:r>
        <w:t xml:space="preserve"> </w:t>
      </w:r>
      <w:r>
        <w:t xml:space="preserve">scenarios a decrease in electricity demand is more than offset by an increase in the demand</w:t>
      </w:r>
      <w:r>
        <w:t xml:space="preserve"> </w:t>
      </w:r>
      <w:r>
        <w:t xml:space="preserve">for less efficient liquid fuels. Similarly to what is shown in Section 6.2.1.2: the demand for</w:t>
      </w:r>
    </w:p>
    <w:p>
      <w:pPr>
        <w:pStyle w:val="BodyText"/>
      </w:pPr>
      <w:r>
        <w:t xml:space="preserve">66 Additional details are provided in Annex 8</w:t>
      </w:r>
      <w:r>
        <w:t xml:space="preserve"> </w:t>
      </w:r>
      <w:r>
        <w:t xml:space="preserve">67 When looking at the costs for vehicle manufacturers, for options VEEF, results also take into account a</w:t>
      </w:r>
      <w:r>
        <w:t xml:space="preserve"> </w:t>
      </w:r>
      <w:r>
        <w:t xml:space="preserve">capital cost increase for each vehicle of around EUR 350 for each conventional vehicle that can exclusively</w:t>
      </w:r>
      <w:r>
        <w:t xml:space="preserve"> </w:t>
      </w:r>
      <w:r>
        <w:t xml:space="preserve">be powered by SRF (more details in Annex 8)</w:t>
      </w:r>
      <w:r>
        <w:t xml:space="preserve"> </w:t>
      </w:r>
      <w:r>
        <w:t xml:space="preserve">68 For this reason, the model does not project an increase in emission in the transport sector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liquid fuels increases by 3% in 2040 and 38% in 2050 for option CCM-RFNBO and by</w:t>
      </w:r>
      <w:r>
        <w:t xml:space="preserve"> </w:t>
      </w:r>
      <w:r>
        <w:t xml:space="preserve">13% in 2040 and 72% in 2050 for option CCM-SRF.</w:t>
      </w:r>
      <w:r>
        <w:br/>
      </w:r>
      <w:r>
        <w:t xml:space="preserve">In the VEEF scenarios, the impact is smaller and the energy demand increases only by a</w:t>
      </w:r>
      <w:r>
        <w:t xml:space="preserve"> </w:t>
      </w:r>
      <w:r>
        <w:t xml:space="preserve">few percentage points, since the share of non-ZEV remains limited. However, the demand</w:t>
      </w:r>
      <w:r>
        <w:t xml:space="preserve"> </w:t>
      </w:r>
      <w:r>
        <w:t xml:space="preserve">for the eligible fuels in LDV increases more substantially: in VEEF-RFNBO by 50% in</w:t>
      </w:r>
      <w:r>
        <w:t xml:space="preserve"> </w:t>
      </w:r>
      <w:r>
        <w:t xml:space="preserve">2035 (although the share of RFNBO in total energy demand remains low, increasing from</w:t>
      </w:r>
      <w:r>
        <w:t xml:space="preserve"> </w:t>
      </w:r>
      <w:r>
        <w:t xml:space="preserve">1 to 2%) and by around 20% from 2040. In VEEF-SRF, the demand for the eligible fuels</w:t>
      </w:r>
      <w:r>
        <w:t xml:space="preserve"> </w:t>
      </w:r>
      <w:r>
        <w:t xml:space="preserve">increases by 7% in 2035, 12% in 2040 and 15% from 2045. The demand for oil products</w:t>
      </w:r>
      <w:r>
        <w:t xml:space="preserve"> </w:t>
      </w:r>
      <w:r>
        <w:t xml:space="preserve">is declining very slightly, in line with the moderate decrease in activity.</w:t>
      </w:r>
      <w:r>
        <w:br/>
      </w:r>
      <w:r>
        <w:t xml:space="preserve">For the scenario where transport users would take up these vehicles to a level of 10% or</w:t>
      </w:r>
      <w:r>
        <w:t xml:space="preserve"> </w:t>
      </w:r>
      <w:r>
        <w:t xml:space="preserve">20% of the new fleet (possible cap levels), the results change significantly and the number</w:t>
      </w:r>
      <w:r>
        <w:t xml:space="preserve"> </w:t>
      </w:r>
      <w:r>
        <w:t xml:space="preserve">of ZEV in the 2050 EU fleet declines by 23 (RFNBO) to 28 (SRF) million vehicles (10%</w:t>
      </w:r>
      <w:r>
        <w:t xml:space="preserve"> </w:t>
      </w:r>
      <w:r>
        <w:t xml:space="preserve">share) and by 53 (RFNBO) to 56 (SRF) million vehicles (20% share). Therefore, the energy</w:t>
      </w:r>
      <w:r>
        <w:t xml:space="preserve"> </w:t>
      </w:r>
      <w:r>
        <w:t xml:space="preserve">demand of LDVs increases by 12% in 2040 and by 42-44% in 2050. Also the fuel mix</w:t>
      </w:r>
      <w:r>
        <w:t xml:space="preserve"> </w:t>
      </w:r>
      <w:r>
        <w:t xml:space="preserve">changes substantially. In the VEEF-RFNBO scenario, the demand for RFNBO in LDV</w:t>
      </w:r>
      <w:r>
        <w:t xml:space="preserve"> </w:t>
      </w:r>
      <w:r>
        <w:t xml:space="preserve">almost triples in 2035 and 2040 and increases almost 5 times in 2050. As explained in</w:t>
      </w:r>
      <w:r>
        <w:t xml:space="preserve"> </w:t>
      </w:r>
      <w:r>
        <w:t xml:space="preserve">Annex 8, the additional electricity demand needed for producing RFNBO is significantly</w:t>
      </w:r>
      <w:r>
        <w:t xml:space="preserve"> </w:t>
      </w:r>
      <w:r>
        <w:t xml:space="preserve">bigger than than the electricity saved directly in road transport. In the VEEF-SRF scenario,</w:t>
      </w:r>
      <w:r>
        <w:t xml:space="preserve"> </w:t>
      </w:r>
      <w:r>
        <w:t xml:space="preserve">the demand for SRF increases by 12% in 2035, by 70% in 2040, more than doubles in 2045</w:t>
      </w:r>
      <w:r>
        <w:t xml:space="preserve"> </w:t>
      </w:r>
      <w:r>
        <w:t xml:space="preserve">and more than triples in 2050. It is also important to note that the decline in activity</w:t>
      </w:r>
      <w:r>
        <w:t xml:space="preserve"> </w:t>
      </w:r>
      <w:r>
        <w:t xml:space="preserve">mentioned in Section 6.2.2.1 leads to a reduction in the number of new cars and vans by</w:t>
      </w:r>
      <w:r>
        <w:t xml:space="preserve"> </w:t>
      </w:r>
      <w:r>
        <w:t xml:space="preserve">around 6% in 2040 and 10% from 2045.</w:t>
      </w:r>
      <w:r>
        <w:t xml:space="preserve"> </w:t>
      </w:r>
      <w:r>
        <w:t xml:space="preserve">In the baseline a cap is set for the overall bioenergy use in the entire EU energy system</w:t>
      </w:r>
      <w:r>
        <w:t xml:space="preserve"> </w:t>
      </w:r>
      <w:r>
        <w:t xml:space="preserve">that is aligned with the potential of the JRC’s ENSPRESO Biomass database69,70, and that</w:t>
      </w:r>
      <w:r>
        <w:t xml:space="preserve"> </w:t>
      </w:r>
      <w:r>
        <w:t xml:space="preserve">translates into a domestic production of feedstocks for bioenergy of 210 Mtoe in 2040 (235</w:t>
      </w:r>
      <w:r>
        <w:t xml:space="preserve"> </w:t>
      </w:r>
      <w:r>
        <w:t xml:space="preserve">Mtoe in 2050), which is roughly 60% higher than the current overall bioenergy production</w:t>
      </w:r>
      <w:r>
        <w:t xml:space="preserve"> </w:t>
      </w:r>
      <w:r>
        <w:t xml:space="preserve">level71. This is complemented by a specific cap on the use of forestry products and</w:t>
      </w:r>
      <w:r>
        <w:t xml:space="preserve"> </w:t>
      </w:r>
      <w:r>
        <w:t xml:space="preserve">residues72 as feedstocks for bioenergy purposes. Finally, the modelling assumes a</w:t>
      </w:r>
      <w:r>
        <w:t xml:space="preserve"> </w:t>
      </w:r>
      <w:r>
        <w:t xml:space="preserve">limitation of the contribution of bioenergy net imports to 15 Mtoe73 . These caps aim at</w:t>
      </w:r>
      <w:r>
        <w:t xml:space="preserve"> </w:t>
      </w:r>
      <w:r>
        <w:t xml:space="preserve">limiting the uptake of bioenergy in the energy system in view of sustainability</w:t>
      </w:r>
      <w:r>
        <w:t xml:space="preserve"> </w:t>
      </w:r>
      <w:r>
        <w:t xml:space="preserve">considerations. The additional demand for advanced biofuels across most fuels-related</w:t>
      </w:r>
      <w:r>
        <w:t xml:space="preserve"> </w:t>
      </w:r>
      <w:r>
        <w:t xml:space="preserve">scenarios remains within the corresponding potential of the related feedstocks, although</w:t>
      </w:r>
      <w:r>
        <w:t xml:space="preserve"> </w:t>
      </w:r>
      <w:r>
        <w:t xml:space="preserve">the 2035-2040 period may represent a stress point as the remaining available potential may</w:t>
      </w:r>
      <w:r>
        <w:t xml:space="preserve"> </w:t>
      </w:r>
      <w:r>
        <w:t xml:space="preserve">be low. The scenario with the highest market penetration of advanced biofuels exceeds the</w:t>
      </w:r>
      <w:r>
        <w:br/>
      </w:r>
      <w:r>
        <w:t xml:space="preserve">cap throughout the period 2040-2050 and therefore creates issues for the availability of</w:t>
      </w:r>
    </w:p>
    <w:p>
      <w:pPr>
        <w:pStyle w:val="BodyText"/>
      </w:pPr>
      <w:r>
        <w:t xml:space="preserve">69 The JRC ENSPRESO Biomass database provides different potentials for biomass for energy purposes</w:t>
      </w:r>
      <w:r>
        <w:t xml:space="preserve"> </w:t>
      </w:r>
      <w:r>
        <w:t xml:space="preserve">combining assumptions on land use, productivity and activities: https://data.jrc.ec.europa.eu/collection/id-</w:t>
      </w:r>
      <w:r>
        <w:t xml:space="preserve"> </w:t>
      </w:r>
      <w:r>
        <w:t xml:space="preserve">00138</w:t>
      </w:r>
      <w:r>
        <w:t xml:space="preserve"> </w:t>
      </w:r>
      <w:r>
        <w:t xml:space="preserve">70 The cap on bioenergy availability considered here is in-between the “low scenario” and the “medium</w:t>
      </w:r>
      <w:r>
        <w:t xml:space="preserve"> </w:t>
      </w:r>
      <w:r>
        <w:t xml:space="preserve">scenario” of the JRC ENSPRESO Biomass database.</w:t>
      </w:r>
      <w:r>
        <w:t xml:space="preserve"> </w:t>
      </w:r>
      <w:r>
        <w:t xml:space="preserve">71 According to Eurostat energy balances (2024 edition), total production of bioenergy in 2023 was 134 Mtoe.</w:t>
      </w:r>
      <w:r>
        <w:br/>
      </w:r>
      <w:r>
        <w:t xml:space="preserve">72 Forestry-based feedstocks are key for sustainability and LULUCF dimensions. The cap on such type of</w:t>
      </w:r>
      <w:r>
        <w:t xml:space="preserve"> </w:t>
      </w:r>
      <w:r>
        <w:t xml:space="preserve">feedstock is set at 50 Mtoe, which is 35% lower than in the “low scenario” of the JRC ENSPRESO database.</w:t>
      </w:r>
      <w:r>
        <w:t xml:space="preserve"> </w:t>
      </w:r>
      <w:r>
        <w:t xml:space="preserve">73 This is roughly double the current levels of net imports (according to Eurostat energy balance (2024</w:t>
      </w:r>
      <w:r>
        <w:t xml:space="preserve"> </w:t>
      </w:r>
      <w:r>
        <w:t xml:space="preserve">edition) in 2022 bioenergy imports were 22 Mtoe and net import 7 Mtoe).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renewable fuels for other competing economy sectors such as maritime and aviation,</w:t>
      </w:r>
      <w:r>
        <w:t xml:space="preserve"> </w:t>
      </w:r>
      <w:r>
        <w:t xml:space="preserve">electricity production or industry. In the other scenarios, the additional quantities required</w:t>
      </w:r>
      <w:r>
        <w:t xml:space="preserve"> </w:t>
      </w:r>
      <w:r>
        <w:t xml:space="preserve">for passenger cars and vans transport can be met under the cap throughout the period up to</w:t>
      </w:r>
      <w:r>
        <w:t xml:space="preserve"> </w:t>
      </w:r>
      <w:r>
        <w:t xml:space="preserve">2050, without drawing bioenergy from other sectors.</w:t>
      </w:r>
      <w:r>
        <w:t xml:space="preserve"> </w:t>
      </w:r>
      <w:r>
        <w:t xml:space="preserve">Additional details and an overview of other literature concerning the potential availability</w:t>
      </w:r>
      <w:r>
        <w:t xml:space="preserve"> </w:t>
      </w:r>
      <w:r>
        <w:t xml:space="preserve">of sustainable biological feedstocks and their costs is provided in Annex 8.</w:t>
      </w:r>
      <w:r>
        <w:br/>
      </w:r>
      <w:r>
        <w:t xml:space="preserve">Concerning CO2 emissions, in the CCM scenarios, because ZEV are replaced by ICEV</w:t>
      </w:r>
      <w:r>
        <w:t xml:space="preserve"> </w:t>
      </w:r>
      <w:r>
        <w:t xml:space="preserve">and OVC-HEV, the model projects an increase in cumulative (2030 to 2050) CO2</w:t>
      </w:r>
      <w:r>
        <w:t xml:space="preserve"> </w:t>
      </w:r>
      <w:r>
        <w:t xml:space="preserve">emissions of 1% (RFNBO only), and 4% (SRF). In the VEEF scenarios, road transport</w:t>
      </w:r>
      <w:r>
        <w:t xml:space="preserve"> </w:t>
      </w:r>
      <w:r>
        <w:t xml:space="preserve">CO2 emissions do not increase (they actually slightly decrease, around 0.5%, due to the</w:t>
      </w:r>
      <w:r>
        <w:t xml:space="preserve"> </w:t>
      </w:r>
      <w:r>
        <w:t xml:space="preserve">signifcant decrease in activity described in Section 6.2).</w:t>
      </w:r>
      <w:r>
        <w:t xml:space="preserve"> </w:t>
      </w:r>
      <w:r>
        <w:t xml:space="preserve">6.2.2.3.Administrative burden</w:t>
      </w:r>
      <w:r>
        <w:t xml:space="preserve"> </w:t>
      </w:r>
      <w:r>
        <w:t xml:space="preserve">The CCM option would rely on monitoring the amount of eligible fuel put on the market</w:t>
      </w:r>
      <w:r>
        <w:t xml:space="preserve"> </w:t>
      </w:r>
      <w:r>
        <w:t xml:space="preserve">via mechanisms already in place (the Union Database for Biofuels74). Therefore, no</w:t>
      </w:r>
      <w:r>
        <w:t xml:space="preserve"> </w:t>
      </w:r>
      <w:r>
        <w:t xml:space="preserve">significant additional burden would be determined for vehicle manufacturers and fuel</w:t>
      </w:r>
      <w:r>
        <w:t xml:space="preserve"> </w:t>
      </w:r>
      <w:r>
        <w:t xml:space="preserve">producers. The VEEF option would not lead to any additional burden, however changes to</w:t>
      </w:r>
      <w:r>
        <w:t xml:space="preserve"> </w:t>
      </w:r>
      <w:r>
        <w:t xml:space="preserve">the type-approval would be needed to identify vehicles running exclusively on the fuels</w:t>
      </w:r>
      <w:r>
        <w:t xml:space="preserve"> </w:t>
      </w:r>
      <w:r>
        <w:t xml:space="preserve">concerned75, which would result in some additional administrative burden. Systems to</w:t>
      </w:r>
      <w:r>
        <w:t xml:space="preserve"> </w:t>
      </w:r>
      <w:r>
        <w:t xml:space="preserve">ensure the exclusivity criteria would likely be the same throughout a manufacturer’s</w:t>
      </w:r>
      <w:r>
        <w:t xml:space="preserve"> </w:t>
      </w:r>
      <w:r>
        <w:t xml:space="preserve">portfolio (or potentially two systems, if a manufacturer develops it for both renewable</w:t>
      </w:r>
      <w:r>
        <w:t xml:space="preserve"> </w:t>
      </w:r>
      <w:r>
        <w:t xml:space="preserve">gasoline and diesel), which would only require to approve it once, and not for every type-</w:t>
      </w:r>
      <w:r>
        <w:t xml:space="preserve"> </w:t>
      </w:r>
      <w:r>
        <w:t xml:space="preserve">approval. The Euro 7 Impact Assessment estimates overall administrative costs for a</w:t>
      </w:r>
      <w:r>
        <w:t xml:space="preserve"> </w:t>
      </w:r>
      <w:r>
        <w:t xml:space="preserve">manufacturer for each full emissions type approval (encompassing numerous elements e.g. </w:t>
      </w:r>
      <w:r>
        <w:t xml:space="preserve"> </w:t>
      </w:r>
      <w:r>
        <w:t xml:space="preserve">WLTP, RDE, evaporative emissions, etc.) between EUR 20 000 and EUR 64 000.</w:t>
      </w:r>
      <w:r>
        <w:t xml:space="preserve"> </w:t>
      </w:r>
      <w:r>
        <w:t xml:space="preserve">Therefore, the expected one-off cost to test only the exclusivity criteria would be</w:t>
      </w:r>
      <w:r>
        <w:t xml:space="preserve"> </w:t>
      </w:r>
      <w:r>
        <w:t xml:space="preserve">significantly lower.</w:t>
      </w:r>
      <w:r>
        <w:t xml:space="preserve"> </w:t>
      </w:r>
      <w:r>
        <w:t xml:space="preserve">6.2.3. Role of OVC-HEV</w:t>
      </w:r>
      <w:r>
        <w:t xml:space="preserve"> </w:t>
      </w:r>
      <w:r>
        <w:t xml:space="preserve">The analysis looked at scenarios where OVC-HEV with certain characteristics are taken</w:t>
      </w:r>
      <w:r>
        <w:t xml:space="preserve"> </w:t>
      </w:r>
      <w:r>
        <w:t xml:space="preserve">up in 2035 to a level of 10% or 20% of the new fleet (possible caps).</w:t>
      </w:r>
      <w:r>
        <w:br/>
      </w:r>
      <w:r>
        <w:t xml:space="preserve">The modelling results show that allowing OVC-HEV with a range higher than 150 km to</w:t>
      </w:r>
      <w:r>
        <w:t xml:space="preserve"> </w:t>
      </w:r>
      <w:r>
        <w:t xml:space="preserve">be accounted as emitting 0 g/km from 2035 (which is valid for the two options considered),</w:t>
      </w:r>
      <w:r>
        <w:t xml:space="preserve"> </w:t>
      </w:r>
      <w:r>
        <w:t xml:space="preserve">would lead to new registrations of such vehicles of around 4% of the new car fleets and</w:t>
      </w:r>
      <w:r>
        <w:t xml:space="preserve"> </w:t>
      </w:r>
      <w:r>
        <w:t xml:space="preserve">14% of the new van fleet. The limited uptake of these vehicles is driven by the fact that,</w:t>
      </w:r>
      <w:r>
        <w:t xml:space="preserve"> </w:t>
      </w:r>
      <w:r>
        <w:t xml:space="preserve">according to the model, those vehicles are not purchased by transport users in significant</w:t>
      </w:r>
      <w:r>
        <w:t xml:space="preserve"> </w:t>
      </w:r>
      <w:r>
        <w:t xml:space="preserve">quantities, especially for cars, as they are less energy efficient and more expensive than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https://wikis.ec.europa.eu/spaces/UDBBIS/pages/68190923/Union+Database+for+Biofuels+-</w:t>
      </w:r>
      <w:r>
        <w:t xml:space="preserve"> </w:t>
      </w:r>
      <w:r>
        <w:t xml:space="preserve">+Public+wiki</w:t>
      </w:r>
      <w:r>
        <w:t xml:space="preserve"> </w:t>
      </w:r>
      <w:r>
        <w:t xml:space="preserve">75 In 2023, the Commission presented a proposal to amend the type-approval rules to allow for the approval</w:t>
      </w:r>
      <w:r>
        <w:t xml:space="preserve"> </w:t>
      </w:r>
      <w:r>
        <w:t xml:space="preserve">of vehicles running exclusively on CO2 neutral fuels. Manufacturers would have to demonstrate during type-</w:t>
      </w:r>
      <w:r>
        <w:t xml:space="preserve"> </w:t>
      </w:r>
      <w:r>
        <w:t xml:space="preserve">approval that a system is in place ensuring that no other fuel could be used to operate those vehicles. This</w:t>
      </w:r>
      <w:r>
        <w:t xml:space="preserve"> </w:t>
      </w:r>
      <w:r>
        <w:t xml:space="preserve">would also have to be checked as part of in-service conformity to ensure the robustness of the system.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BEVs (as shown in Section 6.2.1.1.3). The higher share of OVC-HEV in the vans fleet</w:t>
      </w:r>
      <w:r>
        <w:t xml:space="preserve"> </w:t>
      </w:r>
      <w:r>
        <w:t xml:space="preserve">projected by the model may reflect that this would be an interesting option for certain</w:t>
      </w:r>
      <w:r>
        <w:t xml:space="preserve"> </w:t>
      </w:r>
      <w:r>
        <w:t xml:space="preserve">categories of van users, such as micro-enterprises and self-employed individuals, that may</w:t>
      </w:r>
      <w:r>
        <w:t xml:space="preserve"> </w:t>
      </w:r>
      <w:r>
        <w:t xml:space="preserve">have limited possibilities to rely on private charging and may therefore find a BEV less</w:t>
      </w:r>
      <w:r>
        <w:t xml:space="preserve"> </w:t>
      </w:r>
      <w:r>
        <w:t xml:space="preserve">convenient. The number of ZEV in the 2050 LDV fleet would decrease by 10 million.</w:t>
      </w:r>
      <w:r>
        <w:br/>
      </w:r>
      <w:r>
        <w:t xml:space="preserve">6.2.3.1.Economic Impacts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The NPV of the total costs for all LDVs changes marginally due to the balancing of two</w:t>
      </w:r>
      <w:r>
        <w:t xml:space="preserve"> </w:t>
      </w:r>
      <w:r>
        <w:t xml:space="preserve">effects: the uptake of vehicles with a less favourable TCO increases, and a consequent</w:t>
      </w:r>
      <w:r>
        <w:t xml:space="preserve"> </w:t>
      </w:r>
      <w:r>
        <w:t xml:space="preserve">small reduction in activity (1% from 2045). If instead a 10 or 20% share of OVC-HEV</w:t>
      </w:r>
      <w:r>
        <w:t xml:space="preserve"> </w:t>
      </w:r>
      <w:r>
        <w:t xml:space="preserve">reaches the market, the NPV of the total costs for all LDVs decreases by 0.1% (10% share)</w:t>
      </w:r>
      <w:r>
        <w:t xml:space="preserve"> </w:t>
      </w:r>
      <w:r>
        <w:t xml:space="preserve">or 0.2% (20% share) (resp. EUR 24 billion and 47 billion). However, the total cost</w:t>
      </w:r>
      <w:r>
        <w:t xml:space="preserve"> </w:t>
      </w:r>
      <w:r>
        <w:t xml:space="preserve">reduction is driven by a reduction in LDV activity (-1% in 2040 and -2% in 2050 with a</w:t>
      </w:r>
      <w:r>
        <w:t xml:space="preserve"> </w:t>
      </w:r>
      <w:r>
        <w:t xml:space="preserve">10% share, -2% in 2040 and -4% in 2050 with a 20% share)76, which means that the costs</w:t>
      </w:r>
      <w:r>
        <w:t xml:space="preserve"> </w:t>
      </w:r>
      <w:r>
        <w:t xml:space="preserve">per vehicle kilometre under these options actually increase. When looking at option OVC-</w:t>
      </w:r>
      <w:r>
        <w:t xml:space="preserve"> </w:t>
      </w:r>
      <w:r>
        <w:t xml:space="preserve">HEV_2, it is important to note that this results in a limited additional cost for vehicle</w:t>
      </w:r>
      <w:r>
        <w:t xml:space="preserve"> </w:t>
      </w:r>
      <w:r>
        <w:t xml:space="preserve">manufacturer of about EUR 200 per vehicle.</w:t>
      </w:r>
      <w:r>
        <w:t xml:space="preserve"> </w:t>
      </w:r>
      <w:r>
        <w:t xml:space="preserve">Net economic costs for new vehicles from different perspectives</w:t>
      </w:r>
      <w:r>
        <w:br/>
      </w:r>
      <w:r>
        <w:t xml:space="preserve">For cars, the OVC-HEV option comes at additional TCO, which however is relatively</w:t>
      </w:r>
      <w:r>
        <w:t xml:space="preserve"> </w:t>
      </w:r>
      <w:r>
        <w:t xml:space="preserve">modest if the uptake of these vehicles is moderate. If instead a higher share (20%) is</w:t>
      </w:r>
      <w:r>
        <w:t xml:space="preserve"> </w:t>
      </w:r>
      <w:r>
        <w:t xml:space="preserve">reached, the additional TCO is around EUR 870 and 790 for the first and second users, 710</w:t>
      </w:r>
      <w:r>
        <w:t xml:space="preserve"> </w:t>
      </w:r>
      <w:r>
        <w:t xml:space="preserve">for the third user, due to higher fuel costs, and just slightly higher for a vehicle purchased</w:t>
      </w:r>
      <w:r>
        <w:t xml:space="preserve"> </w:t>
      </w:r>
      <w:r>
        <w:t xml:space="preserve">in 2040. Societal costs are around EUR 1850 (2035) and EUR 2000 (2040). Also in this</w:t>
      </w:r>
      <w:r>
        <w:t xml:space="preserve"> </w:t>
      </w:r>
      <w:r>
        <w:t xml:space="preserve">case, costs for vans are higher. Additional costs arise from the fact that OVC-HEV have</w:t>
      </w:r>
      <w:r>
        <w:t xml:space="preserve"> </w:t>
      </w:r>
      <w:r>
        <w:t xml:space="preserve">higher capital costs as well as higher fuel costs than BEV. Annex 8 provides additional</w:t>
      </w:r>
      <w:r>
        <w:t xml:space="preserve"> </w:t>
      </w:r>
      <w:r>
        <w:t xml:space="preserve">information on the impacts on TCO.</w:t>
      </w:r>
      <w:r>
        <w:t xml:space="preserve"> </w:t>
      </w:r>
      <w:r>
        <w:t xml:space="preserve">A low penetration of these vehicles has a very minor impact on manufacturers’ costs,</w:t>
      </w:r>
      <w:r>
        <w:t xml:space="preserve"> </w:t>
      </w:r>
      <w:r>
        <w:t xml:space="preserve">compared to the baseline, while a higher (20%) share would lead to a small increase in</w:t>
      </w:r>
      <w:r>
        <w:t xml:space="preserve"> </w:t>
      </w:r>
      <w:r>
        <w:t xml:space="preserve">manufacturers’ costs. Detailed results are presented in Annex 8 (section 4.2.c).When a</w:t>
      </w:r>
      <w:r>
        <w:t xml:space="preserve"> </w:t>
      </w:r>
      <w:r>
        <w:t xml:space="preserve">variant is considered in which manufacturers need to compensate for the OVC-HEV</w:t>
      </w:r>
      <w:r>
        <w:t xml:space="preserve"> </w:t>
      </w:r>
      <w:r>
        <w:t xml:space="preserve">emission using low-carbon steel, the cost of an average car77 would increase,</w:t>
      </w:r>
      <w:r>
        <w:t xml:space="preserve"> </w:t>
      </w:r>
      <w:r>
        <w:t xml:space="preserve">proportionally to the share of OVC-HEV to compensate. With the projected uptake of these</w:t>
      </w:r>
      <w:r>
        <w:t xml:space="preserve"> </w:t>
      </w:r>
      <w:r>
        <w:t xml:space="preserve">vehicles, the additional cost per vehicle (for the whole new vehicles fleet) would amount</w:t>
      </w:r>
      <w:r>
        <w:t xml:space="preserve"> </w:t>
      </w:r>
      <w:r>
        <w:t xml:space="preserve">to around EUR 40. If instead a higher share of OVC-HEV (20%) is reached, the additional</w:t>
      </w:r>
      <w:r>
        <w:t xml:space="preserve"> </w:t>
      </w:r>
      <w:r>
        <w:t xml:space="preserve">cost would increase to around EUR 190 per vehicle.</w:t>
      </w:r>
      <w:r>
        <w:t xml:space="preserve"> </w:t>
      </w:r>
      <w:r>
        <w:t xml:space="preserve">Additional considerations on economic impacts</w:t>
      </w:r>
      <w:r>
        <w:t xml:space="preserve"> </w:t>
      </w:r>
      <w:r>
        <w:t xml:space="preserve">In the baseline, it is highly likely that vehicle manufacturers or their suppliers would keep</w:t>
      </w:r>
      <w:r>
        <w:t xml:space="preserve"> </w:t>
      </w:r>
      <w:r>
        <w:t xml:space="preserve">developing and producing in Europe, as of 2035, only ZEV or parts thereof, for which</w:t>
      </w:r>
    </w:p>
    <w:p>
      <w:pPr>
        <w:pStyle w:val="BodyText"/>
      </w:pPr>
      <w:r>
        <w:t xml:space="preserve">76 See Section 6.1.2.1.2 for an explanation</w:t>
      </w:r>
      <w:r>
        <w:t xml:space="preserve"> </w:t>
      </w:r>
      <w:r>
        <w:t xml:space="preserve">77 Since manufacturers can spread the extra-cost over their whole fleet, according to pricing strategies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there will be a domestic market. While many global markets are also evolving towards</w:t>
      </w:r>
      <w:r>
        <w:t xml:space="preserve"> </w:t>
      </w:r>
      <w:r>
        <w:t xml:space="preserve">zero-emission mobility, there will be continued demand for non-ZEV also post-2035, since</w:t>
      </w:r>
      <w:r>
        <w:t xml:space="preserve"> </w:t>
      </w:r>
      <w:r>
        <w:t xml:space="preserve">few countries have already committed to ZEV only78. Production in the EU of OVC-HEV</w:t>
      </w:r>
      <w:r>
        <w:t xml:space="preserve"> </w:t>
      </w:r>
      <w:r>
        <w:t xml:space="preserve">and their combustion engine powertrain related parts would be likely either stopped or be</w:t>
      </w:r>
      <w:r>
        <w:t xml:space="preserve"> </w:t>
      </w:r>
      <w:r>
        <w:t xml:space="preserve">moved to those parts of the world where there will still be demand for them. Such evolution</w:t>
      </w:r>
      <w:r>
        <w:t xml:space="preserve"> </w:t>
      </w:r>
      <w:r>
        <w:t xml:space="preserve">could have a detrimental economic impact on the European automotive value chain.</w:t>
      </w:r>
      <w:r>
        <w:t xml:space="preserve"> </w:t>
      </w:r>
      <w:r>
        <w:t xml:space="preserve">Options OVC-HEV_1 and OVC-HEV_2, which maintain some future in the EU domestic</w:t>
      </w:r>
      <w:r>
        <w:t xml:space="preserve"> </w:t>
      </w:r>
      <w:r>
        <w:t xml:space="preserve">market after 2034 for well-designed OVC-HEV with low CO2 emissions on the road,</w:t>
      </w:r>
      <w:r>
        <w:t xml:space="preserve"> </w:t>
      </w:r>
      <w:r>
        <w:t xml:space="preserve">would support European industry’s domestic investment and production of OVC-HEV and</w:t>
      </w:r>
      <w:r>
        <w:t xml:space="preserve"> </w:t>
      </w:r>
      <w:r>
        <w:t xml:space="preserve">the associated ICE supply chain. The details and choice of the technical vehicle parameters</w:t>
      </w:r>
      <w:r>
        <w:t xml:space="preserve"> </w:t>
      </w:r>
      <w:r>
        <w:t xml:space="preserve">for OVC-HEV_1 and OVC-HEV_2 used for the analysis are explained in Annex 8.</w:t>
      </w:r>
      <w:r>
        <w:t xml:space="preserve"> </w:t>
      </w:r>
      <w:r>
        <w:t xml:space="preserve">6.2.3.2.Energy system and environmental impacts</w:t>
      </w:r>
      <w:r>
        <w:t xml:space="preserve"> </w:t>
      </w:r>
      <w:r>
        <w:t xml:space="preserve">The scenario shows that allowing a limited number of the best performing OVC-HEV on</w:t>
      </w:r>
      <w:r>
        <w:t xml:space="preserve"> </w:t>
      </w:r>
      <w:r>
        <w:t xml:space="preserve">the market (option OVC-HEV_2) has a limited impact on the energy system and on CO2</w:t>
      </w:r>
      <w:r>
        <w:t xml:space="preserve"> </w:t>
      </w:r>
      <w:r>
        <w:t xml:space="preserve">emissions, provided that these vehicles are mostly used in electric mode. These vehicles</w:t>
      </w:r>
      <w:r>
        <w:t xml:space="preserve"> </w:t>
      </w:r>
      <w:r>
        <w:t xml:space="preserve">would have low CO2 emissions and the limited additional demand for liquid fuels would</w:t>
      </w:r>
      <w:r>
        <w:t xml:space="preserve"> </w:t>
      </w:r>
      <w:r>
        <w:t xml:space="preserve">be met by a blend which is progressively decarbonised.</w:t>
      </w:r>
      <w:r>
        <w:br/>
      </w:r>
      <w:r>
        <w:t xml:space="preserve">The scenario projects a moderate increase in the energy demand of LDVs (around 1% from</w:t>
      </w:r>
      <w:r>
        <w:t xml:space="preserve"> </w:t>
      </w:r>
      <w:r>
        <w:t xml:space="preserve">2040), despite the slightly lower activity (see Section 6.2.3.1). A decrease in electricity</w:t>
      </w:r>
      <w:r>
        <w:t xml:space="preserve"> </w:t>
      </w:r>
      <w:r>
        <w:t xml:space="preserve">demand is more than offset by an increase in the demand for liquid fuels79. The model</w:t>
      </w:r>
      <w:r>
        <w:t xml:space="preserve"> </w:t>
      </w:r>
      <w:r>
        <w:t xml:space="preserve">projects similar trends in fuel mix as shown in Section 6.2.1.2: the demand for liquid fuels</w:t>
      </w:r>
      <w:r>
        <w:t xml:space="preserve"> </w:t>
      </w:r>
      <w:r>
        <w:t xml:space="preserve">increases by 2% in 2040 and 7% in 2050. The OVC-HEV scenarios show only a limited</w:t>
      </w:r>
      <w:r>
        <w:t xml:space="preserve"> </w:t>
      </w:r>
      <w:r>
        <w:t xml:space="preserve">increase in cumulative (2030 to 2050) CO2 emissions (+0.4%). These results are driven by</w:t>
      </w:r>
      <w:r>
        <w:t xml:space="preserve"> </w:t>
      </w:r>
      <w:r>
        <w:t xml:space="preserve">a projected market penetration of OVC-HEV that does not reach the cap level, since the</w:t>
      </w:r>
      <w:r>
        <w:t xml:space="preserve"> </w:t>
      </w:r>
      <w:r>
        <w:t xml:space="preserve">market uptake of OVC-HEV competes with alternative choices that are less expensive.</w:t>
      </w:r>
      <w:r>
        <w:t xml:space="preserve"> </w:t>
      </w:r>
      <w:r>
        <w:t xml:space="preserve">However, in the scenario where the market shares of OVC-HEV actually reach the cap,</w:t>
      </w:r>
      <w:r>
        <w:t xml:space="preserve"> </w:t>
      </w:r>
      <w:r>
        <w:t xml:space="preserve">which is set for the quantitative analysis at either 10% or 20% of the new fleet, the number</w:t>
      </w:r>
      <w:r>
        <w:t xml:space="preserve"> </w:t>
      </w:r>
      <w:r>
        <w:t xml:space="preserve">of ZEV in the 2050 EU fleet declines by 24 (10% share) and 48 (20% share) million. Thus,</w:t>
      </w:r>
      <w:r>
        <w:t xml:space="preserve"> </w:t>
      </w:r>
      <w:r>
        <w:t xml:space="preserve">the energy demand of LDVs increases by 1% in 2040 and by 3% in 2050 with a 10% share,</w:t>
      </w:r>
      <w:r>
        <w:t xml:space="preserve"> </w:t>
      </w:r>
      <w:r>
        <w:t xml:space="preserve">and by 2% in 2040 and by 6% in 2050 with a 20% share. The decline in activity leads to a</w:t>
      </w:r>
      <w:r>
        <w:t xml:space="preserve"> </w:t>
      </w:r>
      <w:r>
        <w:t xml:space="preserve">reduction in the number of new cars and vans by around 2-3 % with a 10% share and</w:t>
      </w:r>
      <w:r>
        <w:t xml:space="preserve"> </w:t>
      </w:r>
      <w:r>
        <w:t xml:space="preserve">around 5-6% with a 20% share, from 2040. In this scenario, the increase in emissions</w:t>
      </w:r>
      <w:r>
        <w:t xml:space="preserve"> </w:t>
      </w:r>
      <w:r>
        <w:t xml:space="preserve">becomes more significant (+1% with a 10% share and +2% with a 20% share) in 2040.</w:t>
      </w:r>
      <w:r>
        <w:br/>
      </w:r>
      <w:r>
        <w:t xml:space="preserve">It is important to highlight that the projected environmental impact is not very high in terms</w:t>
      </w:r>
      <w:r>
        <w:t xml:space="preserve"> </w:t>
      </w:r>
      <w:r>
        <w:t xml:space="preserve">of CO2 emissions, since the increased number of non-ZEV remaining in the stock of cars</w:t>
      </w:r>
      <w:r>
        <w:t xml:space="preserve"> </w:t>
      </w:r>
      <w:r>
        <w:t xml:space="preserve">(i) is made of efficient hybrids, with low emissions, and (ii) non-ZEV are projected to be</w:t>
      </w:r>
      <w:r>
        <w:t xml:space="preserve"> </w:t>
      </w:r>
      <w:r>
        <w:t xml:space="preserve">powered by progressively decarbonised fuel. In a scenario in which the bio- and e-fuel</w:t>
      </w:r>
      <w:r>
        <w:t xml:space="preserve"> </w:t>
      </w:r>
      <w:r>
        <w:t xml:space="preserve">blends do not increase compared to the quantities needed to comply with the RED targets,</w:t>
      </w:r>
      <w:r>
        <w:t xml:space="preserve"> </w:t>
      </w:r>
      <w:r>
        <w:t xml:space="preserve">which are set for 2030, the cumulative impacts (2030-2050) are projected to be</w:t>
      </w:r>
    </w:p>
    <w:p>
      <w:pPr>
        <w:pStyle w:val="BodyText"/>
      </w:pPr>
      <w:r>
        <w:t xml:space="preserve">78 Apart from the EU, this is only the case for the UK, which has set a zero-emission vehicle only requirement</w:t>
      </w:r>
      <w:r>
        <w:t xml:space="preserve"> </w:t>
      </w:r>
      <w:r>
        <w:t xml:space="preserve">applying from 2035.</w:t>
      </w:r>
      <w:r>
        <w:t xml:space="preserve"> </w:t>
      </w:r>
      <w:r>
        <w:t xml:space="preserve">79 Similar increase in the fossil fuel, biofuels and synthetic fuel components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significantly higher, up to +3% CO2 emission with 20% OVC-HEV, equivalent to 67 Mt</w:t>
      </w:r>
      <w:r>
        <w:t xml:space="preserve"> </w:t>
      </w:r>
      <w:r>
        <w:t xml:space="preserve">CO2.</w:t>
      </w:r>
      <w:r>
        <w:br/>
      </w:r>
      <w:r>
        <w:t xml:space="preserve">6.2.3.3.Administrative burden</w:t>
      </w:r>
      <w:r>
        <w:t xml:space="preserve"> </w:t>
      </w:r>
      <w:r>
        <w:t xml:space="preserve">Option OVC-HEV_1 does not add administrative burden as it does not require additional</w:t>
      </w:r>
      <w:r>
        <w:t xml:space="preserve"> </w:t>
      </w:r>
      <w:r>
        <w:t xml:space="preserve">monitoring or reporting by manufacturers, nor does it affect the type-approval of the</w:t>
      </w:r>
      <w:r>
        <w:t xml:space="preserve"> </w:t>
      </w:r>
      <w:r>
        <w:t xml:space="preserve">vehicles. Option OVC-HEV_2 would require small changes to the type-approval, without</w:t>
      </w:r>
      <w:r>
        <w:t xml:space="preserve"> </w:t>
      </w:r>
      <w:r>
        <w:t xml:space="preserve">imposing additional testing. Vehicles could be approved based on a manufacturer</w:t>
      </w:r>
      <w:r>
        <w:t xml:space="preserve"> </w:t>
      </w:r>
      <w:r>
        <w:t xml:space="preserve">declaration, which can be verified through the already existing market surveillance</w:t>
      </w:r>
      <w:r>
        <w:t xml:space="preserve"> </w:t>
      </w:r>
      <w:r>
        <w:t xml:space="preserve">mechanisms. This would therefore lead to a minimal additional administrative burden for</w:t>
      </w:r>
      <w:r>
        <w:t xml:space="preserve"> </w:t>
      </w:r>
      <w:r>
        <w:t xml:space="preserve">manufacturers and approval authorities80.</w:t>
      </w:r>
      <w:r>
        <w:t xml:space="preserve"> </w:t>
      </w:r>
      <w:r>
        <w:t xml:space="preserve">6.2.4. Other flexibilities</w:t>
      </w:r>
      <w:r>
        <w:t xml:space="preserve"> </w:t>
      </w:r>
      <w:r>
        <w:t xml:space="preserve">6.2.4.1.Multi-annual compliance</w:t>
      </w:r>
      <w:r>
        <w:t xml:space="preserve"> </w:t>
      </w:r>
      <w:r>
        <w:t xml:space="preserve">The estimation of the GHG emission impact of this option is based on the assumption that</w:t>
      </w:r>
      <w:r>
        <w:t xml:space="preserve"> </w:t>
      </w:r>
      <w:r>
        <w:t xml:space="preserve">this could lead to a shift between drivetrains over the years 2030-2032 – from ZEVs</w:t>
      </w:r>
      <w:r>
        <w:t xml:space="preserve"> </w:t>
      </w:r>
      <w:r>
        <w:t xml:space="preserve">towards ICEVs and OVC-HEVs in the first year, and vice versa in the last year. As this</w:t>
      </w:r>
      <w:r>
        <w:t xml:space="preserve"> </w:t>
      </w:r>
      <w:r>
        <w:t xml:space="preserve">compensations happens over the years, in principle this modality is quasi-neutral in terms</w:t>
      </w:r>
      <w:r>
        <w:t xml:space="preserve"> </w:t>
      </w:r>
      <w:r>
        <w:t xml:space="preserve">of emissions. It only slightly increases cumulative emissions under the assumption that</w:t>
      </w:r>
      <w:r>
        <w:t xml:space="preserve"> </w:t>
      </w:r>
      <w:r>
        <w:t xml:space="preserve">some anticipation of the future targets occurs in the baseline, so that some overachievement</w:t>
      </w:r>
      <w:r>
        <w:t xml:space="preserve"> </w:t>
      </w:r>
      <w:r>
        <w:t xml:space="preserve">of the target is realised (e.g. in 2031 and 2032). Even in this scenario, and assuming all</w:t>
      </w:r>
      <w:r>
        <w:t xml:space="preserve"> </w:t>
      </w:r>
      <w:r>
        <w:t xml:space="preserve">manufacturers use the flexibility, the increase in the energy demand of LDVs leads to a</w:t>
      </w:r>
      <w:r>
        <w:t xml:space="preserve"> </w:t>
      </w:r>
      <w:r>
        <w:t xml:space="preserve">very limited increase in cumulative (2030 to 2050) LDV tailpipe CO2 emissions of 0.3%.</w:t>
      </w:r>
      <w:r>
        <w:br/>
      </w:r>
      <w:r>
        <w:t xml:space="preserve">6.2.4.2.Super-credits for small ZEV</w:t>
      </w:r>
      <w:r>
        <w:br/>
      </w:r>
      <w:r>
        <w:t xml:space="preserve">Adjustment costs</w:t>
      </w:r>
      <w:r>
        <w:t xml:space="preserve"> </w:t>
      </w:r>
      <w:r>
        <w:t xml:space="preserve">For the sake of the assessment, small ZEV are counted as 1.25 or 1.5 vehicles when</w:t>
      </w:r>
      <w:r>
        <w:t xml:space="preserve"> </w:t>
      </w:r>
      <w:r>
        <w:t xml:space="preserve">calculating the average emissions of a manufacturer between 2030 and 2034. A cap is set</w:t>
      </w:r>
      <w:r>
        <w:t xml:space="preserve"> </w:t>
      </w:r>
      <w:r>
        <w:t xml:space="preserve">at 2.5 or 5% of the 2021 reference emissions. Since the incentive is only relevant until the</w:t>
      </w:r>
      <w:r>
        <w:t xml:space="preserve"> </w:t>
      </w:r>
      <w:r>
        <w:t xml:space="preserve">emissions reductions target reaches 100%, the impact on the total costs is negligible.</w:t>
      </w:r>
      <w:r>
        <w:t xml:space="preserve"> </w:t>
      </w:r>
      <w:r>
        <w:t xml:space="preserve">Net economic costs from different perspectives</w:t>
      </w:r>
      <w:r>
        <w:t xml:space="preserve"> </w:t>
      </w:r>
      <w:r>
        <w:t xml:space="preserve">This option results in a slightly higher share of non-ZEV (because super-credits allow to</w:t>
      </w:r>
      <w:r>
        <w:t xml:space="preserve"> </w:t>
      </w:r>
      <w:r>
        <w:t xml:space="preserve">reach compliance with lower share of ZEV). Therefore, as before additional fuel costs of</w:t>
      </w:r>
      <w:r>
        <w:t xml:space="preserve"> </w:t>
      </w:r>
      <w:r>
        <w:t xml:space="preserve">a less efficient new fleet lead to a small additional TCO. It can help manufacturers to avoid</w:t>
      </w:r>
    </w:p>
    <w:p>
      <w:pPr>
        <w:pStyle w:val="BodyText"/>
      </w:pPr>
      <w:r>
        <w:t xml:space="preserve">80 Manufacturers would declare that the vehicles concerned are only able to run in pure electric mode until</w:t>
      </w:r>
      <w:r>
        <w:t xml:space="preserve"> </w:t>
      </w:r>
      <w:r>
        <w:t xml:space="preserve">the battery is fully depleted, along with the charging power. For the vehicles put on the market, the first</w:t>
      </w:r>
      <w:r>
        <w:t xml:space="preserve"> </w:t>
      </w:r>
      <w:r>
        <w:t xml:space="preserve">parameter could then be checked as part of the existing real-world data monitoring, while the charging power</w:t>
      </w:r>
      <w:r>
        <w:t xml:space="preserve"> </w:t>
      </w:r>
      <w:r>
        <w:t xml:space="preserve">is typically communicated to customers and could be easily verified on an ad hoc basis. The non-electric</w:t>
      </w:r>
      <w:r>
        <w:t xml:space="preserve"> </w:t>
      </w:r>
      <w:r>
        <w:t xml:space="preserve">range of OVC-HEV is already determined at type-approval, but would need to be added to the Certificate of</w:t>
      </w:r>
      <w:r>
        <w:t xml:space="preserve"> </w:t>
      </w:r>
      <w:r>
        <w:t xml:space="preserve">Conformity of the vehicles to allow monitoring.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fines in case of compliance issues, but it also slightly increases the societal cost due to</w:t>
      </w:r>
      <w:r>
        <w:t xml:space="preserve"> </w:t>
      </w:r>
      <w:r>
        <w:t xml:space="preserve">externalities. This option has no impacts for vehicles purchased from 2035.</w:t>
      </w:r>
      <w:r>
        <w:br/>
      </w:r>
      <w:r>
        <w:t xml:space="preserve">Energy system and environmental impacts</w:t>
      </w:r>
      <w:r>
        <w:t xml:space="preserve"> </w:t>
      </w:r>
      <w:r>
        <w:t xml:space="preserve">The results show a moderate increase in the number of registrations of new non-ZEV. In</w:t>
      </w:r>
      <w:r>
        <w:t xml:space="preserve"> </w:t>
      </w:r>
      <w:r>
        <w:t xml:space="preserve">2030, the model projects 1.5 and 3 percentage points decrease in the ZEV share (with the</w:t>
      </w:r>
      <w:r>
        <w:t xml:space="preserve"> </w:t>
      </w:r>
      <w:r>
        <w:t xml:space="preserve">1.25 and 1.5 multiplier, respectively), most of ZEV being replaced by ICEV. From 2035,</w:t>
      </w:r>
      <w:r>
        <w:t xml:space="preserve"> </w:t>
      </w:r>
      <w:r>
        <w:t xml:space="preserve">there is no difference in the share of new ZEV. This leads to a small increase in the energy</w:t>
      </w:r>
      <w:r>
        <w:t xml:space="preserve"> </w:t>
      </w:r>
      <w:r>
        <w:t xml:space="preserve">demand of LDVs (between 0.1 and 0.2% with the 1.25 multiplier and between 0.2% and</w:t>
      </w:r>
      <w:r>
        <w:t xml:space="preserve"> </w:t>
      </w:r>
      <w:r>
        <w:t xml:space="preserve">0.5% with the 1.5 multiplier), as the small decrease in electricity demand is more than</w:t>
      </w:r>
      <w:r>
        <w:t xml:space="preserve"> </w:t>
      </w:r>
      <w:r>
        <w:t xml:space="preserve">offset by an increase in the demand for liquid fuels81. This leads to a small increase in</w:t>
      </w:r>
      <w:r>
        <w:t xml:space="preserve"> </w:t>
      </w:r>
      <w:r>
        <w:t xml:space="preserve">cumulative (2030 to 2050) CO2 emissions of all LDVs of 0.2% or 0.4%, depending on the</w:t>
      </w:r>
      <w:r>
        <w:t xml:space="preserve"> </w:t>
      </w:r>
      <w:r>
        <w:t xml:space="preserve">multiplier used. However, since the current availability of BEV in the smaller segments is</w:t>
      </w:r>
      <w:r>
        <w:t xml:space="preserve"> </w:t>
      </w:r>
      <w:r>
        <w:t xml:space="preserve">limited, a multiplier could also incentivise the manufacturers to place on the market more</w:t>
      </w:r>
      <w:r>
        <w:t xml:space="preserve"> </w:t>
      </w:r>
      <w:r>
        <w:t xml:space="preserve">of these vehicles together with also higher volumes of ICEVs, which in the short term can</w:t>
      </w:r>
      <w:r>
        <w:t xml:space="preserve"> </w:t>
      </w:r>
      <w:r>
        <w:t xml:space="preserve">provide them more profit margin and therefore a short-term economic advantage. The</w:t>
      </w:r>
      <w:r>
        <w:t xml:space="preserve"> </w:t>
      </w:r>
      <w:r>
        <w:t xml:space="preserve">broader benefits of small cars also include higher resource efficiency, possible avoided</w:t>
      </w:r>
      <w:r>
        <w:t xml:space="preserve"> </w:t>
      </w:r>
      <w:r>
        <w:t xml:space="preserve">congestion costs, and reduction in space occupancy.</w:t>
      </w:r>
      <w:r>
        <w:t xml:space="preserve"> </w:t>
      </w:r>
      <w:r>
        <w:t xml:space="preserve">6.3.</w:t>
      </w:r>
      <w:r>
        <w:t xml:space="preserve"> </w:t>
      </w:r>
      <w:r>
        <w:t xml:space="preserve">Assessment of combinations of options</w:t>
      </w:r>
      <w:r>
        <w:t xml:space="preserve"> </w:t>
      </w:r>
      <w:r>
        <w:t xml:space="preserve">The combinations of options described in Section 5.2.5 were assessed.</w:t>
      </w:r>
      <w:r>
        <w:br/>
      </w:r>
      <w:r>
        <w:t xml:space="preserve">As regards the options related to the role of sustainable renewable fuels, the two</w:t>
      </w:r>
      <w:r>
        <w:t xml:space="preserve"> </w:t>
      </w:r>
      <w:r>
        <w:t xml:space="preserve">combinations cover both SRF. Such broader fuel choice provides further flexibility for the</w:t>
      </w:r>
      <w:r>
        <w:t xml:space="preserve"> </w:t>
      </w:r>
      <w:r>
        <w:t xml:space="preserve">automotive manufacturers that choose to take this route and is the most cost-efficient</w:t>
      </w:r>
      <w:r>
        <w:t xml:space="preserve"> </w:t>
      </w:r>
      <w:r>
        <w:t xml:space="preserve">amongst the options considered as regards the eligible fuels, in particular as SRF are</w:t>
      </w:r>
      <w:r>
        <w:t xml:space="preserve"> </w:t>
      </w:r>
      <w:r>
        <w:t xml:space="preserve">projected to be cheaper than RFNBO. With respect to the mechanism, both CCM and</w:t>
      </w:r>
      <w:r>
        <w:t xml:space="preserve"> </w:t>
      </w:r>
      <w:r>
        <w:t xml:space="preserve">VEEF could be implementable and present costs and benefits. However, compared with</w:t>
      </w:r>
      <w:r>
        <w:t xml:space="preserve"> </w:t>
      </w:r>
      <w:r>
        <w:t xml:space="preserve">VEEF, CCM leads to higher adjustment costs and higher emissions. The VEEF option</w:t>
      </w:r>
      <w:r>
        <w:t xml:space="preserve"> </w:t>
      </w:r>
      <w:r>
        <w:t xml:space="preserve">could provide further certainty for automotive manufacturers since they control the</w:t>
      </w:r>
      <w:r>
        <w:t xml:space="preserve"> </w:t>
      </w:r>
      <w:r>
        <w:t xml:space="preserve">development of the powertrains for which the flexibility applies, and it is backed-up by the</w:t>
      </w:r>
      <w:r>
        <w:t xml:space="preserve"> </w:t>
      </w:r>
      <w:r>
        <w:t xml:space="preserve">work of a dedicated cross-industry group82 (that analysed practical ways to implement it.</w:t>
      </w:r>
      <w:r>
        <w:t xml:space="preserve"> </w:t>
      </w:r>
      <w:r>
        <w:t xml:space="preserve">For these reasons, the VEEF option has been included in both combinations of options.</w:t>
      </w:r>
      <w:r>
        <w:t xml:space="preserve"> </w:t>
      </w:r>
      <w:r>
        <w:t xml:space="preserve">The option providing for multiannual compliance has not been included in the</w:t>
      </w:r>
      <w:r>
        <w:t xml:space="preserve"> </w:t>
      </w:r>
      <w:r>
        <w:t xml:space="preserve">combinations assessed as adding this would bring excessive cumulative flexibility and</w:t>
      </w:r>
      <w:r>
        <w:t xml:space="preserve"> </w:t>
      </w:r>
      <w:r>
        <w:t xml:space="preserve">regulatory complexity, while not bringing significant additional benefits.</w:t>
      </w:r>
      <w:r>
        <w:t xml:space="preserve"> </w:t>
      </w:r>
      <w:r>
        <w:t xml:space="preserve">In both combinations of options, the share of non-ZEV increases compared to the baseline.</w:t>
      </w:r>
      <w:r>
        <w:t xml:space="preserve"> </w:t>
      </w:r>
      <w:r>
        <w:t xml:space="preserve">In the projections shown below the caps for the flexibility for OVC-HEC and VEEF are</w:t>
      </w:r>
      <w:r>
        <w:t xml:space="preserve"> </w:t>
      </w:r>
      <w:r>
        <w:t xml:space="preserve">not reached in the model since less expensive alternative options are preferred in the</w:t>
      </w:r>
      <w:r>
        <w:t xml:space="preserve"> </w:t>
      </w:r>
      <w:r>
        <w:t xml:space="preserve">market. In case the caps for OVC-HEC and VEEF would be reached, the impacts would</w:t>
      </w:r>
      <w:r>
        <w:t xml:space="preserve"> </w:t>
      </w:r>
      <w:r>
        <w:t xml:space="preserve">be bigger (as shown in Section 6.2).</w:t>
      </w:r>
    </w:p>
    <w:p>
      <w:pPr>
        <w:pStyle w:val="BodyText"/>
      </w:pPr>
      <w:r>
        <w:t xml:space="preserve">81 There is a similar increase in the fossil fuel, biofuels and synthetic fuel components</w:t>
      </w:r>
      <w:r>
        <w:t xml:space="preserve"> </w:t>
      </w:r>
      <w:r>
        <w:t xml:space="preserve">82 WGMM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The projections show that in the COMBI_1, in 2030, there is a slight decrease in the share</w:t>
      </w:r>
      <w:r>
        <w:t xml:space="preserve"> </w:t>
      </w:r>
      <w:r>
        <w:t xml:space="preserve">of ZEV in new cars (2 p.p.) which is driven by the super-credits for small ZEV. From 2035</w:t>
      </w:r>
      <w:r>
        <w:t xml:space="preserve"> </w:t>
      </w:r>
      <w:r>
        <w:t xml:space="preserve">instead the share of ZEV new cars decreases instead due to the flexibilities (OVC-HEV</w:t>
      </w:r>
      <w:r>
        <w:t xml:space="preserve"> </w:t>
      </w:r>
      <w:r>
        <w:t xml:space="preserve">and VEEF). In 2035 around 7% of the new fleet is made of non-ZEV, more or less equally</w:t>
      </w:r>
      <w:r>
        <w:t xml:space="preserve"> </w:t>
      </w:r>
      <w:r>
        <w:t xml:space="preserve">distributed between OVC-HEV and VEEF. From 2040 this share declines progressively,</w:t>
      </w:r>
      <w:r>
        <w:t xml:space="preserve"> </w:t>
      </w:r>
      <w:r>
        <w:t xml:space="preserve">going down to 5% in 2050. From 2040 the majority (around 80%) of non-ZEV are OVC-</w:t>
      </w:r>
      <w:r>
        <w:t xml:space="preserve"> </w:t>
      </w:r>
      <w:r>
        <w:t xml:space="preserve">HEV. For vans, in 2030, the lower target brings a more pronounced decrease in the share</w:t>
      </w:r>
      <w:r>
        <w:t xml:space="preserve"> </w:t>
      </w:r>
      <w:r>
        <w:t xml:space="preserve">of ZEV in 2030 (-9 p.p.). In 2035 the share of non-ZEV vans increases to 15%, more or</w:t>
      </w:r>
      <w:r>
        <w:t xml:space="preserve"> </w:t>
      </w:r>
      <w:r>
        <w:t xml:space="preserve">less equally distributed between OVC-HEV and VEEF. From 2040 the share of non-ZEV</w:t>
      </w:r>
      <w:r>
        <w:t xml:space="preserve"> </w:t>
      </w:r>
      <w:r>
        <w:t xml:space="preserve">stabilises around 10%, and the majority (around 75%) of non-ZEV are OVC-HEV.</w:t>
      </w:r>
      <w:r>
        <w:br/>
      </w:r>
      <w:r>
        <w:t xml:space="preserve">In COMBI_2, in 2030, there is a slightly more pronounced decrease in the share of ZEV</w:t>
      </w:r>
      <w:r>
        <w:t xml:space="preserve"> </w:t>
      </w:r>
      <w:r>
        <w:t xml:space="preserve">in cars (3 p.p.) which is driven by the higher multipliers applied to small ZEV for the super-</w:t>
      </w:r>
      <w:r>
        <w:t xml:space="preserve"> </w:t>
      </w:r>
      <w:r>
        <w:t xml:space="preserve">credits. Driven by the lower target applied together with the additional flexibilities, in 2035</w:t>
      </w:r>
      <w:r>
        <w:t xml:space="preserve"> </w:t>
      </w:r>
      <w:r>
        <w:t xml:space="preserve">around 17% of the new fleet is made of non-ZEV (80% of which are ICEV). From 2040</w:t>
      </w:r>
      <w:r>
        <w:t xml:space="preserve"> </w:t>
      </w:r>
      <w:r>
        <w:t xml:space="preserve">this share declines to around 15% (70% of which are ICE). For vans, from 2035, the share</w:t>
      </w:r>
      <w:r>
        <w:t xml:space="preserve"> </w:t>
      </w:r>
      <w:r>
        <w:t xml:space="preserve">of non-ZEV increases to 27%. The majority of these non-ZEV are ICEV.</w:t>
      </w:r>
      <w:r>
        <w:t xml:space="preserve"> </w:t>
      </w:r>
      <w:r>
        <w:t xml:space="preserve">Table 2: New fleet composition in Baseline, COMBI_1 and COMBI_2.</w:t>
      </w:r>
    </w:p>
    <w:p>
      <w:pPr>
        <w:pStyle w:val="BodyText"/>
      </w:pPr>
      <w:r>
        <w:t xml:space="preserve">Share of new cars by powertrain Share of new vans by powertrain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BASELINE</w:t>
      </w:r>
      <w:r>
        <w:t xml:space="preserve"> </w:t>
      </w:r>
      <w:r>
        <w:t xml:space="preserve">ICEV</w:t>
      </w:r>
      <w:r>
        <w:t xml:space="preserve"> </w:t>
      </w:r>
      <w:r>
        <w:t xml:space="preserve">37%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ZEV</w:t>
      </w:r>
      <w:r>
        <w:br/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COMBI_1</w:t>
      </w:r>
      <w:r>
        <w:t xml:space="preserve"> </w:t>
      </w:r>
      <w:r>
        <w:t xml:space="preserve">ICEV</w:t>
      </w:r>
      <w:r>
        <w:t xml:space="preserve"> </w:t>
      </w:r>
      <w:r>
        <w:t xml:space="preserve">39%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58%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ZEV</w:t>
      </w:r>
      <w:r>
        <w:br/>
      </w:r>
      <w:r>
        <w:t xml:space="preserve">58%</w:t>
      </w:r>
      <w:r>
        <w:t xml:space="preserve"> </w:t>
      </w:r>
      <w:r>
        <w:t xml:space="preserve">93%</w:t>
      </w:r>
      <w:r>
        <w:t xml:space="preserve"> </w:t>
      </w:r>
      <w:r>
        <w:t xml:space="preserve">94%</w:t>
      </w:r>
      <w:r>
        <w:t xml:space="preserve"> </w:t>
      </w:r>
      <w:r>
        <w:t xml:space="preserve">96%</w:t>
      </w:r>
      <w:r>
        <w:t xml:space="preserve"> </w:t>
      </w:r>
      <w:r>
        <w:t xml:space="preserve">95%</w:t>
      </w:r>
      <w:r>
        <w:t xml:space="preserve"> </w:t>
      </w:r>
      <w:r>
        <w:t xml:space="preserve">41%</w:t>
      </w:r>
      <w:r>
        <w:t xml:space="preserve"> </w:t>
      </w:r>
      <w:r>
        <w:t xml:space="preserve">85%</w:t>
      </w:r>
      <w:r>
        <w:t xml:space="preserve"> </w:t>
      </w:r>
      <w:r>
        <w:t xml:space="preserve">89%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COMBI_2</w:t>
      </w:r>
      <w:r>
        <w:t xml:space="preserve"> </w:t>
      </w:r>
      <w:r>
        <w:t xml:space="preserve">ICEV</w:t>
      </w:r>
      <w:r>
        <w:t xml:space="preserve"> </w:t>
      </w:r>
      <w:r>
        <w:t xml:space="preserve">41%</w:t>
      </w:r>
      <w:r>
        <w:t xml:space="preserve"> </w:t>
      </w:r>
      <w:r>
        <w:t xml:space="preserve">13%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58%</w:t>
      </w:r>
      <w:r>
        <w:t xml:space="preserve"> </w:t>
      </w:r>
      <w:r>
        <w:t xml:space="preserve">19%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PHEV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ZEV</w:t>
      </w:r>
      <w:r>
        <w:br/>
      </w:r>
      <w:r>
        <w:t xml:space="preserve">56%</w:t>
      </w:r>
      <w:r>
        <w:t xml:space="preserve"> </w:t>
      </w:r>
      <w:r>
        <w:t xml:space="preserve">83%</w:t>
      </w:r>
      <w:r>
        <w:t xml:space="preserve"> </w:t>
      </w:r>
      <w:r>
        <w:t xml:space="preserve">84%</w:t>
      </w:r>
      <w:r>
        <w:t xml:space="preserve"> </w:t>
      </w:r>
      <w:r>
        <w:t xml:space="preserve">87%</w:t>
      </w:r>
      <w:r>
        <w:t xml:space="preserve"> </w:t>
      </w:r>
      <w:r>
        <w:t xml:space="preserve">85%</w:t>
      </w:r>
      <w:r>
        <w:t xml:space="preserve"> </w:t>
      </w:r>
      <w:r>
        <w:t xml:space="preserve">41%</w:t>
      </w:r>
      <w:r>
        <w:t xml:space="preserve"> </w:t>
      </w:r>
      <w:r>
        <w:t xml:space="preserve">73%</w:t>
      </w:r>
      <w:r>
        <w:t xml:space="preserve"> </w:t>
      </w:r>
      <w:r>
        <w:t xml:space="preserve">77%</w:t>
      </w:r>
      <w:r>
        <w:t xml:space="preserve"> </w:t>
      </w:r>
      <w:r>
        <w:t xml:space="preserve">79%</w:t>
      </w:r>
      <w:r>
        <w:t xml:space="preserve"> </w:t>
      </w:r>
      <w:r>
        <w:t xml:space="preserve">80%</w:t>
      </w:r>
    </w:p>
    <w:p>
      <w:pPr>
        <w:pStyle w:val="BodyText"/>
      </w:pPr>
      <w:r>
        <w:t xml:space="preserve">6.3.1.1.Economic Impacts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From a system perpective, the total cost of COMBI_1 does not show significant changes</w:t>
      </w:r>
      <w:r>
        <w:t xml:space="preserve"> </w:t>
      </w:r>
      <w:r>
        <w:t xml:space="preserve">compared to the baseline despite a small decrease in activity (-1% from 2040). For</w:t>
      </w:r>
      <w:r>
        <w:t xml:space="preserve"> </w:t>
      </w:r>
      <w:r>
        <w:t xml:space="preserve">COMBI_2 there is an increase in total costs, including capital and operating costs for the</w:t>
      </w:r>
      <w:r>
        <w:t xml:space="preserve"> </w:t>
      </w:r>
      <w:r>
        <w:t xml:space="preserve">vehicles, despite a decrease in activity.</w:t>
      </w:r>
      <w:r>
        <w:br/>
      </w:r>
      <w:r>
        <w:t xml:space="preserve">As shown in Table 3, the net present value (NPV) of the total costs (2030 to 2050) for all</w:t>
      </w:r>
      <w:r>
        <w:t xml:space="preserve"> </w:t>
      </w:r>
      <w:r>
        <w:t xml:space="preserve">LDVs increases by 0.4% (EUR 93 billion more than in the baseline in COMBI_2, including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environmental costs). This is caused by higher fuel costs due to less efficient vehicles,</w:t>
      </w:r>
      <w:r>
        <w:t xml:space="preserve"> </w:t>
      </w:r>
      <w:r>
        <w:t xml:space="preserve">which are not fully compensated by the slight decline in capital cost and other operating</w:t>
      </w:r>
      <w:r>
        <w:t xml:space="preserve"> </w:t>
      </w:r>
      <w:r>
        <w:t xml:space="preserve">costs, and by the increased environmental costs. The increase in costs happens despite a</w:t>
      </w:r>
      <w:r>
        <w:t xml:space="preserve"> </w:t>
      </w:r>
      <w:r>
        <w:t xml:space="preserve">slight reduction in activity (around -1% in 2040 and -3% from 2045, more pronounced in</w:t>
      </w:r>
      <w:r>
        <w:t xml:space="preserve"> </w:t>
      </w:r>
      <w:r>
        <w:t xml:space="preserve">cars)83, driven by a lower disposable income due to increased expenditure for</w:t>
      </w:r>
      <w:r>
        <w:t xml:space="preserve"> </w:t>
      </w:r>
      <w:r>
        <w:t xml:space="preserve">transportation needs (due to lower shares of the cheapest option, BEV, on a TCO basis).</w:t>
      </w:r>
      <w:r>
        <w:t xml:space="preserve"> </w:t>
      </w:r>
      <w:r>
        <w:t xml:space="preserve">Therefore the impact on the cost per kilometre is slightly higher84. Table 3 also shows the</w:t>
      </w:r>
      <w:r>
        <w:t xml:space="preserve"> </w:t>
      </w:r>
      <w:r>
        <w:t xml:space="preserve">cumulative CO2 and air pollution costs.</w:t>
      </w:r>
      <w:r>
        <w:br/>
      </w:r>
      <w:r>
        <w:t xml:space="preserve">Table 3: Net present value (NPV) of the total costs and of the environmental external costs</w:t>
      </w:r>
      <w:r>
        <w:t xml:space="preserve"> </w:t>
      </w:r>
      <w:r>
        <w:t xml:space="preserve">(2030-2050) (baseline and difference to baseline, in EUR billion)</w:t>
      </w:r>
      <w:r>
        <w:br/>
      </w:r>
      <w:r>
        <w:t xml:space="preserve">Capital</w:t>
      </w:r>
      <w:r>
        <w:t xml:space="preserve"> </w:t>
      </w:r>
      <w:r>
        <w:t xml:space="preserve">costs</w:t>
      </w:r>
      <w:r>
        <w:t xml:space="preserve"> </w:t>
      </w:r>
      <w:r>
        <w:t xml:space="preserve">Operating costs,</w:t>
      </w:r>
      <w:r>
        <w:t xml:space="preserve"> </w:t>
      </w:r>
      <w:r>
        <w:t xml:space="preserve">including energy</w:t>
      </w:r>
      <w:r>
        <w:t xml:space="preserve"> </w:t>
      </w:r>
      <w:r>
        <w:t xml:space="preserve">costs</w:t>
      </w:r>
      <w:r>
        <w:t xml:space="preserve"> </w:t>
      </w:r>
      <w:r>
        <w:t xml:space="preserve">CO2</w:t>
      </w:r>
      <w:r>
        <w:t xml:space="preserve"> </w:t>
      </w:r>
      <w:r>
        <w:t xml:space="preserve">costs</w:t>
      </w:r>
      <w:r>
        <w:t xml:space="preserve"> </w:t>
      </w:r>
      <w:r>
        <w:t xml:space="preserve">Air</w:t>
      </w:r>
      <w:r>
        <w:t xml:space="preserve"> </w:t>
      </w:r>
      <w:r>
        <w:t xml:space="preserve">pollution</w:t>
      </w:r>
      <w:r>
        <w:t xml:space="preserve"> </w:t>
      </w:r>
      <w:r>
        <w:t xml:space="preserve">costs</w:t>
      </w:r>
      <w:r>
        <w:t xml:space="preserve"> </w:t>
      </w:r>
      <w:r>
        <w:t xml:space="preserve">Total Costs</w:t>
      </w:r>
      <w:r>
        <w:t xml:space="preserve"> </w:t>
      </w:r>
      <w:r>
        <w:t xml:space="preserve">Baseline</w:t>
      </w:r>
      <w:r>
        <w:t xml:space="preserve"> </w:t>
      </w:r>
      <w:r>
        <w:t xml:space="preserve">8 643</w:t>
      </w:r>
      <w:r>
        <w:br/>
      </w:r>
      <w:r>
        <w:t xml:space="preserve">16 224</w:t>
      </w:r>
      <w:r>
        <w:br/>
      </w:r>
      <w:r>
        <w:t xml:space="preserve">368</w:t>
      </w:r>
      <w:r>
        <w:br/>
      </w:r>
      <w:r>
        <w:t xml:space="preserve">94</w:t>
      </w:r>
      <w:r>
        <w:br/>
      </w:r>
      <w:r>
        <w:t xml:space="preserve">25 329</w:t>
      </w:r>
      <w:r>
        <w:br/>
      </w:r>
      <w:r>
        <w:t xml:space="preserve">COMBI_1</w:t>
      </w:r>
      <w:r>
        <w:t xml:space="preserve"> </w:t>
      </w:r>
      <w:r>
        <w:t xml:space="preserve">-7</w:t>
      </w:r>
      <w:r>
        <w:br/>
      </w:r>
      <w:r>
        <w:t xml:space="preserve">10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6</w:t>
      </w:r>
      <w:r>
        <w:br/>
      </w:r>
      <w:r>
        <w:t xml:space="preserve">COMBI_2</w:t>
      </w:r>
      <w:r>
        <w:t xml:space="preserve"> </w:t>
      </w:r>
      <w:r>
        <w:t xml:space="preserve">-43</w:t>
      </w:r>
      <w:r>
        <w:br/>
      </w:r>
      <w:r>
        <w:t xml:space="preserve">116</w:t>
      </w:r>
      <w:r>
        <w:br/>
      </w:r>
      <w:r>
        <w:t xml:space="preserve">15</w:t>
      </w:r>
      <w:r>
        <w:br/>
      </w:r>
      <w:r>
        <w:t xml:space="preserve">5</w:t>
      </w:r>
      <w:r>
        <w:br/>
      </w:r>
      <w:r>
        <w:t xml:space="preserve">93</w:t>
      </w:r>
      <w:r>
        <w:br/>
      </w:r>
      <w:r>
        <w:t xml:space="preserve">Error! Not a valid bookmark self-reference. then shows the NPV of the costs (operating</w:t>
      </w:r>
      <w:r>
        <w:t xml:space="preserve"> </w:t>
      </w:r>
      <w:r>
        <w:t xml:space="preserve">costs and environmental externalities presented in Table 3) and benefits (the savings in</w:t>
      </w:r>
      <w:r>
        <w:t xml:space="preserve"> </w:t>
      </w:r>
      <w:r>
        <w:t xml:space="preserve">capital costs). It shows that the benefit/cost ratio is higher in COMBI_1 than in COMBI_2.</w:t>
      </w:r>
      <w:r>
        <w:t xml:space="preserve"> </w:t>
      </w:r>
      <w:r>
        <w:t xml:space="preserve">Table 4: Benefits and costs of the combinations of options (in EUR billion, NPV) and</w:t>
      </w:r>
      <w:r>
        <w:t xml:space="preserve"> </w:t>
      </w:r>
      <w:r>
        <w:t xml:space="preserve">benefit/cost ratio</w:t>
      </w:r>
      <w:r>
        <w:t xml:space="preserve"> </w:t>
      </w:r>
      <w:r>
        <w:t xml:space="preserve">NPV Benefits</w:t>
      </w:r>
      <w:r>
        <w:br/>
      </w:r>
      <w:r>
        <w:t xml:space="preserve">(EUR billion)</w:t>
      </w:r>
      <w:r>
        <w:t xml:space="preserve"> </w:t>
      </w:r>
      <w:r>
        <w:t xml:space="preserve">NPV Costs</w:t>
      </w:r>
      <w:r>
        <w:br/>
      </w:r>
      <w:r>
        <w:t xml:space="preserve">(EUR billion)</w:t>
      </w:r>
      <w:r>
        <w:t xml:space="preserve"> </w:t>
      </w:r>
      <w:r>
        <w:t xml:space="preserve">B/C ratio</w:t>
      </w:r>
      <w:r>
        <w:t xml:space="preserve"> </w:t>
      </w:r>
      <w:r>
        <w:t xml:space="preserve">COMBI_1</w:t>
      </w:r>
      <w:r>
        <w:t xml:space="preserve"> </w:t>
      </w:r>
      <w:r>
        <w:t xml:space="preserve">7</w:t>
      </w:r>
      <w:r>
        <w:br/>
      </w:r>
      <w:r>
        <w:t xml:space="preserve">13</w:t>
      </w:r>
      <w:r>
        <w:br/>
      </w:r>
      <w:r>
        <w:t xml:space="preserve">0.5</w:t>
      </w:r>
      <w:r>
        <w:br/>
      </w:r>
      <w:r>
        <w:t xml:space="preserve">COMBI_2</w:t>
      </w:r>
      <w:r>
        <w:t xml:space="preserve"> </w:t>
      </w:r>
      <w:r>
        <w:t xml:space="preserve">43</w:t>
      </w:r>
      <w:r>
        <w:br/>
      </w:r>
      <w:r>
        <w:t xml:space="preserve">136</w:t>
      </w:r>
      <w:r>
        <w:br/>
      </w:r>
      <w:r>
        <w:t xml:space="preserve">0.3</w:t>
      </w:r>
    </w:p>
    <w:p>
      <w:pPr>
        <w:pStyle w:val="BodyText"/>
      </w:pPr>
      <w:r>
        <w:t xml:space="preserve">The reduction in the capital cost are equivalent to the savings that manufacturers will see</w:t>
      </w:r>
      <w:r>
        <w:t xml:space="preserve"> </w:t>
      </w:r>
      <w:r>
        <w:t xml:space="preserve">(EUR 7 billion in COMBI_1 and EUR 43 billion in COMBI_2).</w:t>
      </w:r>
      <w:r>
        <w:t xml:space="preserve"> </w:t>
      </w:r>
      <w:r>
        <w:t xml:space="preserve">Net economic costs from different perspectives</w:t>
      </w:r>
      <w:r>
        <w:t xml:space="preserve"> </w:t>
      </w:r>
      <w:r>
        <w:t xml:space="preserve">As shown in Figure 4, TCO results for cars show a moderate increase in TCO for</w:t>
      </w:r>
      <w:r>
        <w:t xml:space="preserve"> </w:t>
      </w:r>
      <w:r>
        <w:t xml:space="preserve">COMBI_1 (up to EUR 250 for each end user, and 500 for the social perspective in 20</w:t>
      </w:r>
      <w:r>
        <w:t xml:space="preserve"> </w:t>
      </w:r>
      <w:r>
        <w:t xml:space="preserve">years), and a stronger increase for COMBI_2 (up to EUR 1 000 for each end user, and</w:t>
      </w:r>
      <w:r>
        <w:t xml:space="preserve"> </w:t>
      </w:r>
      <w:r>
        <w:t xml:space="preserve">almost EUR 2 000 from the societal perspective). Drivers for these cost increases are</w:t>
      </w:r>
      <w:r>
        <w:t xml:space="preserve"> </w:t>
      </w:r>
      <w:r>
        <w:t xml:space="preserve">similar to what was described from a system perspective: the lower vehicle efficiency to</w:t>
      </w:r>
    </w:p>
    <w:p>
      <w:pPr>
        <w:pStyle w:val="BodyText"/>
      </w:pPr>
      <w:r>
        <w:t xml:space="preserve">83 The reduction in activity is due to the increased cost of transportation that results from a shift away from</w:t>
      </w:r>
      <w:r>
        <w:t xml:space="preserve"> </w:t>
      </w:r>
      <w:r>
        <w:t xml:space="preserve">BEV, which are on a TCO-basis the less expensive option for consumers.</w:t>
      </w:r>
      <w:r>
        <w:br/>
      </w:r>
      <w:r>
        <w:t xml:space="preserve">84 The reduction in the activity of cars is only slightly compensated by the switch to other modes such as rail</w:t>
      </w:r>
      <w:r>
        <w:t xml:space="preserve"> </w:t>
      </w:r>
      <w:r>
        <w:t xml:space="preserve">and public road transport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some degree in COMBI_1, and more strongly for COMBI_2, which in turn leads to higher</w:t>
      </w:r>
      <w:r>
        <w:t xml:space="preserve"> </w:t>
      </w:r>
      <w:r>
        <w:t xml:space="preserve">fuel consumption and expenses.</w:t>
      </w:r>
      <w:r>
        <w:t xml:space="preserve"> </w:t>
      </w:r>
      <w:r>
        <w:t xml:space="preserve">Figure 4: TCO changes against the baseline in the COMBI options (EUR), for cars</w:t>
      </w:r>
    </w:p>
    <w:p>
      <w:pPr>
        <w:pStyle w:val="BodyText"/>
      </w:pPr>
      <w:r>
        <w:t xml:space="preserve">As shown in Figure 5, for vans, similar impacts occur, but fuel costs are higher, due to</w:t>
      </w:r>
      <w:r>
        <w:t xml:space="preserve"> </w:t>
      </w:r>
      <w:r>
        <w:t xml:space="preserve">higher mileage, such that additional TCO in the order of magnitude of around EUR 1000</w:t>
      </w:r>
      <w:r>
        <w:t xml:space="preserve"> </w:t>
      </w:r>
      <w:r>
        <w:t xml:space="preserve">arise for each end user and EUR 2 000 in the societal perspective for COMBI_1, and</w:t>
      </w:r>
      <w:r>
        <w:t xml:space="preserve"> </w:t>
      </w:r>
      <w:r>
        <w:t xml:space="preserve">almost double these extra costs for COMBI_2.</w:t>
      </w:r>
      <w:r>
        <w:t xml:space="preserve"> </w:t>
      </w:r>
      <w:r>
        <w:t xml:space="preserve">Figure 5: TCO changes against the baseline in the COMBI options (EUR), for vans</w:t>
      </w:r>
    </w:p>
    <w:p>
      <w:pPr>
        <w:pStyle w:val="BodyText"/>
      </w:pPr>
      <w:r>
        <w:t xml:space="preserve">When a variant is considered, whereby manufacturers need to compensate for the OVC-</w:t>
      </w:r>
      <w:r>
        <w:t xml:space="preserve"> </w:t>
      </w:r>
      <w:r>
        <w:t xml:space="preserve">HEV emission using low-carbon steel, in COMBI_1 and COMBI_2, the average cost of a</w:t>
      </w:r>
      <w:r>
        <w:t xml:space="preserve"> </w:t>
      </w:r>
      <w:r>
        <w:t xml:space="preserve">new car would increase by about 40 EUR, with the projected uptake of these vehicles, with</w:t>
      </w:r>
      <w:r>
        <w:t xml:space="preserve"> </w:t>
      </w:r>
      <w:r>
        <w:t xml:space="preserve">the projected share of OVC-HEV. If these shares increase reaching 20% of the fleet, this</w:t>
      </w:r>
      <w:r>
        <w:t xml:space="preserve"> </w:t>
      </w:r>
      <w:r>
        <w:t xml:space="preserve">would drive additional EUR 190 per vehicle.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Costs for automotive manufacturers</w:t>
      </w:r>
      <w:r>
        <w:t xml:space="preserve"> </w:t>
      </w:r>
      <w:r>
        <w:t xml:space="preserve">The manufacturer costs85 for COMBI_1 and COMBI_2 are shown in Figure 6, for cars and</w:t>
      </w:r>
      <w:r>
        <w:t xml:space="preserve"> </w:t>
      </w:r>
      <w:r>
        <w:t xml:space="preserve">vans. In both cases, manufacturers face a reduction in costs, compared to the baseline86.</w:t>
      </w:r>
      <w:r>
        <w:br/>
      </w:r>
      <w:r>
        <w:t xml:space="preserve">Figure 6: Average cost differences to baseline for automotive manufacturers (in</w:t>
      </w:r>
      <w:r>
        <w:t xml:space="preserve"> </w:t>
      </w:r>
      <w:r>
        <w:t xml:space="preserve">EUR/vehicle), for cars (l) and vans (r)</w:t>
      </w:r>
    </w:p>
    <w:p>
      <w:pPr>
        <w:pStyle w:val="BodyText"/>
      </w:pPr>
      <w:r>
        <w:t xml:space="preserve">6.3.1.2.Energy system and environmental impacts</w:t>
      </w:r>
      <w:r>
        <w:br/>
      </w:r>
      <w:r>
        <w:t xml:space="preserve">In both combinations of options, projections show an increase in the energy demand of</w:t>
      </w:r>
      <w:r>
        <w:t xml:space="preserve"> </w:t>
      </w:r>
      <w:r>
        <w:t xml:space="preserve">LDVs, as a decrease in electricity demand is more than offset by an increase in the demand</w:t>
      </w:r>
      <w:r>
        <w:t xml:space="preserve"> </w:t>
      </w:r>
      <w:r>
        <w:t xml:space="preserve">for liquid fuels, for vehicles that are around three times less efficient than BEV.</w:t>
      </w:r>
      <w:r>
        <w:t xml:space="preserve"> </w:t>
      </w:r>
      <w:r>
        <w:t xml:space="preserve">Notably, the energy demand of LDVs increases by 1% in 2035, 2% in 2040 and 4% in</w:t>
      </w:r>
      <w:r>
        <w:t xml:space="preserve"> </w:t>
      </w:r>
      <w:r>
        <w:t xml:space="preserve">2050 in COMBI_1. COMBI_2 has a bigger impact on the energy demand, as the LDV</w:t>
      </w:r>
      <w:r>
        <w:t xml:space="preserve"> </w:t>
      </w:r>
      <w:r>
        <w:t xml:space="preserve">demand increase by 2% in 2035, 7% in 2040 and 21% in 2050 due to the target remaining</w:t>
      </w:r>
      <w:r>
        <w:t xml:space="preserve"> </w:t>
      </w:r>
      <w:r>
        <w:t xml:space="preserve">at 90%. In COMBI_1, the demand for liquid fuels is projected to increase by 4% in 2040</w:t>
      </w:r>
      <w:r>
        <w:t xml:space="preserve"> </w:t>
      </w:r>
      <w:r>
        <w:t xml:space="preserve">and 21% in 2050, while in COMBI_2 by 14% in 2040 and 95% in 2050. However, since</w:t>
      </w:r>
      <w:r>
        <w:t xml:space="preserve"> </w:t>
      </w:r>
      <w:r>
        <w:t xml:space="preserve">the demand for liquid fuels is projected to decrease significantly in the baseline, a higher</w:t>
      </w:r>
      <w:r>
        <w:t xml:space="preserve"> </w:t>
      </w:r>
      <w:r>
        <w:t xml:space="preserve">share does not imply a very high increase in the amount of fuel. In fact, compared to 2015,</w:t>
      </w:r>
      <w:r>
        <w:t xml:space="preserve"> </w:t>
      </w:r>
      <w:r>
        <w:t xml:space="preserve">the energy demand would then decrease by 74% in the baseline, by 73% in COMBI_1 and</w:t>
      </w:r>
      <w:r>
        <w:t xml:space="preserve"> </w:t>
      </w:r>
      <w:r>
        <w:t xml:space="preserve">by 69% in COMBI_2 in 2050.</w:t>
      </w:r>
    </w:p>
    <w:p>
      <w:pPr>
        <w:pStyle w:val="BodyText"/>
      </w:pPr>
      <w:r>
        <w:t xml:space="preserve">85 The costs for automotive manufacturers are calculated as the difference, between the policy options and</w:t>
      </w:r>
      <w:r>
        <w:t xml:space="preserve"> </w:t>
      </w:r>
      <w:r>
        <w:t xml:space="preserve">the baseline, of the manufacturing costs, averaged over the EU-wide new vehicle fleet of cars and vans</w:t>
      </w:r>
      <w:r>
        <w:t xml:space="preserve"> </w:t>
      </w:r>
      <w:r>
        <w:t xml:space="preserve">registered in 2035 and 2040. They depend on the costs of the technologies that they will deploy in the new</w:t>
      </w:r>
      <w:r>
        <w:t xml:space="preserve"> </w:t>
      </w:r>
      <w:r>
        <w:t xml:space="preserve">vehicles fleet to meet the CO2 targets under the respective scenario conditions.</w:t>
      </w:r>
      <w:r>
        <w:t xml:space="preserve"> </w:t>
      </w:r>
      <w:r>
        <w:t xml:space="preserve">86 While the reduction in capital costs presented above (under “adjustment costs”) shows the NPV of the</w:t>
      </w:r>
      <w:r>
        <w:t xml:space="preserve"> </w:t>
      </w:r>
      <w:r>
        <w:t xml:space="preserve">cumulative savings of automotive manufacturers (as calculated with the PRIMES-TREMOVE model), this</w:t>
      </w:r>
      <w:r>
        <w:t xml:space="preserve"> </w:t>
      </w:r>
      <w:r>
        <w:t xml:space="preserve">section looks at the same issue from the perspective of a new vehicle sold in a certain year (calculated with</w:t>
      </w:r>
      <w:r>
        <w:t xml:space="preserve"> </w:t>
      </w:r>
      <w:r>
        <w:t xml:space="preserve">the DIONE model). The two sections are fully consistent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Table 5: Changes (compared to the baseline) in the LDV energy demand (ktoe)</w:t>
      </w:r>
      <w:r>
        <w:t xml:space="preserve"> </w:t>
      </w:r>
      <w:r>
        <w:t xml:space="preserve">Energy demand LDVs (ktoe)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COMBI_1 vs Baseline</w:t>
      </w:r>
      <w:r>
        <w:t xml:space="preserve"> </w:t>
      </w:r>
      <w:r>
        <w:t xml:space="preserve">Total</w:t>
      </w:r>
      <w:r>
        <w:t xml:space="preserve"> </w:t>
      </w:r>
      <w:r>
        <w:t xml:space="preserve">273</w:t>
      </w:r>
      <w:r>
        <w:br/>
      </w:r>
      <w:r>
        <w:t xml:space="preserve">1 044</w:t>
      </w:r>
      <w:r>
        <w:br/>
      </w:r>
      <w:r>
        <w:t xml:space="preserve">1 759</w:t>
      </w:r>
      <w:r>
        <w:br/>
      </w:r>
      <w:r>
        <w:t xml:space="preserve">1 992</w:t>
      </w:r>
      <w:r>
        <w:br/>
      </w:r>
      <w:r>
        <w:t xml:space="preserve">2 158</w:t>
      </w:r>
      <w:r>
        <w:br/>
      </w:r>
      <w:r>
        <w:t xml:space="preserve">Electricity</w:t>
      </w:r>
      <w:r>
        <w:t xml:space="preserve"> </w:t>
      </w:r>
      <w:r>
        <w:t xml:space="preserve">-73</w:t>
      </w:r>
      <w:r>
        <w:br/>
      </w:r>
      <w:r>
        <w:t xml:space="preserve">-309</w:t>
      </w:r>
      <w:r>
        <w:br/>
      </w:r>
      <w:r>
        <w:t xml:space="preserve">-598</w:t>
      </w:r>
      <w:r>
        <w:br/>
      </w:r>
      <w:r>
        <w:t xml:space="preserve">-688</w:t>
      </w:r>
      <w:r>
        <w:br/>
      </w:r>
      <w:r>
        <w:t xml:space="preserve">-645</w:t>
      </w:r>
      <w:r>
        <w:br/>
      </w:r>
      <w:r>
        <w:t xml:space="preserve">Fossil fuels</w:t>
      </w:r>
      <w:r>
        <w:t xml:space="preserve"> </w:t>
      </w:r>
      <w:r>
        <w:t xml:space="preserve">286</w:t>
      </w:r>
      <w:r>
        <w:br/>
      </w:r>
      <w:r>
        <w:t xml:space="preserve">6</w:t>
      </w:r>
      <w:r>
        <w:br/>
      </w:r>
      <w:r>
        <w:t xml:space="preserve">242</w:t>
      </w:r>
      <w:r>
        <w:br/>
      </w:r>
      <w:r>
        <w:t xml:space="preserve">300</w:t>
      </w:r>
      <w:r>
        <w:br/>
      </w:r>
      <w:r>
        <w:t xml:space="preserve">109</w:t>
      </w:r>
      <w:r>
        <w:br/>
      </w:r>
      <w:r>
        <w:t xml:space="preserve">Biofuels</w:t>
      </w:r>
      <w:r>
        <w:t xml:space="preserve"> </w:t>
      </w:r>
      <w:r>
        <w:t xml:space="preserve">62</w:t>
      </w:r>
      <w:r>
        <w:br/>
      </w:r>
      <w:r>
        <w:t xml:space="preserve">1 172</w:t>
      </w:r>
      <w:r>
        <w:br/>
      </w:r>
      <w:r>
        <w:t xml:space="preserve">1 183</w:t>
      </w:r>
      <w:r>
        <w:br/>
      </w:r>
      <w:r>
        <w:t xml:space="preserve">1 362</w:t>
      </w:r>
      <w:r>
        <w:br/>
      </w:r>
      <w:r>
        <w:t xml:space="preserve">1 430</w:t>
      </w:r>
      <w:r>
        <w:br/>
      </w:r>
      <w:r>
        <w:t xml:space="preserve">RFNBO</w:t>
      </w:r>
      <w:r>
        <w:t xml:space="preserve"> </w:t>
      </w:r>
      <w:r>
        <w:t xml:space="preserve">0</w:t>
      </w:r>
      <w:r>
        <w:br/>
      </w:r>
      <w:r>
        <w:t xml:space="preserve">201</w:t>
      </w:r>
      <w:r>
        <w:br/>
      </w:r>
      <w:r>
        <w:t xml:space="preserve">1 135</w:t>
      </w:r>
      <w:r>
        <w:br/>
      </w:r>
      <w:r>
        <w:t xml:space="preserve">1 367</w:t>
      </w:r>
      <w:r>
        <w:br/>
      </w:r>
      <w:r>
        <w:t xml:space="preserve">1 788</w:t>
      </w:r>
      <w:r>
        <w:br/>
      </w:r>
      <w:r>
        <w:t xml:space="preserve">Hydrogen</w:t>
      </w:r>
      <w:r>
        <w:t xml:space="preserve"> </w:t>
      </w:r>
      <w:r>
        <w:t xml:space="preserve">-2</w:t>
      </w:r>
      <w:r>
        <w:br/>
      </w:r>
      <w:r>
        <w:t xml:space="preserve">-26</w:t>
      </w:r>
      <w:r>
        <w:br/>
      </w:r>
      <w:r>
        <w:t xml:space="preserve">-204</w:t>
      </w:r>
      <w:r>
        <w:br/>
      </w:r>
      <w:r>
        <w:t xml:space="preserve">-350</w:t>
      </w:r>
      <w:r>
        <w:br/>
      </w:r>
      <w:r>
        <w:t xml:space="preserve">-524</w:t>
      </w:r>
      <w:r>
        <w:br/>
      </w:r>
      <w:r>
        <w:t xml:space="preserve">COMBI_2 vs Baseline</w:t>
      </w:r>
      <w:r>
        <w:t xml:space="preserve"> </w:t>
      </w:r>
      <w:r>
        <w:t xml:space="preserve">Total</w:t>
      </w:r>
      <w:r>
        <w:t xml:space="preserve"> </w:t>
      </w:r>
      <w:r>
        <w:t xml:space="preserve">384</w:t>
      </w:r>
      <w:r>
        <w:br/>
      </w:r>
      <w:r>
        <w:t xml:space="preserve">2 102</w:t>
      </w:r>
      <w:r>
        <w:br/>
      </w:r>
      <w:r>
        <w:t xml:space="preserve">6 568</w:t>
      </w:r>
      <w:r>
        <w:br/>
      </w:r>
      <w:r>
        <w:t xml:space="preserve">8 938</w:t>
      </w:r>
      <w:r>
        <w:br/>
      </w:r>
      <w:r>
        <w:t xml:space="preserve">10 418</w:t>
      </w:r>
      <w:r>
        <w:br/>
      </w:r>
      <w:r>
        <w:t xml:space="preserve">Electricity</w:t>
      </w:r>
      <w:r>
        <w:t xml:space="preserve"> </w:t>
      </w:r>
      <w:r>
        <w:t xml:space="preserve">-105</w:t>
      </w:r>
      <w:r>
        <w:br/>
      </w:r>
      <w:r>
        <w:t xml:space="preserve">-642</w:t>
      </w:r>
      <w:r>
        <w:br/>
      </w:r>
      <w:r>
        <w:t xml:space="preserve">-2 178</w:t>
      </w:r>
      <w:r>
        <w:br/>
      </w:r>
      <w:r>
        <w:t xml:space="preserve">-3 120</w:t>
      </w:r>
      <w:r>
        <w:br/>
      </w:r>
      <w:r>
        <w:t xml:space="preserve">-3 518</w:t>
      </w:r>
      <w:r>
        <w:br/>
      </w:r>
      <w:r>
        <w:t xml:space="preserve">Fossil fuels</w:t>
      </w:r>
      <w:r>
        <w:t xml:space="preserve"> </w:t>
      </w:r>
      <w:r>
        <w:t xml:space="preserve">404</w:t>
      </w:r>
      <w:r>
        <w:br/>
      </w:r>
      <w:r>
        <w:t xml:space="preserve">1 157</w:t>
      </w:r>
      <w:r>
        <w:br/>
      </w:r>
      <w:r>
        <w:t xml:space="preserve">4 382</w:t>
      </w:r>
      <w:r>
        <w:br/>
      </w:r>
      <w:r>
        <w:t xml:space="preserve">4 242</w:t>
      </w:r>
      <w:r>
        <w:br/>
      </w:r>
      <w:r>
        <w:t xml:space="preserve">1 381</w:t>
      </w:r>
      <w:r>
        <w:br/>
      </w:r>
      <w:r>
        <w:t xml:space="preserve">Biofuels</w:t>
      </w:r>
      <w:r>
        <w:t xml:space="preserve"> </w:t>
      </w:r>
      <w:r>
        <w:t xml:space="preserve">88</w:t>
      </w:r>
      <w:r>
        <w:br/>
      </w:r>
      <w:r>
        <w:t xml:space="preserve">1 422</w:t>
      </w:r>
      <w:r>
        <w:br/>
      </w:r>
      <w:r>
        <w:t xml:space="preserve">2 824</w:t>
      </w:r>
      <w:r>
        <w:br/>
      </w:r>
      <w:r>
        <w:t xml:space="preserve">4 802</w:t>
      </w:r>
      <w:r>
        <w:br/>
      </w:r>
      <w:r>
        <w:t xml:space="preserve">6 720</w:t>
      </w:r>
      <w:r>
        <w:br/>
      </w:r>
      <w:r>
        <w:t xml:space="preserve">RFNBO</w:t>
      </w:r>
      <w:r>
        <w:t xml:space="preserve"> </w:t>
      </w:r>
      <w:r>
        <w:t xml:space="preserve">0</w:t>
      </w:r>
      <w:r>
        <w:br/>
      </w:r>
      <w:r>
        <w:t xml:space="preserve">215</w:t>
      </w:r>
      <w:r>
        <w:br/>
      </w:r>
      <w:r>
        <w:t xml:space="preserve">2 031</w:t>
      </w:r>
      <w:r>
        <w:br/>
      </w:r>
      <w:r>
        <w:t xml:space="preserve">3 895</w:t>
      </w:r>
      <w:r>
        <w:br/>
      </w:r>
      <w:r>
        <w:t xml:space="preserve">7 123</w:t>
      </w:r>
      <w:r>
        <w:br/>
      </w:r>
      <w:r>
        <w:t xml:space="preserve">Hydrogen</w:t>
      </w:r>
      <w:r>
        <w:t xml:space="preserve"> </w:t>
      </w:r>
      <w:r>
        <w:t xml:space="preserve">-3</w:t>
      </w:r>
      <w:r>
        <w:br/>
      </w:r>
      <w:r>
        <w:t xml:space="preserve">-51</w:t>
      </w:r>
      <w:r>
        <w:br/>
      </w:r>
      <w:r>
        <w:t xml:space="preserve">-492</w:t>
      </w:r>
      <w:r>
        <w:br/>
      </w:r>
      <w:r>
        <w:t xml:space="preserve">-882</w:t>
      </w:r>
      <w:r>
        <w:br/>
      </w:r>
      <w:r>
        <w:t xml:space="preserve">-1 289</w:t>
      </w:r>
    </w:p>
    <w:p>
      <w:pPr>
        <w:pStyle w:val="BodyText"/>
      </w:pPr>
      <w:r>
        <w:t xml:space="preserve">These changes in the energy demand lead to an increase in cumulative (2030 to 2050) CO2</w:t>
      </w:r>
      <w:r>
        <w:t xml:space="preserve"> </w:t>
      </w:r>
      <w:r>
        <w:t xml:space="preserve">emissions of 0.4 % in COMBI_1 and 5% in COMBI_2. This is equivalent to an increase</w:t>
      </w:r>
      <w:r>
        <w:t xml:space="preserve"> </w:t>
      </w:r>
      <w:r>
        <w:t xml:space="preserve">of 13 Mt CO2 in COMBI_1 and 168 Mt CO2 in COMBI_2.</w:t>
      </w:r>
      <w:r>
        <w:br/>
      </w:r>
      <w:r>
        <w:t xml:space="preserve">The projected environmental impact is not very high in terms of CO2 emissions, since the</w:t>
      </w:r>
      <w:r>
        <w:t xml:space="preserve"> </w:t>
      </w:r>
      <w:r>
        <w:t xml:space="preserve">increased number of non-ZEV remaining in the stock of cars are projected to be powered</w:t>
      </w:r>
      <w:r>
        <w:t xml:space="preserve"> </w:t>
      </w:r>
      <w:r>
        <w:t xml:space="preserve">by progressively decarbonised fuel. In a scenario in which the bio- and e-fuel blends do</w:t>
      </w:r>
      <w:r>
        <w:t xml:space="preserve"> </w:t>
      </w:r>
      <w:r>
        <w:t xml:space="preserve">not increase more than the quantities needed to comply with the RED targets, which are</w:t>
      </w:r>
      <w:r>
        <w:t xml:space="preserve"> </w:t>
      </w:r>
      <w:r>
        <w:t xml:space="preserve">set for 2030, the impact are projected to be significantly higher: +2% cumulative CO2</w:t>
      </w:r>
      <w:r>
        <w:t xml:space="preserve"> </w:t>
      </w:r>
      <w:r>
        <w:t xml:space="preserve">emission in COMBI_1 and +9% in COMBI_2, equivalent to 60 and 357 Mt CO2.</w:t>
      </w:r>
      <w:r>
        <w:br/>
      </w:r>
      <w:r>
        <w:t xml:space="preserve">The external costs of air pollution are projected to slightly increase but still remain</w:t>
      </w:r>
      <w:r>
        <w:t xml:space="preserve"> </w:t>
      </w:r>
      <w:r>
        <w:t xml:space="preserve">significanlty lower compared to 2015 (see Annex 8 for the complete results).</w:t>
      </w:r>
      <w:r>
        <w:t xml:space="preserve"> </w:t>
      </w:r>
      <w:r>
        <w:t xml:space="preserve">The introduction of a variant to compensate for the OVC-HEV emission using low-carbon</w:t>
      </w:r>
      <w:r>
        <w:t xml:space="preserve"> </w:t>
      </w:r>
      <w:r>
        <w:t xml:space="preserve">steel would not bring impacts to the energy demand and CO2 emissions reported in this</w:t>
      </w:r>
      <w:r>
        <w:t xml:space="preserve"> </w:t>
      </w:r>
      <w:r>
        <w:t xml:space="preserve">section, as the relevant changes would happen outside the transport sector. CO2 savings</w:t>
      </w:r>
      <w:r>
        <w:t xml:space="preserve"> </w:t>
      </w:r>
      <w:r>
        <w:t xml:space="preserve">linked to the switch to low-carbon steel can be expected to be equal to the additional CO2</w:t>
      </w:r>
      <w:r>
        <w:t xml:space="preserve"> </w:t>
      </w:r>
      <w:r>
        <w:t xml:space="preserve">emissions of the OVC-HEV registered from 2035.</w:t>
      </w:r>
      <w:r>
        <w:t xml:space="preserve"> </w:t>
      </w:r>
      <w:r>
        <w:t xml:space="preserve">6.3.1.3.Innovation and competitiveness</w:t>
      </w:r>
      <w:r>
        <w:br/>
      </w:r>
      <w:r>
        <w:t xml:space="preserve">Regulatory flexibility in the automotive sector can enhance short-term competitiveness but</w:t>
      </w:r>
      <w:r>
        <w:t xml:space="preserve"> </w:t>
      </w:r>
      <w:r>
        <w:t xml:space="preserve">may weaken long-term innovation. Measures that ease compliance with targets or broaden</w:t>
      </w:r>
      <w:r>
        <w:t xml:space="preserve"> </w:t>
      </w:r>
      <w:r>
        <w:t xml:space="preserve">eligible technologies help manufacturers and SMEs reduce costs, maintain production</w:t>
      </w:r>
      <w:r>
        <w:t xml:space="preserve"> </w:t>
      </w:r>
      <w:r>
        <w:t xml:space="preserve">stability, and safeguard employment, in turn strengthening the sector’s industrial resilience</w:t>
      </w:r>
      <w:r>
        <w:t xml:space="preserve"> </w:t>
      </w:r>
      <w:r>
        <w:t xml:space="preserve">in the short- to medium-term. However, these same flexibilities risk diluting incentives for</w:t>
      </w:r>
      <w:r>
        <w:t xml:space="preserve"> </w:t>
      </w:r>
      <w:r>
        <w:t xml:space="preserve">investment in zero-emission technologies and slowing the transition toward electrification,</w:t>
      </w:r>
      <w:r>
        <w:t xml:space="preserve"> </w:t>
      </w:r>
      <w:r>
        <w:t xml:space="preserve">potentially undermining the EU’s comparative advantage with global markets (in</w:t>
      </w:r>
      <w:r>
        <w:t xml:space="preserve"> </w:t>
      </w:r>
      <w:r>
        <w:t xml:space="preserve">particular China), in innovation and clean technology exports.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Sustained competitiveness will depend on balancing immediate economic reliefs for</w:t>
      </w:r>
      <w:r>
        <w:t xml:space="preserve"> </w:t>
      </w:r>
      <w:r>
        <w:t xml:space="preserve">manufacturers and suppliers, particularly for SMEs, with clear market signals that continue</w:t>
      </w:r>
      <w:r>
        <w:t xml:space="preserve"> </w:t>
      </w:r>
      <w:r>
        <w:t xml:space="preserve">to support R&amp;D, technological convergence, and leadership in emerging global markets</w:t>
      </w:r>
      <w:r>
        <w:t xml:space="preserve"> </w:t>
      </w:r>
      <w:r>
        <w:t xml:space="preserve">for zero-emission vehicles. Both of the selected combinations of options include elements,</w:t>
      </w:r>
      <w:r>
        <w:t xml:space="preserve"> </w:t>
      </w:r>
      <w:r>
        <w:t xml:space="preserve">which aim to achieve such balance between regulatory flexibility and openness to a broader</w:t>
      </w:r>
      <w:r>
        <w:t xml:space="preserve"> </w:t>
      </w:r>
      <w:r>
        <w:t xml:space="preserve">range of technologies and maintaining the predictability and stability of the long-term</w:t>
      </w:r>
      <w:r>
        <w:t xml:space="preserve"> </w:t>
      </w:r>
      <w:r>
        <w:t xml:space="preserve">signal toward ZEV, in particular through the built-in safeguards (e.g. possible caps).</w:t>
      </w:r>
      <w:r>
        <w:br/>
      </w:r>
      <w:r>
        <w:t xml:space="preserve">Cost savings represent a cost competitiveness advantage for manufacturers and support</w:t>
      </w:r>
      <w:r>
        <w:t xml:space="preserve"> </w:t>
      </w:r>
      <w:r>
        <w:t xml:space="preserve">their capacity to invest. As explained in Section 1.1, the Industrial Action Plan for the</w:t>
      </w:r>
      <w:r>
        <w:t xml:space="preserve"> </w:t>
      </w:r>
      <w:r>
        <w:t xml:space="preserve">European automotive sector introduces around 50 flagship actions. The CO2 standards will</w:t>
      </w:r>
      <w:r>
        <w:t xml:space="preserve"> </w:t>
      </w:r>
      <w:r>
        <w:t xml:space="preserve">not be the only policy tool to support manufacturers competitiveness, profitability and</w:t>
      </w:r>
      <w:r>
        <w:t xml:space="preserve"> </w:t>
      </w:r>
      <w:r>
        <w:t xml:space="preserve">ability to invest, but should be considered as part of a broader policy toolbox.</w:t>
      </w:r>
      <w:r>
        <w:br/>
      </w:r>
      <w:r>
        <w:t xml:space="preserve">In terms of impact on the price of the vehicles and BEV in particular, the CO2 standards</w:t>
      </w:r>
      <w:r>
        <w:t xml:space="preserve"> </w:t>
      </w:r>
      <w:r>
        <w:t xml:space="preserve">drive economies of scale which are expected to lower the prices. This is proven already in</w:t>
      </w:r>
      <w:r>
        <w:t xml:space="preserve"> </w:t>
      </w:r>
      <w:r>
        <w:t xml:space="preserve">2025 with manufacturers starting to produce affordable model in response to the need to</w:t>
      </w:r>
      <w:r>
        <w:t xml:space="preserve"> </w:t>
      </w:r>
      <w:r>
        <w:t xml:space="preserve">comply with CO2 standards.</w:t>
      </w:r>
      <w:r>
        <w:br/>
      </w:r>
      <w:r>
        <w:t xml:space="preserve">In this context it is also important to stress that: (i) in the options analysed, the flexibilities</w:t>
      </w:r>
      <w:r>
        <w:t xml:space="preserve"> </w:t>
      </w:r>
      <w:r>
        <w:t xml:space="preserve">are capped, so to avoid a negative impact on the economies of scale that are needed, (ii)</w:t>
      </w:r>
      <w:r>
        <w:t xml:space="preserve"> </w:t>
      </w:r>
      <w:r>
        <w:t xml:space="preserve">the assessed flexibilities are optional, and provide for further possibilities for</w:t>
      </w:r>
      <w:r>
        <w:t xml:space="preserve"> </w:t>
      </w:r>
      <w:r>
        <w:t xml:space="preserve">manufacturers to optimise their investments and portfolios depending on their production</w:t>
      </w:r>
      <w:r>
        <w:t xml:space="preserve"> </w:t>
      </w:r>
      <w:r>
        <w:t xml:space="preserve">apparatus, competitive edges and customer bases.</w:t>
      </w:r>
      <w:r>
        <w:t xml:space="preserve"> </w:t>
      </w:r>
      <w:r>
        <w:t xml:space="preserve">6.3.1.4.Macro-economic impacts, including employment</w:t>
      </w:r>
      <w:r>
        <w:br/>
      </w:r>
      <w:r>
        <w:t xml:space="preserve">The GEM-E3 model was used to assess macro-economic and sectoral economic impacts,</w:t>
      </w:r>
      <w:r>
        <w:t xml:space="preserve"> </w:t>
      </w:r>
      <w:r>
        <w:t xml:space="preserve">in particular as regards GDP, sectoral output and employment. The macroeconomic</w:t>
      </w:r>
      <w:r>
        <w:t xml:space="preserve"> </w:t>
      </w:r>
      <w:r>
        <w:t xml:space="preserve">impacts of the combinations remain limited. While there are some positive direct impacts</w:t>
      </w:r>
      <w:r>
        <w:t xml:space="preserve"> </w:t>
      </w:r>
      <w:r>
        <w:t xml:space="preserve">compared to the baseline due to the substitution of EV with ICEV, more domestically</w:t>
      </w:r>
      <w:r>
        <w:t xml:space="preserve"> </w:t>
      </w:r>
      <w:r>
        <w:t xml:space="preserve">produced, as well as an increased switch to renewable fuels reducing import reliance, the</w:t>
      </w:r>
      <w:r>
        <w:t xml:space="preserve"> </w:t>
      </w:r>
      <w:r>
        <w:t xml:space="preserve">model shows that GDP slightly declines compared to the baseline87 in both scenarios,</w:t>
      </w:r>
      <w:r>
        <w:t xml:space="preserve"> </w:t>
      </w:r>
      <w:r>
        <w:t xml:space="preserve">mainly due to higher expenditure for transportation, leading to higher production costs in</w:t>
      </w:r>
      <w:r>
        <w:t xml:space="preserve"> </w:t>
      </w:r>
      <w:r>
        <w:t xml:space="preserve">Europe and an overall decrease in competitiveness, as well as higher costs of capitals,</w:t>
      </w:r>
      <w:r>
        <w:t xml:space="preserve"> </w:t>
      </w:r>
      <w:r>
        <w:t xml:space="preserve">mainly due to the increase of the capital intensive renewable fuels production requiring</w:t>
      </w:r>
      <w:r>
        <w:t xml:space="preserve"> </w:t>
      </w:r>
      <w:r>
        <w:t xml:space="preserve">significant upfront spendings.</w:t>
      </w:r>
      <w:r>
        <w:br/>
      </w:r>
      <w:r>
        <w:t xml:space="preserve">Table 6: Macroeconomic aggregates (% change from baseline)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Macroeconomic Aggregates</w:t>
      </w:r>
      <w:r>
        <w:t xml:space="preserve"> </w:t>
      </w:r>
      <w:r>
        <w:t xml:space="preserve">COMBI_1 COMBI_2 COMBI_1 COMBI_2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-0.02%</w:t>
      </w:r>
      <w:r>
        <w:t xml:space="preserve"> </w:t>
      </w:r>
      <w:r>
        <w:t xml:space="preserve">-0.04%</w:t>
      </w:r>
      <w:r>
        <w:t xml:space="preserve"> </w:t>
      </w:r>
      <w:r>
        <w:t xml:space="preserve">-0.04%</w:t>
      </w:r>
      <w:r>
        <w:t xml:space="preserve"> </w:t>
      </w:r>
      <w:r>
        <w:t xml:space="preserve">-0.12%</w:t>
      </w:r>
      <w:r>
        <w:t xml:space="preserve"> </w:t>
      </w:r>
      <w:r>
        <w:t xml:space="preserve">Investment</w:t>
      </w:r>
      <w:r>
        <w:t xml:space="preserve"> </w:t>
      </w:r>
      <w:r>
        <w:t xml:space="preserve">0.02%</w:t>
      </w:r>
      <w:r>
        <w:t xml:space="preserve"> </w:t>
      </w:r>
      <w:r>
        <w:t xml:space="preserve">0.05%</w:t>
      </w:r>
      <w:r>
        <w:t xml:space="preserve"> </w:t>
      </w:r>
      <w:r>
        <w:t xml:space="preserve">0.02%</w:t>
      </w:r>
      <w:r>
        <w:t xml:space="preserve"> </w:t>
      </w:r>
      <w:r>
        <w:t xml:space="preserve">0.12%</w:t>
      </w:r>
      <w:r>
        <w:t xml:space="preserve"> </w:t>
      </w:r>
      <w:r>
        <w:t xml:space="preserve">Private Consumption</w:t>
      </w:r>
      <w:r>
        <w:t xml:space="preserve"> </w:t>
      </w:r>
      <w:r>
        <w:t xml:space="preserve">0.00%</w:t>
      </w:r>
      <w:r>
        <w:t xml:space="preserve"> </w:t>
      </w:r>
      <w:r>
        <w:t xml:space="preserve">-0.04%</w:t>
      </w:r>
      <w:r>
        <w:t xml:space="preserve"> </w:t>
      </w:r>
      <w:r>
        <w:t xml:space="preserve">-0.01%</w:t>
      </w:r>
      <w:r>
        <w:t xml:space="preserve"> </w:t>
      </w:r>
      <w:r>
        <w:t xml:space="preserve">-0.04%</w:t>
      </w:r>
    </w:p>
    <w:p>
      <w:pPr>
        <w:pStyle w:val="BodyText"/>
      </w:pPr>
      <w:r>
        <w:t xml:space="preserve">87 At EU level, real GDP is projected to be 23% higher in 2030 than in 2015, 39% higher in 2040, and 60%</w:t>
      </w:r>
      <w:r>
        <w:t xml:space="preserve"> </w:t>
      </w:r>
      <w:r>
        <w:t xml:space="preserve">higher in 2050 compared to 2015.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Total employment is marginally impacted, with minor increases in the short-term and small</w:t>
      </w:r>
      <w:r>
        <w:t xml:space="preserve"> </w:t>
      </w:r>
      <w:r>
        <w:t xml:space="preserve">reductions in the longer-term relative to the baseline. Sectoral employment generally</w:t>
      </w:r>
      <w:r>
        <w:t xml:space="preserve"> </w:t>
      </w:r>
      <w:r>
        <w:t xml:space="preserve">follows the trends in domestic production. Employment in the overall transport equipment</w:t>
      </w:r>
      <w:r>
        <w:t xml:space="preserve"> </w:t>
      </w:r>
      <w:r>
        <w:t xml:space="preserve">sector shows a net positive effect due to the higher domestic content of ICE transport</w:t>
      </w:r>
      <w:r>
        <w:t xml:space="preserve"> </w:t>
      </w:r>
      <w:r>
        <w:t xml:space="preserve">equipment, while sustainable renewable fuels also experience employment gains driven by</w:t>
      </w:r>
      <w:r>
        <w:t xml:space="preserve"> </w:t>
      </w:r>
      <w:r>
        <w:t xml:space="preserve">their increased adoption. The sharpest employment declines are observed in EV</w:t>
      </w:r>
      <w:r>
        <w:t xml:space="preserve"> </w:t>
      </w:r>
      <w:r>
        <w:t xml:space="preserve">equipment, reflecting the substitution towards ICE vehicles, as well as in batteries, due to</w:t>
      </w:r>
      <w:r>
        <w:t xml:space="preserve"> </w:t>
      </w:r>
      <w:r>
        <w:t xml:space="preserve">reduced demand from the EV transport equipment sector. Further details are available in</w:t>
      </w:r>
      <w:r>
        <w:t xml:space="preserve"> </w:t>
      </w:r>
      <w:r>
        <w:t xml:space="preserve">Table 7.</w:t>
      </w:r>
      <w:r>
        <w:t xml:space="preserve"> </w:t>
      </w:r>
      <w:r>
        <w:t xml:space="preserve">Table 7: Sectoral employment, in selected sectors (% change from baseline)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COMBI_1 COMBI_2 COMBI_1</w:t>
      </w:r>
      <w:r>
        <w:t xml:space="preserve"> </w:t>
      </w:r>
      <w:r>
        <w:t xml:space="preserve">COMBI_2</w:t>
      </w:r>
      <w:r>
        <w:t xml:space="preserve"> </w:t>
      </w:r>
      <w:r>
        <w:t xml:space="preserve">Oil</w:t>
      </w:r>
      <w:r>
        <w:t xml:space="preserve"> </w:t>
      </w:r>
      <w:r>
        <w:t xml:space="preserve">-0.02%</w:t>
      </w:r>
      <w:r>
        <w:t xml:space="preserve"> </w:t>
      </w:r>
      <w:r>
        <w:t xml:space="preserve">1.18%</w:t>
      </w:r>
      <w:r>
        <w:t xml:space="preserve"> </w:t>
      </w:r>
      <w:r>
        <w:t xml:space="preserve">0.07%</w:t>
      </w:r>
      <w:r>
        <w:t xml:space="preserve"> </w:t>
      </w:r>
      <w:r>
        <w:t xml:space="preserve">1.01%</w:t>
      </w:r>
      <w:r>
        <w:t xml:space="preserve"> </w:t>
      </w:r>
      <w:r>
        <w:t xml:space="preserve">Power Supply</w:t>
      </w:r>
      <w:r>
        <w:t xml:space="preserve"> </w:t>
      </w:r>
      <w:r>
        <w:t xml:space="preserve">-0.40%</w:t>
      </w:r>
      <w:r>
        <w:t xml:space="preserve"> </w:t>
      </w:r>
      <w:r>
        <w:t xml:space="preserve">-1.27%</w:t>
      </w:r>
      <w:r>
        <w:t xml:space="preserve"> </w:t>
      </w:r>
      <w:r>
        <w:t xml:space="preserve">-0.45%</w:t>
      </w:r>
      <w:r>
        <w:t xml:space="preserve"> </w:t>
      </w:r>
      <w:r>
        <w:t xml:space="preserve">-2.82%</w:t>
      </w:r>
      <w:r>
        <w:t xml:space="preserve"> </w:t>
      </w:r>
      <w:r>
        <w:t xml:space="preserve">Biofuels and synthetic fuels</w:t>
      </w:r>
      <w:r>
        <w:t xml:space="preserve"> </w:t>
      </w:r>
      <w:r>
        <w:t xml:space="preserve">5.08%</w:t>
      </w:r>
      <w:r>
        <w:t xml:space="preserve"> </w:t>
      </w:r>
      <w:r>
        <w:t xml:space="preserve">9.79%</w:t>
      </w:r>
      <w:r>
        <w:t xml:space="preserve"> </w:t>
      </w:r>
      <w:r>
        <w:t xml:space="preserve">7.67%</w:t>
      </w:r>
      <w:r>
        <w:t xml:space="preserve"> </w:t>
      </w:r>
      <w:r>
        <w:t xml:space="preserve">28.99%</w:t>
      </w:r>
      <w:r>
        <w:t xml:space="preserve"> </w:t>
      </w:r>
      <w:r>
        <w:t xml:space="preserve">Hydrogen</w:t>
      </w:r>
      <w:r>
        <w:t xml:space="preserve"> </w:t>
      </w:r>
      <w:r>
        <w:t xml:space="preserve">-0.52%</w:t>
      </w:r>
      <w:r>
        <w:t xml:space="preserve"> </w:t>
      </w:r>
      <w:r>
        <w:t xml:space="preserve">-1.13%</w:t>
      </w:r>
      <w:r>
        <w:t xml:space="preserve"> </w:t>
      </w:r>
      <w:r>
        <w:t xml:space="preserve">-0.32%</w:t>
      </w:r>
      <w:r>
        <w:t xml:space="preserve"> </w:t>
      </w:r>
      <w:r>
        <w:t xml:space="preserve">-1.53%</w:t>
      </w:r>
      <w:r>
        <w:t xml:space="preserve"> </w:t>
      </w:r>
      <w:r>
        <w:t xml:space="preserve">Transport equipment (excluding EV)</w:t>
      </w:r>
      <w:r>
        <w:t xml:space="preserve"> </w:t>
      </w:r>
      <w:r>
        <w:t xml:space="preserve">1.95%</w:t>
      </w:r>
      <w:r>
        <w:t xml:space="preserve"> </w:t>
      </w:r>
      <w:r>
        <w:t xml:space="preserve">4.56%</w:t>
      </w:r>
      <w:r>
        <w:t xml:space="preserve"> </w:t>
      </w:r>
      <w:r>
        <w:t xml:space="preserve">1.54%</w:t>
      </w:r>
      <w:r>
        <w:t xml:space="preserve"> </w:t>
      </w:r>
      <w:r>
        <w:t xml:space="preserve">3.67%</w:t>
      </w:r>
      <w:r>
        <w:t xml:space="preserve"> </w:t>
      </w:r>
      <w:r>
        <w:t xml:space="preserve">Batteries</w:t>
      </w:r>
      <w:r>
        <w:t xml:space="preserve"> </w:t>
      </w:r>
      <w:r>
        <w:t xml:space="preserve">-3.67%</w:t>
      </w:r>
      <w:r>
        <w:t xml:space="preserve"> </w:t>
      </w:r>
      <w:r>
        <w:t xml:space="preserve">-9.17%</w:t>
      </w:r>
      <w:r>
        <w:t xml:space="preserve"> </w:t>
      </w:r>
      <w:r>
        <w:t xml:space="preserve">-3.28%</w:t>
      </w:r>
      <w:r>
        <w:t xml:space="preserve"> </w:t>
      </w:r>
      <w:r>
        <w:t xml:space="preserve">-9.86%</w:t>
      </w:r>
      <w:r>
        <w:t xml:space="preserve"> </w:t>
      </w:r>
      <w:r>
        <w:t xml:space="preserve">EV Transport Equipment</w:t>
      </w:r>
      <w:r>
        <w:t xml:space="preserve"> </w:t>
      </w:r>
      <w:r>
        <w:t xml:space="preserve">-5.07%</w:t>
      </w:r>
      <w:r>
        <w:t xml:space="preserve"> </w:t>
      </w:r>
      <w:r>
        <w:t xml:space="preserve">-12.36%</w:t>
      </w:r>
      <w:r>
        <w:t xml:space="preserve"> </w:t>
      </w:r>
      <w:r>
        <w:t xml:space="preserve">-4.94%</w:t>
      </w:r>
      <w:r>
        <w:t xml:space="preserve"> </w:t>
      </w:r>
      <w:r>
        <w:t xml:space="preserve">-13.62%</w:t>
      </w:r>
      <w:r>
        <w:t xml:space="preserve"> </w:t>
      </w:r>
      <w:r>
        <w:t xml:space="preserve">Total</w:t>
      </w:r>
      <w:r>
        <w:t xml:space="preserve"> </w:t>
      </w:r>
      <w:r>
        <w:t xml:space="preserve">0.002%</w:t>
      </w:r>
      <w:r>
        <w:t xml:space="preserve"> </w:t>
      </w:r>
      <w:r>
        <w:t xml:space="preserve">-0.002%</w:t>
      </w:r>
      <w:r>
        <w:t xml:space="preserve"> </w:t>
      </w:r>
      <w:r>
        <w:t xml:space="preserve">-0.054%</w:t>
      </w:r>
      <w:r>
        <w:t xml:space="preserve"> </w:t>
      </w:r>
      <w:r>
        <w:t xml:space="preserve">-0.178%</w:t>
      </w:r>
    </w:p>
    <w:p>
      <w:pPr>
        <w:pStyle w:val="BodyText"/>
      </w:pPr>
      <w:r>
        <w:t xml:space="preserve">Additional considerations on employment in the automotive sector</w:t>
      </w:r>
      <w:r>
        <w:br/>
      </w:r>
      <w:r>
        <w:t xml:space="preserve">While jobs in the European automotive industry kept increasing up to 2023, net job losses</w:t>
      </w:r>
      <w:r>
        <w:t xml:space="preserve"> </w:t>
      </w:r>
      <w:r>
        <w:t xml:space="preserve">were announced as of 2024. For instance, German unions estimate that about 50 000 jobs</w:t>
      </w:r>
      <w:r>
        <w:t xml:space="preserve"> </w:t>
      </w:r>
      <w:r>
        <w:t xml:space="preserve">were lost in the country between June 2024 and June 202588, while EU vehicle part</w:t>
      </w:r>
      <w:r>
        <w:t xml:space="preserve"> </w:t>
      </w:r>
      <w:r>
        <w:t xml:space="preserve">suppliers report that the sector announced more than 54 000 jobs to be cut in 2024, and</w:t>
      </w:r>
      <w:r>
        <w:t xml:space="preserve"> </w:t>
      </w:r>
      <w:r>
        <w:t xml:space="preserve">22 000 additional job cuts were announced in the first half of 202589 – the job creation in</w:t>
      </w:r>
      <w:r>
        <w:t xml:space="preserve"> </w:t>
      </w:r>
      <w:r>
        <w:t xml:space="preserve">new value chains does not compensate these losses in the automotive supply industry,</w:t>
      </w:r>
      <w:r>
        <w:t xml:space="preserve"> </w:t>
      </w:r>
      <w:r>
        <w:t xml:space="preserve">resulting in net losses.</w:t>
      </w:r>
      <w:r>
        <w:br/>
      </w:r>
      <w:r>
        <w:t xml:space="preserve">Overall, these impacts on employment are triggered by different causes, including</w:t>
      </w:r>
      <w:r>
        <w:t xml:space="preserve"> </w:t>
      </w:r>
      <w:r>
        <w:t xml:space="preserve">competitiveness problems, alongside structural production changes that include growing</w:t>
      </w:r>
      <w:r>
        <w:t xml:space="preserve"> </w:t>
      </w:r>
      <w:r>
        <w:t xml:space="preserve">automation and digitalisation, and overcapacity. By contrast, some studies suggest that the</w:t>
      </w:r>
      <w:r>
        <w:t xml:space="preserve"> </w:t>
      </w:r>
      <w:r>
        <w:t xml:space="preserve">shift towards zero-emission mobility has a neutral effect on employment across the entire</w:t>
      </w:r>
      <w:r>
        <w:t xml:space="preserve"> </w:t>
      </w:r>
      <w:r>
        <w:t xml:space="preserve">ecosystem90, or can even result in higher employment91, more particularly when battery</w:t>
      </w:r>
    </w:p>
    <w:p>
      <w:pPr>
        <w:pStyle w:val="BodyText"/>
      </w:pPr>
      <w:r>
        <w:t xml:space="preserve">88 Joint Statement by VDA and IG Metall | VDA</w:t>
      </w:r>
      <w:r>
        <w:t xml:space="preserve"> </w:t>
      </w:r>
      <w:r>
        <w:t xml:space="preserve">89 Jobs lost, trade in the red: will Europe’s auto future be made elsewhere? | CLEPA</w:t>
      </w:r>
      <w:r>
        <w:t xml:space="preserve"> </w:t>
      </w:r>
      <w:r>
        <w:t xml:space="preserve">90 Towards net-zero transport: bumpy road ahead | etui- The research project by the European Trade Union</w:t>
      </w:r>
      <w:r>
        <w:t xml:space="preserve"> </w:t>
      </w:r>
      <w:r>
        <w:t xml:space="preserve">institute concludes that “employment loss is a direct consequence of electrification in the powertrain sector</w:t>
      </w:r>
      <w:r>
        <w:t xml:space="preserve"> </w:t>
      </w:r>
      <w:r>
        <w:t xml:space="preserve">and to a smaller extent in automotive manufacturing as such, but the aggregate employment effect for the</w:t>
      </w:r>
      <w:r>
        <w:t xml:space="preserve"> </w:t>
      </w:r>
      <w:r>
        <w:t xml:space="preserve">entire automotive ecosystem is expected to be neutral.”</w:t>
      </w:r>
      <w:r>
        <w:br/>
      </w:r>
      <w:r>
        <w:t xml:space="preserve">91 Higher labor intensity in US automotive assembly plants after transitioning to electric vehicles | Nature</w:t>
      </w:r>
      <w:r>
        <w:t xml:space="preserve"> </w:t>
      </w:r>
      <w:r>
        <w:t xml:space="preserve">Communications: –“ it has been widely suggested that the transition to BEV will require 30% fewer assembly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production and assembly are included92. However, this may still result in disruptions, in</w:t>
      </w:r>
      <w:r>
        <w:t xml:space="preserve"> </w:t>
      </w:r>
      <w:r>
        <w:t xml:space="preserve">particular at local level and in regions that specialised in ICE manufacturing such as Emilia</w:t>
      </w:r>
      <w:r>
        <w:t xml:space="preserve"> </w:t>
      </w:r>
      <w:r>
        <w:t xml:space="preserve">Romagna, Saxony or Bratislava, as production and employment may shift geographically,</w:t>
      </w:r>
      <w:r>
        <w:t xml:space="preserve"> </w:t>
      </w:r>
      <w:r>
        <w:t xml:space="preserve">within and between countries, which very few studies are able to evaluate today93. This</w:t>
      </w:r>
      <w:r>
        <w:t xml:space="preserve"> </w:t>
      </w:r>
      <w:r>
        <w:t xml:space="preserve">concerns in particular the ICE value chain, for which the suppliers industry estimate about</w:t>
      </w:r>
      <w:r>
        <w:t xml:space="preserve"> </w:t>
      </w:r>
      <w:r>
        <w:t xml:space="preserve">501 000 job losses by 2040 with the CO2 targets currently set out in the CO2 standards94,</w:t>
      </w:r>
      <w:r>
        <w:t xml:space="preserve"> </w:t>
      </w:r>
      <w:r>
        <w:t xml:space="preserve">and which is particularly impacting SMEs related to ICE compenents that could face</w:t>
      </w:r>
      <w:r>
        <w:t xml:space="preserve"> </w:t>
      </w:r>
      <w:r>
        <w:t xml:space="preserve">closure95. Some further flexibilities in the transition may help to mitigate local or national</w:t>
      </w:r>
      <w:r>
        <w:t xml:space="preserve"> </w:t>
      </w:r>
      <w:r>
        <w:t xml:space="preserve">impacts, in particular in the ICE value chain for the suppliers industry, including SMEs,</w:t>
      </w:r>
      <w:r>
        <w:t xml:space="preserve"> </w:t>
      </w:r>
      <w:r>
        <w:t xml:space="preserve">that could still benefit from a local market of new vehicles fitted with an ICE on top of</w:t>
      </w:r>
      <w:r>
        <w:t xml:space="preserve"> </w:t>
      </w:r>
      <w:r>
        <w:t xml:space="preserve">producing for the aftermarket and for export markets.</w:t>
      </w:r>
      <w:r>
        <w:t xml:space="preserve"> </w:t>
      </w:r>
      <w:r>
        <w:t xml:space="preserve">6.3.1.5.Social Impacts</w:t>
      </w:r>
      <w:r>
        <w:t xml:space="preserve"> </w:t>
      </w:r>
      <w:r>
        <w:t xml:space="preserve">The main element considered regarding social impacts is whether and to what extent the</w:t>
      </w:r>
      <w:r>
        <w:t xml:space="preserve"> </w:t>
      </w:r>
      <w:r>
        <w:t xml:space="preserve">policy combinations affect different population groups differentiated according to their</w:t>
      </w:r>
      <w:r>
        <w:t xml:space="preserve"> </w:t>
      </w:r>
      <w:r>
        <w:t xml:space="preserve">income. Therefore, building on the TCO analysis for first and second users, this analysis</w:t>
      </w:r>
      <w:r>
        <w:t xml:space="preserve"> </w:t>
      </w:r>
      <w:r>
        <w:t xml:space="preserve">looks at the impacts on the welfare of consumers, taking into account the particular</w:t>
      </w:r>
      <w:r>
        <w:t xml:space="preserve"> </w:t>
      </w:r>
      <w:r>
        <w:t xml:space="preserve">characteristics of different income groups (five quintiles Q1-Q5, with Q5 having the</w:t>
      </w:r>
      <w:r>
        <w:t xml:space="preserve"> </w:t>
      </w:r>
      <w:r>
        <w:t xml:space="preserve">highest income). It also looks at the affordability of ZEV in the different income groups.</w:t>
      </w:r>
      <w:r>
        <w:t xml:space="preserve"> </w:t>
      </w:r>
      <w:r>
        <w:t xml:space="preserve">Across all scenarios, affordability patterns differ markedly between first, second, and third</w:t>
      </w:r>
      <w:r>
        <w:t xml:space="preserve"> </w:t>
      </w:r>
      <w:r>
        <w:t xml:space="preserve">users and, within each user group, are shaped mainly by vehicle size and, to a lesser extent,</w:t>
      </w:r>
      <w:r>
        <w:t xml:space="preserve"> </w:t>
      </w:r>
      <w:r>
        <w:t xml:space="preserve">by powertrain type. Average vehicle affordability remains broadly stable over time among</w:t>
      </w:r>
      <w:r>
        <w:t xml:space="preserve"> </w:t>
      </w:r>
      <w:r>
        <w:t xml:space="preserve">the different scenarios, with only a few isolated changes. Cars in vehicle segments that in</w:t>
      </w:r>
      <w:r>
        <w:t xml:space="preserve"> </w:t>
      </w:r>
      <w:r>
        <w:t xml:space="preserve">the baseline are not affordable for certain income groups, remain so in the other scenarios.</w:t>
      </w:r>
      <w:r>
        <w:t xml:space="preserve"> </w:t>
      </w:r>
      <w:r>
        <w:t xml:space="preserve">For example, the lowest income quintile continues to face affordability issues as first users</w:t>
      </w:r>
      <w:r>
        <w:t xml:space="preserve"> </w:t>
      </w:r>
      <w:r>
        <w:t xml:space="preserve">of cars.</w:t>
      </w:r>
      <w:r>
        <w:br/>
      </w:r>
      <w:r>
        <w:t xml:space="preserve">From a subjective TCO perspective, all income groups face increases in ownership costs</w:t>
      </w:r>
      <w:r>
        <w:t xml:space="preserve"> </w:t>
      </w:r>
      <w:r>
        <w:t xml:space="preserve">relative to their annual income (compared to the baseline), reflecting the slightly higher</w:t>
      </w:r>
      <w:r>
        <w:t xml:space="preserve"> </w:t>
      </w:r>
      <w:r>
        <w:t xml:space="preserve">share of ICEVs in the fleet (with higher operating expenditures) under both COMBI_1 and</w:t>
      </w:r>
      <w:r>
        <w:t xml:space="preserve"> </w:t>
      </w:r>
      <w:r>
        <w:t xml:space="preserve">COMBI_2 compared with the baseline. These cost increases are larger for lower-income</w:t>
      </w:r>
      <w:r>
        <w:t xml:space="preserve"> </w:t>
      </w:r>
      <w:r>
        <w:t xml:space="preserve">groups, as the same absolute changes represent a higher share of their income. Between</w:t>
      </w:r>
      <w:r>
        <w:t xml:space="preserve"> </w:t>
      </w:r>
      <w:r>
        <w:t xml:space="preserve">2030 and 2035, cost increases become more pronounced for all income groups, and by</w:t>
      </w:r>
      <w:r>
        <w:t xml:space="preserve"> </w:t>
      </w:r>
      <w:r>
        <w:t xml:space="preserve">2040, they stabilise, with some small variations depending on the combination and income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workers than those needed for ICE”. However, based on publicly available datasets on vehicle production</w:t>
      </w:r>
      <w:r>
        <w:t xml:space="preserve"> </w:t>
      </w:r>
      <w:r>
        <w:t xml:space="preserve">and employment, labour intensity has actually increased at U.S. vehicle assembly plants that have fully</w:t>
      </w:r>
      <w:r>
        <w:t xml:space="preserve"> </w:t>
      </w:r>
      <w:r>
        <w:t xml:space="preserve">transitioned to assembling BEV.</w:t>
      </w:r>
      <w:r>
        <w:t xml:space="preserve"> </w:t>
      </w:r>
      <w:r>
        <w:t xml:space="preserve">92 The transition to electrified vehicles: Evaluating the labor demand of manufacturing conventional versus</w:t>
      </w:r>
      <w:r>
        <w:t xml:space="preserve"> </w:t>
      </w:r>
      <w:r>
        <w:t xml:space="preserve">battery electric vehicle powertrains by Turner Cotterman, Erica R.H. Fuchs, Kate Whitefoot, Christophe</w:t>
      </w:r>
      <w:r>
        <w:t xml:space="preserve"> </w:t>
      </w:r>
      <w:r>
        <w:t xml:space="preserve">Combemale :: SSRN (Social Science Research Network)</w:t>
      </w:r>
      <w:r>
        <w:t xml:space="preserve"> </w:t>
      </w:r>
      <w:r>
        <w:t xml:space="preserve">93 Towards net-zero transport: bumpy road ahead | etui</w:t>
      </w:r>
      <w:r>
        <w:t xml:space="preserve"> </w:t>
      </w:r>
      <w:r>
        <w:t xml:space="preserve">94 Employment-tracker-update_22.10.2024_3.pdf</w:t>
      </w:r>
      <w:r>
        <w:t xml:space="preserve"> </w:t>
      </w:r>
      <w:r>
        <w:t xml:space="preserve">95 The future of the automotive value chain (EN)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Figure 7: Average “subjective TCO” changes (% of annual income) for income</w:t>
      </w:r>
      <w:r>
        <w:t xml:space="preserve"> </w:t>
      </w:r>
      <w:r>
        <w:t xml:space="preserve">groups in COMBI_1 and COMBI_2 for a new car purchased in 2030, 2035 and 204096</w:t>
      </w:r>
    </w:p>
    <w:p>
      <w:pPr>
        <w:pStyle w:val="BodyText"/>
      </w:pPr>
      <w:r>
        <w:t xml:space="preserve">6.4.</w:t>
      </w:r>
      <w:r>
        <w:t xml:space="preserve"> </w:t>
      </w:r>
      <w:r>
        <w:t xml:space="preserve">Financial support via the use of fines</w:t>
      </w:r>
      <w:r>
        <w:t xml:space="preserve"> </w:t>
      </w:r>
      <w:r>
        <w:t xml:space="preserve">Under option REV_IF, the possible revenue from excess emission premiums would be</w:t>
      </w:r>
      <w:r>
        <w:t xml:space="preserve"> </w:t>
      </w:r>
      <w:r>
        <w:t xml:space="preserve">assigned to the Innovation Fund (IF)97, which supports inter alia innovative low-carbon</w:t>
      </w:r>
      <w:r>
        <w:t xml:space="preserve"> </w:t>
      </w:r>
      <w:r>
        <w:t xml:space="preserve">technologies and clean mobility projects. When launching calls for proposals, part of the</w:t>
      </w:r>
      <w:r>
        <w:t xml:space="preserve"> </w:t>
      </w:r>
      <w:r>
        <w:t xml:space="preserve">IF could be allocated to support specific types of projects, including in areas such as clean</w:t>
      </w:r>
      <w:r>
        <w:t xml:space="preserve"> </w:t>
      </w:r>
      <w:r>
        <w:t xml:space="preserve">mobility, batteries, and related technologies, with this allocation clearly indicated in the</w:t>
      </w:r>
      <w:r>
        <w:t xml:space="preserve"> </w:t>
      </w:r>
      <w:r>
        <w:t xml:space="preserve">call. This part would be supplemented by amounts derived from fines. However, the IF has</w:t>
      </w:r>
      <w:r>
        <w:t xml:space="preserve"> </w:t>
      </w:r>
      <w:r>
        <w:t xml:space="preserve">already allocated a significant amount of money for the battery value chain and the Battery</w:t>
      </w:r>
      <w:r>
        <w:t xml:space="preserve"> </w:t>
      </w:r>
      <w:r>
        <w:t xml:space="preserve">booster initiative includes a comprehensive set of actions aimed to contribute to this</w:t>
      </w:r>
      <w:r>
        <w:t xml:space="preserve"> </w:t>
      </w:r>
      <w:r>
        <w:t xml:space="preserve">objective.</w:t>
      </w:r>
      <w:r>
        <w:br/>
      </w:r>
      <w:r>
        <w:t xml:space="preserve">Under option REV_SCF, the revenue from the excess emission premiums would be</w:t>
      </w:r>
      <w:r>
        <w:t xml:space="preserve"> </w:t>
      </w:r>
      <w:r>
        <w:t xml:space="preserve">assigned to the Social Climate Fund (SCF), for projects related to zero-emission mobility.</w:t>
      </w:r>
      <w:r>
        <w:t xml:space="preserve"> </w:t>
      </w:r>
      <w:r>
        <w:t xml:space="preserve">Redirecting the revenue of the excess emissions premia to the SCF would provide</w:t>
      </w:r>
      <w:r>
        <w:t xml:space="preserve"> </w:t>
      </w:r>
      <w:r>
        <w:t xml:space="preserve">additional opportunities to incentivise a mass market of zero-emission powertrains, which</w:t>
      </w:r>
      <w:r>
        <w:t xml:space="preserve"> </w:t>
      </w:r>
      <w:r>
        <w:t xml:space="preserve">in turn can help manufacturers meet their CO2 targets (SCF).</w:t>
      </w:r>
      <w:r>
        <w:br/>
      </w:r>
      <w:r>
        <w:t xml:space="preserve">In relation to both options, it should be noted that the overall impact of the additional</w:t>
      </w:r>
      <w:r>
        <w:t xml:space="preserve"> </w:t>
      </w:r>
      <w:r>
        <w:t xml:space="preserve">revenue generated is expected to be limited, considering that the CO2 emission</w:t>
      </w:r>
      <w:r>
        <w:t xml:space="preserve"> </w:t>
      </w:r>
      <w:r>
        <w:t xml:space="preserve">performance standards Regulation provides a framework for manufacturers to meet their</w:t>
      </w:r>
      <w:r>
        <w:t xml:space="preserve"> </w:t>
      </w:r>
      <w:r>
        <w:t xml:space="preserve">specific emission targets and does not aim at raising revenues. Assigning the revenue to a</w:t>
      </w:r>
      <w:r>
        <w:t xml:space="preserve"> </w:t>
      </w:r>
      <w:r>
        <w:t xml:space="preserve">specific fund and distributing the additional resources may slightly increase the</w:t>
      </w:r>
      <w:r>
        <w:t xml:space="preserve"> </w:t>
      </w:r>
      <w:r>
        <w:t xml:space="preserve">administrative burden, compared to the current situation where the revenue goes to the</w:t>
      </w:r>
      <w:r>
        <w:t xml:space="preserve"> </w:t>
      </w:r>
      <w:r>
        <w:t xml:space="preserve">general EU budget.</w:t>
      </w:r>
    </w:p>
    <w:p>
      <w:pPr>
        <w:pStyle w:val="BodyText"/>
      </w:pPr>
      <w:r>
        <w:t xml:space="preserve">96 Positive values represent cost increases. Assumptions used to calculate the average TCO savings: all Q1</w:t>
      </w:r>
      <w:r>
        <w:t xml:space="preserve"> </w:t>
      </w:r>
      <w:r>
        <w:t xml:space="preserve">are 3rd users, 50% of Q2 are 3rd users and 50% are 2nd users, Q3 are all 2nd users, 50% of Q4 are 2nd users</w:t>
      </w:r>
      <w:r>
        <w:t xml:space="preserve"> </w:t>
      </w:r>
      <w:r>
        <w:t xml:space="preserve">and 50% are 1st users, Q5 are all 1st users.</w:t>
      </w:r>
      <w:r>
        <w:br/>
      </w:r>
      <w:r>
        <w:t xml:space="preserve">97 As established by Article 10a(8) of Directive 2003/87/EC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6.5.</w:t>
      </w:r>
      <w:r>
        <w:t xml:space="preserve"> </w:t>
      </w:r>
      <w:r>
        <w:t xml:space="preserve">Vehicle labelling</w:t>
      </w:r>
      <w:r>
        <w:t xml:space="preserve"> </w:t>
      </w:r>
      <w:r>
        <w:t xml:space="preserve">6.5.1. Impacts on information provision to consumers</w:t>
      </w:r>
      <w:r>
        <w:br/>
      </w:r>
      <w:r>
        <w:t xml:space="preserve">The main aspects considered are whether the information provided through vehicle</w:t>
      </w:r>
      <w:r>
        <w:t xml:space="preserve"> </w:t>
      </w:r>
      <w:r>
        <w:t xml:space="preserve">labelling is useful to influence consumer choices, allows comparison among different</w:t>
      </w:r>
      <w:r>
        <w:t xml:space="preserve"> </w:t>
      </w:r>
      <w:r>
        <w:t xml:space="preserve">vehicles choices, and is tailored to consumers’ needs. These impacts could only be assessed</w:t>
      </w:r>
      <w:r>
        <w:t xml:space="preserve"> </w:t>
      </w:r>
      <w:r>
        <w:t xml:space="preserve">in a qualitative manner98, since it is not possible to disentangle the vehicle labelling’s</w:t>
      </w:r>
      <w:r>
        <w:t xml:space="preserve"> </w:t>
      </w:r>
      <w:r>
        <w:t xml:space="preserve">specific contribution to consumers behaviour in a quantitative way. In addition, how many</w:t>
      </w:r>
      <w:r>
        <w:t xml:space="preserve"> </w:t>
      </w:r>
      <w:r>
        <w:t xml:space="preserve">additional consumers, i.e. potential buyers of zero-emission cars, vans and second-hand</w:t>
      </w:r>
      <w:r>
        <w:t xml:space="preserve"> </w:t>
      </w:r>
      <w:r>
        <w:t xml:space="preserve">vehicles, can be informed via the vehicle labelling is also considered.</w:t>
      </w:r>
      <w:r>
        <w:t xml:space="preserve"> </w:t>
      </w:r>
      <w:r>
        <w:t xml:space="preserve">Option LAB_1 has a strong positive impact on the different aspects explained above</w:t>
      </w:r>
      <w:r>
        <w:t xml:space="preserve"> </w:t>
      </w:r>
      <w:r>
        <w:t xml:space="preserve">concerning the information provided to consumers. The full harmonisation of the vehicle</w:t>
      </w:r>
      <w:r>
        <w:t xml:space="preserve"> </w:t>
      </w:r>
      <w:r>
        <w:t xml:space="preserve">label, based on the well-established design of the energy label, makes the information more</w:t>
      </w:r>
      <w:r>
        <w:t xml:space="preserve"> </w:t>
      </w:r>
      <w:r>
        <w:t xml:space="preserve">understandable by potential buyers and more easily comparable between different vehicles.</w:t>
      </w:r>
      <w:r>
        <w:t xml:space="preserve"> </w:t>
      </w:r>
      <w:r>
        <w:t xml:space="preserve">The improved information on ZEV helps consumers access the information they need to</w:t>
      </w:r>
      <w:r>
        <w:t xml:space="preserve"> </w:t>
      </w:r>
      <w:r>
        <w:t xml:space="preserve">compare these vehicles with other powertrains, thus supporting informed purchase</w:t>
      </w:r>
      <w:r>
        <w:t xml:space="preserve"> </w:t>
      </w:r>
      <w:r>
        <w:t xml:space="preserve">decisions and increasing consumers’ confidence in this relatively new technology. The link</w:t>
      </w:r>
      <w:r>
        <w:t xml:space="preserve"> </w:t>
      </w:r>
      <w:r>
        <w:t xml:space="preserve">to a database with additional information gives consumers further detailed information to</w:t>
      </w:r>
      <w:r>
        <w:t xml:space="preserve"> </w:t>
      </w:r>
      <w:r>
        <w:t xml:space="preserve">meet specific needs they may have. This option also reaches more potential vehicle buyers</w:t>
      </w:r>
      <w:r>
        <w:t xml:space="preserve"> </w:t>
      </w:r>
      <w:r>
        <w:t xml:space="preserve">than the baseline option.</w:t>
      </w:r>
      <w:r>
        <w:br/>
      </w:r>
      <w:r>
        <w:t xml:space="preserve">Option LAB_2 has a stronger positive impact than LAB_1, as it covers nearly all potential</w:t>
      </w:r>
      <w:r>
        <w:t xml:space="preserve"> </w:t>
      </w:r>
      <w:r>
        <w:t xml:space="preserve">vehicle buyers due to the extension of the scope to all second-hand vehicles.</w:t>
      </w:r>
      <w:r>
        <w:t xml:space="preserve"> </w:t>
      </w:r>
      <w:r>
        <w:t xml:space="preserve">6.5.2. Economic, Social and Environmental Impacts</w:t>
      </w:r>
      <w:r>
        <w:t xml:space="preserve"> </w:t>
      </w:r>
      <w:r>
        <w:t xml:space="preserve">Compliance costs for businesses</w:t>
      </w:r>
      <w:r>
        <w:t xml:space="preserve"> </w:t>
      </w:r>
      <w:r>
        <w:t xml:space="preserve">For vehicle manufacturers, their affiliated dealers and independent car dealers, compliance</w:t>
      </w:r>
      <w:r>
        <w:t xml:space="preserve"> </w:t>
      </w:r>
      <w:r>
        <w:t xml:space="preserve">costs include the cost for providing the necessary information for the vehicle label and for</w:t>
      </w:r>
      <w:r>
        <w:t xml:space="preserve"> </w:t>
      </w:r>
      <w:r>
        <w:t xml:space="preserve">displaying it. These costs have been calculated as the NPV of the total additional costs</w:t>
      </w:r>
      <w:r>
        <w:t xml:space="preserve"> </w:t>
      </w:r>
      <w:r>
        <w:t xml:space="preserve">(compared to the baseline) to be incurred over the period 2029-2040 (see also Annex 4).</w:t>
      </w:r>
      <w:r>
        <w:t xml:space="preserve"> </w:t>
      </w:r>
      <w:r>
        <w:t xml:space="preserve">For the baseline option, the net compliance cost for businesses is approximately EUR 3</w:t>
      </w:r>
      <w:r>
        <w:t xml:space="preserve"> </w:t>
      </w:r>
      <w:r>
        <w:t xml:space="preserve">per new vehicle sold99.</w:t>
      </w:r>
      <w:r>
        <w:br/>
      </w:r>
      <w:r>
        <w:t xml:space="preserve">For option LAB_1, the additional compliance cost for businesses amounts to EUR</w:t>
      </w:r>
      <w:r>
        <w:t xml:space="preserve"> </w:t>
      </w:r>
      <w:r>
        <w:t xml:space="preserve">243 million. The increase in the cost is due to the extension of the scope. These additional</w:t>
      </w:r>
      <w:r>
        <w:t xml:space="preserve"> </w:t>
      </w:r>
      <w:r>
        <w:t xml:space="preserve">costs are partially compensated by the full harmonisation of the label, resulting in</w:t>
      </w:r>
      <w:r>
        <w:t xml:space="preserve"> </w:t>
      </w:r>
      <w:r>
        <w:t xml:space="preserve">simplification compared to a different label in each Member State, and the removal of the</w:t>
      </w:r>
    </w:p>
    <w:p>
      <w:pPr>
        <w:pStyle w:val="BodyText"/>
      </w:pPr>
      <w:r>
        <w:t xml:space="preserve">98 In general, it is not possible to establish a causal link between legal provisions on providing consumer</w:t>
      </w:r>
      <w:r>
        <w:t xml:space="preserve"> </w:t>
      </w:r>
      <w:r>
        <w:t xml:space="preserve">information and changes in consumer behaviour, since the consumers’ decision may be influenced by many</w:t>
      </w:r>
      <w:r>
        <w:t xml:space="preserve"> </w:t>
      </w:r>
      <w:r>
        <w:t xml:space="preserve">other factors than the specific information provided via a label or other channels – such as price and personal</w:t>
      </w:r>
      <w:r>
        <w:t xml:space="preserve"> </w:t>
      </w:r>
      <w:r>
        <w:t xml:space="preserve">preferences. This makes it hard to disentangle the specific effect that the vehicle labels may have on</w:t>
      </w:r>
      <w:r>
        <w:t xml:space="preserve"> </w:t>
      </w:r>
      <w:r>
        <w:t xml:space="preserve">purchasing or leasing choices.</w:t>
      </w:r>
      <w:r>
        <w:t xml:space="preserve"> </w:t>
      </w:r>
      <w:r>
        <w:t xml:space="preserve">99 See SWD(2025)155 Evaluation of Directive 1999/94/EC of the European Parliament and of the Council</w:t>
      </w:r>
      <w:r>
        <w:t xml:space="preserve"> </w:t>
      </w:r>
      <w:r>
        <w:t xml:space="preserve">relating to the availability of consumer information on fuel economy and CO2 emissions in respect of the</w:t>
      </w:r>
      <w:r>
        <w:t xml:space="preserve"> </w:t>
      </w:r>
      <w:r>
        <w:t xml:space="preserve">marketing of new passenger cars, page 12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obligation to display a poster in showrooms. Hence, the resulting cost savings for</w:t>
      </w:r>
      <w:r>
        <w:t xml:space="preserve"> </w:t>
      </w:r>
      <w:r>
        <w:t xml:space="preserve">businesses of EUR 100 million bring the additional net compliance costs for businesses to</w:t>
      </w:r>
      <w:r>
        <w:t xml:space="preserve"> </w:t>
      </w:r>
      <w:r>
        <w:t xml:space="preserve">EUR 143 million. In summary, the additional cost of LAB_1 is not more than EUR 1 per</w:t>
      </w:r>
      <w:r>
        <w:t xml:space="preserve"> </w:t>
      </w:r>
      <w:r>
        <w:t xml:space="preserve">new vehicle sold.</w:t>
      </w:r>
      <w:r>
        <w:t xml:space="preserve"> </w:t>
      </w:r>
      <w:r>
        <w:t xml:space="preserve">For option LAB_2, next to the abovementioned costs and savings, there are additional costs</w:t>
      </w:r>
      <w:r>
        <w:t xml:space="preserve"> </w:t>
      </w:r>
      <w:r>
        <w:t xml:space="preserve">due to the scope extension to all second-hand vehicles. This results in an additional net</w:t>
      </w:r>
      <w:r>
        <w:t xml:space="preserve"> </w:t>
      </w:r>
      <w:r>
        <w:t xml:space="preserve">compliance cost for businesses of EUR 437 million, or not more than EUR 3 per new</w:t>
      </w:r>
      <w:r>
        <w:t xml:space="preserve"> </w:t>
      </w:r>
      <w:r>
        <w:t xml:space="preserve">vehicle sold.</w:t>
      </w:r>
      <w:r>
        <w:t xml:space="preserve"> </w:t>
      </w:r>
      <w:r>
        <w:t xml:space="preserve">Under both options considered, the administrative burden for vehicle dealers is</w:t>
      </w:r>
      <w:r>
        <w:t xml:space="preserve"> </w:t>
      </w:r>
      <w:r>
        <w:t xml:space="preserve">significantly reduced thanks to the harmonisation of the vehicle label. Whereas currently,</w:t>
      </w:r>
      <w:r>
        <w:t xml:space="preserve"> </w:t>
      </w:r>
      <w:r>
        <w:t xml:space="preserve">car dealers have to create and print nationally determined labels based on information they</w:t>
      </w:r>
      <w:r>
        <w:t xml:space="preserve"> </w:t>
      </w:r>
      <w:r>
        <w:t xml:space="preserve">receive from manufacturers, both options introduce simplification by having one single</w:t>
      </w:r>
      <w:r>
        <w:t xml:space="preserve"> </w:t>
      </w:r>
      <w:r>
        <w:t xml:space="preserve">vehicle label model that is applied across all Member States.</w:t>
      </w:r>
      <w:r>
        <w:t xml:space="preserve"> </w:t>
      </w:r>
      <w:r>
        <w:t xml:space="preserve">Impacts on SMEs</w:t>
      </w:r>
      <w:r>
        <w:t xml:space="preserve"> </w:t>
      </w:r>
      <w:r>
        <w:t xml:space="preserve">For option LAB_1, the simplification of the label reduces administrative burden for all</w:t>
      </w:r>
      <w:r>
        <w:t xml:space="preserve"> </w:t>
      </w:r>
      <w:r>
        <w:t xml:space="preserve">dealers, of which the largest part are SMEs. For option LAB_2, the impact on SMEs is</w:t>
      </w:r>
      <w:r>
        <w:t xml:space="preserve"> </w:t>
      </w:r>
      <w:r>
        <w:t xml:space="preserve">somewhat negative, due to the extension of the scope to second-hand vehicles, which has</w:t>
      </w:r>
      <w:r>
        <w:t xml:space="preserve"> </w:t>
      </w:r>
      <w:r>
        <w:t xml:space="preserve">a bigger impact on SMEs in relative terms due to a need for additional systems and</w:t>
      </w:r>
      <w:r>
        <w:t xml:space="preserve"> </w:t>
      </w:r>
      <w:r>
        <w:t xml:space="preserve">procedures for information collection.</w:t>
      </w:r>
      <w:r>
        <w:br/>
      </w:r>
      <w:r>
        <w:t xml:space="preserve">Implementation costs for national authorities</w:t>
      </w:r>
      <w:r>
        <w:br/>
      </w:r>
      <w:r>
        <w:t xml:space="preserve">For option LAB_1, the harmonisation removes the need for developing a national label</w:t>
      </w:r>
      <w:r>
        <w:t xml:space="preserve"> </w:t>
      </w:r>
      <w:r>
        <w:t xml:space="preserve">design and this results in net cost savings for national authorities of EUR 10 million. For</w:t>
      </w:r>
      <w:r>
        <w:t xml:space="preserve"> </w:t>
      </w:r>
      <w:r>
        <w:t xml:space="preserve">option LAB_2, the extension of the scope to all second-hand vehicles brings higher</w:t>
      </w:r>
      <w:r>
        <w:t xml:space="preserve"> </w:t>
      </w:r>
      <w:r>
        <w:t xml:space="preserve">enforcement costs and this leads to a small net cost of EUR 7,5 million for national</w:t>
      </w:r>
      <w:r>
        <w:t xml:space="preserve"> </w:t>
      </w:r>
      <w:r>
        <w:t xml:space="preserve">authorities.</w:t>
      </w:r>
      <w:r>
        <w:t xml:space="preserve"> </w:t>
      </w:r>
      <w:r>
        <w:t xml:space="preserve">Environmental and Social Impacts</w:t>
      </w:r>
      <w:r>
        <w:t xml:space="preserve"> </w:t>
      </w:r>
      <w:r>
        <w:t xml:space="preserve">Both options may support an increased demand for ZEV, which results in less CO2 and</w:t>
      </w:r>
      <w:r>
        <w:t xml:space="preserve"> </w:t>
      </w:r>
      <w:r>
        <w:t xml:space="preserve">pollutant emissions than under the baseline option. The impacts are higher for option</w:t>
      </w:r>
      <w:r>
        <w:t xml:space="preserve"> </w:t>
      </w:r>
      <w:r>
        <w:t xml:space="preserve">LAB_2 due to the additional coverage of second-hand vehicles. For both options, impacts</w:t>
      </w:r>
      <w:r>
        <w:t xml:space="preserve"> </w:t>
      </w:r>
      <w:r>
        <w:t xml:space="preserve">on employment and vulnerable consumer groups were found to be minimal.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The options are compared against the following criteria: effectiveness, efficiency,</w:t>
      </w:r>
      <w:r>
        <w:t xml:space="preserve"> </w:t>
      </w:r>
      <w:r>
        <w:t xml:space="preserve">coherence, proportionality.</w:t>
      </w:r>
      <w:r>
        <w:t xml:space="preserve"> </w:t>
      </w:r>
      <w:r>
        <w:t xml:space="preserve">This comparison is done for (i) the two combinations of options related to the targets and</w:t>
      </w:r>
      <w:r>
        <w:t xml:space="preserve"> </w:t>
      </w:r>
      <w:r>
        <w:t xml:space="preserve">flexibilities, (ii) the two options concerning the financial support via the use of fines and</w:t>
      </w:r>
      <w:r>
        <w:t xml:space="preserve"> </w:t>
      </w:r>
      <w:r>
        <w:t xml:space="preserve">(iii) the two options regarding vehicle labelling. Table 8 summarizes this assessment.</w:t>
      </w:r>
      <w:r>
        <w:t xml:space="preserve"> </w:t>
      </w:r>
      <w:r>
        <w:t xml:space="preserve">Table 8: Summary of key impacts expected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Weakly negative</w:t>
      </w:r>
      <w:r>
        <w:t xml:space="preserve"> </w:t>
      </w:r>
      <w:r>
        <w:t xml:space="preserve">Neutral</w:t>
      </w:r>
      <w:r>
        <w:t xml:space="preserve"> </w:t>
      </w:r>
      <w:r>
        <w:t xml:space="preserve">Weakly positive</w:t>
      </w:r>
      <w:r>
        <w:t xml:space="preserve"> </w:t>
      </w:r>
      <w:r>
        <w:t xml:space="preserve">Strongly positive</w:t>
      </w:r>
    </w:p>
    <w:p>
      <w:pPr>
        <w:pStyle w:val="BodyText"/>
      </w:pPr>
      <w:r>
        <w:t xml:space="preserve">Options considered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– added value</w:t>
      </w:r>
      <w:r>
        <w:t xml:space="preserve"> </w:t>
      </w:r>
      <w:r>
        <w:t xml:space="preserve">1. COMBINATIONS OF OPTIONS CONCERNING TARGETS AND FLEXIBILITIES</w:t>
      </w:r>
      <w:r>
        <w:t xml:space="preserve"> </w:t>
      </w:r>
      <w:r>
        <w:t xml:space="preserve">COMBI_1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COMBI_2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2. FINANCIAL SUPPORT VIA USE OF FINES</w:t>
      </w:r>
      <w:r>
        <w:t xml:space="preserve"> </w:t>
      </w:r>
      <w:r>
        <w:t xml:space="preserve">REV_IF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REV_SCF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3. VEHICLE LABELLING</w:t>
      </w:r>
      <w:r>
        <w:t xml:space="preserve"> </w:t>
      </w:r>
      <w:r>
        <w:t xml:space="preserve">Lab_1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Lab_2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7.1.</w:t>
      </w:r>
      <w:r>
        <w:t xml:space="preserve"> </w:t>
      </w:r>
      <w:r>
        <w:t xml:space="preserve">Combinations of options related to targets and flexibilities</w:t>
      </w:r>
      <w:r>
        <w:t xml:space="preserve"> </w:t>
      </w:r>
      <w:r>
        <w:t xml:space="preserve">Comparison of the two combinations of options (COMBI_1 and COMBI_2), is done in</w:t>
      </w:r>
      <w:r>
        <w:t xml:space="preserve"> </w:t>
      </w:r>
      <w:r>
        <w:t xml:space="preserve">relation to specific objectives 1-4 of this initiative, taking into account the delicate balance</w:t>
      </w:r>
      <w:r>
        <w:t xml:space="preserve"> </w:t>
      </w:r>
      <w:r>
        <w:t xml:space="preserve">sought between those objectives.</w:t>
      </w:r>
      <w:r>
        <w:br/>
      </w:r>
      <w:r>
        <w:t xml:space="preserve">Effectiveness</w:t>
      </w:r>
      <w:r>
        <w:t xml:space="preserve"> </w:t>
      </w:r>
      <w:r>
        <w:t xml:space="preserve">Option COMBI_1 adds flexibility for van manufacturers in the period 2030-2034, but</w:t>
      </w:r>
      <w:r>
        <w:t xml:space="preserve"> </w:t>
      </w:r>
      <w:r>
        <w:t xml:space="preserve">maintains the 100% reduction targets for both cars and vans for 2035. Therefore, compared</w:t>
      </w:r>
      <w:r>
        <w:t xml:space="preserve"> </w:t>
      </w:r>
      <w:r>
        <w:t xml:space="preserve">with option COMBI_2, which modifies the 2035 targets, option COMBI_1 has a stronger</w:t>
      </w:r>
      <w:r>
        <w:t xml:space="preserve"> </w:t>
      </w:r>
      <w:r>
        <w:t xml:space="preserve">focus on maintaining the contribution of the CO2 standards towards the climate</w:t>
      </w:r>
      <w:r>
        <w:t xml:space="preserve"> </w:t>
      </w:r>
      <w:r>
        <w:t xml:space="preserve">targets set in the EU Climate Law and the certainty and predictability for</w:t>
      </w:r>
      <w:r>
        <w:t xml:space="preserve"> </w:t>
      </w:r>
      <w:r>
        <w:t xml:space="preserve">manufacturers and investors in the zero-emission mobility value chain . For the period</w:t>
      </w:r>
      <w:r>
        <w:t xml:space="preserve"> </w:t>
      </w:r>
      <w:r>
        <w:t xml:space="preserve">starting in 2035, both options provide openings for more technology options for vehicle</w:t>
      </w:r>
      <w:r>
        <w:t xml:space="preserve"> </w:t>
      </w:r>
      <w:r>
        <w:t xml:space="preserve">manufacturers by accounting well-performing OVC-HEV and vehicles running</w:t>
      </w:r>
      <w:r>
        <w:t xml:space="preserve"> </w:t>
      </w:r>
      <w:r>
        <w:t xml:space="preserve">exclusively on SRF as emitting 0 g/km. This will stimulate (limited) investments in</w:t>
      </w:r>
      <w:r>
        <w:t xml:space="preserve"> </w:t>
      </w:r>
      <w:r>
        <w:t xml:space="preserve">combustion engines in the longer term, possibly supporting the competitiveness of some</w:t>
      </w:r>
      <w:r>
        <w:t xml:space="preserve"> </w:t>
      </w:r>
      <w:r>
        <w:t xml:space="preserve">European manufacturers in other markets. Option COMBI_2 adds further flexibility</w:t>
      </w:r>
      <w:r>
        <w:t xml:space="preserve"> </w:t>
      </w:r>
      <w:r>
        <w:t xml:space="preserve">through the reduced 2035 target and a more relaxed cap for the OVC-HEV and VEEF</w:t>
      </w:r>
      <w:r>
        <w:t xml:space="preserve"> </w:t>
      </w:r>
      <w:r>
        <w:t xml:space="preserve">options. In addition, car manufacturers that put a higher share of small ZEV on the market,</w:t>
      </w:r>
      <w:r>
        <w:t xml:space="preserve"> </w:t>
      </w:r>
      <w:r>
        <w:t xml:space="preserve">would benefit more than under option COMBI_1 due to a higher multiplier and a higher</w:t>
      </w:r>
      <w:r>
        <w:t xml:space="preserve"> </w:t>
      </w:r>
      <w:r>
        <w:t xml:space="preserve">cap.</w:t>
      </w:r>
      <w:r>
        <w:br/>
      </w:r>
      <w:r>
        <w:t xml:space="preserve">Option COMBI_2 may seem more effective in providing manufacturers with more</w:t>
      </w:r>
      <w:r>
        <w:t xml:space="preserve"> </w:t>
      </w:r>
      <w:r>
        <w:t xml:space="preserve">flexibility in their options to comply with the CO2 emissions standards, while also opening</w:t>
      </w:r>
      <w:r>
        <w:t xml:space="preserve"> </w:t>
      </w:r>
      <w:r>
        <w:t xml:space="preserve">slightly more options in terms of technologies, including in the longer term. However, by</w:t>
      </w:r>
      <w:r>
        <w:t xml:space="preserve"> </w:t>
      </w:r>
      <w:r>
        <w:t xml:space="preserve">reducing the 2035 targets, option COMBI_2 weakens further the signal for investments in</w:t>
      </w:r>
      <w:r>
        <w:t xml:space="preserve"> </w:t>
      </w:r>
      <w:r>
        <w:t xml:space="preserve">zero-emission mobility. This is particularly relevant for the associated value chain,</w:t>
      </w:r>
      <w:r>
        <w:t xml:space="preserve"> </w:t>
      </w:r>
      <w:r>
        <w:t xml:space="preserve">including recharging infrastructure operators and the battery value chain as the number of</w:t>
      </w:r>
      <w:r>
        <w:t xml:space="preserve"> </w:t>
      </w:r>
      <w:r>
        <w:t xml:space="preserve">zero-emission vehicles on the road will be lower, also in the longer term, which jeopardises</w:t>
      </w:r>
      <w:r>
        <w:t xml:space="preserve"> </w:t>
      </w:r>
      <w:r>
        <w:t xml:space="preserve">the business case for investments.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As shown in the assessment, the climate implications of both options are limited. The</w:t>
      </w:r>
      <w:r>
        <w:t xml:space="preserve"> </w:t>
      </w:r>
      <w:r>
        <w:t xml:space="preserve">increase in cumulative (2030 to 2050) CO2 emissions is 0.4 % (13 Mt CO2) in COMBI_1</w:t>
      </w:r>
      <w:r>
        <w:t xml:space="preserve"> </w:t>
      </w:r>
      <w:r>
        <w:t xml:space="preserve">and 5% (168 Mt CO2) in COMBI_2. This is due to the design of the options, aiming at</w:t>
      </w:r>
      <w:r>
        <w:t xml:space="preserve"> </w:t>
      </w:r>
      <w:r>
        <w:t xml:space="preserve">preserving the necessary longer term predictability by limiting the changes in target levels</w:t>
      </w:r>
      <w:r>
        <w:t xml:space="preserve"> </w:t>
      </w:r>
      <w:r>
        <w:t xml:space="preserve">and providing for safeguards by capping the flexibilities. Climate impacts are further</w:t>
      </w:r>
      <w:r>
        <w:t xml:space="preserve"> </w:t>
      </w:r>
      <w:r>
        <w:t xml:space="preserve">limited by the fact that the non-ZEV are projected to be powered by fuels that are</w:t>
      </w:r>
      <w:r>
        <w:t xml:space="preserve"> </w:t>
      </w:r>
      <w:r>
        <w:t xml:space="preserve">progressively decarbonising. In this respect, the foreseen safeguards are also essential in</w:t>
      </w:r>
      <w:r>
        <w:t xml:space="preserve"> </w:t>
      </w:r>
      <w:r>
        <w:t xml:space="preserve">view of the limited availability of SRF, to avoid competing uses and displacement from</w:t>
      </w:r>
      <w:r>
        <w:t xml:space="preserve"> </w:t>
      </w:r>
      <w:r>
        <w:t xml:space="preserve">uses in other sectors. Also, the importance of option OVC-HEV_2 should be recalled,</w:t>
      </w:r>
      <w:r>
        <w:t xml:space="preserve"> </w:t>
      </w:r>
      <w:r>
        <w:t xml:space="preserve">which requires additional technical parameters to be met by the OVC-HEV in order to be</w:t>
      </w:r>
      <w:r>
        <w:t xml:space="preserve"> </w:t>
      </w:r>
      <w:r>
        <w:t xml:space="preserve">eligible for the flexibility. This should ensure that the vehicles are primarily used in zero-</w:t>
      </w:r>
      <w:r>
        <w:t xml:space="preserve"> </w:t>
      </w:r>
      <w:r>
        <w:t xml:space="preserve">emission mode and therefore minimise the climate impacts of this flexibility.</w:t>
      </w:r>
      <w:r>
        <w:t xml:space="preserve"> </w:t>
      </w:r>
      <w:r>
        <w:t xml:space="preserve">Efficiency</w:t>
      </w:r>
      <w:r>
        <w:t xml:space="preserve"> </w:t>
      </w:r>
      <w:r>
        <w:t xml:space="preserve">Although both COMBI_1 and COMBI_2 result in greater adjustment costs, the total costs</w:t>
      </w:r>
      <w:r>
        <w:t xml:space="preserve"> </w:t>
      </w:r>
      <w:r>
        <w:t xml:space="preserve">of COMBI_1 do not show significant changes compared to the baseline. For COMBI_2</w:t>
      </w:r>
      <w:r>
        <w:br/>
      </w:r>
      <w:r>
        <w:t xml:space="preserve">there is a more significant increase in total costs which makes it less efficient, as indicated</w:t>
      </w:r>
      <w:r>
        <w:t xml:space="preserve"> </w:t>
      </w:r>
      <w:r>
        <w:t xml:space="preserve">by its lower benefits/cost ratio (0.3) compared to COMBI_1 (0.5), see Table 4. Option</w:t>
      </w:r>
      <w:r>
        <w:t xml:space="preserve"> </w:t>
      </w:r>
      <w:r>
        <w:t xml:space="preserve">COMBI_2 also comes with higher costs (TCO) for end users. The findings from the</w:t>
      </w:r>
      <w:r>
        <w:t xml:space="preserve"> </w:t>
      </w:r>
      <w:r>
        <w:t xml:space="preserve">economic assessment underline the importance of setting caps to limit the negative impact</w:t>
      </w:r>
      <w:r>
        <w:t xml:space="preserve"> </w:t>
      </w:r>
      <w:r>
        <w:t xml:space="preserve">on the cost-efficiency.</w:t>
      </w:r>
      <w:r>
        <w:br/>
      </w:r>
      <w:r>
        <w:t xml:space="preserve">Coherence</w:t>
      </w:r>
      <w:r>
        <w:t xml:space="preserve"> </w:t>
      </w:r>
      <w:r>
        <w:t xml:space="preserve">Option COMBI_2 gives greater freedom to vehicle manufacturers for adopting the</w:t>
      </w:r>
      <w:r>
        <w:t xml:space="preserve"> </w:t>
      </w:r>
      <w:r>
        <w:t xml:space="preserve">technologies they see fit to reach their CO2 targets. In addition, Option COMBI_1 is more</w:t>
      </w:r>
      <w:r>
        <w:t xml:space="preserve"> </w:t>
      </w:r>
      <w:r>
        <w:t xml:space="preserve">coherent with the climate objectives as it results in less CO2 emissions than COMBI_2</w:t>
      </w:r>
      <w:r>
        <w:t xml:space="preserve"> </w:t>
      </w:r>
      <w:r>
        <w:t xml:space="preserve">and it maintains a strong signal for the longer term needs and investments in the zero-</w:t>
      </w:r>
      <w:r>
        <w:t xml:space="preserve"> </w:t>
      </w:r>
      <w:r>
        <w:t xml:space="preserve">emission value chain. While in both combinations the overall impacts are limited,</w:t>
      </w:r>
      <w:r>
        <w:t xml:space="preserve"> </w:t>
      </w:r>
      <w:r>
        <w:t xml:space="preserve">COMBI_2 entails a higher risk of increased emissions in case the higher number of non-</w:t>
      </w:r>
      <w:r>
        <w:t xml:space="preserve"> </w:t>
      </w:r>
      <w:r>
        <w:t xml:space="preserve">ZEV would not be powered by progressively decarbonised fuels100 and in case the</w:t>
      </w:r>
      <w:r>
        <w:t xml:space="preserve"> </w:t>
      </w:r>
      <w:r>
        <w:t xml:space="preserve">flexibilities are used to the full extent. At the same time, COMBI_1 is also more coherent</w:t>
      </w:r>
      <w:r>
        <w:t xml:space="preserve"> </w:t>
      </w:r>
      <w:r>
        <w:t xml:space="preserve">with the objectives of the Air Quality Directive and the National Emission reduction</w:t>
      </w:r>
      <w:r>
        <w:t xml:space="preserve"> </w:t>
      </w:r>
      <w:r>
        <w:t xml:space="preserve">Commitments Directive than COMBI_2, as it limits further the number of non-zero-</w:t>
      </w:r>
      <w:r>
        <w:t xml:space="preserve"> </w:t>
      </w:r>
      <w:r>
        <w:t xml:space="preserve">emission vehicles put on the market as from 2035.</w:t>
      </w:r>
      <w:r>
        <w:t xml:space="preserve"> </w:t>
      </w:r>
      <w:r>
        <w:t xml:space="preserve">Proportionality</w:t>
      </w:r>
      <w:r>
        <w:br/>
      </w:r>
      <w:r>
        <w:t xml:space="preserve">COMBI_1 and COMBI_2 do not change the fundamental approach of the instrument -</w:t>
      </w:r>
      <w:r>
        <w:t xml:space="preserve"> </w:t>
      </w:r>
      <w:r>
        <w:t xml:space="preserve">including as regards the role of the Commission, the Member States or the regulated</w:t>
      </w:r>
      <w:r>
        <w:t xml:space="preserve"> </w:t>
      </w:r>
      <w:r>
        <w:t xml:space="preserve">entities (manufacturers) - which has been functioning in this way for nearly 15 years. Also,</w:t>
      </w:r>
      <w:r>
        <w:t xml:space="preserve"> </w:t>
      </w:r>
      <w:r>
        <w:t xml:space="preserve">these combinations of options do not bring significant additional administrative burden,</w:t>
      </w:r>
      <w:r>
        <w:t xml:space="preserve"> </w:t>
      </w:r>
      <w:r>
        <w:t xml:space="preserve">nor simplification, and present no differences in that respect. Therefore, the score on</w:t>
      </w:r>
      <w:r>
        <w:t xml:space="preserve"> </w:t>
      </w:r>
      <w:r>
        <w:t xml:space="preserve">proportionality of both options is neutral.</w:t>
      </w:r>
    </w:p>
    <w:p>
      <w:pPr>
        <w:pStyle w:val="BodyText"/>
      </w:pPr>
      <w:r>
        <w:t xml:space="preserve">100 The Renewable Energy Directive does not currently set targets post 2030.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7.2.</w:t>
      </w:r>
      <w:r>
        <w:t xml:space="preserve"> </w:t>
      </w:r>
      <w:r>
        <w:t xml:space="preserve">Financial support via the use of fines</w:t>
      </w:r>
      <w:r>
        <w:t xml:space="preserve"> </w:t>
      </w:r>
      <w:r>
        <w:t xml:space="preserve">Assigning the revenue from any fines collected under the Regulation to the Innovation</w:t>
      </w:r>
      <w:r>
        <w:t xml:space="preserve"> </w:t>
      </w:r>
      <w:r>
        <w:t xml:space="preserve">Fund (REV_IF) or Social Climate Fund (REV_SCF) should be seen in the context of</w:t>
      </w:r>
      <w:r>
        <w:t xml:space="preserve"> </w:t>
      </w:r>
      <w:r>
        <w:t xml:space="preserve">supporting the transition to zero-emission mobility. These options would allow the excess</w:t>
      </w:r>
      <w:r>
        <w:t xml:space="preserve"> </w:t>
      </w:r>
      <w:r>
        <w:t xml:space="preserve">emissions premiums to be perceived more as a tool to support the sector in transitioning,</w:t>
      </w:r>
      <w:r>
        <w:t xml:space="preserve"> </w:t>
      </w:r>
      <w:r>
        <w:t xml:space="preserve">and not merely as a deterrent to avoid non-compliance. The two options are therefore</w:t>
      </w:r>
      <w:r>
        <w:t xml:space="preserve"> </w:t>
      </w:r>
      <w:r>
        <w:t xml:space="preserve">compared in relation to the first specific objective of this initiative. As the Regulation’s</w:t>
      </w:r>
      <w:r>
        <w:t xml:space="preserve"> </w:t>
      </w:r>
      <w:r>
        <w:t xml:space="preserve">aim is to create a framework for manufacturers to meet their specific emission targets and</w:t>
      </w:r>
      <w:r>
        <w:t xml:space="preserve"> </w:t>
      </w:r>
      <w:r>
        <w:t xml:space="preserve">thus to reduce CO2 emissions from passenger cars and vans, overall, the additional revenue</w:t>
      </w:r>
      <w:r>
        <w:t xml:space="preserve"> </w:t>
      </w:r>
      <w:r>
        <w:t xml:space="preserve">generated is expected to be limited, variable and uncertain as it will depend on whether</w:t>
      </w:r>
      <w:r>
        <w:t xml:space="preserve"> </w:t>
      </w:r>
      <w:r>
        <w:t xml:space="preserve">and how much manufacturers will exceed their targets. Therefore, the effectiveness of the</w:t>
      </w:r>
      <w:r>
        <w:t xml:space="preserve"> </w:t>
      </w:r>
      <w:r>
        <w:t xml:space="preserve">two options is rather limited.</w:t>
      </w:r>
      <w:r>
        <w:t xml:space="preserve"> </w:t>
      </w:r>
      <w:r>
        <w:t xml:space="preserve">Option REV_IF would increase the administrative burden to manage uncertain additional</w:t>
      </w:r>
      <w:r>
        <w:t xml:space="preserve"> </w:t>
      </w:r>
      <w:r>
        <w:t xml:space="preserve">funding for the IF calls. This makes it score lower in terms of efficiency and</w:t>
      </w:r>
      <w:r>
        <w:t xml:space="preserve"> </w:t>
      </w:r>
      <w:r>
        <w:t xml:space="preserve">proportionality – added value. Putting option REV_SCF into practice would be less</w:t>
      </w:r>
      <w:r>
        <w:t xml:space="preserve"> </w:t>
      </w:r>
      <w:r>
        <w:t xml:space="preserve">cumbersome and the earmarking would not cause additional administrative burden.</w:t>
      </w:r>
      <w:r>
        <w:br/>
      </w:r>
      <w:r>
        <w:t xml:space="preserve">The objectives of the two funds are very different: the IF, as in general all the innovation</w:t>
      </w:r>
      <w:r>
        <w:t xml:space="preserve"> </w:t>
      </w:r>
      <w:r>
        <w:t xml:space="preserve">policies, would clearly improve long-term economic efficiency as demonstrated by</w:t>
      </w:r>
      <w:r>
        <w:t xml:space="preserve"> </w:t>
      </w:r>
      <w:r>
        <w:t xml:space="preserve">different studies. The SCF offers short-term decarbonisation opportunities to vulnerable</w:t>
      </w:r>
      <w:r>
        <w:t xml:space="preserve"> </w:t>
      </w:r>
      <w:r>
        <w:t xml:space="preserve">citizens.</w:t>
      </w:r>
      <w:r>
        <w:t xml:space="preserve"> </w:t>
      </w:r>
      <w:r>
        <w:t xml:space="preserve">Option REV_IF would mean that any revenues from fines – which are by nature annual</w:t>
      </w:r>
      <w:r>
        <w:t xml:space="preserve"> </w:t>
      </w:r>
      <w:r>
        <w:t xml:space="preserve">and uncertain – would be added to the amounts available under the Innovation Fund. The</w:t>
      </w:r>
      <w:r>
        <w:t xml:space="preserve"> </w:t>
      </w:r>
      <w:r>
        <w:t xml:space="preserve">IF works on the basis of calls organised to stimulate innovation for specific technologies.</w:t>
      </w:r>
      <w:r>
        <w:t xml:space="preserve"> </w:t>
      </w:r>
      <w:r>
        <w:t xml:space="preserve">These calls are organised every few years, with focus on certain innovative technologies</w:t>
      </w:r>
      <w:r>
        <w:t xml:space="preserve"> </w:t>
      </w:r>
      <w:r>
        <w:t xml:space="preserve">(e.g. batteries). The calls rely on bids proposed by the industry, which often correspond to</w:t>
      </w:r>
      <w:r>
        <w:t xml:space="preserve"> </w:t>
      </w:r>
      <w:r>
        <w:t xml:space="preserve">large industrial projects that have been designed with a certain innovation objective in</w:t>
      </w:r>
      <w:r>
        <w:t xml:space="preserve"> </w:t>
      </w:r>
      <w:r>
        <w:t xml:space="preserve">mind. In this context, it may be difficult to complement such projects to reflect evolving</w:t>
      </w:r>
      <w:r>
        <w:t xml:space="preserve"> </w:t>
      </w:r>
      <w:r>
        <w:t xml:space="preserve">available amounts in the Fund, which would mean that specific calls in relation to the</w:t>
      </w:r>
      <w:r>
        <w:t xml:space="preserve"> </w:t>
      </w:r>
      <w:r>
        <w:t xml:space="preserve">automotive sector would need to be launched taking into account the uncertainty of</w:t>
      </w:r>
      <w:r>
        <w:t xml:space="preserve"> </w:t>
      </w:r>
      <w:r>
        <w:t xml:space="preserve">possible additional funding, that project promoters would also need to factor in that</w:t>
      </w:r>
      <w:r>
        <w:t xml:space="preserve"> </w:t>
      </w:r>
      <w:r>
        <w:t xml:space="preserve">uncertainty. This would entail additional administrative burden to plan calls, as well as to</w:t>
      </w:r>
      <w:r>
        <w:t xml:space="preserve"> </w:t>
      </w:r>
      <w:r>
        <w:t xml:space="preserve">draft and analyse bids, in a way that reflects such situation.</w:t>
      </w:r>
      <w:r>
        <w:t xml:space="preserve"> </w:t>
      </w:r>
      <w:r>
        <w:t xml:space="preserve">Option REV_SCF can, on the other hand, benefit from the comparatively more flexible</w:t>
      </w:r>
      <w:r>
        <w:t xml:space="preserve"> </w:t>
      </w:r>
      <w:r>
        <w:t xml:space="preserve">structure of decision-making under the SCF. SCF investments are based on Plans proposed</w:t>
      </w:r>
      <w:r>
        <w:t xml:space="preserve"> </w:t>
      </w:r>
      <w:r>
        <w:t xml:space="preserve">by Member States to address energy and transport poverty on their territory. Such</w:t>
      </w:r>
      <w:r>
        <w:t xml:space="preserve"> </w:t>
      </w:r>
      <w:r>
        <w:t xml:space="preserve">investments are typically scalable, as they would generally rely on a quantified number of</w:t>
      </w:r>
      <w:r>
        <w:t xml:space="preserve"> </w:t>
      </w:r>
      <w:r>
        <w:t xml:space="preserve">small operations – for instance, a support scheme for the purchase of zero-emission</w:t>
      </w:r>
      <w:r>
        <w:t xml:space="preserve"> </w:t>
      </w:r>
      <w:r>
        <w:t xml:space="preserve">vehicles in a given Member State could be based on a central scenario with 10 000 vehicles</w:t>
      </w:r>
      <w:r>
        <w:t xml:space="preserve"> </w:t>
      </w:r>
      <w:r>
        <w:t xml:space="preserve">supported, but could easily be scaled up to 15 000 vehicles in case more budget is available</w:t>
      </w:r>
      <w:r>
        <w:t xml:space="preserve"> </w:t>
      </w:r>
      <w:r>
        <w:t xml:space="preserve">– this possibility can be planned under the proposed Plans. The SCF structure, with</w:t>
      </w:r>
      <w:r>
        <w:t xml:space="preserve"> </w:t>
      </w:r>
      <w:r>
        <w:t xml:space="preserve">disbursements based on quantitative milestones, can cater for such situations, taking into</w:t>
      </w:r>
      <w:r>
        <w:t xml:space="preserve"> </w:t>
      </w:r>
      <w:r>
        <w:t xml:space="preserve">account that SCF amounts may change depending on whether additional funds are made</w:t>
      </w:r>
      <w:r>
        <w:t xml:space="preserve"> </w:t>
      </w:r>
      <w:r>
        <w:t xml:space="preserve">available by Member States themselves, on when the ETS2 starts operation, and through</w:t>
      </w:r>
      <w:r>
        <w:t xml:space="preserve"> </w:t>
      </w:r>
      <w:r>
        <w:t xml:space="preserve">possible revisions of Plans over time.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In this context, administrative aspects linked to dealing with potential additions of budget</w:t>
      </w:r>
      <w:r>
        <w:t xml:space="preserve"> </w:t>
      </w:r>
      <w:r>
        <w:t xml:space="preserve">under the SCF would appear less cumbersome and would not cause additional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In terms of coherence, the options score equally. REV_IF may lead to additional support</w:t>
      </w:r>
      <w:r>
        <w:t xml:space="preserve"> </w:t>
      </w:r>
      <w:r>
        <w:t xml:space="preserve">for projects in the fields of vehicle batteries or recharging infrastructure, which would fit</w:t>
      </w:r>
      <w:r>
        <w:t xml:space="preserve"> </w:t>
      </w:r>
      <w:r>
        <w:t xml:space="preserve">with the objectives of the vehicle CO2 emission standards. REV_SCF may provide</w:t>
      </w:r>
      <w:r>
        <w:t xml:space="preserve"> </w:t>
      </w:r>
      <w:r>
        <w:t xml:space="preserve">additional support for zero- and low-emission mobility solutions for households in</w:t>
      </w:r>
      <w:r>
        <w:t xml:space="preserve"> </w:t>
      </w:r>
      <w:r>
        <w:t xml:space="preserve">transport poverty. In light of the increasing number of projects supporting the zero-</w:t>
      </w:r>
      <w:r>
        <w:t xml:space="preserve"> </w:t>
      </w:r>
      <w:r>
        <w:t xml:space="preserve">emission mobility being implemented across Member States, it would seem more</w:t>
      </w:r>
      <w:r>
        <w:t xml:space="preserve"> </w:t>
      </w:r>
      <w:r>
        <w:t xml:space="preserve">appropriate to direct revenues generated from fines towards reinforcing the SCF, without</w:t>
      </w:r>
      <w:r>
        <w:t xml:space="preserve"> </w:t>
      </w:r>
      <w:r>
        <w:t xml:space="preserve">additional complexity for the distribution among MS. Allocating these resources to the</w:t>
      </w:r>
      <w:r>
        <w:t xml:space="preserve"> </w:t>
      </w:r>
      <w:r>
        <w:t xml:space="preserve">Fund would enhance its capacity to support vulnerable households and communities in the</w:t>
      </w:r>
      <w:r>
        <w:t xml:space="preserve"> </w:t>
      </w:r>
      <w:r>
        <w:t xml:space="preserve">transition towards sustainable mobility. Such an approach would ensure coherence with</w:t>
      </w:r>
      <w:r>
        <w:t xml:space="preserve"> </w:t>
      </w:r>
      <w:r>
        <w:t xml:space="preserve">existing social measures while promoting a just and equitable implementation of the</w:t>
      </w:r>
      <w:r>
        <w:t xml:space="preserve"> </w:t>
      </w:r>
      <w:r>
        <w:t xml:space="preserve">Union’s climate objectives.</w:t>
      </w:r>
      <w:r>
        <w:t xml:space="preserve"> </w:t>
      </w:r>
      <w:r>
        <w:t xml:space="preserve">7.3.</w:t>
      </w:r>
      <w:r>
        <w:t xml:space="preserve"> </w:t>
      </w:r>
      <w:r>
        <w:t xml:space="preserve">Vehicle labelling</w:t>
      </w:r>
      <w:r>
        <w:t xml:space="preserve"> </w:t>
      </w:r>
      <w:r>
        <w:t xml:space="preserve">The two options related to vehicle labelling are compared in relation to the third specific</w:t>
      </w:r>
      <w:r>
        <w:t xml:space="preserve"> </w:t>
      </w:r>
      <w:r>
        <w:t xml:space="preserve">objective of this initiative.</w:t>
      </w:r>
      <w:r>
        <w:br/>
      </w:r>
      <w:r>
        <w:t xml:space="preserve">Option LAB_2 scores better on effectiveness as it covers more vehicles than option</w:t>
      </w:r>
      <w:r>
        <w:t xml:space="preserve"> </w:t>
      </w:r>
      <w:r>
        <w:t xml:space="preserve">LAB_1, which means that the information in the label and promotional material will reach</w:t>
      </w:r>
      <w:r>
        <w:t xml:space="preserve"> </w:t>
      </w:r>
      <w:r>
        <w:t xml:space="preserve">more potential buyers of second-hand ZEV. However, as option LAB_2 comes with a</w:t>
      </w:r>
      <w:r>
        <w:t xml:space="preserve"> </w:t>
      </w:r>
      <w:r>
        <w:t xml:space="preserve">slightly higher cost for businesses, it does not score as good in terms of efficiency as option</w:t>
      </w:r>
      <w:r>
        <w:t xml:space="preserve"> </w:t>
      </w:r>
      <w:r>
        <w:t xml:space="preserve">LAB_1. Both options LAB_1 and LAB_2 address the findings of the Evaluation.</w:t>
      </w:r>
      <w:r>
        <w:t xml:space="preserve"> </w:t>
      </w:r>
      <w:r>
        <w:t xml:space="preserve">LAB_2 addresses all second-hand cars and vans offered for sale or lease by professional</w:t>
      </w:r>
      <w:r>
        <w:t xml:space="preserve"> </w:t>
      </w:r>
      <w:r>
        <w:t xml:space="preserve">retailers, including those first registered before the legislation will enter into force,</w:t>
      </w:r>
      <w:r>
        <w:t xml:space="preserve"> </w:t>
      </w:r>
      <w:r>
        <w:t xml:space="preserve">whereas LAB_1 is limited to those first registered in the EU after the entry into force of</w:t>
      </w:r>
      <w:r>
        <w:t xml:space="preserve"> </w:t>
      </w:r>
      <w:r>
        <w:t xml:space="preserve">the legislation.</w:t>
      </w:r>
      <w:r>
        <w:br/>
      </w:r>
      <w:r>
        <w:t xml:space="preserve">The additional number of consumers reached under LAB_2 compared to LAB_1 is</w:t>
      </w:r>
      <w:r>
        <w:t xml:space="preserve"> </w:t>
      </w:r>
      <w:r>
        <w:t xml:space="preserve">estimated as 17 million in the first year. In total, 145 million additional second-hand</w:t>
      </w:r>
      <w:r>
        <w:t xml:space="preserve"> </w:t>
      </w:r>
      <w:r>
        <w:t xml:space="preserve">vehicle buyers would be reached by LAB_2 compared to LAB_1 over the period 2029-</w:t>
      </w:r>
      <w:r>
        <w:t xml:space="preserve"> </w:t>
      </w:r>
      <w:r>
        <w:t xml:space="preserve">2040.In this context, LAB_2 allows to reach a significantly higher number of buyers over</w:t>
      </w:r>
      <w:r>
        <w:t xml:space="preserve"> </w:t>
      </w:r>
      <w:r>
        <w:t xml:space="preserve">the period.</w:t>
      </w:r>
      <w:r>
        <w:br/>
      </w:r>
      <w:r>
        <w:t xml:space="preserve">For both options, compared to the baseline (current Directive), extending the scope to</w:t>
      </w:r>
      <w:r>
        <w:t xml:space="preserve"> </w:t>
      </w:r>
      <w:r>
        <w:t xml:space="preserve">cover second-hand vehicles will introduce some costs for all dealers that are active in the</w:t>
      </w:r>
      <w:r>
        <w:t xml:space="preserve"> </w:t>
      </w:r>
      <w:r>
        <w:t xml:space="preserve">second-hand vehicles market and for training of selected staff for these dealers that do not</w:t>
      </w:r>
      <w:r>
        <w:t xml:space="preserve"> </w:t>
      </w:r>
      <w:r>
        <w:t xml:space="preserve">have previous experience with the car label. The cost difference between LAB_1 and</w:t>
      </w:r>
      <w:r>
        <w:t xml:space="preserve"> </w:t>
      </w:r>
      <w:r>
        <w:t xml:space="preserve">LAB_2 comes from gradually introducing the ongoing cost for printing and affixing the</w:t>
      </w:r>
      <w:r>
        <w:t xml:space="preserve"> </w:t>
      </w:r>
      <w:r>
        <w:t xml:space="preserve">labels for LAB_1 rather than for all second-hand vehicles at once for LAB_2:</w:t>
      </w:r>
      <w:r>
        <w:t xml:space="preserve"> </w:t>
      </w:r>
      <w:r>
        <w:t xml:space="preserve">-</w:t>
      </w:r>
      <w:r>
        <w:t xml:space="preserve"> </w:t>
      </w:r>
      <w:r>
        <w:t xml:space="preserve">For LAB_1: NPV calculated from 2029 to 2040 is EUR 205.4 million, assuming a</w:t>
      </w:r>
      <w:r>
        <w:t xml:space="preserve"> </w:t>
      </w:r>
      <w:r>
        <w:t xml:space="preserve">linear increase of annual costs from EUR 0 in 2029 to EUR 23.9 million in 2040,</w:t>
      </w:r>
      <w:r>
        <w:t xml:space="preserve"> </w:t>
      </w:r>
      <w:r>
        <w:t xml:space="preserve">with an average of EUR 12 million over that period;</w:t>
      </w:r>
    </w:p>
    <w:p>
      <w:pPr>
        <w:pStyle w:val="BodyText"/>
      </w:pPr>
      <w:r>
        <w:t xml:space="preserve">53</w:t>
      </w:r>
    </w:p>
    <w:p>
      <w:pPr>
        <w:pStyle w:val="Compact"/>
        <w:numPr>
          <w:ilvl w:val="0"/>
          <w:numId w:val="1004"/>
        </w:numPr>
      </w:pPr>
      <w:r>
        <w:t xml:space="preserve">For LAB_2: NPV calculated from 2029 to 2040 is EUR 499.4 million, assuming a</w:t>
      </w:r>
      <w:r>
        <w:t xml:space="preserve"> </w:t>
      </w:r>
      <w:r>
        <w:t xml:space="preserve">constant cost of EUR 43.5 million per year over that period.</w:t>
      </w:r>
      <w:r>
        <w:t xml:space="preserve"> </w:t>
      </w:r>
      <w:r>
        <w:t xml:space="preserve">The additional cost per label for printing and affixing is estimated to be EUR 2.6 for both</w:t>
      </w:r>
      <w:r>
        <w:t xml:space="preserve"> </w:t>
      </w:r>
      <w:r>
        <w:t xml:space="preserve">options.</w:t>
      </w:r>
      <w:r>
        <w:t xml:space="preserve"> </w:t>
      </w:r>
      <w:r>
        <w:t xml:space="preserve">Both options are coherent with other EU legislation as they support manufacturers in</w:t>
      </w:r>
      <w:r>
        <w:t xml:space="preserve"> </w:t>
      </w:r>
      <w:r>
        <w:t xml:space="preserve">meeting their CO2 emission targets by providing more adequate information regarding</w:t>
      </w:r>
      <w:r>
        <w:t xml:space="preserve"> </w:t>
      </w:r>
      <w:r>
        <w:t xml:space="preserve">ZEV. The parameters to be used for informing potential buyers are all based on type-</w:t>
      </w:r>
      <w:r>
        <w:t xml:space="preserve"> </w:t>
      </w:r>
      <w:r>
        <w:t xml:space="preserve">approval data required by the EU type-approval legislation. Also, the harmonised vehicle</w:t>
      </w:r>
      <w:r>
        <w:t xml:space="preserve"> </w:t>
      </w:r>
      <w:r>
        <w:t xml:space="preserve">label design will be based on that of the Energy Labelling Regulation.</w:t>
      </w:r>
      <w:r>
        <w:br/>
      </w:r>
      <w:r>
        <w:t xml:space="preserve">Regarding proportionality – added value, both option LAB_1 and LAB_2 ensure that</w:t>
      </w:r>
      <w:r>
        <w:t xml:space="preserve"> </w:t>
      </w:r>
      <w:r>
        <w:t xml:space="preserve">the harmonisation of the label design effectively leads to simplification. Although it brings</w:t>
      </w:r>
      <w:r>
        <w:t xml:space="preserve"> </w:t>
      </w:r>
      <w:r>
        <w:t xml:space="preserve">more administrative burden for vehicle dealers, option LAB_2 adds further value for</w:t>
      </w:r>
      <w:r>
        <w:t xml:space="preserve"> </w:t>
      </w:r>
      <w:r>
        <w:t xml:space="preserve">potential buyers of second-hand vehicles.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PREFERRED OPTION</w:t>
      </w:r>
      <w:r>
        <w:t xml:space="preserve"> </w:t>
      </w:r>
      <w:r>
        <w:t xml:space="preserve">Based on the analyses in this impact assessment and on the comparisons of options set out</w:t>
      </w:r>
      <w:r>
        <w:t xml:space="preserve"> </w:t>
      </w:r>
      <w:r>
        <w:t xml:space="preserve">in section 7, the following options are preferred.</w:t>
      </w:r>
      <w:r>
        <w:t xml:space="preserve"> </w:t>
      </w:r>
      <w:r>
        <w:t xml:space="preserve">Regarding the combinations of options concerning targets and flexibilities, the preferred</w:t>
      </w:r>
      <w:r>
        <w:t xml:space="preserve"> </w:t>
      </w:r>
      <w:r>
        <w:t xml:space="preserve">option appears to be COMBI_1. Both combinations of options assessed provide for more</w:t>
      </w:r>
      <w:r>
        <w:t xml:space="preserve"> </w:t>
      </w:r>
      <w:r>
        <w:t xml:space="preserve">technology neutrality and flexibility. However, COMBI_1 allows for a higher contribution</w:t>
      </w:r>
      <w:r>
        <w:t xml:space="preserve"> </w:t>
      </w:r>
      <w:r>
        <w:t xml:space="preserve">of the LDV CO2 standards towards the climate targets set in the EU Climate Law and also</w:t>
      </w:r>
      <w:r>
        <w:t xml:space="preserve"> </w:t>
      </w:r>
      <w:r>
        <w:t xml:space="preserve">provides more certainty and predictability for manufacturers and investors in the zero-</w:t>
      </w:r>
      <w:r>
        <w:t xml:space="preserve"> </w:t>
      </w:r>
      <w:r>
        <w:t xml:space="preserve">emission mobility value. It scores significantly better in terms of benefits/costs ratio.</w:t>
      </w:r>
      <w:r>
        <w:t xml:space="preserve"> </w:t>
      </w:r>
      <w:r>
        <w:t xml:space="preserve">Regarding the financial support via the use of fines, REV_SCF is the preferred option.</w:t>
      </w:r>
      <w:r>
        <w:t xml:space="preserve"> </w:t>
      </w:r>
      <w:r>
        <w:t xml:space="preserve">Both options assessed appear equally coherent and come in support of the transition to</w:t>
      </w:r>
      <w:r>
        <w:t xml:space="preserve"> </w:t>
      </w:r>
      <w:r>
        <w:t xml:space="preserve">zero-emission mobility. However, REV_SCF may bring more direct benefits to the</w:t>
      </w:r>
      <w:r>
        <w:t xml:space="preserve"> </w:t>
      </w:r>
      <w:r>
        <w:t xml:space="preserve">automotive sector.</w:t>
      </w:r>
      <w:r>
        <w:br/>
      </w:r>
      <w:r>
        <w:t xml:space="preserve">Regarding vehicle labelling, option LAB_2 is the preferred option, since it covers more</w:t>
      </w:r>
      <w:r>
        <w:t xml:space="preserve"> </w:t>
      </w:r>
      <w:r>
        <w:t xml:space="preserve">vehicles, which means that the information in the label and promotional material will reach</w:t>
      </w:r>
      <w:r>
        <w:t xml:space="preserve"> </w:t>
      </w:r>
      <w:r>
        <w:t xml:space="preserve">more potential buyers of second-hand ZEV, and as a result brings more effectiveness,</w:t>
      </w:r>
      <w:r>
        <w:t xml:space="preserve"> </w:t>
      </w:r>
      <w:r>
        <w:t xml:space="preserve">despite a slightly higher cost for businesses when expressed per label.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As regards the CO2 standards Regulation, no REFIT evaluation could be performed, due</w:t>
      </w:r>
      <w:r>
        <w:t xml:space="preserve"> </w:t>
      </w:r>
      <w:r>
        <w:t xml:space="preserve">to the need to accelerate the review to provide predictability for investors and</w:t>
      </w:r>
      <w:r>
        <w:t xml:space="preserve"> </w:t>
      </w:r>
      <w:r>
        <w:t xml:space="preserve">manufacturers, as underlined in the Industrial Action Plan for the European automotive</w:t>
      </w:r>
      <w:r>
        <w:t xml:space="preserve"> </w:t>
      </w:r>
      <w:r>
        <w:t xml:space="preserve">sector. For vehicle labelling, the preferred option LAB_2 contributes to simplification and</w:t>
      </w:r>
      <w:r>
        <w:t xml:space="preserve"> </w:t>
      </w:r>
      <w:r>
        <w:t xml:space="preserve">improved efficiency of the current Car labelling Directive by harmonisation of the label</w:t>
      </w:r>
      <w:r>
        <w:t xml:space="preserve"> </w:t>
      </w:r>
      <w:r>
        <w:t xml:space="preserve">design, in line with its evaluation.</w:t>
      </w:r>
    </w:p>
    <w:p>
      <w:pPr>
        <w:pStyle w:val="FirstParagraph"/>
      </w:pPr>
      <w:r>
        <w:t xml:space="preserve">54</w:t>
      </w:r>
    </w:p>
    <w:p>
      <w:pPr>
        <w:pStyle w:val="Compact"/>
        <w:numPr>
          <w:ilvl w:val="0"/>
          <w:numId w:val="1006"/>
        </w:numPr>
      </w:pPr>
      <w:r>
        <w:t xml:space="preserve">HOW WILL ACTUAL IMPACTS BE MONITORED AND EVALUATED?</w:t>
      </w:r>
      <w:r>
        <w:t xml:space="preserve"> </w:t>
      </w:r>
      <w:r>
        <w:t xml:space="preserve">A well-established system is in place for monitoring the implementation of the legislation</w:t>
      </w:r>
      <w:r>
        <w:t xml:space="preserve"> </w:t>
      </w:r>
      <w:r>
        <w:t xml:space="preserve">and its impact. The legislation will continue to rely on this well-established monitoring and</w:t>
      </w:r>
      <w:r>
        <w:t xml:space="preserve"> </w:t>
      </w:r>
      <w:r>
        <w:t xml:space="preserve">compliance framework.</w:t>
      </w:r>
      <w:r>
        <w:br/>
      </w:r>
      <w:r>
        <w:t xml:space="preserve">9.1.</w:t>
      </w:r>
      <w:r>
        <w:t xml:space="preserve"> </w:t>
      </w:r>
      <w:r>
        <w:t xml:space="preserve">Indicators</w:t>
      </w:r>
      <w:r>
        <w:t xml:space="preserve"> </w:t>
      </w:r>
      <w:r>
        <w:t xml:space="preserve">For the specific policy objectives the following core monitoring indicators have been</w:t>
      </w:r>
      <w:r>
        <w:t xml:space="preserve"> </w:t>
      </w:r>
      <w:r>
        <w:t xml:space="preserve">identified:</w:t>
      </w:r>
    </w:p>
    <w:p>
      <w:pPr>
        <w:pStyle w:val="Compact"/>
        <w:numPr>
          <w:ilvl w:val="0"/>
          <w:numId w:val="1006"/>
        </w:numPr>
      </w:pPr>
      <w:r>
        <w:t xml:space="preserve">Provide more flexibility for manufacturers to meet their CO2 emission targets,</w:t>
      </w:r>
      <w:r>
        <w:t xml:space="preserve"> </w:t>
      </w:r>
      <w:r>
        <w:t xml:space="preserve">while maintaining the integrity of the system</w:t>
      </w:r>
      <w:r>
        <w:t xml:space="preserve"> </w:t>
      </w:r>
      <w:r>
        <w:t xml:space="preserve">• The EU fleet average CO2 emissions will be monitored annually, on this basis it</w:t>
      </w:r>
      <w:r>
        <w:t xml:space="preserve"> </w:t>
      </w:r>
      <w:r>
        <w:t xml:space="preserve">will be possible to monitor the usage and role of the flexibilities for manufacturers</w:t>
      </w:r>
      <w:r>
        <w:t xml:space="preserve"> </w:t>
      </w:r>
      <w:r>
        <w:t xml:space="preserve">compliance.</w:t>
      </w:r>
    </w:p>
    <w:p>
      <w:pPr>
        <w:pStyle w:val="Compact"/>
        <w:numPr>
          <w:ilvl w:val="0"/>
          <w:numId w:val="1006"/>
        </w:numPr>
      </w:pPr>
      <w:r>
        <w:t xml:space="preserve">Enhance technology neutrality of the CO2 emission standards, while maintaining</w:t>
      </w:r>
      <w:r>
        <w:t xml:space="preserve"> </w:t>
      </w:r>
      <w:r>
        <w:t xml:space="preserve">the indispensable certainty and predictability for manufacturers and investors in</w:t>
      </w:r>
      <w:r>
        <w:t xml:space="preserve"> </w:t>
      </w:r>
      <w:r>
        <w:t xml:space="preserve">the zero-emission mobility value chain</w:t>
      </w:r>
      <w:r>
        <w:t xml:space="preserve"> </w:t>
      </w:r>
      <w:r>
        <w:t xml:space="preserve">• The industrial innovation spendings in zero-emission and non-zero-emission</w:t>
      </w:r>
      <w:r>
        <w:t xml:space="preserve"> </w:t>
      </w:r>
      <w:r>
        <w:t xml:space="preserve">technologies in the EU will be monitored from public information shared by</w:t>
      </w:r>
      <w:r>
        <w:t xml:space="preserve"> </w:t>
      </w:r>
      <w:r>
        <w:t xml:space="preserve">industrial actors from different relevant sectors.</w:t>
      </w:r>
      <w:r>
        <w:t xml:space="preserve"> </w:t>
      </w:r>
      <w:r>
        <w:t xml:space="preserve">• The number and share of zero-emission and non-zero-emission vehicles will be</w:t>
      </w:r>
      <w:r>
        <w:t xml:space="preserve"> </w:t>
      </w:r>
      <w:r>
        <w:t xml:space="preserve">monitored through the annual monitoring data.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Better serve potential zero-emission vehicle buyers by providing them with</w:t>
      </w:r>
      <w:r>
        <w:t xml:space="preserve"> </w:t>
      </w:r>
      <w:r>
        <w:t xml:space="preserve">adequate information, consequently supporting manufacturers’ compliance with</w:t>
      </w:r>
      <w:r>
        <w:t xml:space="preserve"> </w:t>
      </w:r>
      <w:r>
        <w:t xml:space="preserve">CO2 standards</w:t>
      </w:r>
      <w:r>
        <w:br/>
      </w:r>
      <w:r>
        <w:t xml:space="preserve">• Consumer organisations will be consulted to provide views on whether the</w:t>
      </w:r>
      <w:r>
        <w:t xml:space="preserve"> </w:t>
      </w:r>
      <w:r>
        <w:t xml:space="preserve">information provided by the vehicle labelling is adequate.</w:t>
      </w:r>
      <w:r>
        <w:t xml:space="preserve"> </w:t>
      </w:r>
      <w:r>
        <w:t xml:space="preserve">9.2.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Based on the policy options, the following operational objectives have been identified: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Reach CO2 targets with support from the</w:t>
      </w:r>
      <w:r>
        <w:t xml:space="preserve"> </w:t>
      </w:r>
      <w:r>
        <w:t xml:space="preserve">additional flexibilities.</w:t>
      </w:r>
      <w:r>
        <w:t xml:space="preserve"> </w:t>
      </w:r>
      <w:r>
        <w:t xml:space="preserve">Compliance of manufacturers with their</w:t>
      </w:r>
      <w:r>
        <w:t xml:space="preserve"> </w:t>
      </w:r>
      <w:r>
        <w:t xml:space="preserve">specific emissions targets</w:t>
      </w:r>
      <w:r>
        <w:t xml:space="preserve"> </w:t>
      </w:r>
      <w:r>
        <w:t xml:space="preserve">Ensure that EU industry can keep</w:t>
      </w:r>
      <w:r>
        <w:t xml:space="preserve"> </w:t>
      </w:r>
      <w:r>
        <w:t xml:space="preserve">investing in non-zero-emission</w:t>
      </w:r>
      <w:r>
        <w:t xml:space="preserve"> </w:t>
      </w:r>
      <w:r>
        <w:t xml:space="preserve">technologies while still providing</w:t>
      </w:r>
      <w:r>
        <w:t xml:space="preserve"> </w:t>
      </w:r>
      <w:r>
        <w:t xml:space="preserve">certainty and predictability on what</w:t>
      </w:r>
      <w:r>
        <w:t xml:space="preserve"> </w:t>
      </w:r>
      <w:r>
        <w:t xml:space="preserve">concerns zero-emission technologies.</w:t>
      </w:r>
      <w:r>
        <w:t xml:space="preserve"> </w:t>
      </w:r>
      <w:r>
        <w:t xml:space="preserve">Innovation spendings in non-zero and</w:t>
      </w:r>
      <w:r>
        <w:t xml:space="preserve"> </w:t>
      </w:r>
      <w:r>
        <w:t xml:space="preserve">zero-emission technologies, as well as</w:t>
      </w:r>
      <w:r>
        <w:t xml:space="preserve"> </w:t>
      </w:r>
      <w:r>
        <w:t xml:space="preserve">share of zero-emission vehicles and</w:t>
      </w:r>
      <w:r>
        <w:t xml:space="preserve"> </w:t>
      </w:r>
      <w:r>
        <w:t xml:space="preserve">deployment of related charging</w:t>
      </w:r>
      <w:r>
        <w:t xml:space="preserve"> </w:t>
      </w:r>
      <w:r>
        <w:t xml:space="preserve">infrastructure.</w:t>
      </w:r>
    </w:p>
    <w:p>
      <w:pPr>
        <w:pStyle w:val="FirstParagraph"/>
      </w:pPr>
      <w:r>
        <w:t xml:space="preserve">55</w:t>
      </w:r>
    </w:p>
    <w:p>
      <w:pPr>
        <w:pStyle w:val="BodyText"/>
      </w:pPr>
      <w:r>
        <w:t xml:space="preserve">Ensure that vehicle buyers have access</w:t>
      </w:r>
      <w:r>
        <w:t xml:space="preserve"> </w:t>
      </w:r>
      <w:r>
        <w:t xml:space="preserve">to adequate information before</w:t>
      </w:r>
      <w:r>
        <w:t xml:space="preserve"> </w:t>
      </w:r>
      <w:r>
        <w:t xml:space="preserve">purchasing a vehicle.</w:t>
      </w:r>
      <w:r>
        <w:t xml:space="preserve"> </w:t>
      </w:r>
      <w:r>
        <w:t xml:space="preserve">Feedback from consumer organisations</w:t>
      </w:r>
      <w:r>
        <w:t xml:space="preserve"> </w:t>
      </w:r>
      <w:r>
        <w:t xml:space="preserve">on the adequateness of the label.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2026-07-31T16:48:30Z</dcterms:created>
  <dcterms:modified xsi:type="dcterms:W3CDTF">2026-07-31T16:48:30Z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