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16.12.2025</w:t>
      </w:r>
      <w:r>
        <w:br/>
      </w:r>
      <w:r>
        <w:t xml:space="preserve">SWD(2025) 1060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on Clean Corporate Vehicles</w:t>
      </w:r>
      <w:r>
        <w:br/>
      </w:r>
      <w:r>
        <w:t xml:space="preserve">{COM(2025) 994 final} - {SEC(2025) 994 final} - {SWD(2025) 1061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1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 …………………………………………………………………………………………….. 1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 …………………………………………………………………………………………………. 2</w:t>
      </w:r>
      <w:r>
        <w:t xml:space="preserve"> </w:t>
      </w:r>
      <w:r>
        <w:t xml:space="preserve">1.3.</w:t>
      </w:r>
      <w:r>
        <w:t xml:space="preserve"> </w:t>
      </w:r>
      <w:r>
        <w:t xml:space="preserve">Market Context ………………………………………………………………………………………………. 4</w:t>
      </w:r>
      <w:r>
        <w:t xml:space="preserve"> </w:t>
      </w:r>
      <w:r>
        <w:t xml:space="preserve">1.3.1.</w:t>
      </w:r>
      <w:r>
        <w:t xml:space="preserve"> </w:t>
      </w:r>
      <w:r>
        <w:t xml:space="preserve">Corporate vehicles in the overall EU road vehicles market …………………………….. 4</w:t>
      </w:r>
      <w:r>
        <w:t xml:space="preserve"> </w:t>
      </w:r>
      <w:r>
        <w:t xml:space="preserve">1.3.2.</w:t>
      </w:r>
      <w:r>
        <w:t xml:space="preserve"> </w:t>
      </w:r>
      <w:r>
        <w:t xml:space="preserve">Market structure and characteristics of corporate fleets …………………………………..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…………………………………………………………………………………………. 7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 7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 12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 ………………………………………………………………. 15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15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15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16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16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16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 16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17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18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18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21</w:t>
      </w:r>
      <w:r>
        <w:t xml:space="preserve"> </w:t>
      </w:r>
      <w:r>
        <w:t xml:space="preserve">5.2.1.</w:t>
      </w:r>
      <w:r>
        <w:t xml:space="preserve"> </w:t>
      </w:r>
      <w:r>
        <w:t xml:space="preserve">Possible policy options and preliminary screening of options ……………………….. 21</w:t>
      </w:r>
      <w:r>
        <w:t xml:space="preserve"> </w:t>
      </w:r>
      <w:r>
        <w:t xml:space="preserve">5.2.2.</w:t>
      </w:r>
      <w:r>
        <w:t xml:space="preserve"> </w:t>
      </w:r>
      <w:r>
        <w:t xml:space="preserve">Discarded policy options ………………………………………………………………………….. 21</w:t>
      </w:r>
      <w:r>
        <w:t xml:space="preserve"> </w:t>
      </w:r>
      <w:r>
        <w:t xml:space="preserve">5.2.3.</w:t>
      </w:r>
      <w:r>
        <w:t xml:space="preserve"> </w:t>
      </w:r>
      <w:r>
        <w:t xml:space="preserve">Retained policy options ……………………………………………………………………………. 22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33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 …………………………………………………………………………………………. 34</w:t>
      </w:r>
      <w:r>
        <w:t xml:space="preserve"> </w:t>
      </w:r>
      <w:r>
        <w:t xml:space="preserve">6.1.1.</w:t>
      </w:r>
      <w:r>
        <w:t xml:space="preserve"> </w:t>
      </w:r>
      <w:r>
        <w:t xml:space="preserve">Impacts on businesses ……………………………………………………………………………… 34</w:t>
      </w:r>
      <w:r>
        <w:t xml:space="preserve"> </w:t>
      </w:r>
      <w:r>
        <w:t xml:space="preserve">6.1.2.</w:t>
      </w:r>
      <w:r>
        <w:t xml:space="preserve"> </w:t>
      </w:r>
      <w:r>
        <w:t xml:space="preserve">Impacts on citizens ………………………………………………………………………………….. 43</w:t>
      </w:r>
      <w:r>
        <w:t xml:space="preserve"> </w:t>
      </w:r>
      <w:r>
        <w:t xml:space="preserve">6.1.3.</w:t>
      </w:r>
      <w:r>
        <w:t xml:space="preserve"> </w:t>
      </w:r>
      <w:r>
        <w:t xml:space="preserve">Impacts on national public authorities ……………………………………………………….. 45</w:t>
      </w:r>
      <w:r>
        <w:t xml:space="preserve"> </w:t>
      </w:r>
      <w:r>
        <w:t xml:space="preserve">6.1.4.</w:t>
      </w:r>
      <w:r>
        <w:t xml:space="preserve"> </w:t>
      </w:r>
      <w:r>
        <w:t xml:space="preserve">Impacts on the European Environment Agency …………………………………………… 47</w:t>
      </w:r>
      <w:r>
        <w:t xml:space="preserve"> </w:t>
      </w:r>
      <w:r>
        <w:t xml:space="preserve">6.1.5.</w:t>
      </w:r>
      <w:r>
        <w:t xml:space="preserve"> </w:t>
      </w:r>
      <w:r>
        <w:t xml:space="preserve">Impacts on competitiveness ……………………………………………………………………… 47</w:t>
      </w:r>
      <w:r>
        <w:t xml:space="preserve"> </w:t>
      </w:r>
      <w:r>
        <w:t xml:space="preserve">6.1.6.</w:t>
      </w:r>
      <w:r>
        <w:t xml:space="preserve"> </w:t>
      </w:r>
      <w:r>
        <w:t xml:space="preserve">Impacts on small and medium enterprises (SMEs) ………………………………………. 50</w:t>
      </w:r>
      <w:r>
        <w:t xml:space="preserve"> </w:t>
      </w:r>
      <w:r>
        <w:t xml:space="preserve">6.1.7.</w:t>
      </w:r>
      <w:r>
        <w:t xml:space="preserve"> </w:t>
      </w:r>
      <w:r>
        <w:t xml:space="preserve">Impact on the functioning of the internal market and competition …………………. 51</w:t>
      </w:r>
      <w:r>
        <w:t xml:space="preserve"> </w:t>
      </w:r>
      <w:r>
        <w:t xml:space="preserve">6.1.8.</w:t>
      </w:r>
      <w:r>
        <w:t xml:space="preserve"> </w:t>
      </w:r>
      <w:r>
        <w:t xml:space="preserve">Impacts on innovation and technological development ………………………………… 51</w:t>
      </w:r>
      <w:r>
        <w:t xml:space="preserve"> </w:t>
      </w:r>
      <w:r>
        <w:t xml:space="preserve">6.1.9.</w:t>
      </w:r>
      <w:r>
        <w:t xml:space="preserve"> </w:t>
      </w:r>
      <w:r>
        <w:t xml:space="preserve">Territorial impacts …………………………………………………………………………………… 52</w:t>
      </w:r>
      <w:r>
        <w:t xml:space="preserve"> </w:t>
      </w:r>
      <w:r>
        <w:t xml:space="preserve">6.1.10.</w:t>
      </w:r>
      <w:r>
        <w:t xml:space="preserve"> </w:t>
      </w:r>
      <w:r>
        <w:t xml:space="preserve">Digital by default …………………………………………………………………………………….. 52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 ………………………………………………………………………………………………. 52</w:t>
      </w:r>
      <w:r>
        <w:t xml:space="preserve"> </w:t>
      </w:r>
      <w:r>
        <w:t xml:space="preserve">6.2.1.</w:t>
      </w:r>
      <w:r>
        <w:t xml:space="preserve"> </w:t>
      </w:r>
      <w:r>
        <w:t xml:space="preserve">Impacts on health ……………………………………………………………………………………. 52</w:t>
      </w:r>
      <w:r>
        <w:t xml:space="preserve"> </w:t>
      </w:r>
      <w:r>
        <w:t xml:space="preserve">6.2.2.</w:t>
      </w:r>
      <w:r>
        <w:t xml:space="preserve"> </w:t>
      </w:r>
      <w:r>
        <w:t xml:space="preserve">Impacts on employment …………………………………………………………………………… 53</w:t>
      </w:r>
      <w:r>
        <w:t xml:space="preserve"> </w:t>
      </w:r>
      <w:r>
        <w:t xml:space="preserve">6.2.3.</w:t>
      </w:r>
      <w:r>
        <w:t xml:space="preserve"> </w:t>
      </w:r>
      <w:r>
        <w:t xml:space="preserve">Impacts on fundamental rights ………………………………………………………………….. 53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 ………………………………………………………………………………….. 53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56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 56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…………………………………………………………………………………………………….. 57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……………………………………………………………………………………………………. 58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 ……………………………………………………………………… 59</w:t>
      </w:r>
      <w:r>
        <w:t xml:space="preserve"> </w:t>
      </w:r>
      <w:r>
        <w:t xml:space="preserve">7.5.</w:t>
      </w:r>
      <w:r>
        <w:t xml:space="preserve"> </w:t>
      </w:r>
      <w:r>
        <w:t xml:space="preserve">Sensitivity analysis ……………………………………………………………………………………….. 60</w:t>
      </w:r>
      <w:r>
        <w:t xml:space="preserve"> </w:t>
      </w:r>
      <w:r>
        <w:t xml:space="preserve">7.6.</w:t>
      </w:r>
      <w:r>
        <w:t xml:space="preserve"> </w:t>
      </w:r>
      <w:r>
        <w:t xml:space="preserve">Assessment of the impacts of EU content requirements ……………………………………… 61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63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options and stakeholder views ……………………. 63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 ………………………………………………. 64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 …………………………………………………… 64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65</w:t>
      </w:r>
      <w:r>
        <w:t xml:space="preserve"> </w:t>
      </w:r>
      <w:r>
        <w:t xml:space="preserve">ANNEX 1: PROCEDURAL INFORMATION ………………………………………………………………….. 66</w:t>
      </w:r>
      <w:r>
        <w:t xml:space="preserve"> </w:t>
      </w:r>
      <w:r>
        <w:t xml:space="preserve">ANNEX 2: STAKEHOLDER CONSULTATION (SYNOPSIS REPORT) …………………………… 70</w:t>
      </w:r>
      <w:r>
        <w:t xml:space="preserve"> </w:t>
      </w:r>
      <w:r>
        <w:t xml:space="preserve">ANNEX 3: WHO IS AFFECTED AND HOW? …………………………………………………………………. 80</w:t>
      </w:r>
      <w:r>
        <w:t xml:space="preserve"> </w:t>
      </w:r>
      <w:r>
        <w:t xml:space="preserve">ANNEX 4: ANALYTICAL METHODS …………………………………………………………………………… 92</w:t>
      </w:r>
      <w:r>
        <w:t xml:space="preserve"> </w:t>
      </w:r>
      <w:r>
        <w:t xml:space="preserve">ANNEX 5: COMPETITIVENESS CHECK …………………………………………………………………….. 158</w:t>
      </w:r>
      <w:r>
        <w:t xml:space="preserve"> </w:t>
      </w:r>
      <w:r>
        <w:t xml:space="preserve">ANNEX 6: SME CHECK ……………………………………………………………………………………………… 163</w:t>
      </w:r>
      <w:r>
        <w:t xml:space="preserve"> </w:t>
      </w:r>
      <w:r>
        <w:t xml:space="preserve">ANNEX 7: DISCARDED POLICY OPTIONS ………………………………………………………………… 168</w:t>
      </w:r>
      <w:r>
        <w:t xml:space="preserve"> </w:t>
      </w:r>
      <w:r>
        <w:t xml:space="preserve">ANNEX 8: MODULATION OF THE TARGETS FOR CARS AND VANS ………………………. 174</w:t>
      </w:r>
      <w:r>
        <w:t xml:space="preserve"> </w:t>
      </w:r>
      <w:r>
        <w:t xml:space="preserve">ANNEX 9: MONITORING AND EVALUATION …………………………………………………………… 179</w:t>
      </w:r>
      <w:r>
        <w:t xml:space="preserve"> </w:t>
      </w:r>
      <w:r>
        <w:t xml:space="preserve">ANNEX 10: INCENTIVES FOR ZERO-EMISSION CORPORATE VEHICLES AT</w:t>
      </w:r>
      <w:r>
        <w:t xml:space="preserve"> </w:t>
      </w:r>
      <w:r>
        <w:t xml:space="preserve">NATIONAL LEVEL …………………………………………………………………………………………………….. 181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ACEA</w:t>
      </w:r>
      <w:r>
        <w:t xml:space="preserve"> </w:t>
      </w:r>
      <w:r>
        <w:t xml:space="preserve">European Automobile Manufacturers’ Association</w:t>
      </w:r>
      <w:r>
        <w:t xml:space="preserve"> </w:t>
      </w:r>
      <w:r>
        <w:t xml:space="preserve">AFIR</w:t>
      </w:r>
      <w:r>
        <w:t xml:space="preserve"> </w:t>
      </w:r>
      <w:r>
        <w:t xml:space="preserve">Alternative Fuels Infrastructure Regulation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</w:t>
      </w:r>
      <w:r>
        <w:t xml:space="preserve"> </w:t>
      </w:r>
      <w:r>
        <w:t xml:space="preserve">CfE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CSRD</w:t>
      </w:r>
      <w:r>
        <w:t xml:space="preserve"> </w:t>
      </w:r>
      <w:r>
        <w:t xml:space="preserve">Corporate Sustainability Reporting Directive</w:t>
      </w:r>
      <w:r>
        <w:t xml:space="preserve"> </w:t>
      </w:r>
      <w:r>
        <w:t xml:space="preserve">CVD</w:t>
      </w:r>
      <w:r>
        <w:t xml:space="preserve"> </w:t>
      </w:r>
      <w:r>
        <w:t xml:space="preserve">Clean Vehicles Directive</w:t>
      </w:r>
      <w:r>
        <w:t xml:space="preserve"> </w:t>
      </w:r>
      <w:r>
        <w:t xml:space="preserve">EAFO</w:t>
      </w:r>
      <w:r>
        <w:t xml:space="preserve"> </w:t>
      </w:r>
      <w:r>
        <w:t xml:space="preserve">European Alternative Fuels Observatory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br/>
      </w:r>
      <w:r>
        <w:t xml:space="preserve">EU ETS2</w:t>
      </w:r>
      <w:r>
        <w:t xml:space="preserve"> </w:t>
      </w:r>
      <w:r>
        <w:t xml:space="preserve">EU Emissions Trading System covering CO2 emissions from fuel</w:t>
      </w:r>
      <w:r>
        <w:t xml:space="preserve"> </w:t>
      </w:r>
      <w:r>
        <w:t xml:space="preserve">combustion in buildings, road transport and additional sectors (mainly</w:t>
      </w:r>
      <w:r>
        <w:t xml:space="preserve"> </w:t>
      </w:r>
      <w:r>
        <w:t xml:space="preserve">small industry)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HDV</w:t>
      </w:r>
      <w:r>
        <w:t xml:space="preserve"> </w:t>
      </w:r>
      <w:r>
        <w:t xml:space="preserve">Heavy-duty vehicle</w:t>
      </w:r>
      <w:r>
        <w:t xml:space="preserve"> </w:t>
      </w:r>
      <w:r>
        <w:t xml:space="preserve">LDV</w:t>
      </w:r>
      <w:r>
        <w:t xml:space="preserve"> </w:t>
      </w:r>
      <w:r>
        <w:t xml:space="preserve">Light-duty vehicle</w:t>
      </w:r>
      <w:r>
        <w:t xml:space="preserve"> </w:t>
      </w:r>
      <w:r>
        <w:t xml:space="preserve">OEM</w:t>
      </w:r>
      <w:r>
        <w:t xml:space="preserve"> </w:t>
      </w:r>
      <w:r>
        <w:t xml:space="preserve">Original Equipment Manufacturer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RRP</w:t>
      </w:r>
      <w:r>
        <w:t xml:space="preserve"> </w:t>
      </w:r>
      <w:r>
        <w:t xml:space="preserve">Recovery and Resilience Plan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TCO</w:t>
      </w:r>
      <w:r>
        <w:t xml:space="preserve"> </w:t>
      </w:r>
      <w:r>
        <w:t xml:space="preserve">Total cost of ownership</w:t>
      </w:r>
      <w:r>
        <w:t xml:space="preserve"> </w:t>
      </w:r>
      <w:r>
        <w:t xml:space="preserve">V2G</w:t>
      </w:r>
      <w:r>
        <w:t xml:space="preserve"> </w:t>
      </w:r>
      <w:r>
        <w:t xml:space="preserve">Vehicle-to-grid</w:t>
      </w:r>
      <w:r>
        <w:t xml:space="preserve"> </w:t>
      </w:r>
      <w:r>
        <w:t xml:space="preserve">ZEV</w:t>
      </w:r>
      <w:r>
        <w:t xml:space="preserve"> </w:t>
      </w:r>
      <w:r>
        <w:t xml:space="preserve">Zero-emission vehicle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This Impact Assessment accompanies a new legislative proposal on clean corporate vehicles. The</w:t>
      </w:r>
      <w:r>
        <w:t xml:space="preserve"> </w:t>
      </w:r>
      <w:r>
        <w:t xml:space="preserve">accelerated uptake of zero-emission vehicles (ZEVs) in corporate fleets is important for supporting the</w:t>
      </w:r>
      <w:r>
        <w:t xml:space="preserve"> </w:t>
      </w:r>
      <w:r>
        <w:t xml:space="preserve">decarbonisation of the European road transport sector, while safeguarding the competitiveness of the</w:t>
      </w:r>
      <w:r>
        <w:t xml:space="preserve"> </w:t>
      </w:r>
      <w:r>
        <w:t xml:space="preserve">European automotive industry and ensuring an overall fair transition through the accelerated build-up of</w:t>
      </w:r>
      <w:r>
        <w:t xml:space="preserve"> </w:t>
      </w:r>
      <w:r>
        <w:t xml:space="preserve">second-hand markets for ZEVs.</w:t>
      </w:r>
      <w:r>
        <w:t xml:space="preserve"> </w:t>
      </w:r>
      <w:r>
        <w:t xml:space="preserve">1.1. Political Context</w:t>
      </w:r>
      <w:r>
        <w:t xml:space="preserve"> </w:t>
      </w:r>
      <w:r>
        <w:t xml:space="preserve">The automotive sector is a key European industry. In 2024, the sector accounted for roughly EUR 1 trillion</w:t>
      </w:r>
      <w:r>
        <w:t xml:space="preserve"> </w:t>
      </w:r>
      <w:r>
        <w:t xml:space="preserve">of GDP, a third of private research and development investment in the EU and it provides direct and indirect</w:t>
      </w:r>
      <w:r>
        <w:t xml:space="preserve"> </w:t>
      </w:r>
      <w:r>
        <w:t xml:space="preserve">employment to 13 million Europeans. For commercial vehicles, European lorries makers account for more</w:t>
      </w:r>
      <w:r>
        <w:t xml:space="preserve"> </w:t>
      </w:r>
      <w:r>
        <w:t xml:space="preserve">than 40% of the world market1. Road transport is the dominant transport mode in the EU, accounting in</w:t>
      </w:r>
      <w:r>
        <w:t xml:space="preserve"> </w:t>
      </w:r>
      <w:r>
        <w:t xml:space="preserve">2023 for 52.6% of total freight transport activity and 81.2% of passenger transport activity, while being</w:t>
      </w:r>
      <w:r>
        <w:t xml:space="preserve"> </w:t>
      </w:r>
      <w:r>
        <w:t xml:space="preserve">responsible for 22.6% of EU greenhouse gas emissions2 and 35% of total NOx emissions3.</w:t>
      </w:r>
      <w:r>
        <w:br/>
      </w:r>
      <w:r>
        <w:t xml:space="preserve">At present, the automotive and road transport sectors are undergoing a structural transformation. The shift to</w:t>
      </w:r>
      <w:r>
        <w:t xml:space="preserve"> </w:t>
      </w:r>
      <w:r>
        <w:t xml:space="preserve">sustainable mobility and zero-emission powertrains is accelerating, driven by global competition and</w:t>
      </w:r>
      <w:r>
        <w:t xml:space="preserve"> </w:t>
      </w:r>
      <w:r>
        <w:t xml:space="preserve">regulatory requirements that address the need to reduce emissions from road transport in order to achieve the</w:t>
      </w:r>
      <w:r>
        <w:t xml:space="preserve"> </w:t>
      </w:r>
      <w:r>
        <w:t xml:space="preserve">EU’s climate and air quality objectives. The European Green Deal Communication4 and the European</w:t>
      </w:r>
      <w:r>
        <w:t xml:space="preserve"> </w:t>
      </w:r>
      <w:r>
        <w:t xml:space="preserve">Climate Law5 set out the steps towards climate-neutrality by 2050 and the need to reduce transport</w:t>
      </w:r>
      <w:r>
        <w:t xml:space="preserve"> </w:t>
      </w:r>
      <w:r>
        <w:t xml:space="preserve">greenhouse gas emissions by 90% by 2050, relative to 1990. The Sustainable and Smart Mobility</w:t>
      </w:r>
      <w:r>
        <w:t xml:space="preserve"> </w:t>
      </w:r>
      <w:r>
        <w:t xml:space="preserve">Strategy6 recognised that this systemic change requires almost all road transport vehicles in the EU to be</w:t>
      </w:r>
      <w:r>
        <w:t xml:space="preserve"> </w:t>
      </w:r>
      <w:r>
        <w:t xml:space="preserve">zero-emission by 2050 and announced targeted actions to boost the uptake of ZEVs in corporate and urban</w:t>
      </w:r>
      <w:r>
        <w:t xml:space="preserve"> </w:t>
      </w:r>
      <w:r>
        <w:t xml:space="preserve">fleets.</w:t>
      </w:r>
      <w:r>
        <w:br/>
      </w:r>
      <w:r>
        <w:t xml:space="preserve">To help secure global competitiveness of the European automotive sector and maintain a strong European</w:t>
      </w:r>
      <w:r>
        <w:t xml:space="preserve"> </w:t>
      </w:r>
      <w:r>
        <w:t xml:space="preserve">production base, the Commission adopted on 5 March 2025 the Industrial Automotive Action Plan7.</w:t>
      </w:r>
      <w:r>
        <w:t xml:space="preserve"> </w:t>
      </w:r>
      <w:r>
        <w:t xml:space="preserve">Under the overall umbrella of the Clean Industrial Deal, the Plan sets out a strategic industrial policy</w:t>
      </w:r>
      <w:r>
        <w:t xml:space="preserve"> </w:t>
      </w:r>
      <w:r>
        <w:t xml:space="preserve">framework to help the automotive industry master the transition to sustainable and smart mobility that lies</w:t>
      </w:r>
      <w:r>
        <w:t xml:space="preserve"> </w:t>
      </w:r>
      <w:r>
        <w:t xml:space="preserve">ahead. In this context, the Decarbonise Corporate Fleets Communication8 further exemplified the key</w:t>
      </w:r>
      <w:r>
        <w:t xml:space="preserve"> </w:t>
      </w:r>
      <w:r>
        <w:t xml:space="preserve">role of corporate vehicles, given their larger market share and significant impact on the second-hand vehicle</w:t>
      </w:r>
      <w:r>
        <w:t xml:space="preserve"> </w:t>
      </w:r>
      <w:r>
        <w:t xml:space="preserve">market9, where the majority of Europeans are getting their vehicles from10. It also noted that accelerating the</w:t>
      </w:r>
      <w:r>
        <w:t xml:space="preserve"> </w:t>
      </w:r>
      <w:r>
        <w:t xml:space="preserve">uptake of zero-emission vehicles in corporate fleets will not only further reduce transport emissions but can</w:t>
      </w:r>
      <w:r>
        <w:t xml:space="preserve"> </w:t>
      </w:r>
      <w:r>
        <w:t xml:space="preserve">also be a tool benefitting the competitiveness of European automotive sector by increasing demand, and it</w:t>
      </w:r>
      <w:r>
        <w:t xml:space="preserve"> </w:t>
      </w:r>
      <w:r>
        <w:t xml:space="preserve">concluded that further action is needed The Commission President in the 3rd Strategic Automotive Dialogue</w:t>
      </w:r>
    </w:p>
    <w:p>
      <w:pPr>
        <w:pStyle w:val="BodyText"/>
      </w:pPr>
      <w:r>
        <w:t xml:space="preserve">1 COM(2025) 95 final; Statista Market Insights, January 2025</w:t>
      </w:r>
      <w:r>
        <w:t xml:space="preserve"> </w:t>
      </w:r>
      <w:r>
        <w:t xml:space="preserve">2 Statistical pocketbook 2025 - European Commission</w:t>
      </w:r>
      <w:r>
        <w:t xml:space="preserve"> </w:t>
      </w:r>
      <w:r>
        <w:t xml:space="preserve">3 Air pollution in Europe: 2024 reporting status under the National Emission reduction Commitments Directive |</w:t>
      </w:r>
      <w:r>
        <w:t xml:space="preserve"> </w:t>
      </w:r>
      <w:r>
        <w:t xml:space="preserve">Publications | European Environment Agency (EEA)</w:t>
      </w:r>
      <w:r>
        <w:t xml:space="preserve"> </w:t>
      </w:r>
      <w:r>
        <w:t xml:space="preserve">4 Communication on the Green Deal</w:t>
      </w:r>
      <w:r>
        <w:t xml:space="preserve"> </w:t>
      </w:r>
      <w:r>
        <w:t xml:space="preserve">5 Regulation (EU) 2021/1119</w:t>
      </w:r>
      <w:r>
        <w:t xml:space="preserve"> </w:t>
      </w:r>
      <w:r>
        <w:t xml:space="preserve">6 Sustainable and Smart Mobility Strategy</w:t>
      </w:r>
      <w:r>
        <w:t xml:space="preserve"> </w:t>
      </w:r>
      <w:r>
        <w:t xml:space="preserve">7 Industrial Action Plan for the Automotive Sector</w:t>
      </w:r>
      <w:r>
        <w:t xml:space="preserve"> </w:t>
      </w:r>
      <w:r>
        <w:t xml:space="preserve">8 Communication: Decarbonise Corporate Fleets</w:t>
      </w:r>
      <w:r>
        <w:t xml:space="preserve"> </w:t>
      </w:r>
      <w:r>
        <w:t xml:space="preserve">9 “Corporate vehicle” shall be understood as any vehicle registered by a legal entity, as opposed to “private vehicles”</w:t>
      </w:r>
      <w:r>
        <w:t xml:space="preserve"> </w:t>
      </w:r>
      <w:r>
        <w:t xml:space="preserve">that are registered by a physical person. “Corporate fleet” should be understood as two or more corporate vehicles</w:t>
      </w:r>
      <w:r>
        <w:t xml:space="preserve"> </w:t>
      </w:r>
      <w:r>
        <w:t xml:space="preserve">registered, owned and/or used by the same legal entity.</w:t>
      </w:r>
      <w:r>
        <w:br/>
      </w:r>
      <w:r>
        <w:t xml:space="preserve">10 Joint Research Centre, Zacharof, N., Nur, J., Kourtesis, D., Krause, J. and Fontaras, G. (2025), A review of the used</w:t>
      </w:r>
      <w:r>
        <w:t xml:space="preserve"> </w:t>
      </w:r>
      <w:r>
        <w:t xml:space="preserve">car market in the European Union, https://data.europa.eu/doi/10.2760/3237256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on 12 September 202511 confirmed the need for action on accelerating uptake of zero-emission vehicles in</w:t>
      </w:r>
      <w:r>
        <w:t xml:space="preserve"> </w:t>
      </w:r>
      <w:r>
        <w:t xml:space="preserve">corporate fleets.</w:t>
      </w:r>
      <w:r>
        <w:br/>
      </w:r>
      <w:r>
        <w:t xml:space="preserve">Through its potential to reduce emissions, this initiative will contribute towards the United Nations</w:t>
      </w:r>
      <w:r>
        <w:t xml:space="preserve"> </w:t>
      </w:r>
      <w:r>
        <w:t xml:space="preserve">Sustainable Development Goal (SDG) 13 “Take urgent action to combat climate change and its impacts”. It</w:t>
      </w:r>
      <w:r>
        <w:t xml:space="preserve"> </w:t>
      </w:r>
      <w:r>
        <w:t xml:space="preserve">will also indirectly support Sustainable Development Goal (SDG) 3 “Ensure healthy lives and promote well-</w:t>
      </w:r>
      <w:r>
        <w:t xml:space="preserve"> </w:t>
      </w:r>
      <w:r>
        <w:t xml:space="preserve">being for all at all ages”, target 3.9 (substantially reduce the number of deaths and illnesses from hazardous</w:t>
      </w:r>
      <w:r>
        <w:t xml:space="preserve"> </w:t>
      </w:r>
      <w:r>
        <w:t xml:space="preserve">chemicals and air, water and soil pollution and contamination).</w:t>
      </w:r>
      <w:r>
        <w:br/>
      </w:r>
      <w:r>
        <w:t xml:space="preserve">1.2. Legal Context</w:t>
      </w:r>
      <w:r>
        <w:t xml:space="preserve"> </w:t>
      </w:r>
      <w:r>
        <w:t xml:space="preserve">At present, there is no EU-level initiative specifically targeting corporate vehicle fleets. Corporate vehicles</w:t>
      </w:r>
      <w:r>
        <w:t xml:space="preserve"> </w:t>
      </w:r>
      <w:r>
        <w:t xml:space="preserve">are, however, affected by other EU legislation, most notably the CO2 emission performance standards for</w:t>
      </w:r>
      <w:r>
        <w:t xml:space="preserve"> </w:t>
      </w:r>
      <w:r>
        <w:t xml:space="preserve">vehicles12, the Clean Vehicles Directive13, the EU Emissions Trading Scheme for road transport (EU</w:t>
      </w:r>
      <w:r>
        <w:t xml:space="preserve"> </w:t>
      </w:r>
      <w:r>
        <w:t xml:space="preserve">ETS2)14, Energy Taxation Directive15 and the Eurovignette Directive16. The uptake of ZEV in corporate</w:t>
      </w:r>
      <w:r>
        <w:t xml:space="preserve"> </w:t>
      </w:r>
      <w:r>
        <w:t xml:space="preserve">fleets is also supported through the provisions on deployment of recharging and refuelling infrastructure</w:t>
      </w:r>
      <w:r>
        <w:t xml:space="preserve"> </w:t>
      </w:r>
      <w:r>
        <w:t xml:space="preserve">under the Alternative Fuels Infrastructure Regulation17.</w:t>
      </w:r>
      <w:r>
        <w:br/>
      </w:r>
      <w:r>
        <w:t xml:space="preserve">On the supply-side, the CO2 emission performance standards for light-duty vehicles (cars and vans) and</w:t>
      </w:r>
      <w:r>
        <w:t xml:space="preserve"> </w:t>
      </w:r>
      <w:r>
        <w:t xml:space="preserve">heavy-duty vehicles define a clear trajectory towards the gradual decarbonisation of new registrations. By</w:t>
      </w:r>
      <w:r>
        <w:t xml:space="preserve"> </w:t>
      </w:r>
      <w:r>
        <w:t xml:space="preserve">2035 all new light-duty vehicles must achieve zero tailpipe emissions18, while emissions of new heavy-duty</w:t>
      </w:r>
      <w:r>
        <w:t xml:space="preserve"> </w:t>
      </w:r>
      <w:r>
        <w:t xml:space="preserve">vehicles (most lorries and certain coaches) must be reduced by 45% in 2030 and by 90% by 204019. In</w:t>
      </w:r>
      <w:r>
        <w:t xml:space="preserve"> </w:t>
      </w:r>
      <w:r>
        <w:t xml:space="preserve">addition, for urban buses, 90% of the new registrations must be zero-emission by 2030 and 100% by 203520.</w:t>
      </w:r>
      <w:r>
        <w:t xml:space="preserve"> </w:t>
      </w:r>
      <w:r>
        <w:t xml:space="preserve">These measures fully cover the supply-side, ensuring that an increasing offer of ZEVs becomes</w:t>
      </w:r>
      <w:r>
        <w:t xml:space="preserve"> </w:t>
      </w:r>
      <w:r>
        <w:t xml:space="preserve">progressively available across the EU over the next decade.</w:t>
      </w:r>
      <w:r>
        <w:br/>
      </w:r>
      <w:r>
        <w:t xml:space="preserve">Certain aspects of the CO2 emission performance standards for light-duty vehicles are subject to review, in</w:t>
      </w:r>
      <w:r>
        <w:t xml:space="preserve"> </w:t>
      </w:r>
      <w:r>
        <w:t xml:space="preserve">parallel with this initiative21. The two initiatives are complementary, as they both aim to support a fair and</w:t>
      </w:r>
      <w:r>
        <w:t xml:space="preserve"> </w:t>
      </w:r>
      <w:r>
        <w:t xml:space="preserve">effective transition towards a decarbonised road transport, addressing barriers currently faced by vehicle</w:t>
      </w:r>
      <w:r>
        <w:t xml:space="preserve"> </w:t>
      </w:r>
      <w:r>
        <w:t xml:space="preserve">manufacturers while maintaining the broad approach and ambition. The CO2 standards act on the supply-</w:t>
      </w:r>
      <w:r>
        <w:t xml:space="preserve"> </w:t>
      </w:r>
      <w:r>
        <w:t xml:space="preserve">side incentivising vehicle manufacturers to put on the market zero-emission vehicles, while the clean</w:t>
      </w:r>
      <w:r>
        <w:t xml:space="preserve"> </w:t>
      </w:r>
      <w:r>
        <w:t xml:space="preserve">corporate vehicles initiative aims at ensuring demand for such vehicles especially in those market segments</w:t>
      </w:r>
      <w:r>
        <w:t xml:space="preserve"> </w:t>
      </w:r>
      <w:r>
        <w:t xml:space="preserve">where the effectiveness in reducing emissions is higher. The revision of the CO2 standards introduces</w:t>
      </w:r>
      <w:r>
        <w:t xml:space="preserve"> </w:t>
      </w:r>
      <w:r>
        <w:t xml:space="preserve">flexibility to mitigate non-compliance risks while staying the course on the transition. The two initiatives are</w:t>
      </w:r>
      <w:r>
        <w:t xml:space="preserve"> </w:t>
      </w:r>
      <w:r>
        <w:t xml:space="preserve">therefore coherent and working towards the same objective, since the clean corporate vehicles initiative will</w:t>
      </w:r>
      <w:r>
        <w:t xml:space="preserve"> </w:t>
      </w:r>
      <w:r>
        <w:t xml:space="preserve">provide greater certainty about the level of demand for ZEVs that manufacturers can expect from the market</w:t>
      </w:r>
    </w:p>
    <w:p>
      <w:pPr>
        <w:pStyle w:val="BodyText"/>
      </w:pPr>
      <w:r>
        <w:t xml:space="preserve">11 President von der Leyen chairs third Strategic Dialogue with the European Automotive Industry</w:t>
      </w:r>
      <w:r>
        <w:t xml:space="preserve"> </w:t>
      </w:r>
      <w:r>
        <w:t xml:space="preserve">12 Regulation (EU) 2023/851 and Regulation (EU) 2024/1610</w:t>
      </w:r>
      <w:r>
        <w:t xml:space="preserve"> </w:t>
      </w:r>
      <w:r>
        <w:t xml:space="preserve">13 Directive (EU) 2009/33/EC</w:t>
      </w:r>
      <w:r>
        <w:br/>
      </w:r>
      <w:r>
        <w:t xml:space="preserve">14 EUR-Lex - 02003L0087-20230605 - EN - EUR-Lex</w:t>
      </w:r>
      <w:r>
        <w:t xml:space="preserve"> </w:t>
      </w:r>
      <w:r>
        <w:t xml:space="preserve">15 https://eur-lex.europa.eu/eli/dir/2003/96/oj/eng</w:t>
      </w:r>
      <w:r>
        <w:t xml:space="preserve"> </w:t>
      </w:r>
      <w:r>
        <w:t xml:space="preserve">16 Directive - 2022/362 - EN - EUR-Lex</w:t>
      </w:r>
      <w:r>
        <w:t xml:space="preserve"> </w:t>
      </w:r>
      <w:r>
        <w:t xml:space="preserve">17 Regulation - 2023/1804 - EN - EUR-Lex</w:t>
      </w:r>
      <w:r>
        <w:t xml:space="preserve"> </w:t>
      </w:r>
      <w:r>
        <w:t xml:space="preserve">18 Regulation (EU) 2023/851</w:t>
      </w:r>
      <w:r>
        <w:br/>
      </w:r>
      <w:r>
        <w:t xml:space="preserve">19 Regulation (EU) 2024/1610</w:t>
      </w:r>
      <w:r>
        <w:t xml:space="preserve"> </w:t>
      </w:r>
      <w:r>
        <w:t xml:space="preserve">20 While for light-duty vehicles and for urban buses the contribution of each vehicle to meeting the targets is broadly</w:t>
      </w:r>
      <w:r>
        <w:t xml:space="preserve"> </w:t>
      </w:r>
      <w:r>
        <w:t xml:space="preserve">similar, the significant difference between different types (‘sub-groups’) of lorries (e.g. between a 7.5 tonnes rigid lorry</w:t>
      </w:r>
      <w:r>
        <w:t xml:space="preserve"> </w:t>
      </w:r>
      <w:r>
        <w:t xml:space="preserve">intended primarily for urban deliveries and a 40 tonnes truck and trailer intended for long haul) means that the</w:t>
      </w:r>
      <w:r>
        <w:t xml:space="preserve"> </w:t>
      </w:r>
      <w:r>
        <w:t xml:space="preserve">calculation of their contribution to a manufacturers’ emissions requires the use of payload weighting factors, reflecting</w:t>
      </w:r>
      <w:r>
        <w:t xml:space="preserve"> </w:t>
      </w:r>
      <w:r>
        <w:t xml:space="preserve">the respective usage and total emissions.</w:t>
      </w:r>
      <w:r>
        <w:t xml:space="preserve"> </w:t>
      </w:r>
      <w:r>
        <w:t xml:space="preserve">21 Revision of the CO2 emission standards for cars and vans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segments that are capable of a faster and more efficient transition. Together, the two initiatives will create a</w:t>
      </w:r>
      <w:r>
        <w:t xml:space="preserve"> </w:t>
      </w:r>
      <w:r>
        <w:t xml:space="preserve">more favourable legal framework for the competitiveness and sustainability of the EU road transport sector.</w:t>
      </w:r>
      <w:r>
        <w:t xml:space="preserve"> </w:t>
      </w:r>
      <w:r>
        <w:t xml:space="preserve">In addition, the EU ETS222 establishes a carbon price signal to incentivise emission reductions, while the</w:t>
      </w:r>
      <w:r>
        <w:t xml:space="preserve"> </w:t>
      </w:r>
      <w:r>
        <w:t xml:space="preserve">Eurovignette Directive23 contributes by ensuring that road charging schemes reflect environmental</w:t>
      </w:r>
      <w:r>
        <w:t xml:space="preserve"> </w:t>
      </w:r>
      <w:r>
        <w:t xml:space="preserve">externalities. EU ETS2 will cover and address the CO2 emissions from fuel combustion in buildings, road</w:t>
      </w:r>
      <w:r>
        <w:t xml:space="preserve"> </w:t>
      </w:r>
      <w:r>
        <w:t xml:space="preserve">transport and additional sectors (mainly small industry not covered by the existing EU ETS). The ETS2 will</w:t>
      </w:r>
      <w:r>
        <w:t xml:space="preserve"> </w:t>
      </w:r>
      <w:r>
        <w:t xml:space="preserve">complement sectoral policies, also helping Member States achieve their emission reduction targets under the</w:t>
      </w:r>
      <w:r>
        <w:t xml:space="preserve"> </w:t>
      </w:r>
      <w:r>
        <w:t xml:space="preserve">Effort Sharing Regulation (ESR)24. There are synergies between this initiative and the ETS2. On one hand,</w:t>
      </w:r>
      <w:r>
        <w:t xml:space="preserve"> </w:t>
      </w:r>
      <w:r>
        <w:t xml:space="preserve">this initiative is expected to drive a higher uptake of zero-emission vehicles relative to the baseline, avoiding</w:t>
      </w:r>
      <w:r>
        <w:t xml:space="preserve"> </w:t>
      </w:r>
      <w:r>
        <w:t xml:space="preserve">pressure on the carbon prices. On the other hand, the carbon price set by the ETS2 will provide a market</w:t>
      </w:r>
      <w:r>
        <w:t xml:space="preserve"> </w:t>
      </w:r>
      <w:r>
        <w:t xml:space="preserve">incentive for investments in zero-emission mobility. Both co-legislators have introduced a postponement of</w:t>
      </w:r>
      <w:r>
        <w:t xml:space="preserve"> </w:t>
      </w:r>
      <w:r>
        <w:t xml:space="preserve">ETS2 by one year, to 2028, in their respective positions on the 2040 climate target proposal, amending the</w:t>
      </w:r>
      <w:r>
        <w:t xml:space="preserve"> </w:t>
      </w:r>
      <w:r>
        <w:t xml:space="preserve">European Climate Law. The synergies between the two initiatives remain the same, even if the start of the</w:t>
      </w:r>
      <w:r>
        <w:t xml:space="preserve"> </w:t>
      </w:r>
      <w:r>
        <w:t xml:space="preserve">ETS2 is postponed by one year. Even with one year delay for ETS2, Member States remain legally obliged</w:t>
      </w:r>
      <w:r>
        <w:t xml:space="preserve"> </w:t>
      </w:r>
      <w:r>
        <w:t xml:space="preserve">to meet their binding 2030 targets under the Effort Sharing Regulation, ensuring that the EU stays on course</w:t>
      </w:r>
      <w:r>
        <w:t xml:space="preserve"> </w:t>
      </w:r>
      <w:r>
        <w:t xml:space="preserve">to climate neutrality. In this context, it should also be noted that under the Effort Sharing Regulation</w:t>
      </w:r>
      <w:r>
        <w:t xml:space="preserve"> </w:t>
      </w:r>
      <w:r>
        <w:t xml:space="preserve">Member States are already putting in place measures covering the transport sector. This initiative aims to</w:t>
      </w:r>
      <w:r>
        <w:t xml:space="preserve"> </w:t>
      </w:r>
      <w:r>
        <w:t xml:space="preserve">further bolster those efforts.</w:t>
      </w:r>
      <w:r>
        <w:t xml:space="preserve"> </w:t>
      </w:r>
      <w:r>
        <w:t xml:space="preserve">Currently, the main demand-side measure on road transport vehicles is the Clean Vehicles Directive</w:t>
      </w:r>
      <w:r>
        <w:t xml:space="preserve"> </w:t>
      </w:r>
      <w:r>
        <w:t xml:space="preserve">(CVD)25. The CVD requires Member States to ensure that clean vehicles26 represent a minimum share of all</w:t>
      </w:r>
      <w:r>
        <w:t xml:space="preserve"> </w:t>
      </w:r>
      <w:r>
        <w:t xml:space="preserve">public procurement on their territory over two five-year periods. The Directive applies to all procurement of</w:t>
      </w:r>
      <w:r>
        <w:t xml:space="preserve"> </w:t>
      </w:r>
      <w:r>
        <w:t xml:space="preserve">vehicles by a Contracting Authority or Contracting Entity under EU public procurement rules, including</w:t>
      </w:r>
      <w:r>
        <w:t xml:space="preserve"> </w:t>
      </w:r>
      <w:r>
        <w:t xml:space="preserve">purchases, lease-purchase, rental or services contracts27, but it does not define the concept of “public fleet”.</w:t>
      </w:r>
      <w:r>
        <w:t xml:space="preserve"> </w:t>
      </w:r>
      <w:r>
        <w:t xml:space="preserve">As a result, coverage varies significantly across vehicle types: public procurement accounts for over 70% of</w:t>
      </w:r>
      <w:r>
        <w:t xml:space="preserve"> </w:t>
      </w:r>
      <w:r>
        <w:t xml:space="preserve">buses, below 5% of lorries and 1% of light-duty vehicles28. Therefore, while a significant share of urban</w:t>
      </w:r>
      <w:r>
        <w:t xml:space="preserve"> </w:t>
      </w:r>
      <w:r>
        <w:t xml:space="preserve">buses falls within the scope of the CVD, the majority of light-duty vehicles and lorries are outside its</w:t>
      </w:r>
      <w:r>
        <w:t xml:space="preserve"> </w:t>
      </w:r>
      <w:r>
        <w:t xml:space="preserve">coverage.</w:t>
      </w:r>
      <w:r>
        <w:br/>
      </w:r>
      <w:r>
        <w:t xml:space="preserve">The Alternative Fuels Infrastructure Regulation sets binding minimum targets for rollout of recharging and</w:t>
      </w:r>
      <w:r>
        <w:t xml:space="preserve"> </w:t>
      </w:r>
      <w:r>
        <w:t xml:space="preserve">refuelling infrastructure to support the required uptake of alternative fuel vehicles across all transport modes</w:t>
      </w:r>
      <w:r>
        <w:t xml:space="preserve"> </w:t>
      </w:r>
      <w:r>
        <w:t xml:space="preserve">and in all EU Member States29.</w:t>
      </w:r>
      <w:r>
        <w:t xml:space="preserve"> </w:t>
      </w:r>
      <w:r>
        <w:t xml:space="preserve">EU level demand-side measures to support the transition to zero-emission corporate vehicles and to</w:t>
      </w:r>
      <w:r>
        <w:t xml:space="preserve"> </w:t>
      </w:r>
      <w:r>
        <w:t xml:space="preserve">complement the supply-side measures in place, are limited in coverage, and have a strong impact mostly on</w:t>
      </w:r>
      <w:r>
        <w:t xml:space="preserve"> </w:t>
      </w:r>
      <w:r>
        <w:t xml:space="preserve">the market segment of urban buses. In addition, the support frameworks at national level for corporate ZEV</w:t>
      </w:r>
      <w:r>
        <w:t xml:space="preserve"> </w:t>
      </w:r>
      <w:r>
        <w:t xml:space="preserve">are fragmented, as further explained in section 2.2. For this reason, this impact assessment focuses on</w:t>
      </w:r>
      <w:r>
        <w:t xml:space="preserve"> </w:t>
      </w:r>
      <w:r>
        <w:t xml:space="preserve">demand-measures focusing on cars, vans and lorries.</w:t>
      </w:r>
    </w:p>
    <w:p>
      <w:pPr>
        <w:pStyle w:val="BodyText"/>
      </w:pPr>
      <w:r>
        <w:t xml:space="preserve">22 ETS2: buildings, road transport and additional sectors - Climate Action</w:t>
      </w:r>
      <w:r>
        <w:t xml:space="preserve"> </w:t>
      </w:r>
      <w:r>
        <w:t xml:space="preserve">23 Directive - 2022/362 - EN - EUR-Lex</w:t>
      </w:r>
      <w:r>
        <w:t xml:space="preserve"> </w:t>
      </w:r>
      <w:r>
        <w:t xml:space="preserve">24 Effort sharing 2021-2030: targets and flexibilities - Climate Action</w:t>
      </w:r>
      <w:r>
        <w:t xml:space="preserve"> </w:t>
      </w:r>
      <w:r>
        <w:t xml:space="preserve">25 Directive (EU) 2009/33/EC</w:t>
      </w:r>
      <w:r>
        <w:br/>
      </w:r>
      <w:r>
        <w:t xml:space="preserve">26 Under the CVD, as of 2025 “clean vehicles” include zero-emission light-duty vehicles and heavy-duty vehicles</w:t>
      </w:r>
      <w:r>
        <w:t xml:space="preserve"> </w:t>
      </w:r>
      <w:r>
        <w:t xml:space="preserve">fuelled by alternative fuels. The Directive also includes specific targets for zero-emission buses.</w:t>
      </w:r>
      <w:r>
        <w:t xml:space="preserve"> </w:t>
      </w:r>
      <w:r>
        <w:t xml:space="preserve">27 Additionally, because the CVD only regulates public procurement that is already reported in the procurement TED</w:t>
      </w:r>
      <w:r>
        <w:t xml:space="preserve"> </w:t>
      </w:r>
      <w:r>
        <w:t xml:space="preserve">Database, it was possible to make use of this existing reporting framework. A similar reporting framework does not</w:t>
      </w:r>
      <w:r>
        <w:t xml:space="preserve"> </w:t>
      </w:r>
      <w:r>
        <w:t xml:space="preserve">exist for corporate fleets.</w:t>
      </w:r>
      <w:r>
        <w:t xml:space="preserve"> </w:t>
      </w:r>
      <w:r>
        <w:t xml:space="preserve">28 SWD(2017) 366 final, Impact Assessment accompanying the Clean Vehicles Directive revision</w:t>
      </w:r>
      <w:r>
        <w:t xml:space="preserve"> </w:t>
      </w:r>
      <w:r>
        <w:t xml:space="preserve">29 Regulation - 2023/1804 - EN - EUR-Lex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1.3. Market Context</w:t>
      </w:r>
      <w:r>
        <w:br/>
      </w:r>
      <w:r>
        <w:t xml:space="preserve">In 2023, approximately one million companies were registered in the EU as road transport operators, of</w:t>
      </w:r>
      <w:r>
        <w:t xml:space="preserve"> </w:t>
      </w:r>
      <w:r>
        <w:t xml:space="preserve">which 600,000 companies in haulage and 474,806 companies in passenger transport30. However, corporate</w:t>
      </w:r>
      <w:r>
        <w:t xml:space="preserve"> </w:t>
      </w:r>
      <w:r>
        <w:t xml:space="preserve">vehicles are used much more broadly, as companies across different economic sectors31 own or operate</w:t>
      </w:r>
      <w:r>
        <w:t xml:space="preserve"> </w:t>
      </w:r>
      <w:r>
        <w:t xml:space="preserve">them, contributing to a very large and diverse EU road vehicle fleet.</w:t>
      </w:r>
      <w:r>
        <w:br/>
      </w:r>
      <w:r>
        <w:t xml:space="preserve">1.3.1. Corporate vehicles in the overall EU road vehicles market</w:t>
      </w:r>
      <w:r>
        <w:t xml:space="preserve"> </w:t>
      </w:r>
      <w:r>
        <w:t xml:space="preserve">In 2023, there were almost 290 million vehicles on European roads, of which approximately 250 million</w:t>
      </w:r>
      <w:r>
        <w:t xml:space="preserve"> </w:t>
      </w:r>
      <w:r>
        <w:t xml:space="preserve">cars, 30 million vans, 0.7 million buses and coaches, and 6 million lorries32. Each year, around 10 million</w:t>
      </w:r>
      <w:r>
        <w:t xml:space="preserve"> </w:t>
      </w:r>
      <w:r>
        <w:t xml:space="preserve">new cars, 1.5 million new vans, 30 thousand new buses and coaches and 300 thousand new lorries are</w:t>
      </w:r>
      <w:r>
        <w:t xml:space="preserve"> </w:t>
      </w:r>
      <w:r>
        <w:t xml:space="preserve">registered in the EU. While around 42% of new car sales on the European vehicle market are to citizens (i.e. </w:t>
      </w:r>
      <w:r>
        <w:t xml:space="preserve"> </w:t>
      </w:r>
      <w:r>
        <w:t xml:space="preserve">physical persons who purchase a vehicle in their own name), the rest of the cars, around 90% of the vans,</w:t>
      </w:r>
      <w:r>
        <w:t xml:space="preserve"> </w:t>
      </w:r>
      <w:r>
        <w:t xml:space="preserve">and almost all buses, coaches, and lorries are purchased by corporate actors33. These include companies</w:t>
      </w:r>
      <w:r>
        <w:br/>
      </w:r>
      <w:r>
        <w:t xml:space="preserve">buying vehicles for their own use, leasing companies and financial institutions buying vehicles to lease them</w:t>
      </w:r>
      <w:r>
        <w:t xml:space="preserve"> </w:t>
      </w:r>
      <w:r>
        <w:t xml:space="preserve">to individuals or other companies, as well as rental and taxi companies, which acquire vehicles to provide</w:t>
      </w:r>
      <w:r>
        <w:t xml:space="preserve"> </w:t>
      </w:r>
      <w:r>
        <w:t xml:space="preserve">mobility services. It is important to note that, due to their shorter initial ownership duration and faster</w:t>
      </w:r>
      <w:r>
        <w:t xml:space="preserve"> </w:t>
      </w:r>
      <w:r>
        <w:t xml:space="preserve">turnover, corporate cars represent a significantly higher share of new registrations than of the stock of</w:t>
      </w:r>
      <w:r>
        <w:t xml:space="preserve"> </w:t>
      </w:r>
      <w:r>
        <w:t xml:space="preserve">vehicles on European roads. The market for trucks is substantially different from that of cars and vans, as</w:t>
      </w:r>
      <w:r>
        <w:t xml:space="preserve"> </w:t>
      </w:r>
      <w:r>
        <w:t xml:space="preserve">there are no real privately registered vehicles, but corporate vehicles represent the almost totality of new</w:t>
      </w:r>
      <w:r>
        <w:t xml:space="preserve"> </w:t>
      </w:r>
      <w:r>
        <w:t xml:space="preserve">registrations.</w:t>
      </w:r>
      <w:r>
        <w:t xml:space="preserve"> </w:t>
      </w:r>
      <w:r>
        <w:t xml:space="preserve">1.3.2. Market structure and characteristics of corporate fleets</w:t>
      </w:r>
      <w:r>
        <w:t xml:space="preserve"> </w:t>
      </w:r>
      <w:r>
        <w:t xml:space="preserve">While the term “corporate vehicle” can be used to identify any vehicle registered by a legal entity (as</w:t>
      </w:r>
      <w:r>
        <w:t xml:space="preserve"> </w:t>
      </w:r>
      <w:r>
        <w:t xml:space="preserve">opposed to citizens), this definition includes a broad range of very different vehicles, operators, fleets, and</w:t>
      </w:r>
      <w:r>
        <w:t xml:space="preserve"> </w:t>
      </w:r>
      <w:r>
        <w:t xml:space="preserve">business models. Corporate vehicles can be divided into a set of broad categories based on the type of</w:t>
      </w:r>
      <w:r>
        <w:t xml:space="preserve"> </w:t>
      </w:r>
      <w:r>
        <w:t xml:space="preserve">vehicle and activity, as presented in the Table 1 and further explained below. Understanding the market</w:t>
      </w:r>
      <w:r>
        <w:t xml:space="preserve"> </w:t>
      </w:r>
      <w:r>
        <w:t xml:space="preserve">structure and characteristic of corporate vehicles is essential for assessing the impacts of possible regulatory</w:t>
      </w:r>
      <w:r>
        <w:t xml:space="preserve"> </w:t>
      </w:r>
      <w:r>
        <w:t xml:space="preserve">intervention.</w:t>
      </w:r>
      <w:r>
        <w:br/>
      </w:r>
      <w:r>
        <w:t xml:space="preserve">Table 1: Subcategories of vehicles as share in the corporate vehicle new sales in 2024</w:t>
      </w:r>
      <w:r>
        <w:br/>
      </w:r>
      <w:r>
        <w:t xml:space="preserve">Category</w:t>
      </w:r>
      <w:r>
        <w:t xml:space="preserve"> </w:t>
      </w:r>
      <w:r>
        <w:t xml:space="preserve">Leasing and long-</w:t>
      </w:r>
      <w:r>
        <w:t xml:space="preserve"> </w:t>
      </w:r>
      <w:r>
        <w:t xml:space="preserve">term rental</w:t>
      </w:r>
      <w:r>
        <w:t xml:space="preserve"> </w:t>
      </w:r>
      <w:r>
        <w:t xml:space="preserve">Company car</w:t>
      </w:r>
      <w:r>
        <w:t xml:space="preserve"> </w:t>
      </w:r>
      <w:r>
        <w:t xml:space="preserve">Manufacturer</w:t>
      </w:r>
      <w:r>
        <w:t xml:space="preserve"> </w:t>
      </w:r>
      <w:r>
        <w:t xml:space="preserve">self-registrations</w:t>
      </w:r>
      <w:r>
        <w:t xml:space="preserve"> </w:t>
      </w:r>
      <w:r>
        <w:t xml:space="preserve">Rental</w:t>
      </w:r>
      <w:r>
        <w:br/>
      </w:r>
      <w:r>
        <w:t xml:space="preserve">True Fleets</w:t>
      </w:r>
      <w:r>
        <w:t xml:space="preserve"> </w:t>
      </w:r>
      <w:r>
        <w:t xml:space="preserve">(other)</w:t>
      </w:r>
      <w:r>
        <w:t xml:space="preserve"> </w:t>
      </w:r>
      <w:r>
        <w:t xml:space="preserve">Cars</w:t>
      </w:r>
      <w:r>
        <w:t xml:space="preserve"> </w:t>
      </w:r>
      <w:r>
        <w:t xml:space="preserve">41.4%</w:t>
      </w:r>
      <w:r>
        <w:t xml:space="preserve"> </w:t>
      </w:r>
      <w:r>
        <w:t xml:space="preserve">20.7%</w:t>
      </w:r>
      <w:r>
        <w:t xml:space="preserve"> </w:t>
      </w:r>
      <w:r>
        <w:t xml:space="preserve">19.7%</w:t>
      </w:r>
      <w:r>
        <w:t xml:space="preserve"> </w:t>
      </w:r>
      <w:r>
        <w:t xml:space="preserve">15.5%</w:t>
      </w:r>
      <w:r>
        <w:t xml:space="preserve"> </w:t>
      </w:r>
      <w:r>
        <w:t xml:space="preserve">2.7%</w:t>
      </w:r>
      <w:r>
        <w:t xml:space="preserve"> </w:t>
      </w:r>
      <w:r>
        <w:t xml:space="preserve">Vans34</w:t>
      </w:r>
      <w:r>
        <w:t xml:space="preserve"> </w:t>
      </w:r>
      <w:r>
        <w:t xml:space="preserve">32.0%</w:t>
      </w:r>
    </w:p>
    <w:p>
      <w:pPr>
        <w:pStyle w:val="BodyText"/>
      </w:pPr>
      <w:r>
        <w:t xml:space="preserve">10.9%</w:t>
      </w:r>
      <w:r>
        <w:t xml:space="preserve"> </w:t>
      </w:r>
      <w:r>
        <w:t xml:space="preserve">7.3%</w:t>
      </w:r>
      <w:r>
        <w:t xml:space="preserve"> </w:t>
      </w:r>
      <w:r>
        <w:t xml:space="preserve">49.7%</w:t>
      </w:r>
      <w:r>
        <w:t xml:space="preserve"> </w:t>
      </w:r>
      <w:r>
        <w:t xml:space="preserve">Lorries</w:t>
      </w:r>
      <w:r>
        <w:t xml:space="preserve"> </w:t>
      </w:r>
      <w:r>
        <w:t xml:space="preserve">5.1%</w:t>
      </w:r>
    </w:p>
    <w:p>
      <w:pPr>
        <w:pStyle w:val="BodyText"/>
      </w:pPr>
      <w:r>
        <w:t xml:space="preserve">5.6%</w:t>
      </w:r>
      <w:r>
        <w:t xml:space="preserve"> </w:t>
      </w:r>
      <w:r>
        <w:t xml:space="preserve">4.8%</w:t>
      </w:r>
      <w:r>
        <w:t xml:space="preserve"> </w:t>
      </w:r>
      <w:r>
        <w:t xml:space="preserve">84.5%</w:t>
      </w:r>
      <w:r>
        <w:t xml:space="preserve"> </w:t>
      </w:r>
      <w:r>
        <w:t xml:space="preserve">Source: Dataforce database; Note: For cars and vans, the data coverage for all subcategories is available for 11</w:t>
      </w:r>
      <w:r>
        <w:t xml:space="preserve"> </w:t>
      </w:r>
      <w:r>
        <w:t xml:space="preserve">Member States (BE, CZ, DK, FR, IT, LV, LT, NL, PL, SK, ES), with for leasing and long-term rental category data is</w:t>
      </w:r>
      <w:r>
        <w:t xml:space="preserve"> </w:t>
      </w:r>
      <w:r>
        <w:t xml:space="preserve">not available for 16 Member States, including the biggest automotive market (DE).</w:t>
      </w:r>
      <w:r>
        <w:br/>
      </w:r>
      <w:r>
        <w:t xml:space="preserve">Leasing fleets. Leasing companies own large fleets of vehicles that they lease to other companies (large as</w:t>
      </w:r>
      <w:r>
        <w:t xml:space="preserve"> </w:t>
      </w:r>
      <w:r>
        <w:t xml:space="preserve">well as SMEs) and/or to citizens. This category presents significant overlaps with some of the others, as for</w:t>
      </w:r>
    </w:p>
    <w:p>
      <w:pPr>
        <w:pStyle w:val="BodyText"/>
      </w:pPr>
      <w:r>
        <w:t xml:space="preserve">30 Source: Eurostat. Enterprises by detailed NACE Rev. 2 activity and special aggregates [sbs_ovw_act].</w:t>
      </w:r>
      <w:r>
        <w:t xml:space="preserve"> </w:t>
      </w:r>
      <w:r>
        <w:t xml:space="preserve">31 For example, the vans used by service providers such as electricians, plumbers, or gardeners to reach their clients and</w:t>
      </w:r>
      <w:r>
        <w:t xml:space="preserve"> </w:t>
      </w:r>
      <w:r>
        <w:t xml:space="preserve">provide their services are also corporate vehicles.</w:t>
      </w:r>
      <w:r>
        <w:t xml:space="preserve"> </w:t>
      </w:r>
      <w:r>
        <w:t xml:space="preserve">32 ACEA Report - Vehicles on European roads 2025</w:t>
      </w:r>
      <w:r>
        <w:t xml:space="preserve"> </w:t>
      </w:r>
      <w:r>
        <w:t xml:space="preserve">33 Source: Dataforce database. More details on the Dataforce database are provided in Annex 4 (section 1).</w:t>
      </w:r>
      <w:r>
        <w:br/>
      </w:r>
      <w:r>
        <w:t xml:space="preserve">34 For vans the category of “true fleets” is recorded differently across Member States; the figure presented here is the</w:t>
      </w:r>
      <w:r>
        <w:t xml:space="preserve"> </w:t>
      </w:r>
      <w:r>
        <w:t xml:space="preserve">aggregate of the relevant categories.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example company cars and vehicles used in true fleets are often procured through leasing35. This includes</w:t>
      </w:r>
      <w:r>
        <w:t xml:space="preserve"> </w:t>
      </w:r>
      <w:r>
        <w:t xml:space="preserve">both operating and financial leasing; in both cases, the leased vehicle remains in the ownership of the leasing</w:t>
      </w:r>
      <w:r>
        <w:t xml:space="preserve"> </w:t>
      </w:r>
      <w:r>
        <w:t xml:space="preserve">company but in the case of financial leasing the risks and rewards of ownership are transferred to the lessee.</w:t>
      </w:r>
      <w:r>
        <w:t xml:space="preserve"> </w:t>
      </w:r>
      <w:r>
        <w:t xml:space="preserve">Financial leasing generally entails a purchase option for the lessee at the end of the contract period.</w:t>
      </w:r>
      <w:r>
        <w:t xml:space="preserve"> </w:t>
      </w:r>
      <w:r>
        <w:t xml:space="preserve">Operating leasing is essentially a long-term rental agreement and often involves a full-service package</w:t>
      </w:r>
      <w:r>
        <w:t xml:space="preserve"> </w:t>
      </w:r>
      <w:r>
        <w:t xml:space="preserve">including maintenance and insurance. For companies, the balance sheet treatment between operating and</w:t>
      </w:r>
      <w:r>
        <w:t xml:space="preserve"> </w:t>
      </w:r>
      <w:r>
        <w:t xml:space="preserve">financial leasing can vary, with implications for their tax and credit ratings, depending on the legal and fiscal</w:t>
      </w:r>
      <w:r>
        <w:t xml:space="preserve"> </w:t>
      </w:r>
      <w:r>
        <w:t xml:space="preserve">framework in each Member State36.</w:t>
      </w:r>
      <w:r>
        <w:br/>
      </w:r>
      <w:r>
        <w:t xml:space="preserve">Car leasing fleets represent a large share of corporate car fleets (more than 40% of new corporate</w:t>
      </w:r>
      <w:r>
        <w:t xml:space="preserve"> </w:t>
      </w:r>
      <w:r>
        <w:t xml:space="preserve">registrations in 2024), as shown in the table above. This means that about 2.4 million new cars on the</w:t>
      </w:r>
      <w:r>
        <w:t xml:space="preserve"> </w:t>
      </w:r>
      <w:r>
        <w:t xml:space="preserve">European market are leased to corporate customers every year. This is a consolidated market, dominated by</w:t>
      </w:r>
      <w:r>
        <w:t xml:space="preserve"> </w:t>
      </w:r>
      <w:r>
        <w:t xml:space="preserve">a relatively small number of large operators managing the large majority of the market such as multi-brand</w:t>
      </w:r>
      <w:r>
        <w:t xml:space="preserve"> </w:t>
      </w:r>
      <w:r>
        <w:t xml:space="preserve">lessors Ayvens, Arval, Alphabet (BMW) and Athlon (Daimler) and the four European manufacturers’</w:t>
      </w:r>
      <w:r>
        <w:t xml:space="preserve"> </w:t>
      </w:r>
      <w:r>
        <w:t xml:space="preserve">captives, Volkswagen Financial Services, RCI Bank and Services (Renault), Free2Move Lease (PSA) and</w:t>
      </w:r>
      <w:r>
        <w:t xml:space="preserve"> </w:t>
      </w:r>
      <w:r>
        <w:t xml:space="preserve">Leasys (Fiat). Customers in the leasing sector are split roughly into around two thirds large companies and</w:t>
      </w:r>
      <w:r>
        <w:t xml:space="preserve"> </w:t>
      </w:r>
      <w:r>
        <w:t xml:space="preserve">one third SMEs and citizens37. Leasing companies typically resell their cars after 3-5 years38, resulting in a</w:t>
      </w:r>
      <w:r>
        <w:t xml:space="preserve"> </w:t>
      </w:r>
      <w:r>
        <w:t xml:space="preserve">relatively fast turnover to the second-hand market. The type of actors involved in the leasing of vans and</w:t>
      </w:r>
      <w:r>
        <w:t xml:space="preserve"> </w:t>
      </w:r>
      <w:r>
        <w:t xml:space="preserve">lorries are similar to those of cars, but the market is significantly smaller, both in terms of number of vehicles</w:t>
      </w:r>
      <w:r>
        <w:t xml:space="preserve"> </w:t>
      </w:r>
      <w:r>
        <w:t xml:space="preserve">involved and market shares. Citizens represent only a negligible share of van and lorries leasing clients.</w:t>
      </w:r>
      <w:r>
        <w:br/>
      </w:r>
      <w:r>
        <w:t xml:space="preserve">Company cars. These are vehicles provided by an employer to an employee as a benefit-in-kind, which the</w:t>
      </w:r>
      <w:r>
        <w:t xml:space="preserve"> </w:t>
      </w:r>
      <w:r>
        <w:t xml:space="preserve">employee can drive for both business and private purposes. They typically have a slightly higher yearly</w:t>
      </w:r>
      <w:r>
        <w:t xml:space="preserve"> </w:t>
      </w:r>
      <w:r>
        <w:t xml:space="preserve">mileage than the average, especially when the employer also provides coverage of the fuel costs as a benefit-</w:t>
      </w:r>
      <w:r>
        <w:t xml:space="preserve"> </w:t>
      </w:r>
      <w:r>
        <w:t xml:space="preserve">in-kind. Company cars are often procured through leasing, so that there can be a significant overlap with</w:t>
      </w:r>
      <w:r>
        <w:t xml:space="preserve"> </w:t>
      </w:r>
      <w:r>
        <w:t xml:space="preserve">leasing fleets as described above39. They usually benefit from fiscal incentives that are not available to</w:t>
      </w:r>
      <w:r>
        <w:t xml:space="preserve"> </w:t>
      </w:r>
      <w:r>
        <w:t xml:space="preserve">vehicles purchased by citizens – this is often a key driver in the choice to provide such a benefit-in-kind as</w:t>
      </w:r>
      <w:r>
        <w:t xml:space="preserve"> </w:t>
      </w:r>
      <w:r>
        <w:t xml:space="preserve">opposed to a corresponding increase in salary. These benefits usually apply in a similar way irrespective of</w:t>
      </w:r>
      <w:r>
        <w:t xml:space="preserve"> </w:t>
      </w:r>
      <w:r>
        <w:t xml:space="preserve">whether the car is procured by the employer through purchase or leasing.</w:t>
      </w:r>
      <w:r>
        <w:br/>
      </w:r>
      <w:r>
        <w:t xml:space="preserve">Rental fleets. Rental companies rent cars or other vehicles to other companies or citizens. The rental of</w:t>
      </w:r>
      <w:r>
        <w:t xml:space="preserve"> </w:t>
      </w:r>
      <w:r>
        <w:t xml:space="preserve">different vehicle types (cars, vans, etc.) presents noticeable differences. In particular, while car rental is</w:t>
      </w:r>
      <w:r>
        <w:t xml:space="preserve"> </w:t>
      </w:r>
      <w:r>
        <w:t xml:space="preserve">mostly touristic or business, van rental primarily represents a logistics and mobility option for</w:t>
      </w:r>
      <w:r>
        <w:t xml:space="preserve"> </w:t>
      </w:r>
      <w:r>
        <w:t xml:space="preserve">companies. The car rental market is rather concentrated as 90% of the market (in car rental sales) is</w:t>
      </w:r>
      <w:r>
        <w:t xml:space="preserve"> </w:t>
      </w:r>
      <w:r>
        <w:t xml:space="preserve">estimated to be controlled by five main players: Europcar Mobility Group (with its brands Europcar and</w:t>
      </w:r>
      <w:r>
        <w:t xml:space="preserve"> </w:t>
      </w:r>
      <w:r>
        <w:t xml:space="preserve">Goldcar, 29%), Sixt SE (21%), Avis Budget Group Inc (17%), The Hertz Corp (13%) and Enterprise</w:t>
      </w:r>
      <w:r>
        <w:t xml:space="preserve"> </w:t>
      </w:r>
      <w:r>
        <w:t xml:space="preserve">Holding Inc (10%)40. A significant share of the revenue in the car rental industry is generated at airport</w:t>
      </w:r>
    </w:p>
    <w:p>
      <w:pPr>
        <w:pStyle w:val="BodyText"/>
      </w:pPr>
      <w:r>
        <w:t xml:space="preserve">35 This means that a share of the cars in the category “leasing” in the table presented above are used as company cars or</w:t>
      </w:r>
      <w:r>
        <w:t xml:space="preserve"> </w:t>
      </w:r>
      <w:r>
        <w:t xml:space="preserve">true fleets, in addition to those already identified as such.</w:t>
      </w:r>
      <w:r>
        <w:t xml:space="preserve"> </w:t>
      </w:r>
      <w:r>
        <w:t xml:space="preserve">36 Felix Kirsch, Marius Biedka, Ben White, “Consideration of light duty vehicle leasing in relation to the cost</w:t>
      </w:r>
      <w:r>
        <w:t xml:space="preserve"> </w:t>
      </w:r>
      <w:r>
        <w:t xml:space="preserve">effectiveness of LDV CO2 regulation”, Ricardo Energy &amp; Environment, Final Report for the European Commission,</w:t>
      </w:r>
      <w:r>
        <w:t xml:space="preserve"> </w:t>
      </w:r>
      <w:r>
        <w:t xml:space="preserve">DG Climate Action, 2016 https://climate.ec.europa.eu/system/files/2016-11/ldv_leasing_en.pdf</w:t>
      </w:r>
      <w:r>
        <w:br/>
      </w:r>
      <w:r>
        <w:t xml:space="preserve">37 https://www.arval.com/sites/default/files/inline-files/Arval%20investor%20presentation%20Mars%202025vdef.pdf</w:t>
      </w:r>
      <w:r>
        <w:br/>
      </w:r>
      <w:r>
        <w:t xml:space="preserve">https://www.ayvens.com/-/media/ayvens/public/cp/files/events/annual-shareholders-meetings/assemblee-generale-</w:t>
      </w:r>
      <w:r>
        <w:t xml:space="preserve"> </w:t>
      </w:r>
      <w:r>
        <w:t xml:space="preserve">2025/2024_ayvens_urd_en_mel_250411.pdf?rev=2bba65cf20c1407f99fa0ba575ddcbc5; targeted consultation.</w:t>
      </w:r>
      <w:r>
        <w:t xml:space="preserve"> </w:t>
      </w:r>
      <w:r>
        <w:t xml:space="preserve">38 Targeted stakeholders’ consultation – this figure is representative of the sector based on inputs provided by the</w:t>
      </w:r>
      <w:r>
        <w:t xml:space="preserve"> </w:t>
      </w:r>
      <w:r>
        <w:t xml:space="preserve">interviewed leasing companies and their associations.</w:t>
      </w:r>
      <w:r>
        <w:br/>
      </w:r>
      <w:r>
        <w:t xml:space="preserve">39 This means that a share of the cars in the category “leasing” in the table presented above are used as company cars, in</w:t>
      </w:r>
      <w:r>
        <w:t xml:space="preserve"> </w:t>
      </w:r>
      <w:r>
        <w:t xml:space="preserve">addition to those already identified as such.</w:t>
      </w:r>
      <w:r>
        <w:t xml:space="preserve"> </w:t>
      </w:r>
      <w:r>
        <w:t xml:space="preserve">40 Euromonitor (2021) in Europcar (2021) Universal registration document, as well as UK Competition and Market</w:t>
      </w:r>
      <w:r>
        <w:t xml:space="preserve"> </w:t>
      </w:r>
      <w:r>
        <w:t xml:space="preserve">Authority (2015), Short-term car rental in the European Union, in European Commission, Ipsos, Tetra Tech, VVA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locations. Major rental companies indicate that their share of revenue generated at airport represents more</w:t>
      </w:r>
      <w:r>
        <w:t xml:space="preserve"> </w:t>
      </w:r>
      <w:r>
        <w:t xml:space="preserve">than half of their total revenues, and that airport stations tend to have a significantly higher revenue per</w:t>
      </w:r>
      <w:r>
        <w:t xml:space="preserve"> </w:t>
      </w:r>
      <w:r>
        <w:t xml:space="preserve">vehicle than other locations41.</w:t>
      </w:r>
      <w:r>
        <w:br/>
      </w:r>
      <w:r>
        <w:t xml:space="preserve">Vehicles registered by manufacturers themselves. This includes e.g. showroom and test vehicles. These</w:t>
      </w:r>
      <w:r>
        <w:t xml:space="preserve"> </w:t>
      </w:r>
      <w:r>
        <w:t xml:space="preserve">vehicles reach the second-hand market very quickly (usually under a year since first registration, with</w:t>
      </w:r>
      <w:r>
        <w:t xml:space="preserve"> </w:t>
      </w:r>
      <w:r>
        <w:t xml:space="preserve">comparatively small mileage). Their market share varies significantly across different Member States,</w:t>
      </w:r>
      <w:r>
        <w:t xml:space="preserve"> </w:t>
      </w:r>
      <w:r>
        <w:t xml:space="preserve">depending among others on the presence and relative size of vehicle manufacturers, going from less than 3%</w:t>
      </w:r>
      <w:r>
        <w:t xml:space="preserve"> </w:t>
      </w:r>
      <w:r>
        <w:t xml:space="preserve">in some Member States to almost 30% in others42.</w:t>
      </w:r>
      <w:r>
        <w:t xml:space="preserve"> </w:t>
      </w:r>
      <w:r>
        <w:t xml:space="preserve">True fleets. This category includes all vehicles registered by companies and used for their own commercial</w:t>
      </w:r>
      <w:r>
        <w:t xml:space="preserve"> </w:t>
      </w:r>
      <w:r>
        <w:t xml:space="preserve">activities. This includes a number of very different types of vehicles, entities, and business cases, including</w:t>
      </w:r>
      <w:r>
        <w:t xml:space="preserve"> </w:t>
      </w:r>
      <w:r>
        <w:t xml:space="preserve">for example:</w:t>
      </w:r>
      <w:r>
        <w:br/>
      </w:r>
      <w:r>
        <w:t xml:space="preserve">• Urban mobility on-demand service car fleets (taxis, ride-hailing, car sharing); these fleets have a strong</w:t>
      </w:r>
      <w:r>
        <w:t xml:space="preserve"> </w:t>
      </w:r>
      <w:r>
        <w:t xml:space="preserve">link with local and urban mobility and typically operate on the basis of licences setting conditions for</w:t>
      </w:r>
      <w:r>
        <w:t xml:space="preserve"> </w:t>
      </w:r>
      <w:r>
        <w:t xml:space="preserve">their operation. Approximately 370,000 companies operated taxis in 2022, the vast majority of which are</w:t>
      </w:r>
      <w:r>
        <w:t xml:space="preserve"> </w:t>
      </w:r>
      <w:r>
        <w:t xml:space="preserve">micro-enterprises43. A significant share of these fleets operates primarily in large cities44.</w:t>
      </w:r>
      <w:r>
        <w:br/>
      </w:r>
      <w:r>
        <w:t xml:space="preserve">• Service cars and vans: the cars and vans used by companies to transport equipment and provide</w:t>
      </w:r>
      <w:r>
        <w:t xml:space="preserve"> </w:t>
      </w:r>
      <w:r>
        <w:t xml:space="preserve">services45. Because service cars and vans are operated by companies whose main activity is not transport,</w:t>
      </w:r>
      <w:r>
        <w:t xml:space="preserve"> </w:t>
      </w:r>
      <w:r>
        <w:t xml:space="preserve">there are no precise statistics about the number of companies involved at the EU level.</w:t>
      </w:r>
      <w:r>
        <w:t xml:space="preserve"> </w:t>
      </w:r>
      <w:r>
        <w:t xml:space="preserve">• Logistics fleets: these include the fleets of lorries and vans used to distribute goods. Lorries are almost</w:t>
      </w:r>
      <w:r>
        <w:t xml:space="preserve"> </w:t>
      </w:r>
      <w:r>
        <w:t xml:space="preserve">exclusively registered by companies, so that corporate fleets represent the almost totality of the market;</w:t>
      </w:r>
      <w:r>
        <w:t xml:space="preserve"> </w:t>
      </w:r>
      <w:r>
        <w:t xml:space="preserve">true fleets represent the vast majority of corporate lorries fleets. Logistics fleets are used for long-haul</w:t>
      </w:r>
      <w:r>
        <w:t xml:space="preserve"> </w:t>
      </w:r>
      <w:r>
        <w:t xml:space="preserve">transport and for regional distribution, as well as for last-mile and urban delivery. Large van fleets are</w:t>
      </w:r>
      <w:r>
        <w:t xml:space="preserve"> </w:t>
      </w:r>
      <w:r>
        <w:t xml:space="preserve">typically operated by postal services, e-commerce, large retailers, etc. especially for last-mile and urban</w:t>
      </w:r>
      <w:r>
        <w:t xml:space="preserve"> </w:t>
      </w:r>
      <w:r>
        <w:t xml:space="preserve">delivery. 600,000 companies operate in the road haulage sector, including both large logistics companies</w:t>
      </w:r>
      <w:r>
        <w:t xml:space="preserve"> </w:t>
      </w:r>
      <w:r>
        <w:t xml:space="preserve">operating fleets of tens or hundreds of lorries, and SMEs operating a few or even a single lorry. 87% of</w:t>
      </w:r>
    </w:p>
    <w:p>
      <w:pPr>
        <w:pStyle w:val="Compact"/>
        <w:numPr>
          <w:ilvl w:val="0"/>
          <w:numId w:val="1001"/>
        </w:numPr>
      </w:pPr>
      <w:r>
        <w:t xml:space="preserve">Information gathering for assisting the European Commission in complying with its obligations under Article 40</w:t>
      </w:r>
      <w:r>
        <w:t xml:space="preserve"> </w:t>
      </w:r>
      <w:r>
        <w:t xml:space="preserve">(“reporting”) of Regulation (EU) 2017/2394 on Consumer Protection Cooperation – Case study on car rental</w:t>
      </w:r>
      <w:r>
        <w:t xml:space="preserve"> </w:t>
      </w:r>
      <w:r>
        <w:t xml:space="preserve">41 For instance, for Avis Budget Group Inc, the share of revenue generated at airports as a percentage of total revenue in</w:t>
      </w:r>
      <w:r>
        <w:t xml:space="preserve"> </w:t>
      </w:r>
      <w:r>
        <w:t xml:space="preserve">2024 was 67% (Avis Budget Group Annual report 2024). For the Hertz Corporation, the figure in 2024 was 55% (Hertz</w:t>
      </w:r>
      <w:r>
        <w:t xml:space="preserve"> </w:t>
      </w:r>
      <w:r>
        <w:t xml:space="preserve">annual report 2024). For Europcar Mobility Group, airport stations are one of the main sources of revenue, as such</w:t>
      </w:r>
      <w:r>
        <w:t xml:space="preserve"> </w:t>
      </w:r>
      <w:r>
        <w:t xml:space="preserve">stations generally make higher revenue per unit than stations located elsewhere; in total, airport locations account for</w:t>
      </w:r>
      <w:r>
        <w:t xml:space="preserve"> </w:t>
      </w:r>
      <w:r>
        <w:t xml:space="preserve">19% of the total number of stations, but for 37% of the revenue (excluding franchises) (Europcar Mobility Group, 2021</w:t>
      </w:r>
      <w:r>
        <w:t xml:space="preserve"> </w:t>
      </w:r>
      <w:r>
        <w:t xml:space="preserve">Universal Registration Document).</w:t>
      </w:r>
      <w:r>
        <w:t xml:space="preserve"> </w:t>
      </w:r>
      <w:r>
        <w:t xml:space="preserve">42 In some Member States, these vehicles represent a significant share of the market: for example, in Germany their share</w:t>
      </w:r>
      <w:r>
        <w:t xml:space="preserve"> </w:t>
      </w:r>
      <w:r>
        <w:t xml:space="preserve">was 29.4% of the total car new registrations in 2024, as in Germany often car companies provide cars to their employees for usage</w:t>
      </w:r>
      <w:r>
        <w:t xml:space="preserve"> </w:t>
      </w:r>
      <w:r>
        <w:t xml:space="preserve">and then they are sold to the private market as “Jahreswagen” (annual cars) or “Werkswagen” (factory cars). In other Member</w:t>
      </w:r>
      <w:r>
        <w:t xml:space="preserve"> </w:t>
      </w:r>
      <w:r>
        <w:t xml:space="preserve">States, however, in particular those where major vehicle manufacturers have a more limited manufacturing presence, the share of</w:t>
      </w:r>
      <w:r>
        <w:t xml:space="preserve"> </w:t>
      </w:r>
      <w:r>
        <w:t xml:space="preserve">vehicle registered by manufacturers themselves is significantly lower: for example, in DK and IE, which have no significant</w:t>
      </w:r>
      <w:r>
        <w:t xml:space="preserve"> </w:t>
      </w:r>
      <w:r>
        <w:t xml:space="preserve">local car production, this category represents less than 3% of the total market.</w:t>
      </w:r>
      <w:r>
        <w:t xml:space="preserve"> </w:t>
      </w:r>
      <w:r>
        <w:t xml:space="preserve">43 Source: Eurostat. Enterprises by detailed NACE Rev. 2 activity and special aggregates [sbs_ovw_act].</w:t>
      </w:r>
      <w:r>
        <w:t xml:space="preserve"> </w:t>
      </w:r>
      <w:r>
        <w:t xml:space="preserve">44 For example, in 2021 there were 61,500 taxis and 40,000 ride-hailing drivers in France, most of them operating in</w:t>
      </w:r>
      <w:r>
        <w:t xml:space="preserve"> </w:t>
      </w:r>
      <w:r>
        <w:t xml:space="preserve">Île-de-France: 80% of ride-hailing trips taking place in France that year were in that region, and Île-de-France had an</w:t>
      </w:r>
      <w:r>
        <w:t xml:space="preserve"> </w:t>
      </w:r>
      <w:r>
        <w:t xml:space="preserve">average of 17 taxis per 10,000 inhabitants, compared to a national average of 9. UITP, Global taxi and ride-hailing</w:t>
      </w:r>
      <w:r>
        <w:t xml:space="preserve"> </w:t>
      </w:r>
      <w:r>
        <w:t xml:space="preserve">figures 2024 (https://www.uitp.org/publications/global-taxi-ride-hailing-figures-2024/).</w:t>
      </w:r>
      <w:r>
        <w:br/>
      </w:r>
      <w:r>
        <w:t xml:space="preserve">45 These include large fleets of cars and vans operated e.g. by engineering or telecom companies for their repair works, by a</w:t>
      </w:r>
      <w:r>
        <w:t xml:space="preserve"> </w:t>
      </w:r>
      <w:r>
        <w:t xml:space="preserve">company’s drivers for the management’s business travels, as well as individual vehicles registered by service providers such as</w:t>
      </w:r>
      <w:r>
        <w:t xml:space="preserve"> </w:t>
      </w:r>
      <w:r>
        <w:t xml:space="preserve">plumbers, furniture vendors, local farmers, sales representatives, or professionals such as lawyers or doctors. In this latter case, the</w:t>
      </w:r>
      <w:r>
        <w:t xml:space="preserve"> </w:t>
      </w:r>
      <w:r>
        <w:t xml:space="preserve">distinction between a service car and a company car is often subtle, as the same vehicle might be used both as a service vehicle and a</w:t>
      </w:r>
      <w:r>
        <w:t xml:space="preserve"> </w:t>
      </w:r>
      <w:r>
        <w:t xml:space="preserve">private one.</w:t>
      </w:r>
    </w:p>
    <w:p>
      <w:pPr>
        <w:pStyle w:val="FirstParagraph"/>
      </w:pPr>
      <w:r>
        <w:t xml:space="preserve">7</w:t>
      </w:r>
      <w:r>
        <w:t xml:space="preserve"> </w:t>
      </w:r>
      <w:r>
        <w:t xml:space="preserve">companies operating in this sector are micro-enterprises46. Large companies typically subcontract a</w:t>
      </w:r>
      <w:r>
        <w:t xml:space="preserve"> </w:t>
      </w:r>
      <w:r>
        <w:t xml:space="preserve">significant part of their road haulage activities (more than 80% according to industry representatives) to</w:t>
      </w:r>
      <w:r>
        <w:t xml:space="preserve"> </w:t>
      </w:r>
      <w:r>
        <w:t xml:space="preserve">other companies, both large and SMEs. This takes the form of contracts between shipping companies and</w:t>
      </w:r>
      <w:r>
        <w:t xml:space="preserve"> </w:t>
      </w:r>
      <w:r>
        <w:t xml:space="preserve">both large and small transport operators; the latter also often sub-contract part of the activity to smaller</w:t>
      </w:r>
      <w:r>
        <w:t xml:space="preserve"> </w:t>
      </w:r>
      <w:r>
        <w:t xml:space="preserve">operators, so that it is common to have three or four levels of sub-contracting between the company that</w:t>
      </w:r>
      <w:r>
        <w:t xml:space="preserve"> </w:t>
      </w:r>
      <w:r>
        <w:t xml:space="preserve">owns the goods to be transported (the so-called “shipper”) and the enterprise that owns and operates the</w:t>
      </w:r>
      <w:r>
        <w:t xml:space="preserve"> </w:t>
      </w:r>
      <w:r>
        <w:t xml:space="preserve">lorries that are actually transporting and delivering those goods47.</w:t>
      </w:r>
      <w:r>
        <w:br/>
      </w:r>
      <w:r>
        <w:t xml:space="preserve">The vehicles in true fleets can either be purchased or leased by the companies that operate them, and in</w:t>
      </w:r>
      <w:r>
        <w:t xml:space="preserve"> </w:t>
      </w:r>
      <w:r>
        <w:t xml:space="preserve">many cases leasing is the preferred option, especially for cars and vans. There is a significant overlap</w:t>
      </w:r>
      <w:r>
        <w:t xml:space="preserve"> </w:t>
      </w:r>
      <w:r>
        <w:t xml:space="preserve">between this category and the leasing fleets described above, also in the way vehicles are recorded in</w:t>
      </w:r>
      <w:r>
        <w:t xml:space="preserve"> </w:t>
      </w:r>
      <w:r>
        <w:t xml:space="preserve">statistics on corporate vehicle types48.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problem, problem drivers and implications that are relevant for this initiative are presented in Figure 1.</w:t>
      </w:r>
      <w:r>
        <w:br/>
      </w:r>
      <w:r>
        <w:t xml:space="preserve">Figure 1: Overview of problem drivers, problems and consequences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The problems that this initiative aims to tackle are the low uptake of ZEVs in corporate fleets (cars, vans</w:t>
      </w:r>
      <w:r>
        <w:t xml:space="preserve"> </w:t>
      </w:r>
      <w:r>
        <w:t xml:space="preserve">and lorries), and the insufficient availability of affordable ZEVs to ensure a fair transition. Due to their</w:t>
      </w:r>
      <w:r>
        <w:t xml:space="preserve"> </w:t>
      </w:r>
      <w:r>
        <w:t xml:space="preserve">high share in new vehicle registrations, and their specific characteristics in terms of vehicle operations,</w:t>
      </w:r>
      <w:r>
        <w:t xml:space="preserve"> </w:t>
      </w:r>
      <w:r>
        <w:t xml:space="preserve">corporate vehicles have a significant potential to accelerate the uptake of zero-emission vehicles in the EU in</w:t>
      </w:r>
    </w:p>
    <w:p>
      <w:pPr>
        <w:pStyle w:val="BodyText"/>
      </w:pPr>
      <w:r>
        <w:t xml:space="preserve">46 Source: Eurostat. Enterprise statistics by size class and NACE Rev. 2 activity [sbs_sc_ovw].</w:t>
      </w:r>
      <w:r>
        <w:t xml:space="preserve"> </w:t>
      </w:r>
      <w:r>
        <w:t xml:space="preserve">47 During the targeted consultation, the five logistics companies and three haulers’ associations interviewed highlighted</w:t>
      </w:r>
      <w:r>
        <w:t xml:space="preserve"> </w:t>
      </w:r>
      <w:r>
        <w:t xml:space="preserve">the significant variety of contracts used for this type of sub-contracting, in terms of the type and duration of the contract</w:t>
      </w:r>
      <w:r>
        <w:t xml:space="preserve"> </w:t>
      </w:r>
      <w:r>
        <w:t xml:space="preserve">(with significant difference between long-term scheduled services covering several months and spot market where a</w:t>
      </w:r>
      <w:r>
        <w:t xml:space="preserve"> </w:t>
      </w:r>
      <w:r>
        <w:t xml:space="preserve">specific transport service is procured with short notice) as well as the inclusion of other specific conditions (for</w:t>
      </w:r>
      <w:r>
        <w:t xml:space="preserve"> </w:t>
      </w:r>
      <w:r>
        <w:t xml:space="preserve">example whether the haulier is allowed to further sub-contract part of the service). The type and content of the contracts</w:t>
      </w:r>
      <w:r>
        <w:t xml:space="preserve"> </w:t>
      </w:r>
      <w:r>
        <w:t xml:space="preserve">used can vary significantly between sectors and type of goods transported, as well as between long-haul and last mile</w:t>
      </w:r>
      <w:r>
        <w:t xml:space="preserve"> </w:t>
      </w:r>
      <w:r>
        <w:t xml:space="preserve">within the same business. In some cases, there is also significant seasonal variability, for example with a substantially</w:t>
      </w:r>
      <w:r>
        <w:t xml:space="preserve"> </w:t>
      </w:r>
      <w:r>
        <w:t xml:space="preserve">higher share of spot contracts in parcel delivery services around festivities.</w:t>
      </w:r>
      <w:r>
        <w:br/>
      </w:r>
      <w:r>
        <w:t xml:space="preserve">48 While exact details vary across Member States depending on how data are collected and analysed, in many cases a</w:t>
      </w:r>
      <w:r>
        <w:t xml:space="preserve"> </w:t>
      </w:r>
      <w:r>
        <w:t xml:space="preserve">leased corporate vehicle used in a true fleet (e.g. a furniture vendor’s van, or a taxi) will be recorded as part of the</w:t>
      </w:r>
      <w:r>
        <w:t xml:space="preserve"> </w:t>
      </w:r>
      <w:r>
        <w:t xml:space="preserve">leasing fleet only, potentially leading to an underestimation of the actual size of “true fleets”.</w:t>
      </w:r>
      <w:r>
        <w:br/>
      </w: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IMPLICATIONS</w:t>
      </w:r>
      <w:r>
        <w:t xml:space="preserve"> </w:t>
      </w:r>
      <w:r>
        <w:t xml:space="preserve">Uptake of ZEVs in corporate fleets (cars,</w:t>
      </w:r>
      <w:r>
        <w:t xml:space="preserve"> </w:t>
      </w:r>
      <w:r>
        <w:t xml:space="preserve">vans and lorries) is low</w:t>
      </w:r>
      <w:r>
        <w:t xml:space="preserve"> </w:t>
      </w:r>
      <w:r>
        <w:t xml:space="preserve">Risk of missing</w:t>
      </w:r>
      <w:r>
        <w:t xml:space="preserve"> </w:t>
      </w:r>
      <w:r>
        <w:t xml:space="preserve">decarbonisation targets</w:t>
      </w:r>
      <w:r>
        <w:t xml:space="preserve"> </w:t>
      </w:r>
      <w:r>
        <w:t xml:space="preserve">Fragmented support framework at</w:t>
      </w:r>
      <w:r>
        <w:t xml:space="preserve"> </w:t>
      </w:r>
      <w:r>
        <w:t xml:space="preserve">national level for corporate ZEV (PD1)</w:t>
      </w:r>
      <w:r>
        <w:t xml:space="preserve"> </w:t>
      </w:r>
      <w:r>
        <w:t xml:space="preserve">High purchase costs and operational</w:t>
      </w:r>
      <w:r>
        <w:t xml:space="preserve"> </w:t>
      </w:r>
      <w:r>
        <w:t xml:space="preserve">constraints of ZEVs compared to</w:t>
      </w:r>
      <w:r>
        <w:t xml:space="preserve"> </w:t>
      </w:r>
      <w:r>
        <w:t xml:space="preserve">conventional vehicles (PD2)</w:t>
      </w:r>
      <w:r>
        <w:t xml:space="preserve"> </w:t>
      </w:r>
      <w:r>
        <w:t xml:space="preserve">Missed opportunities for</w:t>
      </w:r>
      <w:r>
        <w:t xml:space="preserve"> </w:t>
      </w:r>
      <w:r>
        <w:t xml:space="preserve">boosting the competitiveness</w:t>
      </w:r>
      <w:r>
        <w:t xml:space="preserve"> </w:t>
      </w:r>
      <w:r>
        <w:t xml:space="preserve">of the EU automotive</w:t>
      </w:r>
      <w:r>
        <w:t xml:space="preserve"> </w:t>
      </w:r>
      <w:r>
        <w:t xml:space="preserve">industry</w:t>
      </w:r>
      <w:r>
        <w:t xml:space="preserve"> </w:t>
      </w:r>
      <w:r>
        <w:t xml:space="preserve">Lack of fairness in the</w:t>
      </w:r>
      <w:r>
        <w:t xml:space="preserve"> </w:t>
      </w:r>
      <w:r>
        <w:t xml:space="preserve">transition to zero-emission</w:t>
      </w:r>
      <w:r>
        <w:t xml:space="preserve"> </w:t>
      </w:r>
      <w:r>
        <w:t xml:space="preserve">transport - leaving vulnerable</w:t>
      </w:r>
      <w:r>
        <w:t xml:space="preserve"> </w:t>
      </w:r>
      <w:r>
        <w:t xml:space="preserve">users behind</w:t>
      </w:r>
      <w:r>
        <w:t xml:space="preserve"> </w:t>
      </w:r>
      <w:r>
        <w:t xml:space="preserve">Availability of affordable ZEV is</w:t>
      </w:r>
      <w:r>
        <w:t xml:space="preserve"> </w:t>
      </w:r>
      <w:r>
        <w:t xml:space="preserve">insufficient to ensure a fair transition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order to increase transport emission reductions, to boost the competitiveness of the European automotive</w:t>
      </w:r>
      <w:r>
        <w:t xml:space="preserve"> </w:t>
      </w:r>
      <w:r>
        <w:t xml:space="preserve">industry and to ensure a fair transition (by increasing the uptake of ZEV in the second-hand market).</w:t>
      </w:r>
      <w:r>
        <w:br/>
      </w:r>
      <w:r>
        <w:t xml:space="preserve">A substantial strengthening of demand for ZEVs from corporate fleets is needed to provide greater certainty</w:t>
      </w:r>
      <w:r>
        <w:t xml:space="preserve"> </w:t>
      </w:r>
      <w:r>
        <w:t xml:space="preserve">about the level of demand for ZEVs that manufacturers can expect from these market segments, that are</w:t>
      </w:r>
      <w:r>
        <w:t xml:space="preserve"> </w:t>
      </w:r>
      <w:r>
        <w:t xml:space="preserve">capable of a faster and more efficient transition. The 2030 targets under the CO2 standards for cars, vans and</w:t>
      </w:r>
      <w:r>
        <w:t xml:space="preserve"> </w:t>
      </w:r>
      <w:r>
        <w:t xml:space="preserve">lorries require an accelerated uptake of zero-emission vehicles in the next years. Without further regulatory</w:t>
      </w:r>
      <w:r>
        <w:t xml:space="preserve"> </w:t>
      </w:r>
      <w:r>
        <w:t xml:space="preserve">intervention at the EU level that enables clear market direction for the uptake of ZEV in corporate fleets at</w:t>
      </w:r>
      <w:r>
        <w:t xml:space="preserve"> </w:t>
      </w:r>
      <w:r>
        <w:t xml:space="preserve">national level, the potential of the corporate vehicles to contribute to the necessary demand will remain</w:t>
      </w:r>
      <w:r>
        <w:t xml:space="preserve"> </w:t>
      </w:r>
      <w:r>
        <w:t xml:space="preserve">underexploited. This is because they represent a significant share of new registrations, they display higher</w:t>
      </w:r>
      <w:r>
        <w:t xml:space="preserve"> </w:t>
      </w:r>
      <w:r>
        <w:t xml:space="preserve">mileage and faster turnover. However, it should be noted that this is a targeted initiative and other initiatives</w:t>
      </w:r>
      <w:r>
        <w:t xml:space="preserve"> </w:t>
      </w:r>
      <w:r>
        <w:t xml:space="preserve">under preparation, such as the Industrial Accelerator Act, are better placed for addressing the</w:t>
      </w:r>
      <w:r>
        <w:t xml:space="preserve"> </w:t>
      </w:r>
      <w:r>
        <w:t xml:space="preserve">competitiveness of the European automotive industry.</w:t>
      </w:r>
      <w:r>
        <w:br/>
      </w:r>
      <w:r>
        <w:t xml:space="preserve">Problem 1: The uptake of zero-emission vehicles in corporate fleets (cars, vans and lorries) is low</w:t>
      </w:r>
      <w:r>
        <w:br/>
      </w:r>
      <w:r>
        <w:t xml:space="preserve">Corporate vehicles represent around 58% of new registrations of cars49, around 90% of new registrations of</w:t>
      </w:r>
      <w:r>
        <w:t xml:space="preserve"> </w:t>
      </w:r>
      <w:r>
        <w:t xml:space="preserve">vans50 and virtually all new registrations of lorries51. Despite differences among subcategories (e.g. leasing</w:t>
      </w:r>
      <w:r>
        <w:t xml:space="preserve"> </w:t>
      </w:r>
      <w:r>
        <w:t xml:space="preserve">fleets, company cars, and true fleets), the share of zero-emission vehicles in corporate fleets remains low at</w:t>
      </w:r>
      <w:r>
        <w:t xml:space="preserve"> </w:t>
      </w:r>
      <w:r>
        <w:t xml:space="preserve">close to 17% of new registrations for cars, 8% for vans and 3.7% for lorries in the first half of 202552.</w:t>
      </w:r>
      <w:r>
        <w:br/>
      </w:r>
      <w:r>
        <w:t xml:space="preserve">In 2024, the share of ZEVs in new registrations by leasing fleets was 16%, somewhat higher than both the</w:t>
      </w:r>
      <w:r>
        <w:t xml:space="preserve"> </w:t>
      </w:r>
      <w:r>
        <w:t xml:space="preserve">overall market average (13.6%) and the average in new corporate registrations (14%). Some of the main</w:t>
      </w:r>
      <w:r>
        <w:t xml:space="preserve"> </w:t>
      </w:r>
      <w:r>
        <w:t xml:space="preserve">multi-brand lessors report significantly higher ZEVs shares in both fleets and new registrations compared to</w:t>
      </w:r>
      <w:r>
        <w:t xml:space="preserve"> </w:t>
      </w:r>
      <w:r>
        <w:t xml:space="preserve">the market average53. In the first half of 2025 the share of ZEV in new registrations by leasing fleets</w:t>
      </w:r>
      <w:r>
        <w:t xml:space="preserve"> </w:t>
      </w:r>
      <w:r>
        <w:t xml:space="preserve">increased to 17.8% (with the overall market average of ZEVs rising to 15.5%)54.</w:t>
      </w:r>
      <w:r>
        <w:br/>
      </w:r>
      <w:r>
        <w:t xml:space="preserve">A large share of company cars and service vehicles, such as taxis, are often leased rather than purchased.</w:t>
      </w:r>
      <w:r>
        <w:br/>
      </w:r>
      <w:r>
        <w:t xml:space="preserve">The share of ZEVs offered by large leasing companies can therefore significantly impact the choices of</w:t>
      </w:r>
      <w:r>
        <w:t xml:space="preserve"> </w:t>
      </w:r>
      <w:r>
        <w:t xml:space="preserve">other corporate fleets managers. A low share of ZEVs in the available leasing options may represent a</w:t>
      </w:r>
      <w:r>
        <w:t xml:space="preserve"> </w:t>
      </w:r>
      <w:r>
        <w:t xml:space="preserve">bottleneck for the decarbonisation of road transport operations, while a higher share could accelerate uptake</w:t>
      </w:r>
      <w:r>
        <w:t xml:space="preserve"> </w:t>
      </w:r>
      <w:r>
        <w:t xml:space="preserve">and adoption of ZEVs across corporate fleets and in the private market, including through faster availability</w:t>
      </w:r>
      <w:r>
        <w:t xml:space="preserve"> </w:t>
      </w:r>
      <w:r>
        <w:t xml:space="preserve">of second-hand ZEVs.</w:t>
      </w:r>
      <w:r>
        <w:br/>
      </w:r>
      <w:r>
        <w:t xml:space="preserve">Company cars and true fleets of cars operated directly by firms recorded ZEVs shares in new registrations</w:t>
      </w:r>
      <w:r>
        <w:t xml:space="preserve"> </w:t>
      </w:r>
      <w:r>
        <w:t xml:space="preserve">of 17% and 18%, respectively, in 2024, and 24% and 20% respectively in the first half of 202555. While</w:t>
      </w:r>
      <w:r>
        <w:t xml:space="preserve"> </w:t>
      </w:r>
      <w:r>
        <w:t xml:space="preserve">above the overall market average, these shares remain insufficient to fully capture the emissions reduction</w:t>
      </w:r>
      <w:r>
        <w:t xml:space="preserve"> </w:t>
      </w:r>
      <w:r>
        <w:t xml:space="preserve">potential of high-mileage corporate vehicles. Vehicles in some true fleets are responsible for a</w:t>
      </w:r>
      <w:r>
        <w:t xml:space="preserve"> </w:t>
      </w:r>
      <w:r>
        <w:t xml:space="preserve">disproportionately high share of emissions compared to other use cases, due to their particularly high yearly</w:t>
      </w:r>
      <w:r>
        <w:t xml:space="preserve"> </w:t>
      </w:r>
      <w:r>
        <w:t xml:space="preserve">mileage56. A faster shift to ZEV in those fleets could substantially reduce real-world road transport</w:t>
      </w:r>
    </w:p>
    <w:p>
      <w:pPr>
        <w:pStyle w:val="BodyText"/>
      </w:pPr>
      <w:r>
        <w:t xml:space="preserve">49 Vehicles of category M1 in accordance with Regulation 2018/858</w:t>
      </w:r>
      <w:r>
        <w:br/>
      </w:r>
      <w:r>
        <w:t xml:space="preserve">50 Vehicles of category N1 in accordance with Regulation 2018/858</w:t>
      </w:r>
      <w:r>
        <w:t xml:space="preserve"> </w:t>
      </w:r>
      <w:r>
        <w:t xml:space="preserve">51 Vehicles of category N2 or N3 in accordance with Regulation 2018/858</w:t>
      </w:r>
      <w:r>
        <w:t xml:space="preserve"> </w:t>
      </w:r>
      <w:r>
        <w:t xml:space="preserve">52 Source: Dataforce database and European Alternative Fuels Observatory</w:t>
      </w:r>
      <w:r>
        <w:t xml:space="preserve"> </w:t>
      </w:r>
      <w:r>
        <w:t xml:space="preserve">53 https://www.arval.com/sites/default/files/inline-files/Arval%20investor%20presentation%20Mars%202025vdef.pdf</w:t>
      </w:r>
      <w:r>
        <w:t xml:space="preserve"> </w:t>
      </w:r>
      <w:r>
        <w:t xml:space="preserve">https://www.ayvens.com/-/media/ayvens/public/cp/files/events/annual-shareholders-meetings/assemblee-generale-</w:t>
      </w:r>
      <w:r>
        <w:t xml:space="preserve"> </w:t>
      </w:r>
      <w:r>
        <w:t xml:space="preserve">2025/2024_ayvens_urd_en_mel_250411.pdf?rev=2bba65cf20c1407f99fa0ba575ddcbc5</w:t>
      </w:r>
      <w:r>
        <w:br/>
      </w:r>
      <w:r>
        <w:t xml:space="preserve">54 Dataforce database</w:t>
      </w:r>
      <w:r>
        <w:t xml:space="preserve"> </w:t>
      </w:r>
      <w:r>
        <w:t xml:space="preserve">55 Dataforce database</w:t>
      </w:r>
      <w:r>
        <w:t xml:space="preserve"> </w:t>
      </w:r>
      <w:r>
        <w:t xml:space="preserve">56 For example, the associations representing taxi and ride-hailing services that were interviewed as part of the targeted</w:t>
      </w:r>
      <w:r>
        <w:t xml:space="preserve"> </w:t>
      </w:r>
      <w:r>
        <w:t xml:space="preserve">stakeholders’ consultation indicated typical yearly mileages of around 80,000-120,000 km among their members, with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emissions, irrespective of whether the vehicles are leased or purchased.</w:t>
      </w:r>
      <w:r>
        <w:br/>
      </w:r>
      <w:r>
        <w:t xml:space="preserve">Rental car fleets recorded only 5% of ZEVs in new registrations in 2024, significantly below both the</w:t>
      </w:r>
      <w:r>
        <w:t xml:space="preserve"> </w:t>
      </w:r>
      <w:r>
        <w:t xml:space="preserve">overall market average and the average share of ZEVs in new corporate registrations, and 6.1% in the first</w:t>
      </w:r>
      <w:r>
        <w:t xml:space="preserve"> </w:t>
      </w:r>
      <w:r>
        <w:t xml:space="preserve">half of 202557. Rental vehicles typically have comparatively high yearly mileage, which increases their</w:t>
      </w:r>
      <w:r>
        <w:t xml:space="preserve"> </w:t>
      </w:r>
      <w:r>
        <w:t xml:space="preserve">potential impact on real-world emissions reductions. Furthermore, among different corporate fleets, short-</w:t>
      </w:r>
      <w:r>
        <w:t xml:space="preserve"> </w:t>
      </w:r>
      <w:r>
        <w:t xml:space="preserve">term (few days to few weeks) rental cars are usually among the fastest to reach the second-hand market,</w:t>
      </w:r>
      <w:r>
        <w:t xml:space="preserve"> </w:t>
      </w:r>
      <w:r>
        <w:t xml:space="preserve">typically in less than a year58. As a result, a higher share of ZEVs in these fleets could accelerate both</w:t>
      </w:r>
      <w:r>
        <w:t xml:space="preserve"> </w:t>
      </w:r>
      <w:r>
        <w:t xml:space="preserve">emission reduction and enhance the affordability of ZEVs for citizens. Vehicles used for short-term rentals,</w:t>
      </w:r>
      <w:r>
        <w:t xml:space="preserve"> </w:t>
      </w:r>
      <w:r>
        <w:t xml:space="preserve">such as rental car fleets at airports, other multimodal hubs or tourist areas represent a significant share of the</w:t>
      </w:r>
      <w:r>
        <w:t xml:space="preserve"> </w:t>
      </w:r>
      <w:r>
        <w:t xml:space="preserve">car rentals. They can play a pivotal role in increasing the visibility of ZEV solutions, offering an opportunity</w:t>
      </w:r>
      <w:r>
        <w:t xml:space="preserve"> </w:t>
      </w:r>
      <w:r>
        <w:t xml:space="preserve">to experience zero-emission technology, and addressing existing user concerns such as range anxiety.</w:t>
      </w:r>
      <w:r>
        <w:t xml:space="preserve"> </w:t>
      </w:r>
      <w:r>
        <w:t xml:space="preserve">However, at present, the low share of ZEVs in rental fleets limits the realisation of these benefits, and the</w:t>
      </w:r>
      <w:r>
        <w:t xml:space="preserve"> </w:t>
      </w:r>
      <w:r>
        <w:t xml:space="preserve">potential for emission reductions, and improved affordability of ZEVs remains largely untapped.</w:t>
      </w:r>
      <w:r>
        <w:t xml:space="preserve"> </w:t>
      </w:r>
      <w:r>
        <w:t xml:space="preserve">Vehicles registered by manufacturers themselves accounted for 12% of ZEVs in new car registrations</w:t>
      </w:r>
      <w:r>
        <w:t xml:space="preserve"> </w:t>
      </w:r>
      <w:r>
        <w:t xml:space="preserve">in 2024 slightly below the overall market average, and 18% in the first half of 202559.</w:t>
      </w:r>
      <w:r>
        <w:br/>
      </w:r>
      <w:r>
        <w:t xml:space="preserve">Logistics fleets recorded a share of 8.2% ZEVs in new registrations of vans, and 3.4% ZEVs in new</w:t>
      </w:r>
      <w:r>
        <w:t xml:space="preserve"> </w:t>
      </w:r>
      <w:r>
        <w:t xml:space="preserve">registrations of lorries in 2024 (3.7% in the first half of 2025)60. According to ACEA, 73% of road freight</w:t>
      </w:r>
      <w:r>
        <w:t xml:space="preserve"> </w:t>
      </w:r>
      <w:r>
        <w:t xml:space="preserve">tonnage is carried over distances of less than 150 km - well within the range of existing ZEVs models -</w:t>
      </w:r>
      <w:r>
        <w:t xml:space="preserve"> </w:t>
      </w:r>
      <w:r>
        <w:t xml:space="preserve">while less than 2% gets carried over 1,000 km61. As a result, the potential for emission reductions and</w:t>
      </w:r>
      <w:r>
        <w:t xml:space="preserve"> </w:t>
      </w:r>
      <w:r>
        <w:t xml:space="preserve">transition to ZEVs remains largely underexploited.</w:t>
      </w:r>
      <w:r>
        <w:t xml:space="preserve"> </w:t>
      </w:r>
      <w:r>
        <w:t xml:space="preserve">While only limited published figures are available, and there are significant differences in mileage between</w:t>
      </w:r>
      <w:r>
        <w:t xml:space="preserve"> </w:t>
      </w:r>
      <w:r>
        <w:t xml:space="preserve">different types of corporate fleets, interviews with associations representing taxi and ride hailing services,</w:t>
      </w:r>
      <w:r>
        <w:t xml:space="preserve"> </w:t>
      </w:r>
      <w:r>
        <w:t xml:space="preserve">consistently indicated typical yearly mileages of around 80,000-120,000 km among their members, while</w:t>
      </w:r>
      <w:r>
        <w:t xml:space="preserve"> </w:t>
      </w:r>
      <w:r>
        <w:t xml:space="preserve">leasing and rental companies also generally indicated significantly higher mileage than private vehicles.</w:t>
      </w:r>
      <w:r>
        <w:t xml:space="preserve"> </w:t>
      </w:r>
      <w:r>
        <w:t xml:space="preserve">These figures are consistent with available sectoral publications62. A further indirect confirmation comes</w:t>
      </w:r>
      <w:r>
        <w:t xml:space="preserve"> </w:t>
      </w:r>
      <w:r>
        <w:t xml:space="preserve">from the usage patterns of vehicles: private cars generally spend more than 90% of the time parked, and less</w:t>
      </w:r>
      <w:r>
        <w:t xml:space="preserve"> </w:t>
      </w:r>
      <w:r>
        <w:t xml:space="preserve">than 10% in use63 whereas for example a taxi or a delivery van typically spends at least 8 hours per day in</w:t>
      </w:r>
      <w:r>
        <w:t xml:space="preserve"> </w:t>
      </w:r>
      <w:r>
        <w:t xml:space="preserve">use on every working day of the year, resulting in significantly higher yearly mileage.</w:t>
      </w:r>
      <w:r>
        <w:t xml:space="preserve"> </w:t>
      </w:r>
      <w:r>
        <w:t xml:space="preserve">Overall, the low share of ZEV in new registrations of corporate vehicles limits the decarbonisation potential</w:t>
      </w:r>
      <w:r>
        <w:t xml:space="preserve"> </w:t>
      </w:r>
      <w:r>
        <w:t xml:space="preserve">of high-mileage vehicles, slows the diffusion of ZEVs in the second-hand market, and results in missed</w:t>
      </w:r>
      <w:r>
        <w:t xml:space="preserve"> </w:t>
      </w:r>
      <w:r>
        <w:t xml:space="preserve">opportunities to improve energy efficiency and reduce costs.</w:t>
      </w:r>
    </w:p>
    <w:p>
      <w:pPr>
        <w:pStyle w:val="BodyText"/>
      </w:pPr>
      <w:r>
        <w:t xml:space="preserve">noticeable variations by country and by area of operation – in particular between major cities, smaller cities, and rural</w:t>
      </w:r>
      <w:r>
        <w:t xml:space="preserve"> </w:t>
      </w:r>
      <w:r>
        <w:t xml:space="preserve">areas.</w:t>
      </w:r>
      <w:r>
        <w:t xml:space="preserve"> </w:t>
      </w:r>
      <w:r>
        <w:t xml:space="preserve">57 Dataforce database</w:t>
      </w:r>
      <w:r>
        <w:t xml:space="preserve"> </w:t>
      </w:r>
      <w:r>
        <w:t xml:space="preserve">58 Based on interviewed rental companies and their associations.</w:t>
      </w:r>
      <w:r>
        <w:br/>
      </w:r>
      <w:r>
        <w:t xml:space="preserve">59 Dataforce database</w:t>
      </w:r>
      <w:r>
        <w:t xml:space="preserve"> </w:t>
      </w:r>
      <w:r>
        <w:t xml:space="preserve">60 European Alternative Fuels Observatory</w:t>
      </w:r>
      <w:r>
        <w:t xml:space="preserve"> </w:t>
      </w:r>
      <w:r>
        <w:t xml:space="preserve">61 https://www.acea.auto/files/ACEA_trucks_fact_sheet_Feb2025.pdf .</w:t>
      </w:r>
      <w:r>
        <w:t xml:space="preserve"> </w:t>
      </w:r>
      <w:r>
        <w:t xml:space="preserve">62 https://www.gtl-taxi.be/6_34_0_0_0_FR_Fonctions_du_taxi https://www.journaldunet.com/mobilites/1494709-la-</w:t>
      </w:r>
      <w:r>
        <w:t xml:space="preserve"> </w:t>
      </w:r>
      <w:r>
        <w:t xml:space="preserve">constante-evolution-des-vtc-et-des-taxis/ https://www.taxi-point.co.uk/post/what-s-the-annual-average-mileage-for-a-</w:t>
      </w:r>
      <w:r>
        <w:t xml:space="preserve"> </w:t>
      </w:r>
      <w:r>
        <w:t xml:space="preserve">taxi-driver-and-how-does-it-vary-from-region-to-region</w:t>
      </w:r>
      <w:r>
        <w:t xml:space="preserve"> </w:t>
      </w:r>
      <w:r>
        <w:t xml:space="preserve">https://news.belgium.be/sites/default/files/legacy/media/source68983/Rapport_Kilometers_2017_FR.pdf</w:t>
      </w:r>
      <w:r>
        <w:br/>
      </w:r>
      <w:r>
        <w:t xml:space="preserve">63 https://www.racfoundation.org/wp-content/uploads/standing-still-Nagler-June-2021.pdf</w:t>
      </w:r>
      <w:r>
        <w:t xml:space="preserve"> </w:t>
      </w:r>
      <w:r>
        <w:t xml:space="preserve">https://www.energy.gov/eere/vehicles/articles/fotw-1356-august-19-2024-household-vehicles-were-parked-95-typical-</w:t>
      </w:r>
      <w:r>
        <w:t xml:space="preserve"> </w:t>
      </w:r>
      <w:r>
        <w:t xml:space="preserve">day-2022 https://www.transportenvironment.org/articles/driverless-cars-increase-congestion-could-cut-massive-</w:t>
      </w:r>
      <w:r>
        <w:t xml:space="preserve"> </w:t>
      </w:r>
      <w:r>
        <w:t xml:space="preserve">parking-times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low uptake of ZEVs in corporate fleets is seen as a relevant problem by consulted stakeholders: in the</w:t>
      </w:r>
      <w:r>
        <w:t xml:space="preserve"> </w:t>
      </w:r>
      <w:r>
        <w:t xml:space="preserve">2024 open public consultation (OPC), more than half of the 267 respondents64 expressed the view that the</w:t>
      </w:r>
      <w:r>
        <w:t xml:space="preserve"> </w:t>
      </w:r>
      <w:r>
        <w:t xml:space="preserve">current share of ZEVs registered by corporate entities is not sufficient to put road transport on the path to</w:t>
      </w:r>
      <w:r>
        <w:t xml:space="preserve"> </w:t>
      </w:r>
      <w:r>
        <w:t xml:space="preserve">adequately contributed towards the climate neutrality target for 2050, and between 38% and 47%</w:t>
      </w:r>
      <w:r>
        <w:t xml:space="preserve"> </w:t>
      </w:r>
      <w:r>
        <w:t xml:space="preserve">(depending on the type of vehicle) of respondents who expressed an opinion on whether corporate vehicles</w:t>
      </w:r>
      <w:r>
        <w:t xml:space="preserve"> </w:t>
      </w:r>
      <w:r>
        <w:t xml:space="preserve">should switch to ZEVs faster than private vehicles either agreed or strongly agreed with this idea.</w:t>
      </w:r>
      <w:r>
        <w:t xml:space="preserve"> </w:t>
      </w:r>
      <w:r>
        <w:t xml:space="preserve">Problem 2: The availability of affordable zero-emission vehicles is insufficient to ensure a fair</w:t>
      </w:r>
      <w:r>
        <w:t xml:space="preserve"> </w:t>
      </w:r>
      <w:r>
        <w:t xml:space="preserve">transition</w:t>
      </w:r>
      <w:r>
        <w:br/>
      </w:r>
      <w:r>
        <w:t xml:space="preserve">Affordability here looks at barriers that do not enable a fair transition, which include situations where a ZEV</w:t>
      </w:r>
      <w:r>
        <w:t xml:space="preserve"> </w:t>
      </w:r>
      <w:r>
        <w:t xml:space="preserve">alternative is not available for the type of planned vehicle acquisition. This is for example because a suitable</w:t>
      </w:r>
      <w:r>
        <w:t xml:space="preserve"> </w:t>
      </w:r>
      <w:r>
        <w:t xml:space="preserve">low-end ZEV model is not yet available on the market (linked to the prevalence of high-end models in the</w:t>
      </w:r>
      <w:r>
        <w:t xml:space="preserve"> </w:t>
      </w:r>
      <w:r>
        <w:t xml:space="preserve">first groups of ZEVs reaching the EU market), because ZEVs are not yet sufficiently available on the</w:t>
      </w:r>
      <w:r>
        <w:t xml:space="preserve"> </w:t>
      </w:r>
      <w:r>
        <w:t xml:space="preserve">second-hand market (linked to the limited time since their increased market uptake), or because more</w:t>
      </w:r>
      <w:r>
        <w:t xml:space="preserve"> </w:t>
      </w:r>
      <w:r>
        <w:t xml:space="preserve">convenient options such as leasing or long-term rental do not yet offer ZEVs for the desired models. In these</w:t>
      </w:r>
      <w:r>
        <w:t xml:space="preserve"> </w:t>
      </w:r>
      <w:r>
        <w:t xml:space="preserve">cases, the prospective user is facing an initial higher capital cost for a similar type of vehicle. In order to</w:t>
      </w:r>
      <w:r>
        <w:t xml:space="preserve"> </w:t>
      </w:r>
      <w:r>
        <w:t xml:space="preserve">switch from a conventional to a zero-emission vehicle the prospective user would also be required to change</w:t>
      </w:r>
      <w:r>
        <w:t xml:space="preserve"> </w:t>
      </w:r>
      <w:r>
        <w:t xml:space="preserve">the planned way of acquiring the vehicle (e.g. buying a higher-end vehicle, buying a new vehicle instead of a</w:t>
      </w:r>
      <w:r>
        <w:t xml:space="preserve"> </w:t>
      </w:r>
      <w:r>
        <w:t xml:space="preserve">second-hand one, or buying a vehicle instead of leasing it), resulting in further additional costs. This</w:t>
      </w:r>
      <w:r>
        <w:t xml:space="preserve"> </w:t>
      </w:r>
      <w:r>
        <w:t xml:space="preserve">effectively limits the capacity of citizens and SMEs to transition to ZEVs. The limited availability of ZEV</w:t>
      </w:r>
      <w:r>
        <w:t xml:space="preserve"> </w:t>
      </w:r>
      <w:r>
        <w:t xml:space="preserve">on the second-hand market is particularly important in light of the fact that 75% of the total yearly</w:t>
      </w:r>
      <w:r>
        <w:t xml:space="preserve"> </w:t>
      </w:r>
      <w:r>
        <w:t xml:space="preserve">registrations of cars are registrations of used cars65.</w:t>
      </w:r>
      <w:r>
        <w:t xml:space="preserve"> </w:t>
      </w:r>
      <w:r>
        <w:t xml:space="preserve">Currently, the portfolio of zero-emission car models is still focused on the higher end of the market and</w:t>
      </w:r>
      <w:r>
        <w:t xml:space="preserve"> </w:t>
      </w:r>
      <w:r>
        <w:t xml:space="preserve">smaller, more affordable models have started to enter the market only recently66. In the absence of tailored</w:t>
      </w:r>
      <w:r>
        <w:t xml:space="preserve"> </w:t>
      </w:r>
      <w:r>
        <w:t xml:space="preserve">financing solutions, the higher purchase cost of new zero-emission vehicles represents a significant barrier to</w:t>
      </w:r>
      <w:r>
        <w:t xml:space="preserve"> </w:t>
      </w:r>
      <w:r>
        <w:t xml:space="preserve">their uptake, particularly for SMEs, even in cases where the total cost of ownership (TCO) is competitive67.</w:t>
      </w:r>
      <w:r>
        <w:t xml:space="preserve"> </w:t>
      </w:r>
      <w:r>
        <w:t xml:space="preserve">These barriers result in missed opportunities for TCO savings and for competitiveness. The second-hand</w:t>
      </w:r>
      <w:r>
        <w:t xml:space="preserve"> </w:t>
      </w:r>
      <w:r>
        <w:t xml:space="preserve">vehicle market is significantly larger than the market for new vehicle registrations in the EU: in the four</w:t>
      </w:r>
      <w:r>
        <w:t xml:space="preserve"> </w:t>
      </w:r>
      <w:r>
        <w:t xml:space="preserve">largest vehicle markets (France, Germany, Italy, Spain), new cars represent on average only a third of total</w:t>
      </w:r>
      <w:r>
        <w:t xml:space="preserve"> </w:t>
      </w:r>
      <w:r>
        <w:t xml:space="preserve">annual sales68,69. Based on national statistics available for 15 Member States70, 75% of the registrations of</w:t>
      </w:r>
    </w:p>
    <w:p>
      <w:pPr>
        <w:pStyle w:val="BodyText"/>
      </w:pPr>
      <w:r>
        <w:t xml:space="preserve">64 160 out of 267 for cars, 165 for vans, 149 for lorries; Greening corporate fleets</w:t>
      </w:r>
      <w:r>
        <w:t xml:space="preserve"> </w:t>
      </w:r>
      <w:r>
        <w:t xml:space="preserve">65 Based on national statistics available for 15 Member States (BE, DK, DE, EL, FR, HR, IT, LU, HU, MT, AT, CY,</w:t>
      </w:r>
      <w:r>
        <w:t xml:space="preserve"> </w:t>
      </w:r>
      <w:r>
        <w:t xml:space="preserve">LV, NL and SE ).</w:t>
      </w:r>
      <w:r>
        <w:br/>
      </w:r>
      <w:r>
        <w:t xml:space="preserve">66 EUROSTAT data shows that between 2023 and 2024 the value of extra-EU imports of battery-electric cars into the EU fell by</w:t>
      </w:r>
      <w:r>
        <w:t xml:space="preserve"> </w:t>
      </w:r>
      <w:r>
        <w:t xml:space="preserve">around one-third, while plug-in hybrid imports declined only marginally (-6%) and the value of imports of internal combustion</w:t>
      </w:r>
      <w:r>
        <w:t xml:space="preserve"> </w:t>
      </w:r>
      <w:r>
        <w:t xml:space="preserve">vehicles increased. More than half of electric car imports are coming from China, but at the same time, trade and market data (JATO</w:t>
      </w:r>
      <w:r>
        <w:t xml:space="preserve"> </w:t>
      </w:r>
      <w:r>
        <w:t xml:space="preserve">and Dataforce) indicate that Chinese manufacturers have sharply increased exports and registrations of plug-in hybrids to the EU,</w:t>
      </w:r>
      <w:r>
        <w:t xml:space="preserve"> </w:t>
      </w:r>
      <w:r>
        <w:t xml:space="preserve">following the introduction of specific tariffs on battery electric vehicles. Overall, in the first months of 2024, passenger vehicles trade</w:t>
      </w:r>
      <w:r>
        <w:t xml:space="preserve"> </w:t>
      </w:r>
      <w:r>
        <w:t xml:space="preserve">balance with China marked a deficit of EUR 1.2 billion, with imports of automotive parts from China increasing by around EUR 4</w:t>
      </w:r>
      <w:r>
        <w:t xml:space="preserve"> </w:t>
      </w:r>
      <w:r>
        <w:t xml:space="preserve">billion between 2021 and 2024 (+66%), compared to a decline in exports to China of around 50%. This is due to a 30-35% price</w:t>
      </w:r>
      <w:r>
        <w:t xml:space="preserve"> </w:t>
      </w:r>
      <w:r>
        <w:t xml:space="preserve">differential between European and Chinese products (Made in Europe Local content policy for the European automotive</w:t>
      </w:r>
      <w:r>
        <w:t xml:space="preserve"> </w:t>
      </w:r>
      <w:r>
        <w:t xml:space="preserve">industry. Gerpisa, April 2025). US manufactured vehicles are very rarely imported into the EU, and they don’t have a big role on</w:t>
      </w:r>
      <w:r>
        <w:t xml:space="preserve"> </w:t>
      </w:r>
      <w:r>
        <w:t xml:space="preserve">the market. US companies have set up production facilities in Europe (Ford and Tesla).</w:t>
      </w:r>
      <w:r>
        <w:t xml:space="preserve"> </w:t>
      </w:r>
      <w:r>
        <w:t xml:space="preserve">67 As noted by the Association of Automotive Parts Distributors and Producers (SDCM) in the feedback to the Call for</w:t>
      </w:r>
      <w:r>
        <w:t xml:space="preserve"> </w:t>
      </w:r>
      <w:r>
        <w:t xml:space="preserve">Evidence:</w:t>
      </w:r>
      <w:r>
        <w:t xml:space="preserve"> </w:t>
      </w:r>
      <w:r>
        <w:t xml:space="preserve">“The high upfront costs of electric vehicles and charging infrastructure impose a significant financial strain</w:t>
      </w:r>
      <w:r>
        <w:t xml:space="preserve"> </w:t>
      </w:r>
      <w:r>
        <w:t xml:space="preserve">on SMEs, already grappling with rising logistics costs.”</w:t>
      </w:r>
      <w:r>
        <w:t xml:space="preserve"> </w:t>
      </w:r>
      <w:r>
        <w:t xml:space="preserve">68 Joint Research Centre, Zacharof, N., Nur, J., Kourtesis, D., Krause, J. and Fontaras, G. (2025), A review of the used</w:t>
      </w:r>
      <w:r>
        <w:t xml:space="preserve"> </w:t>
      </w:r>
      <w:r>
        <w:t xml:space="preserve">car market in the European Union, https://data.europa.eu/doi/10.2760/3237256</w:t>
      </w:r>
      <w:r>
        <w:br/>
      </w:r>
      <w:r>
        <w:t xml:space="preserve">69 For example, in Germany, 6,479,953 second-hand car transaction were reported in 2024, against 2,817,331 new cars</w:t>
      </w:r>
      <w:r>
        <w:t xml:space="preserve"> </w:t>
      </w:r>
      <w:r>
        <w:t xml:space="preserve">that entered the stock (Source: Kraftfahrt-Bundesamt - English). In the same year, in Italy, there were 3,096,198 used-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cars are registrations of used cars. Availability of ZEVs on the second-hand markets is therefore crucial to</w:t>
      </w:r>
      <w:r>
        <w:t xml:space="preserve"> </w:t>
      </w:r>
      <w:r>
        <w:t xml:space="preserve">accelerate their uptake, especially in the short-term when new ZEVs remain more expensive71; this is</w:t>
      </w:r>
      <w:r>
        <w:t xml:space="preserve"> </w:t>
      </w:r>
      <w:r>
        <w:t xml:space="preserve">particularly relevant for lower income households, which are more likely to purchase second-hand</w:t>
      </w:r>
      <w:r>
        <w:t xml:space="preserve"> </w:t>
      </w:r>
      <w:r>
        <w:t xml:space="preserve">vehicles72. At present, however, the share of ZEVs in the second-hand market remains limited due to their</w:t>
      </w:r>
      <w:r>
        <w:t xml:space="preserve"> </w:t>
      </w:r>
      <w:r>
        <w:t xml:space="preserve">relatively recent commercial availability. Consumer organisations note that the current low availability of</w:t>
      </w:r>
      <w:r>
        <w:t xml:space="preserve"> </w:t>
      </w:r>
      <w:r>
        <w:t xml:space="preserve">ZEV on this market hinders consumers’ capacity to benefit from potential savings offered by these</w:t>
      </w:r>
      <w:r>
        <w:t xml:space="preserve"> </w:t>
      </w:r>
      <w:r>
        <w:t xml:space="preserve">vehicles73. Moreover, ZEVs currently depreciate faster than conventional vehicles, principally due to rapid</w:t>
      </w:r>
      <w:r>
        <w:t xml:space="preserve"> </w:t>
      </w:r>
      <w:r>
        <w:t xml:space="preserve">technological progress in ZEVs74. While this trend improves the competitiveness75 of new ZEV models</w:t>
      </w:r>
      <w:r>
        <w:t xml:space="preserve"> </w:t>
      </w:r>
      <w:r>
        <w:t xml:space="preserve">compared to conventional ones, it also accelerates the perceived obsolescence of older ZEV models. During</w:t>
      </w:r>
      <w:r>
        <w:t xml:space="preserve"> </w:t>
      </w:r>
      <w:r>
        <w:t xml:space="preserve">the Call for Evidence37 (CfE) that was open for feedback between 25 July and 8 September 202576, 24.6%</w:t>
      </w:r>
      <w:r>
        <w:t xml:space="preserve"> </w:t>
      </w:r>
      <w:r>
        <w:t xml:space="preserve">(117) of those that responded indicated concerns about uncertain resale values and the early-stage nature of</w:t>
      </w:r>
      <w:r>
        <w:t xml:space="preserve"> </w:t>
      </w:r>
      <w:r>
        <w:t xml:space="preserve">second-hand markets for ZEVs, which raises capital costs and leasing rates.</w:t>
      </w:r>
      <w:r>
        <w:br/>
      </w:r>
      <w:r>
        <w:t xml:space="preserve">Cars purchased by citizens typically take longer to reach the second-hand market than corporate cars. Across</w:t>
      </w:r>
      <w:r>
        <w:t xml:space="preserve"> </w:t>
      </w:r>
      <w:r>
        <w:t xml:space="preserve">the largest EU car markets, the turnover of second-hand battery electric cars does not significantly differ</w:t>
      </w:r>
      <w:r>
        <w:t xml:space="preserve"> </w:t>
      </w:r>
      <w:r>
        <w:t xml:space="preserve">from the overall average turnover of cars77. Corporate vehicles should therefore play a critical role in</w:t>
      </w:r>
      <w:r>
        <w:t xml:space="preserve"> </w:t>
      </w:r>
      <w:r>
        <w:t xml:space="preserve">accelerating the availability of second-hand ZEVs, due to their faster turnover. Rental cars are normally re-</w:t>
      </w:r>
      <w:r>
        <w:t xml:space="preserve"> </w:t>
      </w:r>
      <w:r>
        <w:t xml:space="preserve">sold within one year78 and leased vehicles generally reach the second-hand market within 3-5 years79, either</w:t>
      </w:r>
      <w:r>
        <w:t xml:space="preserve"> </w:t>
      </w:r>
      <w:r>
        <w:t xml:space="preserve">as a second-hand sale or as second-hand leasing. The second-hand market also plays a key role for</w:t>
      </w:r>
      <w:r>
        <w:t xml:space="preserve"> </w:t>
      </w:r>
      <w:r>
        <w:t xml:space="preserve">commercial vehicles: while large companies tend to buy new vans and lorries, those vehicles are typically</w:t>
      </w:r>
      <w:r>
        <w:t xml:space="preserve"> </w:t>
      </w:r>
      <w:r>
        <w:t xml:space="preserve">re-sold after a few years, mostly to SMEs. Thus, the share of ZEV in new corporate van and lorries</w:t>
      </w:r>
      <w:r>
        <w:t xml:space="preserve"> </w:t>
      </w:r>
      <w:r>
        <w:t xml:space="preserve">registrations by large companies is a critical factor in determining the availability of affordable ZEV options</w:t>
      </w:r>
      <w:r>
        <w:t xml:space="preserve"> </w:t>
      </w:r>
      <w:r>
        <w:t xml:space="preserve">for SMEs and smaller logistics operators.</w:t>
      </w:r>
      <w:r>
        <w:t xml:space="preserve"> </w:t>
      </w:r>
      <w:r>
        <w:t xml:space="preserve">Consumer associations have highlighted the significant economic benefits of second-hand ZEVs80.</w:t>
      </w:r>
      <w:r>
        <w:t xml:space="preserve"> </w:t>
      </w:r>
      <w:r>
        <w:t xml:space="preserve">However, the limited time since most zero-emission models were launched, together with the relatively low</w:t>
      </w:r>
      <w:r>
        <w:t xml:space="preserve"> </w:t>
      </w:r>
      <w:r>
        <w:t xml:space="preserve">share of ZEV in corporate fleets with high vehicle turnover, means that the availability on the second-hand</w:t>
      </w:r>
    </w:p>
    <w:p>
      <w:pPr>
        <w:pStyle w:val="BodyText"/>
      </w:pPr>
      <w:r>
        <w:t xml:space="preserve">car</w:t>
      </w:r>
      <w:r>
        <w:t xml:space="preserve"> </w:t>
      </w:r>
      <w:r>
        <w:t xml:space="preserve">ownership</w:t>
      </w:r>
      <w:r>
        <w:t xml:space="preserve"> </w:t>
      </w:r>
      <w:r>
        <w:t xml:space="preserve">transfers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1,558,704</w:t>
      </w:r>
      <w:r>
        <w:t xml:space="preserve"> </w:t>
      </w:r>
      <w:r>
        <w:t xml:space="preserve">new</w:t>
      </w:r>
      <w:r>
        <w:t xml:space="preserve"> </w:t>
      </w:r>
      <w:r>
        <w:t xml:space="preserve">passenger</w:t>
      </w:r>
      <w:r>
        <w:t xml:space="preserve"> </w:t>
      </w:r>
      <w:r>
        <w:t xml:space="preserve">car</w:t>
      </w:r>
      <w:r>
        <w:t xml:space="preserve"> </w:t>
      </w:r>
      <w:r>
        <w:t xml:space="preserve">registrations</w:t>
      </w:r>
      <w:r>
        <w:t xml:space="preserve"> </w:t>
      </w:r>
      <w:r>
        <w:t xml:space="preserve">(source:</w:t>
      </w:r>
      <w:r>
        <w:t xml:space="preserve"> </w:t>
      </w:r>
      <w:r>
        <w:t xml:space="preserve">https://unrae.it/files/Comunicato_Stampa_UNRAE_mercato_auto_usate_Dicembre_2024_67bc591cedf1a.pdf)..</w:t>
      </w:r>
      <w:r>
        <w:t xml:space="preserve"> </w:t>
      </w:r>
      <w:r>
        <w:t xml:space="preserve">70 National statistics for BE, DK, DE, EL, FR, HR, IT, LU, HU, MT, AT, CY, LV, NL, SE.</w:t>
      </w:r>
      <w:r>
        <w:br/>
      </w:r>
      <w:r>
        <w:t xml:space="preserve">71 Gautam, P.; Pode, G.; Pode, R.; Ayetor, G.K.; Diouf, B. Depreciation in the Electric Vehicle Transition: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Second-Hand</w:t>
      </w:r>
      <w:r>
        <w:t xml:space="preserve"> </w:t>
      </w:r>
      <w:r>
        <w:t xml:space="preserve">Electric</w:t>
      </w:r>
      <w:r>
        <w:t xml:space="preserve"> </w:t>
      </w:r>
      <w:r>
        <w:t xml:space="preserve">Vehicle</w:t>
      </w:r>
      <w:r>
        <w:t xml:space="preserve"> </w:t>
      </w:r>
      <w:r>
        <w:t xml:space="preserve">Market.</w:t>
      </w:r>
      <w:r>
        <w:t xml:space="preserve"> </w:t>
      </w:r>
      <w:r>
        <w:t xml:space="preserve">Vehicles</w:t>
      </w:r>
      <w:r>
        <w:t xml:space="preserve"> </w:t>
      </w:r>
      <w:r>
        <w:t xml:space="preserve">2024,</w:t>
      </w:r>
      <w:r>
        <w:t xml:space="preserve"> </w:t>
      </w:r>
      <w:r>
        <w:t xml:space="preserve">6,</w:t>
      </w:r>
      <w:r>
        <w:t xml:space="preserve"> </w:t>
      </w:r>
      <w:r>
        <w:t xml:space="preserve">2044–2074.</w:t>
      </w:r>
      <w:r>
        <w:t xml:space="preserve"> </w:t>
      </w:r>
      <w:r>
        <w:t xml:space="preserve">https://www.mdpi.com/2624-8921/6/4/101</w:t>
      </w:r>
      <w:r>
        <w:br/>
      </w:r>
      <w:r>
        <w:t xml:space="preserve">72 Kris Vanherle (TML), Robert Vergeer (CE), “Data gathering and analysis to improve the understanding of 2nd hand</w:t>
      </w:r>
      <w:r>
        <w:t xml:space="preserve"> </w:t>
      </w:r>
      <w:r>
        <w:t xml:space="preserve">car and LDV markets and implications for the cost effectiveness and social equity of LDV CO2 regulations”, Final</w:t>
      </w:r>
      <w:r>
        <w:t xml:space="preserve"> </w:t>
      </w:r>
      <w:r>
        <w:t xml:space="preserve">Report for DG CLIMA, 2 May 2016; Gautam, P.; Pode, G.; Pode, R.; Ayetor, G.K.; Diouf, B. Depreciation in the</w:t>
      </w:r>
      <w:r>
        <w:t xml:space="preserve"> </w:t>
      </w:r>
      <w:r>
        <w:t xml:space="preserve">Electric Vehicle Transition: Sustainability of the Second-Hand Electric Vehicle Market. Vehicles 2024, 6, 2044–2074.</w:t>
      </w:r>
      <w:r>
        <w:t xml:space="preserve"> </w:t>
      </w:r>
      <w:r>
        <w:t xml:space="preserve">https://www.mdpi.com/2624-8921/6/4/101</w:t>
      </w:r>
      <w:r>
        <w:br/>
      </w:r>
      <w:r>
        <w:t xml:space="preserve">73 https://www.beuc.eu/position-paper/electrifying-company-fleets-lower-mobility-costs-consumers</w:t>
      </w:r>
      <w:r>
        <w:br/>
      </w:r>
      <w:r>
        <w:t xml:space="preserve">74 Gautam, P.; Pode, G.; Pode, R.; Ayetor, G.K.; Diouf, B. Depreciation in the Electric Vehicle Transition: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Second-Hand</w:t>
      </w:r>
      <w:r>
        <w:t xml:space="preserve"> </w:t>
      </w:r>
      <w:r>
        <w:t xml:space="preserve">Electric</w:t>
      </w:r>
      <w:r>
        <w:t xml:space="preserve"> </w:t>
      </w:r>
      <w:r>
        <w:t xml:space="preserve">Vehicle</w:t>
      </w:r>
      <w:r>
        <w:t xml:space="preserve"> </w:t>
      </w:r>
      <w:r>
        <w:t xml:space="preserve">Market.</w:t>
      </w:r>
      <w:r>
        <w:t xml:space="preserve"> </w:t>
      </w:r>
      <w:r>
        <w:t xml:space="preserve">Vehicles</w:t>
      </w:r>
      <w:r>
        <w:t xml:space="preserve"> </w:t>
      </w:r>
      <w:r>
        <w:t xml:space="preserve">2024,</w:t>
      </w:r>
      <w:r>
        <w:t xml:space="preserve"> </w:t>
      </w:r>
      <w:r>
        <w:t xml:space="preserve">6,</w:t>
      </w:r>
      <w:r>
        <w:t xml:space="preserve"> </w:t>
      </w:r>
      <w:r>
        <w:t xml:space="preserve">2044–2074.</w:t>
      </w:r>
      <w:r>
        <w:t xml:space="preserve"> </w:t>
      </w:r>
      <w:r>
        <w:t xml:space="preserve">https://www.mdpi.com/2624-8921/6/4/101</w:t>
      </w:r>
      <w:r>
        <w:br/>
      </w:r>
      <w:r>
        <w:t xml:space="preserve">75 Through faster decrease in costs and increased performance.</w:t>
      </w:r>
      <w:r>
        <w:t xml:space="preserve"> </w:t>
      </w:r>
      <w:r>
        <w:t xml:space="preserve">76 Clean corporate vehicles. The Call for evidence was published initially in English with all the other language</w:t>
      </w:r>
      <w:r>
        <w:t xml:space="preserve"> </w:t>
      </w:r>
      <w:r>
        <w:t xml:space="preserve">translations published on 11 August 2025.</w:t>
      </w:r>
      <w:r>
        <w:t xml:space="preserve"> </w:t>
      </w:r>
      <w:r>
        <w:t xml:space="preserve">77 Joint Research Centre, Zacharof, N., Nur, J., Kourtesis, D., Krause, J. and Fontaras, G. (2025), A review of the used</w:t>
      </w:r>
      <w:r>
        <w:t xml:space="preserve"> </w:t>
      </w:r>
      <w:r>
        <w:t xml:space="preserve">car market in the European Union, https://data.europa.eu/doi/10.2760/3237256</w:t>
      </w:r>
      <w:r>
        <w:t xml:space="preserve"> </w:t>
      </w:r>
      <w:r>
        <w:t xml:space="preserve">78 Information provided by the rental companies interviewed as part of the targeted stakeholder consultation.</w:t>
      </w:r>
      <w:r>
        <w:t xml:space="preserve"> </w:t>
      </w:r>
      <w:r>
        <w:t xml:space="preserve">79 Information provided by interviewed leasing companies and their association in the targeted stakeholders’</w:t>
      </w:r>
      <w:r>
        <w:t xml:space="preserve"> </w:t>
      </w:r>
      <w:r>
        <w:t xml:space="preserve">consultation.</w:t>
      </w:r>
      <w:r>
        <w:t xml:space="preserve"> </w:t>
      </w:r>
      <w:r>
        <w:t xml:space="preserve">80 BEUC estimates that new electric cars registered in 2024 will deliver between EUR 262 and EUR 849 savings per</w:t>
      </w:r>
      <w:r>
        <w:t xml:space="preserve"> </w:t>
      </w:r>
      <w:r>
        <w:t xml:space="preserve">year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future</w:t>
      </w:r>
      <w:r>
        <w:t xml:space="preserve"> </w:t>
      </w:r>
      <w:r>
        <w:t xml:space="preserve">second</w:t>
      </w:r>
      <w:r>
        <w:t xml:space="preserve"> </w:t>
      </w:r>
      <w:r>
        <w:t xml:space="preserve">and</w:t>
      </w:r>
      <w:r>
        <w:t xml:space="preserve"> </w:t>
      </w:r>
      <w:r>
        <w:t xml:space="preserve">third</w:t>
      </w:r>
      <w:r>
        <w:t xml:space="preserve"> </w:t>
      </w:r>
      <w:r>
        <w:t xml:space="preserve">owners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equivalent</w:t>
      </w:r>
      <w:r>
        <w:t xml:space="preserve"> </w:t>
      </w:r>
      <w:r>
        <w:t xml:space="preserve">petrol</w:t>
      </w:r>
      <w:r>
        <w:t xml:space="preserve"> </w:t>
      </w:r>
      <w:r>
        <w:t xml:space="preserve">car.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https://www.beuc.eu/position-paper/electrifying-company-fleets-lower-mobility-costs-consumers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market remains very limited. Regarding key barriers to ZEV uptake, 138 respondents to the CfE (38.7%)</w:t>
      </w:r>
      <w:r>
        <w:t xml:space="preserve"> </w:t>
      </w:r>
      <w:r>
        <w:t xml:space="preserve">have identified the low availability of suitable ZEV models for specific use cases. Heavy- and medium-duty</w:t>
      </w:r>
      <w:r>
        <w:t xml:space="preserve"> </w:t>
      </w:r>
      <w:r>
        <w:t xml:space="preserve">operators emphasise that current ZEV options for some long-haul and demanding duty cycles remain limited</w:t>
      </w:r>
      <w:r>
        <w:t xml:space="preserve"> </w:t>
      </w:r>
      <w:r>
        <w:t xml:space="preserve">or operationally challenging, in particular for specific routes or missions that require carrying heavy loads,</w:t>
      </w:r>
      <w:r>
        <w:t xml:space="preserve"> </w:t>
      </w:r>
      <w:r>
        <w:t xml:space="preserve">due to current ZEV range or weight trade-offs81. Some also report model gaps or long delivery times for</w:t>
      </w:r>
      <w:r>
        <w:t xml:space="preserve"> </w:t>
      </w:r>
      <w:r>
        <w:t xml:space="preserve">specific configurations.</w:t>
      </w:r>
      <w:r>
        <w:br/>
      </w:r>
      <w:r>
        <w:t xml:space="preserve">The faster turnover of corporate vehicles compared to private ones means that a higher share of ZEVs in this</w:t>
      </w:r>
      <w:r>
        <w:t xml:space="preserve"> </w:t>
      </w:r>
      <w:r>
        <w:t xml:space="preserve">segment could accelerate the availability of zero-emission options on the second-hand market82. This would</w:t>
      </w:r>
      <w:r>
        <w:t xml:space="preserve"> </w:t>
      </w:r>
      <w:r>
        <w:t xml:space="preserve">increase access to more affordable ZEV options, including for lower-income and vulnerable users. The</w:t>
      </w:r>
      <w:r>
        <w:t xml:space="preserve"> </w:t>
      </w:r>
      <w:r>
        <w:t xml:space="preserve">limited share of ZEVs in corporate fleets - especially for rental cars with particularly quick turnover - results</w:t>
      </w:r>
      <w:r>
        <w:t xml:space="preserve"> </w:t>
      </w:r>
      <w:r>
        <w:t xml:space="preserve">in very limited access to ZEVs by lower income and vulnerable users, including both households and SMEs.</w:t>
      </w:r>
      <w:r>
        <w:t xml:space="preserve"> </w:t>
      </w:r>
      <w:r>
        <w:t xml:space="preserve">Member States with a heavy reliance on imported second-hand vehicles are particularly impacted by this83.</w:t>
      </w:r>
      <w:r>
        <w:br/>
      </w:r>
      <w:r>
        <w:t xml:space="preserve">Some leasing companies also offer options to lease second-hand ZEVs after the expiry of the first lease, as</w:t>
      </w:r>
      <w:r>
        <w:t xml:space="preserve"> </w:t>
      </w:r>
      <w:r>
        <w:t xml:space="preserve">an alternative to selling them, partly as a strategy to manage higher depreciation84. Such offers contribute to</w:t>
      </w:r>
      <w:r>
        <w:t xml:space="preserve"> </w:t>
      </w:r>
      <w:r>
        <w:t xml:space="preserve">the availability of affordable ZEVs on the second-hand market and present comparable advantages to a</w:t>
      </w:r>
      <w:r>
        <w:t xml:space="preserve"> </w:t>
      </w:r>
      <w:r>
        <w:t xml:space="preserve">second-hand purchase in terms of cost.</w:t>
      </w:r>
      <w:r>
        <w:br/>
      </w:r>
      <w:r>
        <w:t xml:space="preserve">Problem 2 is affected by a number of other factors addressed by other initiatives, that are outside the scope.</w:t>
      </w:r>
      <w:r>
        <w:t xml:space="preserve"> </w:t>
      </w:r>
      <w:r>
        <w:t xml:space="preserve">However, there are specific aspects that are not sufficiently addressed by other initiatives, such as the current</w:t>
      </w:r>
      <w:r>
        <w:t xml:space="preserve"> </w:t>
      </w:r>
      <w:r>
        <w:t xml:space="preserve">very limited availability of second-hand ZEVs, which has been highlighted among others by consumer</w:t>
      </w:r>
      <w:r>
        <w:t xml:space="preserve"> </w:t>
      </w:r>
      <w:r>
        <w:t xml:space="preserve">organisations and NGOs, or the very limited availability of ZEVs among leasing vehicles. The current</w:t>
      </w:r>
      <w:r>
        <w:t xml:space="preserve"> </w:t>
      </w:r>
      <w:r>
        <w:t xml:space="preserve">market conditions therefore effectively prevent citizens and SMEs, for whom buying a new vehicle can</w:t>
      </w:r>
      <w:r>
        <w:t xml:space="preserve"> </w:t>
      </w:r>
      <w:r>
        <w:t xml:space="preserve">represent a significant barrier in terms of cash flow and financial availability, from switching to ZEVs. Other</w:t>
      </w:r>
      <w:r>
        <w:t xml:space="preserve"> </w:t>
      </w:r>
      <w:r>
        <w:t xml:space="preserve">relevant initiatives, such as CO2 standards for vehicles, Eurovignette Directive, or ETS2, only have a very</w:t>
      </w:r>
      <w:r>
        <w:t xml:space="preserve"> </w:t>
      </w:r>
      <w:r>
        <w:t xml:space="preserve">limited impact on these aspects.</w:t>
      </w:r>
      <w:r>
        <w:br/>
      </w:r>
      <w:r>
        <w:t xml:space="preserve">2.2. What are the problem drivers?</w:t>
      </w:r>
      <w:r>
        <w:t xml:space="preserve"> </w:t>
      </w:r>
      <w:r>
        <w:t xml:space="preserve">Problem driver 1: Fragmented support framework at national level for corporate ZEV</w:t>
      </w:r>
      <w:r>
        <w:br/>
      </w:r>
      <w:r>
        <w:t xml:space="preserve">Problem driver 1 concerns the fragmented support framework at national level for corporate ZEV. This</w:t>
      </w:r>
      <w:r>
        <w:t xml:space="preserve"> </w:t>
      </w:r>
      <w:r>
        <w:t xml:space="preserve">fragmentation concerns: 1) the overall level of ambition of national policies for zero-emission vehicles in</w:t>
      </w:r>
      <w:r>
        <w:t xml:space="preserve"> </w:t>
      </w:r>
      <w:r>
        <w:t xml:space="preserve">corporate fleets that vastly differ among Member States and 2) the measures in support of their uptake that</w:t>
      </w:r>
      <w:r>
        <w:t xml:space="preserve"> </w:t>
      </w:r>
      <w:r>
        <w:t xml:space="preserve">differ as well. This leads to uneven level playing field in the EU internal market, including the fact that</w:t>
      </w:r>
      <w:r>
        <w:t xml:space="preserve"> </w:t>
      </w:r>
      <w:r>
        <w:t xml:space="preserve">several Member States do not make use of suitable market levers (e.g. vehicle taxation, road tolling</w:t>
      </w:r>
      <w:r>
        <w:t xml:space="preserve"> </w:t>
      </w:r>
      <w:r>
        <w:t xml:space="preserve">exemptions, etc.) or continue with harmful subsidy practices, because there is no clear long-term market</w:t>
      </w:r>
      <w:r>
        <w:t xml:space="preserve"> </w:t>
      </w:r>
      <w:r>
        <w:t xml:space="preserve">direction that pushes national and regional authorities to take action.</w:t>
      </w:r>
      <w:r>
        <w:t xml:space="preserve"> </w:t>
      </w:r>
      <w:r>
        <w:t xml:space="preserve">In a study examining five Member States it is estimated that those Member States spend more than EUR 40</w:t>
      </w:r>
    </w:p>
    <w:p>
      <w:pPr>
        <w:pStyle w:val="BodyText"/>
      </w:pPr>
      <w:r>
        <w:t xml:space="preserve">81 The electric vehicles either do not have enough battery range or have weight limitations, so using them for specific</w:t>
      </w:r>
      <w:r>
        <w:t xml:space="preserve"> </w:t>
      </w:r>
      <w:r>
        <w:t xml:space="preserve">routes or work schedules that are particularly difficult, e.g. heavy loads, frequent stops, or long hours tasks is difficult.</w:t>
      </w:r>
      <w:r>
        <w:t xml:space="preserve"> </w:t>
      </w:r>
      <w:r>
        <w:t xml:space="preserve">82 T&amp;E briefing on corporate fleets 2023</w:t>
      </w:r>
      <w:r>
        <w:t xml:space="preserve"> </w:t>
      </w:r>
      <w:r>
        <w:t xml:space="preserve">83 An analysis of intra-EU second-hand vehicles trade is provided in Velten, Eike Karola, Clemens Brauer, and Jan-Erik</w:t>
      </w:r>
      <w:r>
        <w:t xml:space="preserve"> </w:t>
      </w:r>
      <w:r>
        <w:t xml:space="preserve">Thie, (2020), ‘Used Vehicle Trade and Fleet Composition in Europe’. European Environment Agency (EEA) within the</w:t>
      </w:r>
      <w:r>
        <w:t xml:space="preserve"> </w:t>
      </w:r>
      <w:r>
        <w:t xml:space="preserve">framework</w:t>
      </w:r>
      <w:r>
        <w:t xml:space="preserve"> </w:t>
      </w:r>
      <w:r>
        <w:t xml:space="preserve">service</w:t>
      </w:r>
      <w:r>
        <w:t xml:space="preserve"> </w:t>
      </w:r>
      <w:r>
        <w:t xml:space="preserve">contract</w:t>
      </w:r>
      <w:r>
        <w:t xml:space="preserve"> </w:t>
      </w:r>
      <w:r>
        <w:t xml:space="preserve">EEA/ACC/18/001/LOT1.</w:t>
      </w:r>
      <w:r>
        <w:t xml:space="preserve"> </w:t>
      </w:r>
      <w:r>
        <w:t xml:space="preserve">Ecologic</w:t>
      </w:r>
      <w:r>
        <w:t xml:space="preserve"> </w:t>
      </w:r>
      <w:r>
        <w:t xml:space="preserve">Institute</w:t>
      </w:r>
      <w:r>
        <w:t xml:space="preserve"> </w:t>
      </w:r>
      <w:r>
        <w:t xml:space="preserve">and</w:t>
      </w:r>
      <w:r>
        <w:t xml:space="preserve"> </w:t>
      </w:r>
      <w:r>
        <w:t xml:space="preserve">Fraunhofer</w:t>
      </w:r>
      <w:r>
        <w:t xml:space="preserve"> </w:t>
      </w:r>
      <w:r>
        <w:t xml:space="preserve">IS.</w:t>
      </w:r>
      <w:r>
        <w:t xml:space="preserve"> </w:t>
      </w:r>
      <w:r>
        <w:t xml:space="preserve">https://www.ecologic.eu/sites/default/files/publication/2021/2632-01-Ecologic-ISI-UsedVehiclesStockTrade-</w:t>
      </w:r>
      <w:r>
        <w:t xml:space="preserve"> </w:t>
      </w:r>
      <w:r>
        <w:t xml:space="preserve">March2020-final.pdf</w:t>
      </w:r>
      <w:r>
        <w:br/>
      </w:r>
      <w:r>
        <w:t xml:space="preserve">84 Information provided by interviewed leasing companies and their association in the targeted stakeholders’</w:t>
      </w:r>
      <w:r>
        <w:t xml:space="preserve"> </w:t>
      </w:r>
      <w:r>
        <w:t xml:space="preserve">consultation.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billion annually on subsides or fiscal incentives supporting the company car market (registration tax, annual</w:t>
      </w:r>
      <w:r>
        <w:t xml:space="preserve"> </w:t>
      </w:r>
      <w:r>
        <w:t xml:space="preserve">vehicle tax, VAT treatment etc.), most of which benefit conventional vehicles85. Although these measures</w:t>
      </w:r>
      <w:r>
        <w:t xml:space="preserve"> </w:t>
      </w:r>
      <w:r>
        <w:t xml:space="preserve">differ across Member States, certain types of support are prevalent in nearly all Member States. These</w:t>
      </w:r>
      <w:r>
        <w:t xml:space="preserve"> </w:t>
      </w:r>
      <w:r>
        <w:t xml:space="preserve">subsidies and fiscal support schemes often hinder the transition of corporate fleets to ZEVs, as they continue</w:t>
      </w:r>
      <w:r>
        <w:t xml:space="preserve"> </w:t>
      </w:r>
      <w:r>
        <w:t xml:space="preserve">to favour the purchase and operation of conventional ones. The impact is particularly pronounced for</w:t>
      </w:r>
      <w:r>
        <w:t xml:space="preserve"> </w:t>
      </w:r>
      <w:r>
        <w:t xml:space="preserve">corporate cars, which often benefit from favourable tax treatments and their classification as an in-kind</w:t>
      </w:r>
      <w:r>
        <w:t xml:space="preserve"> </w:t>
      </w:r>
      <w:r>
        <w:t xml:space="preserve">benefit.</w:t>
      </w:r>
      <w:r>
        <w:t xml:space="preserve"> </w:t>
      </w:r>
      <w:r>
        <w:t xml:space="preserve">The study mentioned above highlighted that Member States provide fiscal incentives in the form of tax</w:t>
      </w:r>
      <w:r>
        <w:t xml:space="preserve"> </w:t>
      </w:r>
      <w:r>
        <w:t xml:space="preserve">reductions for both the employer and the employee when a company car is procured by the employer.</w:t>
      </w:r>
      <w:r>
        <w:t xml:space="preserve"> </w:t>
      </w:r>
      <w:r>
        <w:t xml:space="preserve">Employees typically benefit from a lower benefit-in-kind tax rate, reduced social security taxes on the</w:t>
      </w:r>
      <w:r>
        <w:t xml:space="preserve"> </w:t>
      </w:r>
      <w:r>
        <w:t xml:space="preserve">benefit-in-kind, and lower taxation on the benefit-in-kind on fuel for private use covered by the employer.</w:t>
      </w:r>
      <w:r>
        <w:t xml:space="preserve"> </w:t>
      </w:r>
      <w:r>
        <w:t xml:space="preserve">Company cars are also often subject to lower ownership and registration taxes. Collectively, these incentives</w:t>
      </w:r>
      <w:r>
        <w:t xml:space="preserve"> </w:t>
      </w:r>
      <w:r>
        <w:t xml:space="preserve">still tend to favour conventional vehicles, reducing the financial attractiveness of ZEVs for both employees</w:t>
      </w:r>
      <w:r>
        <w:t xml:space="preserve"> </w:t>
      </w:r>
      <w:r>
        <w:t xml:space="preserve">and employers.</w:t>
      </w:r>
      <w:r>
        <w:t xml:space="preserve"> </w:t>
      </w:r>
      <w:r>
        <w:t xml:space="preserve">Some Member States have introduced measures to promote the uptake of ZEVs in corporate fleets, and the</w:t>
      </w:r>
      <w:r>
        <w:t xml:space="preserve"> </w:t>
      </w:r>
      <w:r>
        <w:t xml:space="preserve">market impact of such incentive measures is pronounced. Still, these remain fragmented and do not provide</w:t>
      </w:r>
      <w:r>
        <w:t xml:space="preserve"> </w:t>
      </w:r>
      <w:r>
        <w:t xml:space="preserve">a consistent EU-level framework capable of accelerating the transition to zero-emission corporate vehicles</w:t>
      </w:r>
      <w:r>
        <w:t xml:space="preserve"> </w:t>
      </w:r>
      <w:r>
        <w:t xml:space="preserve">across different fleet types. A summary of the incentives for corporate ZEV at Member State level is</w:t>
      </w:r>
      <w:r>
        <w:t xml:space="preserve"> </w:t>
      </w:r>
      <w:r>
        <w:t xml:space="preserve">provided in Annex 10. For large fleet operators active across different Member States - such as leasing,</w:t>
      </w:r>
      <w:r>
        <w:t xml:space="preserve"> </w:t>
      </w:r>
      <w:r>
        <w:t xml:space="preserve">rental or large logistics companies - this fragmentation makes it more cumbersome to strategically plan the</w:t>
      </w:r>
      <w:r>
        <w:t xml:space="preserve"> </w:t>
      </w:r>
      <w:r>
        <w:t xml:space="preserve">switch to ZEVs across the whole fleet and operation, which delays decarbonisation efforts. 174 of the</w:t>
      </w:r>
      <w:r>
        <w:t xml:space="preserve"> </w:t>
      </w:r>
      <w:r>
        <w:t xml:space="preserve">respondents to the CfE (36.6%) reported that existing tax rules and incentives are either insufficient,</w:t>
      </w:r>
      <w:r>
        <w:t xml:space="preserve"> </w:t>
      </w:r>
      <w:r>
        <w:t xml:space="preserve">inconsistent across Member States, or volatile, undermining business cases and long-term fleet planning.</w:t>
      </w:r>
      <w:r>
        <w:br/>
      </w:r>
      <w:r>
        <w:t xml:space="preserve">Respondents to the 2024 OPC86 identified national taxation and fiscal measures as key incentives for</w:t>
      </w:r>
      <w:r>
        <w:t xml:space="preserve"> </w:t>
      </w:r>
      <w:r>
        <w:t xml:space="preserve">increasing the share of ZEVs in corporate fleets. Specifically, 65% of respondents considered fiscal factors –</w:t>
      </w:r>
      <w:r>
        <w:t xml:space="preserve"> </w:t>
      </w:r>
      <w:r>
        <w:t xml:space="preserve">including vehicle registration tax, yearly vehicle tax and fiscal treatment of vehicles – as important in</w:t>
      </w:r>
      <w:r>
        <w:t xml:space="preserve"> </w:t>
      </w:r>
      <w:r>
        <w:t xml:space="preserve">determining the willingness of fleet operators to include ZEVs in different types of fleets. However, the</w:t>
      </w:r>
      <w:r>
        <w:t xml:space="preserve"> </w:t>
      </w:r>
      <w:r>
        <w:t xml:space="preserve">persistence of tax and other incentives supporting conventional vehicles in corporate fleets combined with</w:t>
      </w:r>
      <w:r>
        <w:t xml:space="preserve"> </w:t>
      </w:r>
      <w:r>
        <w:t xml:space="preserve">the fragmented support for ZEVs across Member States, mean that the overall stimulus for fleet</w:t>
      </w:r>
      <w:r>
        <w:t xml:space="preserve"> </w:t>
      </w:r>
      <w:r>
        <w:t xml:space="preserve">electrification remains insufficient.</w:t>
      </w:r>
      <w:r>
        <w:br/>
      </w:r>
      <w:r>
        <w:t xml:space="preserve">Problem driver 2: Current higher purchase costs and operational constraints of zero-emission</w:t>
      </w:r>
      <w:r>
        <w:t xml:space="preserve"> </w:t>
      </w:r>
      <w:r>
        <w:t xml:space="preserve">vehicles compared to conventional vehicles</w:t>
      </w:r>
      <w:r>
        <w:br/>
      </w:r>
      <w:r>
        <w:t xml:space="preserve">Higher purchase cost as described in problem driver 2 is meant to depict the typical situation where</w:t>
      </w:r>
      <w:r>
        <w:t xml:space="preserve"> </w:t>
      </w:r>
      <w:r>
        <w:t xml:space="preserve">conventional and zero-emission vehicles with the required characteristics are available, but the zero-</w:t>
      </w:r>
      <w:r>
        <w:t xml:space="preserve"> </w:t>
      </w:r>
      <w:r>
        <w:t xml:space="preserve">emission vehicles have a significantly higher cost. This higher purchase cost has an impact on the business</w:t>
      </w:r>
      <w:r>
        <w:t xml:space="preserve"> </w:t>
      </w:r>
      <w:r>
        <w:t xml:space="preserve">case of corporate vehicles, either directly in terms of total cost of ownership (TCO), or indirectly in terms of</w:t>
      </w:r>
      <w:r>
        <w:t xml:space="preserve"> </w:t>
      </w:r>
      <w:r>
        <w:t xml:space="preserve">difficulties to access finance to cover the higher initial capital cost.</w:t>
      </w:r>
      <w:r>
        <w:br/>
      </w:r>
      <w:r>
        <w:t xml:space="preserve">The share of ZEV in new corporate vehicles is limited by a combination of economic costs and operational</w:t>
      </w:r>
      <w:r>
        <w:t xml:space="preserve"> </w:t>
      </w:r>
      <w:r>
        <w:t xml:space="preserve">constraints: in order to be competitive with conventional vehicles, ZEVs would in many cases require either</w:t>
      </w:r>
      <w:r>
        <w:t xml:space="preserve"> </w:t>
      </w:r>
      <w:r>
        <w:t xml:space="preserve">reduced costs or better enabling conditions reflecting the specific corporate fleets’ operational requirements.</w:t>
      </w:r>
      <w:r>
        <w:br/>
      </w:r>
      <w:r>
        <w:t xml:space="preserve">From an economic perspective, the choice of a commercial vehicle is usually primarily guided by TCO</w:t>
      </w:r>
    </w:p>
    <w:p>
      <w:pPr>
        <w:pStyle w:val="BodyText"/>
      </w:pPr>
      <w:r>
        <w:t xml:space="preserve">85 Company car fossil fuel subsidies in Europe - T&amp;E 2024</w:t>
      </w:r>
      <w:r>
        <w:br/>
      </w:r>
      <w:r>
        <w:t xml:space="preserve">86 OPC - Greening corporate fleets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considerations. ZEVs currently have higher purchase costs and lower operation costs, already resulting in a</w:t>
      </w:r>
      <w:r>
        <w:t xml:space="preserve"> </w:t>
      </w:r>
      <w:r>
        <w:t xml:space="preserve">competitive TCO for some use cases, but not yet for others. Even in cases where the TCO of a ZEV is</w:t>
      </w:r>
      <w:r>
        <w:t xml:space="preserve"> </w:t>
      </w:r>
      <w:r>
        <w:t xml:space="preserve">competitive with that of a conventional one, however, the current high initial investment cost can represent a</w:t>
      </w:r>
      <w:r>
        <w:t xml:space="preserve"> </w:t>
      </w:r>
      <w:r>
        <w:t xml:space="preserve">significant barrier, especially in the absence of tailored financing solutions. This is particularly the case for</w:t>
      </w:r>
      <w:r>
        <w:t xml:space="preserve"> </w:t>
      </w:r>
      <w:r>
        <w:t xml:space="preserve">SMEs, as they are often not considered bankable for obtaining commercial debt solutions for the purchase of</w:t>
      </w:r>
      <w:r>
        <w:t xml:space="preserve"> </w:t>
      </w:r>
      <w:r>
        <w:t xml:space="preserve">zero-emission vehicles.</w:t>
      </w:r>
      <w:r>
        <w:br/>
      </w:r>
      <w:r>
        <w:t xml:space="preserve">This issue was highlighted by 344 of the respondents to the CfE (72.3%) who stated that ZEVs still have</w:t>
      </w:r>
      <w:r>
        <w:t xml:space="preserve"> </w:t>
      </w:r>
      <w:r>
        <w:t xml:space="preserve">higher purchase prices and uncertain total cost of ownership (e.g., residual values, financing terms),</w:t>
      </w:r>
      <w:r>
        <w:t xml:space="preserve"> </w:t>
      </w:r>
      <w:r>
        <w:t xml:space="preserve">especially in use cases with specific operational requirements.</w:t>
      </w:r>
      <w:r>
        <w:br/>
      </w:r>
      <w:r>
        <w:t xml:space="preserve">In addition, 259 of those that provided feedback to the CfE (54.4%) indicated that a key barrier to the uptake</w:t>
      </w:r>
      <w:r>
        <w:t xml:space="preserve"> </w:t>
      </w:r>
      <w:r>
        <w:t xml:space="preserve">of ZEV is charging infrastructure availability, particularly where fleets require predictable turnaround</w:t>
      </w:r>
      <w:r>
        <w:t xml:space="preserve"> </w:t>
      </w:r>
      <w:r>
        <w:t xml:space="preserve">times. Some corporate vehicles - in particular some true fleets, such as urban mobility on demand fleets, and</w:t>
      </w:r>
      <w:r>
        <w:t xml:space="preserve"> </w:t>
      </w:r>
      <w:r>
        <w:t xml:space="preserve">logistics fleets of vans and lorries - have specific operational requirements in terms of hours of operation,</w:t>
      </w:r>
      <w:r>
        <w:t xml:space="preserve"> </w:t>
      </w:r>
      <w:r>
        <w:t xml:space="preserve">mileage, etc. In cases where sufficiently fast and/or dedicated recharging infrastructure is not available for a</w:t>
      </w:r>
      <w:r>
        <w:t xml:space="preserve"> </w:t>
      </w:r>
      <w:r>
        <w:t xml:space="preserve">given fleet of corporate vehicles, this may result in an effective increase of their operational costs by</w:t>
      </w:r>
      <w:r>
        <w:t xml:space="preserve"> </w:t>
      </w:r>
      <w:r>
        <w:t xml:space="preserve">lowering their effective utilisation rate, thus reducing their TCO competitiveness compared to conventional</w:t>
      </w:r>
      <w:r>
        <w:t xml:space="preserve"> </w:t>
      </w:r>
      <w:r>
        <w:t xml:space="preserve">vehicles87. The deployment of sufficient minimum infrastructure to support the uptake of ZEV in all EU</w:t>
      </w:r>
      <w:r>
        <w:t xml:space="preserve"> </w:t>
      </w:r>
      <w:r>
        <w:t xml:space="preserve">Member States is outside the scope of this initiative, and will be ensured by the Alternative Fuels</w:t>
      </w:r>
      <w:r>
        <w:t xml:space="preserve"> </w:t>
      </w:r>
      <w:r>
        <w:t xml:space="preserve">Infrastructure Regulation88; however, the availability of infrastructure for the general vehicle fleet may not in</w:t>
      </w:r>
      <w:r>
        <w:t xml:space="preserve"> </w:t>
      </w:r>
      <w:r>
        <w:t xml:space="preserve">itself be sufficient to meet the specific operational needs of some individual corporate fleets, with the result</w:t>
      </w:r>
      <w:r>
        <w:t xml:space="preserve"> </w:t>
      </w:r>
      <w:r>
        <w:t xml:space="preserve">that for those fleets the shift to ZEVs implies higher operational costs and will not happen in the absence of</w:t>
      </w:r>
      <w:r>
        <w:t xml:space="preserve"> </w:t>
      </w:r>
      <w:r>
        <w:t xml:space="preserve">targeted support measures such as financial incentives balancing those extra costs and improving their TCO</w:t>
      </w:r>
      <w:r>
        <w:t xml:space="preserve"> </w:t>
      </w:r>
      <w:r>
        <w:t xml:space="preserve">competitiveness.</w:t>
      </w:r>
      <w:r>
        <w:br/>
      </w:r>
      <w:r>
        <w:t xml:space="preserve">Other operational requirements (e.g. need to access low- and zero-emission zones, road charges exemptions,</w:t>
      </w:r>
      <w:r>
        <w:t xml:space="preserve"> </w:t>
      </w:r>
      <w:r>
        <w:t xml:space="preserve">access to specialized lanes and requirements in the concession or licencing procedures) and the way zero-</w:t>
      </w:r>
      <w:r>
        <w:t xml:space="preserve"> </w:t>
      </w:r>
      <w:r>
        <w:t xml:space="preserve">emission vehicles are treated in that context – including in relation to favourable conditions and incentives</w:t>
      </w:r>
      <w:r>
        <w:t xml:space="preserve"> </w:t>
      </w:r>
      <w:r>
        <w:t xml:space="preserve">offered to specific corporate vehicle types – offer opportunities to make zero-emission corporate vehicles</w:t>
      </w:r>
      <w:r>
        <w:t xml:space="preserve"> </w:t>
      </w:r>
      <w:r>
        <w:t xml:space="preserve">more attractive and increase their TCO competitiveness. For example, the possibility to operate in a zero-</w:t>
      </w:r>
      <w:r>
        <w:t xml:space="preserve"> </w:t>
      </w:r>
      <w:r>
        <w:t xml:space="preserve">emission zone might make ZEVs more attractive for a logistics company (e.g. for last-mile urban deliveries).</w:t>
      </w:r>
      <w:r>
        <w:t xml:space="preserve"> </w:t>
      </w:r>
      <w:r>
        <w:t xml:space="preserve">An easier access to concessions and licencing in a given urban area could similarly make the choice of a</w:t>
      </w:r>
      <w:r>
        <w:t xml:space="preserve"> </w:t>
      </w:r>
      <w:r>
        <w:t xml:space="preserve">ZEV option more attractive for taxi or ride-hailing companies. However, these incentives are often not being</w:t>
      </w:r>
      <w:r>
        <w:t xml:space="preserve"> </w:t>
      </w:r>
      <w:r>
        <w:t xml:space="preserve">sufficiently exploited by the relevant local, regional and national authorities, and the lack of a coordinated</w:t>
      </w:r>
      <w:r>
        <w:t xml:space="preserve"> </w:t>
      </w:r>
      <w:r>
        <w:t xml:space="preserve">approach further limits their impacts.</w:t>
      </w:r>
      <w:r>
        <w:t xml:space="preserve"> </w:t>
      </w:r>
      <w:r>
        <w:t xml:space="preserve">It should be noted that operational constraints do not prevent the use of ZEVs, but they make it less</w:t>
      </w:r>
      <w:r>
        <w:t xml:space="preserve"> </w:t>
      </w:r>
      <w:r>
        <w:t xml:space="preserve">economically viable: the ZEV models available on the market allow all types of activities currently</w:t>
      </w:r>
    </w:p>
    <w:p>
      <w:pPr>
        <w:pStyle w:val="BodyText"/>
      </w:pPr>
      <w:r>
        <w:t xml:space="preserve">87 For example, the capacity of car rental fleets to switch to ZEVs can be limited by local factors, such as availability of recharging</w:t>
      </w:r>
      <w:r>
        <w:t xml:space="preserve"> </w:t>
      </w:r>
      <w:r>
        <w:t xml:space="preserve">infrastructure. The current operation of conventional rental car fleets is dependent on the possibility of providing clients with a full</w:t>
      </w:r>
      <w:r>
        <w:t xml:space="preserve"> </w:t>
      </w:r>
      <w:r>
        <w:t xml:space="preserve">tank at the start of the rental: the car is then either returned with a full tank by the previous client or refuelled by the operator in</w:t>
      </w:r>
      <w:r>
        <w:t xml:space="preserve"> </w:t>
      </w:r>
      <w:r>
        <w:t xml:space="preserve">between rentals. During high-season for leisure travel or in destinations particularly busy for business travel, vehicles spend limited</w:t>
      </w:r>
      <w:r>
        <w:t xml:space="preserve"> </w:t>
      </w:r>
      <w:r>
        <w:t xml:space="preserve">time parked between rentals - rental companies indicate that this is often less than one hour - and an extra fee is usually charged</w:t>
      </w:r>
      <w:r>
        <w:t xml:space="preserve"> </w:t>
      </w:r>
      <w:r>
        <w:t xml:space="preserve">when the returned vehicle requires refuelling. Petrol stations are often available in the vicinity of the rental car parking area, allowing</w:t>
      </w:r>
      <w:r>
        <w:t xml:space="preserve"> </w:t>
      </w:r>
      <w:r>
        <w:t xml:space="preserve">clients to refuel the car shortly before returning it. When switching to electric vehicles, meeting some of these operational</w:t>
      </w:r>
      <w:r>
        <w:t xml:space="preserve"> </w:t>
      </w:r>
      <w:r>
        <w:t xml:space="preserve">requirements will require additional effort in the short term. The current fast turnaround between rentals cannot be ensured with slow</w:t>
      </w:r>
      <w:r>
        <w:t xml:space="preserve"> </w:t>
      </w:r>
      <w:r>
        <w:t xml:space="preserve">charging only. In order to avoid significantly longer waiting times between rentals, the use of fast chargers will be required. It is also</w:t>
      </w:r>
      <w:r>
        <w:t xml:space="preserve"> </w:t>
      </w:r>
      <w:r>
        <w:t xml:space="preserve">likely that more vehicles would be returned with the battery less than completely full, unless there is sufficient availability of fast</w:t>
      </w:r>
      <w:r>
        <w:t xml:space="preserve"> </w:t>
      </w:r>
      <w:r>
        <w:t xml:space="preserve">recharging infrastructure in the vicinity. More vehicles will therefore need to be recharged at the car rental facilities.</w:t>
      </w:r>
      <w:r>
        <w:t xml:space="preserve"> </w:t>
      </w:r>
      <w:r>
        <w:t xml:space="preserve">88 Regulation - 2023/1804 - EN - EUR-Lex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performed by conventional vehicles, but in some cases their limitations in terms of range and required</w:t>
      </w:r>
      <w:r>
        <w:t xml:space="preserve"> </w:t>
      </w:r>
      <w:r>
        <w:t xml:space="preserve">recharging time will result in reduced operation time, and therefore (indirectly) higher operation costs. For</w:t>
      </w:r>
      <w:r>
        <w:t xml:space="preserve"> </w:t>
      </w:r>
      <w:r>
        <w:t xml:space="preserve">example, under certain circumstances a zero-emission lorry might need to spend extra time recharging along</w:t>
      </w:r>
      <w:r>
        <w:t xml:space="preserve"> </w:t>
      </w:r>
      <w:r>
        <w:t xml:space="preserve">the route or between deliveries, resulting in e.g. the duration of a 9-hour trip increasing to 10 hours, or a</w:t>
      </w:r>
      <w:r>
        <w:t xml:space="preserve"> </w:t>
      </w:r>
      <w:r>
        <w:t xml:space="preserve">rental car might need to increase the time between two consecutive rentals from 1 to 1.5 hours, to allow time</w:t>
      </w:r>
      <w:r>
        <w:t xml:space="preserve"> </w:t>
      </w:r>
      <w:r>
        <w:t xml:space="preserve">for full recharging. A taxi operated by a driver who does not have access to overnight charging near his</w:t>
      </w:r>
      <w:r>
        <w:t xml:space="preserve"> </w:t>
      </w:r>
      <w:r>
        <w:t xml:space="preserve">home might need to rely on public fast charging, with higher electricity prices. These operational constraints</w:t>
      </w:r>
      <w:r>
        <w:t xml:space="preserve"> </w:t>
      </w:r>
      <w:r>
        <w:t xml:space="preserve">result in additional operation costs, which together with the higher purchase costs of ZEVs, result in higher</w:t>
      </w:r>
      <w:r>
        <w:t xml:space="preserve"> </w:t>
      </w:r>
      <w:r>
        <w:t xml:space="preserve">TCO.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Problem 1: The uptake of zero-emission vehicles in corporate fleets (cars, vans and lorries) is low.</w:t>
      </w:r>
      <w:r>
        <w:t xml:space="preserve"> </w:t>
      </w:r>
      <w:r>
        <w:t xml:space="preserve">This problem is expected to subside over time as manufacturers will need to increase the share of ZEVs in</w:t>
      </w:r>
      <w:r>
        <w:t xml:space="preserve"> </w:t>
      </w:r>
      <w:r>
        <w:t xml:space="preserve">order to meet the emission reduction targets under the CO2 emission performance standards, inevitably</w:t>
      </w:r>
      <w:r>
        <w:t xml:space="preserve"> </w:t>
      </w:r>
      <w:r>
        <w:t xml:space="preserve">resulting in a higher share of ZEVs also in the corporate market. However, it would still be relevant until</w:t>
      </w:r>
      <w:r>
        <w:t xml:space="preserve"> </w:t>
      </w:r>
      <w:r>
        <w:t xml:space="preserve">2035 for cars and vans and at least until 2040 for lorries.</w:t>
      </w:r>
      <w:r>
        <w:br/>
      </w:r>
      <w:r>
        <w:t xml:space="preserve">Problem 2: The availability of affordable zero-emission vehicles is insufficient to ensure a fair</w:t>
      </w:r>
      <w:r>
        <w:t xml:space="preserve"> </w:t>
      </w:r>
      <w:r>
        <w:t xml:space="preserve">transition. In the absence of EU-level intervention, this problem is likely to subside over time as</w:t>
      </w:r>
      <w:r>
        <w:t xml:space="preserve"> </w:t>
      </w:r>
      <w:r>
        <w:t xml:space="preserve">manufacturers will need to increase the share of ZEVs including in the more affordable segments in order to</w:t>
      </w:r>
      <w:r>
        <w:t xml:space="preserve"> </w:t>
      </w:r>
      <w:r>
        <w:t xml:space="preserve">meet the emission reduction targets under the CO2 emission performance standards. However, it would still</w:t>
      </w:r>
      <w:r>
        <w:t xml:space="preserve"> </w:t>
      </w:r>
      <w:r>
        <w:t xml:space="preserve">be relevant until at least 2030 for new cars and vans and until 2035 for new lorries. On the second-hand</w:t>
      </w:r>
      <w:r>
        <w:t xml:space="preserve"> </w:t>
      </w:r>
      <w:r>
        <w:t xml:space="preserve">market, the problem is likely to persist longer: even as the share of zero-emission vehicles increases and</w:t>
      </w:r>
      <w:r>
        <w:t xml:space="preserve"> </w:t>
      </w:r>
      <w:r>
        <w:t xml:space="preserve">more affordable models reach the market, the time gap between private vehicles first registration and</w:t>
      </w:r>
      <w:r>
        <w:t xml:space="preserve"> </w:t>
      </w:r>
      <w:r>
        <w:t xml:space="preserve">availability on the second-hand market will result in this problem persisting until at least 2036.</w:t>
      </w:r>
      <w:r>
        <w:br/>
      </w:r>
      <w:r>
        <w:t xml:space="preserve">Problem driver 1: Fragmented support framework at national level for corporate ZEV. Without EU</w:t>
      </w:r>
      <w:r>
        <w:t xml:space="preserve"> </w:t>
      </w:r>
      <w:r>
        <w:t xml:space="preserve">level action, Member States are expected to retain their current fiscal frameworks, providing an overall</w:t>
      </w:r>
      <w:r>
        <w:t xml:space="preserve"> </w:t>
      </w:r>
      <w:r>
        <w:t xml:space="preserve">insufficient stimulus for the switch to zero-emission vehicles. On average, they are expected to continue at</w:t>
      </w:r>
      <w:r>
        <w:t xml:space="preserve"> </w:t>
      </w:r>
      <w:r>
        <w:t xml:space="preserve">least partially to subsidise fossil fuels use, and market signals promoting zero-emission corporate vehicles</w:t>
      </w:r>
      <w:r>
        <w:t xml:space="preserve"> </w:t>
      </w:r>
      <w:r>
        <w:t xml:space="preserve">will remain only partially effective due to their fragmented approach. The share of ZEVs among company</w:t>
      </w:r>
      <w:r>
        <w:t xml:space="preserve"> </w:t>
      </w:r>
      <w:r>
        <w:t xml:space="preserve">cars will remain low in several Member States, while the fragmented approach will hinder the full switch to</w:t>
      </w:r>
      <w:r>
        <w:t xml:space="preserve"> </w:t>
      </w:r>
      <w:r>
        <w:t xml:space="preserve">ZEVs by large fleet operators active across different Member States, such as leasing companies, rental</w:t>
      </w:r>
      <w:r>
        <w:t xml:space="preserve"> </w:t>
      </w:r>
      <w:r>
        <w:t xml:space="preserve">companies and large logistics companies.</w:t>
      </w:r>
      <w:r>
        <w:t xml:space="preserve"> </w:t>
      </w:r>
      <w:r>
        <w:t xml:space="preserve">Problem driver 2: Current higher purchase costs and operational constraints of zero-emission</w:t>
      </w:r>
      <w:r>
        <w:t xml:space="preserve"> </w:t>
      </w:r>
      <w:r>
        <w:t xml:space="preserve">vehicles compared to conventional vehicles. In the absence of EU-level intervention, the barriers delaying</w:t>
      </w:r>
      <w:r>
        <w:t xml:space="preserve"> </w:t>
      </w:r>
      <w:r>
        <w:t xml:space="preserve">the large scale switch to ZEVs in corporate fleets are expected to persist, resulting in a slower uptake of zero-</w:t>
      </w:r>
      <w:r>
        <w:t xml:space="preserve"> </w:t>
      </w:r>
      <w:r>
        <w:t xml:space="preserve">emission solutions. SMEs in particular will keep facing significant barriers in access to commercial debt</w:t>
      </w:r>
      <w:r>
        <w:t xml:space="preserve"> </w:t>
      </w:r>
      <w:r>
        <w:t xml:space="preserve">finance for the higher capital expenditure of a ZEV, which will not be sufficiently compensated by existing</w:t>
      </w:r>
      <w:r>
        <w:t xml:space="preserve"> </w:t>
      </w:r>
      <w:r>
        <w:t xml:space="preserve">operational and fiscal incentives. While over time the purchase cost of ZEVs will decrease and their market</w:t>
      </w:r>
      <w:r>
        <w:t xml:space="preserve"> </w:t>
      </w:r>
      <w:r>
        <w:t xml:space="preserve">shares increase in both corporate fleets and private registrations, the trajectory will remain significantly</w:t>
      </w:r>
      <w:r>
        <w:t xml:space="preserve"> </w:t>
      </w:r>
      <w:r>
        <w:t xml:space="preserve">lower than would be needed to fully exploit the emission reduction opportunities offered by a faster</w:t>
      </w:r>
      <w:r>
        <w:t xml:space="preserve"> </w:t>
      </w:r>
      <w:r>
        <w:t xml:space="preserve">transition.</w:t>
      </w:r>
      <w:r>
        <w:br/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for this initiative is Article 91 of the Treaty on the Functioning of the European Union</w:t>
      </w:r>
      <w:r>
        <w:t xml:space="preserve"> </w:t>
      </w:r>
      <w:r>
        <w:t xml:space="preserve">(TFEU), which enables the EU to lay down common rules applicable to international transport and to</w:t>
      </w:r>
      <w:r>
        <w:t xml:space="preserve"> </w:t>
      </w:r>
      <w:r>
        <w:t xml:space="preserve">improve the functioning of the internal market in the transport sector. Corporate fleets often operate across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borders, and the absence of common requirements for the uptake of ZEVs creates a risk of fragmented</w:t>
      </w:r>
      <w:r>
        <w:t xml:space="preserve"> </w:t>
      </w:r>
      <w:r>
        <w:t xml:space="preserve">national approaches and unequal conditions of competition. EU legislation adopted under Article 91 TFEU</w:t>
      </w:r>
      <w:r>
        <w:t xml:space="preserve"> </w:t>
      </w:r>
      <w:r>
        <w:t xml:space="preserve">would support the decarbonisation of the transport sector while ensuring coherent internal market</w:t>
      </w:r>
      <w:r>
        <w:t xml:space="preserve"> </w:t>
      </w:r>
      <w:r>
        <w:t xml:space="preserve">functioning for mobility and logistics services.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National measures alone cannot ensure a level playing field and support a stronger demand push that is</w:t>
      </w:r>
      <w:r>
        <w:t xml:space="preserve"> </w:t>
      </w:r>
      <w:r>
        <w:t xml:space="preserve">needed now to get to the required acceleration of zero-emission vehicle markets in the EU. Without an</w:t>
      </w:r>
      <w:r>
        <w:t xml:space="preserve"> </w:t>
      </w:r>
      <w:r>
        <w:t xml:space="preserve">overall regulatory push at the EU level that commits all Member States to take measures to support transport</w:t>
      </w:r>
      <w:r>
        <w:t xml:space="preserve"> </w:t>
      </w:r>
      <w:r>
        <w:t xml:space="preserve">actors in their transition to zero-emission mobility, national market support and implementation structures</w:t>
      </w:r>
      <w:r>
        <w:t xml:space="preserve"> </w:t>
      </w:r>
      <w:r>
        <w:t xml:space="preserve">remain divergent and of different ambition, not utilising fully the effectiveness and efficiency potentials</w:t>
      </w:r>
      <w:r>
        <w:t xml:space="preserve"> </w:t>
      </w:r>
      <w:r>
        <w:t xml:space="preserve">embodied in key market levers such as fiscal incentives and support schemes; this would maintain a non-</w:t>
      </w:r>
      <w:r>
        <w:t xml:space="preserve"> </w:t>
      </w:r>
      <w:r>
        <w:t xml:space="preserve">predictable policy environment within the internal market that increases information cost for key transport</w:t>
      </w:r>
      <w:r>
        <w:t xml:space="preserve"> </w:t>
      </w:r>
      <w:r>
        <w:t xml:space="preserve">actors and hinders cost-effective implementation of zero-emission fleet transitions. Moreover, diverging</w:t>
      </w:r>
      <w:r>
        <w:t xml:space="preserve"> </w:t>
      </w:r>
      <w:r>
        <w:t xml:space="preserve">national action may disadvantage fleets operating across borders and limit the efficient allocation of zero-</w:t>
      </w:r>
      <w:r>
        <w:t xml:space="preserve"> </w:t>
      </w:r>
      <w:r>
        <w:t xml:space="preserve">emission vehicles in the internal market. These challenges cannot be effectively solved by individual</w:t>
      </w:r>
      <w:r>
        <w:t xml:space="preserve"> </w:t>
      </w:r>
      <w:r>
        <w:t xml:space="preserve">Member States acting alone.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EU-level action will ensure market certainty and demand for zero-emission vehicles from corporate fleet</w:t>
      </w:r>
      <w:r>
        <w:t xml:space="preserve"> </w:t>
      </w:r>
      <w:r>
        <w:t xml:space="preserve">operators, helping companies operating in multiple Member States, thus creating a predictable demand</w:t>
      </w:r>
      <w:r>
        <w:t xml:space="preserve"> </w:t>
      </w:r>
      <w:r>
        <w:t xml:space="preserve">signal for vehicle manufacturers and charging infrastructure providers. It would also support more equitable</w:t>
      </w:r>
      <w:r>
        <w:t xml:space="preserve"> </w:t>
      </w:r>
      <w:r>
        <w:t xml:space="preserve">access to zero-emission vehicles across Member States and facilitate more efficient achievement of EU-wide</w:t>
      </w:r>
      <w:r>
        <w:t xml:space="preserve"> </w:t>
      </w:r>
      <w:r>
        <w:t xml:space="preserve">climate targets. 216 respondents to the CfE (45.4%) emphasise that firm EU signals would strengthen</w:t>
      </w:r>
      <w:r>
        <w:t xml:space="preserve"> </w:t>
      </w:r>
      <w:r>
        <w:t xml:space="preserve">European manufacturing and supply chains, support job creation, and sustain industrial leadership in zero-</w:t>
      </w:r>
      <w:r>
        <w:t xml:space="preserve"> </w:t>
      </w:r>
      <w:r>
        <w:t xml:space="preserve">emission technologies. Furthermore, existing EU-level supply-side measures (CO2 emission performance</w:t>
      </w:r>
      <w:r>
        <w:t xml:space="preserve"> </w:t>
      </w:r>
      <w:r>
        <w:t xml:space="preserve">standards for road transport vehicles) would be complemented more effectively by demand-side measures</w:t>
      </w:r>
      <w:r>
        <w:t xml:space="preserve"> </w:t>
      </w:r>
      <w:r>
        <w:t xml:space="preserve">taken at the same level than by national measures. EU-level action can also ensure a faster impact on the</w:t>
      </w:r>
      <w:r>
        <w:t xml:space="preserve"> </w:t>
      </w:r>
      <w:r>
        <w:t xml:space="preserve">market, thanks to clearer and harmonised market signal. This is of crucial importance given the urgent need</w:t>
      </w:r>
      <w:r>
        <w:t xml:space="preserve"> </w:t>
      </w:r>
      <w:r>
        <w:t xml:space="preserve">to safeguard the competitiveness of the EU automotive industry and the need to accelerate the uptake of</w:t>
      </w:r>
      <w:r>
        <w:t xml:space="preserve"> </w:t>
      </w:r>
      <w:r>
        <w:t xml:space="preserve">zero-emission vehicles in second-hand markets in the EU.</w:t>
      </w:r>
      <w:r>
        <w:br/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In view of the problems identified in section 2, the general objective of the initiative is to support the</w:t>
      </w:r>
      <w:r>
        <w:t xml:space="preserve"> </w:t>
      </w:r>
      <w:r>
        <w:t xml:space="preserve">decarbonisation of the EU road transport sector, while safeguarding the competitiveness of the European</w:t>
      </w:r>
      <w:r>
        <w:t xml:space="preserve"> </w:t>
      </w:r>
      <w:r>
        <w:t xml:space="preserve">automotive industry and ensuring a fair transition. This is coherent with other EU transport decarbonisation</w:t>
      </w:r>
      <w:r>
        <w:t xml:space="preserve"> </w:t>
      </w:r>
      <w:r>
        <w:t xml:space="preserve">policies, contributes towards SDG 13 ‘Take urgent action to combat climate change and its impacts’ and</w:t>
      </w:r>
      <w:r>
        <w:t xml:space="preserve"> </w:t>
      </w:r>
      <w:r>
        <w:t xml:space="preserve">indirectly supports Sustainable Development Goal (SDG) 3 ‘Ensure healthy lives and promote well-being</w:t>
      </w:r>
      <w:r>
        <w:t xml:space="preserve"> </w:t>
      </w:r>
      <w:r>
        <w:t xml:space="preserve">for all at all ages’. A shift towards zero-emission road transport is essential to contribute towards the</w:t>
      </w:r>
      <w:r>
        <w:t xml:space="preserve"> </w:t>
      </w:r>
      <w:r>
        <w:t xml:space="preserve">economy-wide 55% greenhouse gas emissions reduction target for 2030, the proposed climate target for</w:t>
      </w:r>
      <w:r>
        <w:t xml:space="preserve"> </w:t>
      </w:r>
      <w:r>
        <w:t xml:space="preserve">204089, and achieve climate-neutrality by 2050, in line with the European Climate Law90. It is also essential</w:t>
      </w:r>
      <w:r>
        <w:t xml:space="preserve"> </w:t>
      </w:r>
      <w:r>
        <w:t xml:space="preserve">for the future growth and global competitiveness of the EU automotive sector, as highlighted in the Clean</w:t>
      </w:r>
    </w:p>
    <w:p>
      <w:pPr>
        <w:pStyle w:val="BodyText"/>
      </w:pPr>
      <w:r>
        <w:t xml:space="preserve">89 COM(2025) 524 final</w:t>
      </w:r>
      <w:r>
        <w:t xml:space="preserve"> </w:t>
      </w:r>
      <w:r>
        <w:t xml:space="preserve">90 Regulation - 2021/1119 - EN - EUR-Lex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Industrial Deal91 and the Industrial Automotive Action Plan92.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Each of the three specific objectives of the initiative are designed to address the two problems and the two</w:t>
      </w:r>
      <w:r>
        <w:t xml:space="preserve"> </w:t>
      </w:r>
      <w:r>
        <w:t xml:space="preserve">problem drivers described in section 2. They complement each other to help achieve the general objective:</w:t>
      </w:r>
      <w:r>
        <w:t xml:space="preserve"> </w:t>
      </w:r>
      <w:r>
        <w:t xml:space="preserve">- SO1: Stimulate the demand for ZEVs in the corporate segment. This specific objective addresses problem</w:t>
      </w:r>
      <w:r>
        <w:t xml:space="preserve"> </w:t>
      </w:r>
      <w:r>
        <w:t xml:space="preserve">drivers 1 and 2. It aims to ensure a consistent framework across the EU for the uptake of corporate ZEV,</w:t>
      </w:r>
      <w:r>
        <w:t xml:space="preserve"> </w:t>
      </w:r>
      <w:r>
        <w:t xml:space="preserve">reducing the current fragmentation, while providing certainty and thus promoting the competitiveness of</w:t>
      </w:r>
      <w:r>
        <w:t xml:space="preserve"> </w:t>
      </w:r>
      <w:r>
        <w:t xml:space="preserve">the EU automotive industry. It complements the supply-side instruments of the CO₂ standards for light-</w:t>
      </w:r>
      <w:r>
        <w:t xml:space="preserve"> </w:t>
      </w:r>
      <w:r>
        <w:t xml:space="preserve">and heavy-duty vehicles and the Alternative Fuels Infrastructure Regulation, which addresses the rollout</w:t>
      </w:r>
      <w:r>
        <w:t xml:space="preserve"> </w:t>
      </w:r>
      <w:r>
        <w:t xml:space="preserve">of recharging and refuelling infrastructure in the EU.</w:t>
      </w:r>
      <w:r>
        <w:br/>
      </w:r>
      <w:r>
        <w:t xml:space="preserve">- SO2: Reduce fossil fuels expenditures in the road transport sector. This specific objective, addressing</w:t>
      </w:r>
      <w:r>
        <w:t xml:space="preserve"> </w:t>
      </w:r>
      <w:r>
        <w:t xml:space="preserve">problem drivers 1 and 2, aims to ensures a higher reduction of fossil fuels consumption through a faster</w:t>
      </w:r>
      <w:r>
        <w:t xml:space="preserve"> </w:t>
      </w:r>
      <w:r>
        <w:t xml:space="preserve">deployment of ZEVs in corporate fleets. Because of their higher yearly mileage compared to private</w:t>
      </w:r>
      <w:r>
        <w:t xml:space="preserve"> </w:t>
      </w:r>
      <w:r>
        <w:t xml:space="preserve">vehicles, corporate ZEVs are expected to bring higher fossil fuel savings, contributing to road transport</w:t>
      </w:r>
      <w:r>
        <w:t xml:space="preserve"> </w:t>
      </w:r>
      <w:r>
        <w:t xml:space="preserve">decarbonisation and competitiveness thanks to the lower TCO of corporate ZEVs compared to</w:t>
      </w:r>
      <w:r>
        <w:t xml:space="preserve"> </w:t>
      </w:r>
      <w:r>
        <w:t xml:space="preserve">conventional corporate vehicles.</w:t>
      </w:r>
      <w:r>
        <w:br/>
      </w:r>
      <w:r>
        <w:t xml:space="preserve">- SO3: Accelerate the ZEV availability on the second-hand market. This specific objective aims to render</w:t>
      </w:r>
      <w:r>
        <w:t xml:space="preserve"> </w:t>
      </w:r>
      <w:r>
        <w:t xml:space="preserve">ZEVs more affordable, in particular for citizens and SMEs. The lower purchase price of second-hand</w:t>
      </w:r>
      <w:r>
        <w:t xml:space="preserve"> </w:t>
      </w:r>
      <w:r>
        <w:t xml:space="preserve">ZEVs can offer opportunities to switch to this option for a significantly higher number of citizens and</w:t>
      </w:r>
      <w:r>
        <w:t xml:space="preserve"> </w:t>
      </w:r>
      <w:r>
        <w:t xml:space="preserve">transport operators, allowing them to benefit from their lower TCO compared to conventional vehicles93.</w:t>
      </w:r>
      <w:r>
        <w:t xml:space="preserve"> </w:t>
      </w:r>
      <w:r>
        <w:t xml:space="preserve">Furthermore, by increasing the availability of second-hand ZEVs across the EU, this specific objective</w:t>
      </w:r>
      <w:r>
        <w:t xml:space="preserve"> </w:t>
      </w:r>
      <w:r>
        <w:t xml:space="preserve">helps making them more affordable through intra-EU trade also in those Member States where the</w:t>
      </w:r>
      <w:r>
        <w:t xml:space="preserve"> </w:t>
      </w:r>
      <w:r>
        <w:t xml:space="preserve">second-hand vehicle market is predominant and national incentives are not sufficient to make new ZEVs</w:t>
      </w:r>
      <w:r>
        <w:t xml:space="preserve"> </w:t>
      </w:r>
      <w:r>
        <w:t xml:space="preserve">competitive, thus contributing to a more balanced progress towards road transport decarbonisation across</w:t>
      </w:r>
      <w:r>
        <w:t xml:space="preserve"> </w:t>
      </w:r>
      <w:r>
        <w:t xml:space="preserve">the EU.</w:t>
      </w:r>
      <w:r>
        <w:br/>
      </w:r>
      <w:r>
        <w:t xml:space="preserve">Figure 2: General and specific objectives and their links to problem drivers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SO1, SO2 and SO3 are interrelated. However, it should be noted that SO1 could be fully achieved at the</w:t>
      </w:r>
      <w:r>
        <w:t xml:space="preserve"> </w:t>
      </w:r>
      <w:r>
        <w:t xml:space="preserve">same time with a partial achievement of SO2 and SO3, or at the same time with their full achievement. This</w:t>
      </w:r>
    </w:p>
    <w:p>
      <w:pPr>
        <w:pStyle w:val="BodyText"/>
      </w:pPr>
      <w:r>
        <w:t xml:space="preserve">91 Clean Industrial Deal Communication</w:t>
      </w:r>
      <w:r>
        <w:t xml:space="preserve"> </w:t>
      </w:r>
      <w:r>
        <w:t xml:space="preserve">92 Industrial Action Plan for the Automotive Sector</w:t>
      </w:r>
      <w:r>
        <w:t xml:space="preserve"> </w:t>
      </w:r>
      <w:r>
        <w:t xml:space="preserve">93 The availability of second-hand ZEV leasing options will be considered as equivalent to second-hand ZEV purchase, as they</w:t>
      </w:r>
      <w:r>
        <w:t xml:space="preserve"> </w:t>
      </w:r>
      <w:r>
        <w:t xml:space="preserve">bring comparable benefits in terms of affordability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Stimulate the demand for ZEVs in the</w:t>
      </w:r>
      <w:r>
        <w:t xml:space="preserve"> </w:t>
      </w:r>
      <w:r>
        <w:t xml:space="preserve">corporate segment (SO1)</w:t>
      </w:r>
      <w:r>
        <w:t xml:space="preserve"> </w:t>
      </w:r>
      <w:r>
        <w:t xml:space="preserve">Reduce fossil fuels expenditures in the</w:t>
      </w:r>
      <w:r>
        <w:t xml:space="preserve"> </w:t>
      </w:r>
      <w:r>
        <w:t xml:space="preserve">road transport sector (SO2)</w:t>
      </w:r>
      <w:r>
        <w:t xml:space="preserve"> </w:t>
      </w:r>
      <w:r>
        <w:t xml:space="preserve">Accelerate ZEV availability on the</w:t>
      </w:r>
      <w:r>
        <w:t xml:space="preserve"> </w:t>
      </w:r>
      <w:r>
        <w:t xml:space="preserve">second-hand market (SO3)</w:t>
      </w:r>
      <w:r>
        <w:t xml:space="preserve"> </w:t>
      </w:r>
      <w:r>
        <w:t xml:space="preserve">Support the decarbonisation</w:t>
      </w:r>
      <w:r>
        <w:t xml:space="preserve"> </w:t>
      </w:r>
      <w:r>
        <w:t xml:space="preserve">of the road transport sector,</w:t>
      </w:r>
      <w:r>
        <w:t xml:space="preserve"> </w:t>
      </w:r>
      <w:r>
        <w:t xml:space="preserve">while safeguarding the</w:t>
      </w:r>
      <w:r>
        <w:t xml:space="preserve"> </w:t>
      </w:r>
      <w:r>
        <w:t xml:space="preserve">competitiveness of the EU</w:t>
      </w:r>
      <w:r>
        <w:t xml:space="preserve"> </w:t>
      </w:r>
      <w:r>
        <w:t xml:space="preserve">automotive industry and</w:t>
      </w:r>
      <w:r>
        <w:t xml:space="preserve"> </w:t>
      </w:r>
      <w:r>
        <w:t xml:space="preserve">ensuring a fair transition</w:t>
      </w:r>
      <w:r>
        <w:t xml:space="preserve"> </w:t>
      </w:r>
      <w:r>
        <w:t xml:space="preserve">Fragmented support framework at</w:t>
      </w:r>
      <w:r>
        <w:t xml:space="preserve"> </w:t>
      </w:r>
      <w:r>
        <w:t xml:space="preserve">national level for corporate ZEV (PD1)</w:t>
      </w:r>
      <w:r>
        <w:t xml:space="preserve"> </w:t>
      </w:r>
      <w:r>
        <w:t xml:space="preserve">High purchase costs and operational</w:t>
      </w:r>
      <w:r>
        <w:t xml:space="preserve"> </w:t>
      </w:r>
      <w:r>
        <w:t xml:space="preserve">constraints of ZEVs compared to</w:t>
      </w:r>
      <w:r>
        <w:t xml:space="preserve"> </w:t>
      </w:r>
      <w:r>
        <w:t xml:space="preserve">conventional vehicles (PD2)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depends on the type of fleets for which an increase in ZEV is required. For example, if the increase in ZEVs</w:t>
      </w:r>
      <w:r>
        <w:t xml:space="preserve"> </w:t>
      </w:r>
      <w:r>
        <w:t xml:space="preserve">required to meet SO1 would take place exclusively in true fleets such as taxis and ride-hailing, this would</w:t>
      </w:r>
      <w:r>
        <w:t xml:space="preserve"> </w:t>
      </w:r>
      <w:r>
        <w:t xml:space="preserve">contribute significantly to SO2 (due to the high mileage of those vehicles) but only to a limited extent to</w:t>
      </w:r>
      <w:r>
        <w:t xml:space="preserve"> </w:t>
      </w:r>
      <w:r>
        <w:t xml:space="preserve">SO3 (taxis are not among the corporate fleets that reach the second-hand market fastest, although they still</w:t>
      </w:r>
      <w:r>
        <w:t xml:space="preserve"> </w:t>
      </w:r>
      <w:r>
        <w:t xml:space="preserve">do so faster than private cars). Conversely, if SO1 would be achieved exclusively through an increase in</w:t>
      </w:r>
      <w:r>
        <w:t xml:space="preserve"> </w:t>
      </w:r>
      <w:r>
        <w:t xml:space="preserve">ZEVs in rental cars, the contribution to SO3 would be significant (because of the very fast turnover to</w:t>
      </w:r>
      <w:r>
        <w:t xml:space="preserve"> </w:t>
      </w:r>
      <w:r>
        <w:t xml:space="preserve">second-hand market), but the contribution to SO2 would be more limited (because their yearly mileage is</w:t>
      </w:r>
      <w:r>
        <w:t xml:space="preserve"> </w:t>
      </w:r>
      <w:r>
        <w:t xml:space="preserve">lower than that of taxis).</w:t>
      </w:r>
      <w:r>
        <w:br/>
      </w:r>
      <w:r>
        <w:t xml:space="preserve">The three specific objectives further contribute to ensuring the achievement of the general objective of the</w:t>
      </w:r>
      <w:r>
        <w:t xml:space="preserve"> </w:t>
      </w:r>
      <w:r>
        <w:t xml:space="preserve">initiative: to support the decarbonisation of the EU road transport sector, while safeguarding the</w:t>
      </w:r>
      <w:r>
        <w:t xml:space="preserve"> </w:t>
      </w:r>
      <w:r>
        <w:t xml:space="preserve">competitiveness of the European automotive industry and ensuring a fair transition. In this context, EU</w:t>
      </w:r>
      <w:r>
        <w:t xml:space="preserve"> </w:t>
      </w:r>
      <w:r>
        <w:t xml:space="preserve">content requirements are expected to contribute towards the achievement of the general objective by</w:t>
      </w:r>
      <w:r>
        <w:t xml:space="preserve"> </w:t>
      </w:r>
      <w:r>
        <w:t xml:space="preserve">safeguarding the competitiveness of the European automotive industry. However, it should be noted that this</w:t>
      </w:r>
      <w:r>
        <w:t xml:space="preserve"> </w:t>
      </w:r>
      <w:r>
        <w:t xml:space="preserve">is a targeted initiative and other initiatives under preparation, such as the Industrial Accelerator Act, are</w:t>
      </w:r>
      <w:r>
        <w:t xml:space="preserve"> </w:t>
      </w:r>
      <w:r>
        <w:t xml:space="preserve">better placed for addressing the competitiveness of the European automotive industry.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Section 2.1 identifies two main problems, namely the low uptake of ZEV in corporate fleets (cars, vans and</w:t>
      </w:r>
      <w:r>
        <w:t xml:space="preserve"> </w:t>
      </w:r>
      <w:r>
        <w:t xml:space="preserve">lorries) and the insufficient availability of affordable zero-emission vehicles on the second-hand market,</w:t>
      </w:r>
      <w:r>
        <w:t xml:space="preserve"> </w:t>
      </w:r>
      <w:r>
        <w:t xml:space="preserve">which is the primary mean of vehicle purchase for SMEs and citizens. Despite differences among</w:t>
      </w:r>
      <w:r>
        <w:t xml:space="preserve"> </w:t>
      </w:r>
      <w:r>
        <w:t xml:space="preserve">subcategories (e.g. leasing fleets, company cars, and true fleets), the share of zero-emission vehicles in</w:t>
      </w:r>
      <w:r>
        <w:t xml:space="preserve"> </w:t>
      </w:r>
      <w:r>
        <w:t xml:space="preserve">corporate fleets remains low at close to 17% of new registrations for cars, 8% for vans and 3.7% for lorries</w:t>
      </w:r>
      <w:r>
        <w:t xml:space="preserve"> </w:t>
      </w:r>
      <w:r>
        <w:t xml:space="preserve">in the first half of 202594.</w:t>
      </w:r>
      <w:r>
        <w:t xml:space="preserve"> </w:t>
      </w:r>
      <w:r>
        <w:t xml:space="preserve">As explained in section 2.1, corporate fleets are very important for conditioning ZEV registrations in the EU</w:t>
      </w:r>
      <w:r>
        <w:t xml:space="preserve"> </w:t>
      </w:r>
      <w:r>
        <w:t xml:space="preserve">as they are responsible for 58% of new registrations of cars, around 90% of vans and virtually all new</w:t>
      </w:r>
      <w:r>
        <w:t xml:space="preserve"> </w:t>
      </w:r>
      <w:r>
        <w:t xml:space="preserve">registrations of lorries. A substantial strengthening of demand for ZEVs from corporate fleets is needed to</w:t>
      </w:r>
      <w:r>
        <w:t xml:space="preserve"> </w:t>
      </w:r>
      <w:r>
        <w:t xml:space="preserve">provide greater certainty about the level of demand for ZEVs that manufacturers can expect from these</w:t>
      </w:r>
      <w:r>
        <w:t xml:space="preserve"> </w:t>
      </w:r>
      <w:r>
        <w:t xml:space="preserve">market segments, that are capable of a faster and more efficient transition. The 2030 targets under the CO2</w:t>
      </w:r>
      <w:r>
        <w:t xml:space="preserve"> </w:t>
      </w:r>
      <w:r>
        <w:t xml:space="preserve">standards for cars, vans and lorries require an accelerated uptake of zero-emission vehicles in the next years.</w:t>
      </w:r>
      <w:r>
        <w:t xml:space="preserve"> </w:t>
      </w:r>
      <w:r>
        <w:t xml:space="preserve">Without further regulatory intervention at the EU level that enables clear market direction for the uptake of</w:t>
      </w:r>
      <w:r>
        <w:t xml:space="preserve"> </w:t>
      </w:r>
      <w:r>
        <w:t xml:space="preserve">zero-emission vehicles in corporate fleets at national level, the potential of the corporate vehicles to</w:t>
      </w:r>
      <w:r>
        <w:t xml:space="preserve"> </w:t>
      </w:r>
      <w:r>
        <w:t xml:space="preserve">contribute to the necessary demand will remain underexploited. Section 2.3 explains that although the</w:t>
      </w:r>
      <w:r>
        <w:t xml:space="preserve"> </w:t>
      </w:r>
      <w:r>
        <w:t xml:space="preserve">problems are expected to subside over time, without EU level action, problem 1 is likely to remain relevant</w:t>
      </w:r>
      <w:r>
        <w:t xml:space="preserve"> </w:t>
      </w:r>
      <w:r>
        <w:t xml:space="preserve">until 2035 for cars and vans and at least until 2040 for lorries, while problem 2 is likely to persist until 2030-</w:t>
      </w:r>
      <w:r>
        <w:t xml:space="preserve"> </w:t>
      </w:r>
      <w:r>
        <w:t xml:space="preserve">2035 for new cars, vans and lorries and at least until 2036 on the second-hand market (because of the time</w:t>
      </w:r>
      <w:r>
        <w:t xml:space="preserve"> </w:t>
      </w:r>
      <w:r>
        <w:t xml:space="preserve">gap between vehicles first registration and availability on the second-hand market).</w:t>
      </w:r>
      <w:r>
        <w:t xml:space="preserve"> </w:t>
      </w:r>
      <w:r>
        <w:t xml:space="preserve">In line with the Better Regulation toolbox (Tool #60), the baseline has been designed to include the</w:t>
      </w:r>
      <w:r>
        <w:t xml:space="preserve"> </w:t>
      </w:r>
      <w:r>
        <w:t xml:space="preserve">initiatives of the ‘Fit for 55’ package95 and the proposed amendment of the European Climate Law to</w:t>
      </w:r>
      <w:r>
        <w:t xml:space="preserve"> </w:t>
      </w:r>
      <w:r>
        <w:t xml:space="preserve">include a 2040 climate target for the EU96, of reducing the EU’s net greenhouse gas emissions by 90% by</w:t>
      </w:r>
      <w:r>
        <w:t xml:space="preserve"> </w:t>
      </w:r>
      <w:r>
        <w:t xml:space="preserve">2040 relative to 1990, with a limited contribution towards the 2040 target of high-quality international</w:t>
      </w:r>
      <w:r>
        <w:t xml:space="preserve"> </w:t>
      </w:r>
      <w:r>
        <w:t xml:space="preserve">credits of 3% of 1990 EU net emissions. It also reflects the revised CO2 emission performance standards for</w:t>
      </w:r>
    </w:p>
    <w:p>
      <w:pPr>
        <w:pStyle w:val="BodyText"/>
      </w:pPr>
      <w:r>
        <w:t xml:space="preserve">94 Source: Dataforce database and European Alternative Fuels Observatory</w:t>
      </w:r>
      <w:r>
        <w:t xml:space="preserve"> </w:t>
      </w:r>
      <w:r>
        <w:t xml:space="preserve">95 Delivering the European Green Deal - European Commission</w:t>
      </w:r>
      <w:r>
        <w:t xml:space="preserve"> </w:t>
      </w:r>
      <w:r>
        <w:t xml:space="preserve">96 COM(2025) 524 final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heavy-duty vehicles97, the new Euro 7 standards98, the revised TEN-T Regulation99, as well as the initiatives</w:t>
      </w:r>
      <w:r>
        <w:t xml:space="preserve"> </w:t>
      </w:r>
      <w:r>
        <w:t xml:space="preserve">part of the Greening Freight package100 and Roadworthiness package101. It also reflects the National Energy</w:t>
      </w:r>
      <w:r>
        <w:t xml:space="preserve"> </w:t>
      </w:r>
      <w:r>
        <w:t xml:space="preserve">and Climate Plans prepared by the Member States under the Regulation 2018/1999 on the Governance of</w:t>
      </w:r>
      <w:r>
        <w:t xml:space="preserve"> </w:t>
      </w:r>
      <w:r>
        <w:t xml:space="preserve">the Energy Union and Climate Action and submitted to the Commission during 2024-2025. The baseline</w:t>
      </w:r>
      <w:r>
        <w:t xml:space="preserve"> </w:t>
      </w:r>
      <w:r>
        <w:t xml:space="preserve">scenario assumes no further EU level intervention beyond the current fragment support framework at</w:t>
      </w:r>
      <w:r>
        <w:t xml:space="preserve"> </w:t>
      </w:r>
      <w:r>
        <w:t xml:space="preserve">national level for corporate ZEV. More details on the baseline scenario assumptions and results are provided</w:t>
      </w:r>
      <w:r>
        <w:t xml:space="preserve"> </w:t>
      </w:r>
      <w:r>
        <w:t xml:space="preserve">in Annex 4 (section 2).</w:t>
      </w:r>
      <w:r>
        <w:t xml:space="preserve"> </w:t>
      </w:r>
      <w:r>
        <w:t xml:space="preserve">The baseline also incorporates perspectives on potential future developments captured in the 2022 Strategic</w:t>
      </w:r>
      <w:r>
        <w:t xml:space="preserve"> </w:t>
      </w:r>
      <w:r>
        <w:t xml:space="preserve">Foresight Report102 and during a foresight workshop organised by DG MOVE and JRC on 10 February</w:t>
      </w:r>
      <w:r>
        <w:t xml:space="preserve"> </w:t>
      </w:r>
      <w:r>
        <w:t xml:space="preserve">2025, analysing the impacts of the megatrends and drivers of change on the EU transport sector103. In</w:t>
      </w:r>
      <w:r>
        <w:t xml:space="preserve"> </w:t>
      </w:r>
      <w:r>
        <w:t xml:space="preserve">particular, the projected transport activity draws on the long-term population projections from Eurostat and</w:t>
      </w:r>
      <w:r>
        <w:t xml:space="preserve"> </w:t>
      </w:r>
      <w:r>
        <w:t xml:space="preserve">GDP growth from the Ageing Report 2024104.</w:t>
      </w:r>
      <w:r>
        <w:t xml:space="preserve"> </w:t>
      </w:r>
      <w:r>
        <w:t xml:space="preserve">In the baseline scenario, EU transport activity is projected to grow post-2020, following the recovery from</w:t>
      </w:r>
      <w:r>
        <w:t xml:space="preserve"> </w:t>
      </w:r>
      <w:r>
        <w:t xml:space="preserve">the COVID-19 pandemic. Road transport would maintain its dominant role within the EU by 2050, despite</w:t>
      </w:r>
      <w:r>
        <w:t xml:space="preserve"> </w:t>
      </w:r>
      <w:r>
        <w:t xml:space="preserve">its lower modal share over time. Road passenger transport activity (expressed in passenger-kilometres)105 is</w:t>
      </w:r>
      <w:r>
        <w:t xml:space="preserve"> </w:t>
      </w:r>
      <w:r>
        <w:t xml:space="preserve">projected to grow by 7% between 2015 and 2030 (15% for 2015-2050), while road freight transport activity</w:t>
      </w:r>
      <w:r>
        <w:t xml:space="preserve"> </w:t>
      </w:r>
      <w:r>
        <w:t xml:space="preserve">(expressed in tonne-kilometres)106 by 32% during 2015-2030 (52% for 2015-2050). Transport activity for</w:t>
      </w:r>
      <w:r>
        <w:t xml:space="preserve"> </w:t>
      </w:r>
      <w:r>
        <w:t xml:space="preserve">rail is projected to grow significantly faster than for road, driven in particular by the completion of the TEN-</w:t>
      </w:r>
      <w:r>
        <w:t xml:space="preserve"> </w:t>
      </w:r>
      <w:r>
        <w:t xml:space="preserve">T core network by 2030 and of the comprehensive network by 2050, supported by the Connecting Europe</w:t>
      </w:r>
      <w:r>
        <w:t xml:space="preserve"> </w:t>
      </w:r>
      <w:r>
        <w:t xml:space="preserve">Facility107, Cohesion Fund and ERDF funding, but also by measures of the ‘Fit for 55’ package108 and the</w:t>
      </w:r>
      <w:r>
        <w:t xml:space="preserve"> </w:t>
      </w:r>
      <w:r>
        <w:t xml:space="preserve">Greening Freight package.</w:t>
      </w:r>
      <w:r>
        <w:br/>
      </w:r>
      <w:r>
        <w:t xml:space="preserve">The share of ZEV in new registrations for corporate cars is projected to increase from 17% in 2025 to 31%</w:t>
      </w:r>
      <w:r>
        <w:t xml:space="preserve"> </w:t>
      </w:r>
      <w:r>
        <w:t xml:space="preserve">in 2029 and 61% in 2030, while for vans from around 8% in 2025 to 30% in 2029 and 52% in 2030109.</w:t>
      </w:r>
    </w:p>
    <w:p>
      <w:pPr>
        <w:pStyle w:val="BodyText"/>
      </w:pPr>
      <w:r>
        <w:t xml:space="preserve">97 Regulation (EU) 2024/1610</w:t>
      </w:r>
      <w:r>
        <w:t xml:space="preserve"> </w:t>
      </w:r>
      <w:r>
        <w:t xml:space="preserve">98 Regulation - 2024/1257 - EN - EUR-Lex</w:t>
      </w:r>
      <w:r>
        <w:t xml:space="preserve"> </w:t>
      </w:r>
      <w:r>
        <w:t xml:space="preserve">99 Regulation - EU - 2024/1679 - EN - EUR-Lex</w:t>
      </w:r>
      <w:r>
        <w:t xml:space="preserve"> </w:t>
      </w:r>
      <w:r>
        <w:t xml:space="preserve">100 Green Deal: Greening freight for more economic gain with less environmental impact (europa.eu).</w:t>
      </w:r>
      <w:r>
        <w:t xml:space="preserve"> </w:t>
      </w:r>
      <w:r>
        <w:t xml:space="preserve">101 Updated rules for safer roads, less air pollution and digital vehicle documents</w:t>
      </w:r>
      <w:r>
        <w:t xml:space="preserve"> </w:t>
      </w:r>
      <w:r>
        <w:t xml:space="preserve">102 COM(2022) 289 final</w:t>
      </w:r>
      <w:r>
        <w:t xml:space="preserve"> </w:t>
      </w:r>
      <w:r>
        <w:t xml:space="preserve">103 https://knowledge4policy.ec.europa.eu/foresight/tool/megatrends-hub_en#explore</w:t>
      </w:r>
      <w:r>
        <w:br/>
      </w:r>
      <w:r>
        <w:t xml:space="preserve">104 DG ECFIN, 2024 Ageing Report. Economic and Budgetary Projections for the EU Member States (2022-2070) -</w:t>
      </w:r>
      <w:r>
        <w:t xml:space="preserve"> </w:t>
      </w:r>
      <w:r>
        <w:t xml:space="preserve">Economy and Finance</w:t>
      </w:r>
      <w:r>
        <w:t xml:space="preserve"> </w:t>
      </w:r>
      <w:r>
        <w:t xml:space="preserve">105 Covering passenger cars, buses and coaches and power-two wheelers.</w:t>
      </w:r>
      <w:r>
        <w:br/>
      </w:r>
      <w:r>
        <w:t xml:space="preserve">106 Covering heavy goods vehicles and light commercial vehicles.</w:t>
      </w:r>
      <w:r>
        <w:br/>
      </w:r>
      <w:r>
        <w:t xml:space="preserve">107 Regulation - 2021/1153 - EN - EUR-Lex</w:t>
      </w:r>
      <w:r>
        <w:t xml:space="preserve"> </w:t>
      </w:r>
      <w:r>
        <w:t xml:space="preserve">108 These measures increase to some extent the competitiveness of rail relative to road and air transport.</w:t>
      </w:r>
      <w:r>
        <w:t xml:space="preserve"> </w:t>
      </w:r>
      <w:r>
        <w:t xml:space="preserve">109 Overall, the shares of ZEV in the new registrations of cars and vans for 2029 assume some anticipation of the CO2</w:t>
      </w:r>
      <w:r>
        <w:t xml:space="preserve"> </w:t>
      </w:r>
      <w:r>
        <w:t xml:space="preserve">emission standards for 2030 in the baseline scenario. According to Regulation (EU) 2023/851 and Commission</w:t>
      </w:r>
      <w:r>
        <w:t xml:space="preserve"> </w:t>
      </w:r>
      <w:r>
        <w:t xml:space="preserve">Implementing Decision (EU) 2023/1623, the CO2 targets on vehicle manufacturers for new cars and vans for the period</w:t>
      </w:r>
      <w:r>
        <w:t xml:space="preserve"> </w:t>
      </w:r>
      <w:r>
        <w:t xml:space="preserve">2025-2034 are defined as follows: (i) Cars: 93.6 g CO2/km (2025-2029) and 49.5 g CO2/km (2030-2034); (ii) Vans:</w:t>
      </w:r>
      <w:r>
        <w:t xml:space="preserve"> </w:t>
      </w:r>
      <w:r>
        <w:t xml:space="preserve">153.9 g CO2/km (2025-2029) and 90.6 g CO2/km (2030-2034). In addition, a temporary flexibility has been added in</w:t>
      </w:r>
      <w:r>
        <w:t xml:space="preserve"> </w:t>
      </w:r>
      <w:r>
        <w:t xml:space="preserve">2025. Rather than having to comply with the CO2 emissions targets annually, for the years 2025, 2026 and 2027,</w:t>
      </w:r>
      <w:r>
        <w:t xml:space="preserve"> </w:t>
      </w:r>
      <w:r>
        <w:t xml:space="preserve">manufacturers’ compliance will be assessed based on their performance over the entire three-year period. The</w:t>
      </w:r>
      <w:r>
        <w:t xml:space="preserve"> </w:t>
      </w:r>
      <w:r>
        <w:t xml:space="preserve">temporary flexibility is also reflected in the baseline. Meeting the CO2 target for 2025-2029 is estimated to require a</w:t>
      </w:r>
      <w:r>
        <w:t xml:space="preserve"> </w:t>
      </w:r>
      <w:r>
        <w:t xml:space="preserve">share of ZEV in new registrations for cars of around 25% and for vans of around 19%, while meeting the CO2 target for</w:t>
      </w:r>
      <w:r>
        <w:t xml:space="preserve"> </w:t>
      </w:r>
      <w:r>
        <w:t xml:space="preserve">2030-2034 a share of ZEV in new registrations for cars of around 60% and for vans of around 50%. For 2029, vehicle</w:t>
      </w:r>
      <w:r>
        <w:t xml:space="preserve"> </w:t>
      </w:r>
      <w:r>
        <w:t xml:space="preserve">manufacturers are required to comply with the same CO2 target level as in 2025-2027 (including the temporary</w:t>
      </w:r>
      <w:r>
        <w:t xml:space="preserve"> </w:t>
      </w:r>
      <w:r>
        <w:t xml:space="preserve">flexibility), and therefore they could choose to comply with the minimum shares of ZEV in new registrations for cars</w:t>
      </w:r>
      <w:r>
        <w:t xml:space="preserve"> </w:t>
      </w:r>
      <w:r>
        <w:t xml:space="preserve">and vans that are needed for meeting the CO2 standards. On the other hand, considering the large difference between</w:t>
      </w:r>
      <w:r>
        <w:t xml:space="preserve"> </w:t>
      </w:r>
      <w:r>
        <w:t xml:space="preserve">the shares of ZEV required for meeting the CO2 targets in 2025-2029 and in 2030-2034, vehicle manufacturers could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From 2035, all new light-duty vehicles (cars and vans) must achieve zero tailpipe emissions due to the CO2</w:t>
      </w:r>
      <w:r>
        <w:t xml:space="preserve"> </w:t>
      </w:r>
      <w:r>
        <w:t xml:space="preserve">emission standards regulation, and thus the share of ZEV in new registrations of cars and vans is 100%. For</w:t>
      </w:r>
      <w:r>
        <w:t xml:space="preserve"> </w:t>
      </w:r>
      <w:r>
        <w:t xml:space="preserve">lorries (virtually all corporate), the new registrations of ZEV are projected at around 7% in 2029, 24% in</w:t>
      </w:r>
      <w:r>
        <w:t xml:space="preserve"> </w:t>
      </w:r>
      <w:r>
        <w:t xml:space="preserve">2030 and going up to 77% by 2050 in the baseline scenario. Taking into account the payload weighting</w:t>
      </w:r>
      <w:r>
        <w:t xml:space="preserve"> </w:t>
      </w:r>
      <w:r>
        <w:t xml:space="preserve">factors under the CO2 emission performance standards110, the new zero-emissions registrations for regulated</w:t>
      </w:r>
      <w:r>
        <w:t xml:space="preserve"> </w:t>
      </w:r>
      <w:r>
        <w:t xml:space="preserve">lorries are projected at 9% in 2029, 30% in 2030 and around 90% by 2050.</w:t>
      </w:r>
      <w:r>
        <w:t xml:space="preserve"> </w:t>
      </w:r>
      <w:r>
        <w:t xml:space="preserve">The share of ZEV in the overall cars fleet is projected at 13% in 2030, going up to 83% in 2050 in the</w:t>
      </w:r>
      <w:r>
        <w:t xml:space="preserve"> </w:t>
      </w:r>
      <w:r>
        <w:t xml:space="preserve">baseline scenario, while for vans at 10% in 2030 and 82% in 2050, and for lorries at around 2% in 2030 and</w:t>
      </w:r>
      <w:r>
        <w:t xml:space="preserve"> </w:t>
      </w:r>
      <w:r>
        <w:t xml:space="preserve">48% in 2050 (around 2% in 2030 and 57% in 2050 taking into account the payload weighting factors under</w:t>
      </w:r>
      <w:r>
        <w:t xml:space="preserve"> </w:t>
      </w:r>
      <w:r>
        <w:t xml:space="preserve">the CO2 emission performance standards). Of this, for corporte cars the share of ZEV is projected at 30% in</w:t>
      </w:r>
      <w:r>
        <w:t xml:space="preserve"> </w:t>
      </w:r>
      <w:r>
        <w:t xml:space="preserve">2030 and 98% in 2050, due to the shorter initial ownership duration and faster turnover of the corporate</w:t>
      </w:r>
      <w:r>
        <w:t xml:space="preserve"> </w:t>
      </w:r>
      <w:r>
        <w:t xml:space="preserve">vehicles. For corporate vans, which represent around 90% of the total, the share of ZEV in the fleet is</w:t>
      </w:r>
      <w:r>
        <w:t xml:space="preserve"> </w:t>
      </w:r>
      <w:r>
        <w:t xml:space="preserve">projected at 11% in 2030 and 84% by 2050. These developments are mainly driven by the CO2 standards</w:t>
      </w:r>
      <w:r>
        <w:t xml:space="preserve"> </w:t>
      </w:r>
      <w:r>
        <w:t xml:space="preserve">Regulation, supported by the Alternative Fuels Infrastructure Regulation and incentives for ZEV at national</w:t>
      </w:r>
      <w:r>
        <w:t xml:space="preserve"> </w:t>
      </w:r>
      <w:r>
        <w:t xml:space="preserve">level, in line with State aid rules, if applicable. NOx emissions from road transport are projected to reduce by</w:t>
      </w:r>
      <w:r>
        <w:t xml:space="preserve"> </w:t>
      </w:r>
      <w:r>
        <w:t xml:space="preserve">72% in 2030 relative to 2015 (99% reduction for 2015-2050), while particulate matter (PM2.5) emissions</w:t>
      </w:r>
      <w:r>
        <w:t xml:space="preserve"> </w:t>
      </w:r>
      <w:r>
        <w:t xml:space="preserve">would decrease by 48% in 2030 relative to 2015 (95% reduction for 2015-2050).</w:t>
      </w:r>
      <w:r>
        <w:br/>
      </w:r>
      <w:r>
        <w:t xml:space="preserve">In line with the Better Regulation toolbox, the baseline assumes that all legislation in place and proposed by</w:t>
      </w:r>
      <w:r>
        <w:t xml:space="preserve"> </w:t>
      </w:r>
      <w:r>
        <w:t xml:space="preserve">the Commission is fully implemented, including the ETS2 which caps the emissions from road transport and</w:t>
      </w:r>
      <w:r>
        <w:t xml:space="preserve"> </w:t>
      </w:r>
      <w:r>
        <w:t xml:space="preserve">buildings, and the Renewable Energy Directive setting targets for renewable energy in transport as well as</w:t>
      </w:r>
      <w:r>
        <w:t xml:space="preserve"> </w:t>
      </w:r>
      <w:r>
        <w:t xml:space="preserve">mandates for renewable fuels of non-biological origin (RFNBO) and advanced biofuels. Vehicle</w:t>
      </w:r>
      <w:r>
        <w:t xml:space="preserve"> </w:t>
      </w:r>
      <w:r>
        <w:t xml:space="preserve">manufacturers are assumed to comply with the CO2 emission performance standards for new vehicles</w:t>
      </w:r>
      <w:r>
        <w:t xml:space="preserve"> </w:t>
      </w:r>
      <w:r>
        <w:t xml:space="preserve">throughout the time horizon considered. Member States and transport operators also comply with other</w:t>
      </w:r>
      <w:r>
        <w:t xml:space="preserve"> </w:t>
      </w:r>
      <w:r>
        <w:t xml:space="preserve">requirements included in the existing legislation. The EU climate targets for 2030, 2040 and 2050 are met in</w:t>
      </w:r>
      <w:r>
        <w:t xml:space="preserve"> </w:t>
      </w:r>
      <w:r>
        <w:t xml:space="preserve">the baseline and the CO2 emissions from road transport are projected to decrease by 27% by 2030 relative to</w:t>
      </w:r>
      <w:r>
        <w:t xml:space="preserve"> </w:t>
      </w:r>
      <w:r>
        <w:t xml:space="preserve">2015, and be close to zero by 2050, thanks to the large-scale uptake of zero-emission vehicles and some use</w:t>
      </w:r>
      <w:r>
        <w:t xml:space="preserve"> </w:t>
      </w:r>
      <w:r>
        <w:t xml:space="preserve">of renewable and low-carbon fuels.</w:t>
      </w:r>
      <w:r>
        <w:br/>
      </w:r>
      <w:r>
        <w:t xml:space="preserve">Driven by the recovery of the transport activity following the COVID-19 pandemic, the most recent</w:t>
      </w:r>
      <w:r>
        <w:t xml:space="preserve"> </w:t>
      </w:r>
      <w:r>
        <w:t xml:space="preserve">available statistics (for 2023) show no progress in the reduction of CO2 emissions from road transport</w:t>
      </w:r>
      <w:r>
        <w:t xml:space="preserve"> </w:t>
      </w:r>
      <w:r>
        <w:t xml:space="preserve">relative to 2015. In case vehicle manufacturers do not meet their CO2 emission targets, or Member States</w:t>
      </w:r>
      <w:r>
        <w:t xml:space="preserve"> </w:t>
      </w:r>
      <w:r>
        <w:t xml:space="preserve">and transport operators do not fully comply with other legal requirements, or consumers delay the</w:t>
      </w:r>
      <w:r>
        <w:t xml:space="preserve"> </w:t>
      </w:r>
      <w:r>
        <w:t xml:space="preserve">acquisition of new vehicles, the reduction in the CO2 emissions from road transport would be lower than</w:t>
      </w:r>
      <w:r>
        <w:t xml:space="preserve"> </w:t>
      </w:r>
      <w:r>
        <w:t xml:space="preserve">projected in the baseline. In this case, other transport modes (where emissions are harder to abate) or other</w:t>
      </w:r>
      <w:r>
        <w:t xml:space="preserve"> </w:t>
      </w:r>
      <w:r>
        <w:t xml:space="preserve">sectors would need to deliver higher emission reductions to meet the EU climate targets for 2030, 2040 and</w:t>
      </w:r>
      <w:r>
        <w:t xml:space="preserve"> </w:t>
      </w:r>
      <w:r>
        <w:t xml:space="preserve">2050. However, as explained above, in line with the Better Regulation toolbox, the baseline assumes the</w:t>
      </w:r>
      <w:r>
        <w:t xml:space="preserve"> </w:t>
      </w:r>
      <w:r>
        <w:t xml:space="preserve">implementation of existing policies.</w:t>
      </w:r>
      <w:r>
        <w:br/>
      </w:r>
      <w:r>
        <w:t xml:space="preserve">In addition, in the baseline the benefits of higher uptake of ZEV by large companies remain untapped. As</w:t>
      </w:r>
      <w:r>
        <w:t xml:space="preserve"> </w:t>
      </w:r>
      <w:r>
        <w:t xml:space="preserve">corporate vehicles typically have comparatively high yearly mileage, their higher uptake increases the</w:t>
      </w:r>
      <w:r>
        <w:t xml:space="preserve"> </w:t>
      </w:r>
      <w:r>
        <w:t xml:space="preserve">potential impact on real-world emissions reductions.</w:t>
      </w:r>
    </w:p>
    <w:p>
      <w:pPr>
        <w:pStyle w:val="BodyText"/>
      </w:pPr>
      <w:r>
        <w:t xml:space="preserve">choose to gradually increase their registration of ZEV in 2029 beyond what is required by the CO2 standards, to</w:t>
      </w:r>
      <w:r>
        <w:t xml:space="preserve"> </w:t>
      </w:r>
      <w:r>
        <w:t xml:space="preserve">anticipate the preparation for meeting the 2030 target.</w:t>
      </w:r>
      <w:r>
        <w:t xml:space="preserve"> </w:t>
      </w:r>
      <w:r>
        <w:t xml:space="preserve">110 In the context of CO₂ emission standards for heavy-duty vehicles, lorry classes such as 9-RD (regional delivery), 5-</w:t>
      </w:r>
      <w:r>
        <w:t xml:space="preserve"> </w:t>
      </w:r>
      <w:r>
        <w:t xml:space="preserve">LH (long-haul), and others are used to define vehicle configurations and typical usage profiles for compliance and</w:t>
      </w:r>
      <w:r>
        <w:t xml:space="preserve"> </w:t>
      </w:r>
      <w:r>
        <w:t xml:space="preserve">target-setting purposes under Regulation (EU) 2019/1242. These classifications help align emissions targets with real-</w:t>
      </w:r>
      <w:r>
        <w:t xml:space="preserve"> </w:t>
      </w:r>
      <w:r>
        <w:t xml:space="preserve">world operations across various duty cycles.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5.2.1. Possible policy options and preliminary screening of options</w:t>
      </w:r>
      <w:r>
        <w:t xml:space="preserve"> </w:t>
      </w:r>
      <w:r>
        <w:t xml:space="preserve">As a first step, a comprehensive list of possible policy measures and options was established after</w:t>
      </w:r>
      <w:r>
        <w:t xml:space="preserve"> </w:t>
      </w:r>
      <w:r>
        <w:t xml:space="preserve">consultations with stakeholders, expert meetings, and the Commission’s own analysis. This list was</w:t>
      </w:r>
      <w:r>
        <w:t xml:space="preserve"> </w:t>
      </w:r>
      <w:r>
        <w:t xml:space="preserve">subsequently screened based on the likely effectiveness, efficiency and proportionality of the proposed</w:t>
      </w:r>
      <w:r>
        <w:t xml:space="preserve"> </w:t>
      </w:r>
      <w:r>
        <w:t xml:space="preserve">measures in relation to the given objectives, as well as their legal and technical feasibility.</w:t>
      </w:r>
      <w:r>
        <w:br/>
      </w:r>
      <w:r>
        <w:t xml:space="preserve">5.2.2. Discarded policy options</w:t>
      </w:r>
      <w:r>
        <w:t xml:space="preserve"> </w:t>
      </w:r>
      <w:r>
        <w:t xml:space="preserve">Based on internal assessment and on information received in the context of the CfE and targeted stakeholder</w:t>
      </w:r>
      <w:r>
        <w:t xml:space="preserve"> </w:t>
      </w:r>
      <w:r>
        <w:t xml:space="preserve">consultations, several options have been discarded. This includes setting mandatory targets for the minimum</w:t>
      </w:r>
      <w:r>
        <w:t xml:space="preserve"> </w:t>
      </w:r>
      <w:r>
        <w:t xml:space="preserve">share of ZEV in all corporate fleets above a certain size. In such option all companies would be required to</w:t>
      </w:r>
      <w:r>
        <w:t xml:space="preserve"> </w:t>
      </w:r>
      <w:r>
        <w:t xml:space="preserve">report on the number of vehicles they owned each year, and those owning more than a certain number of</w:t>
      </w:r>
      <w:r>
        <w:t xml:space="preserve"> </w:t>
      </w:r>
      <w:r>
        <w:t xml:space="preserve">vehicles would need to ensure that a minimum share of those are ZEV. This option was not considered</w:t>
      </w:r>
      <w:r>
        <w:t xml:space="preserve"> </w:t>
      </w:r>
      <w:r>
        <w:t xml:space="preserve">proportionate due the very high administrative costs and the risk of imposing stringent targets on fleets for</w:t>
      </w:r>
      <w:r>
        <w:t xml:space="preserve"> </w:t>
      </w:r>
      <w:r>
        <w:t xml:space="preserve">specific use cases where the ZEV availability is still limited; for example, fleets with specific use cases and</w:t>
      </w:r>
      <w:r>
        <w:t xml:space="preserve"> </w:t>
      </w:r>
      <w:r>
        <w:t xml:space="preserve">operational requirements which are not yet met by ZEV models currently available on the market might be</w:t>
      </w:r>
      <w:r>
        <w:t xml:space="preserve"> </w:t>
      </w:r>
      <w:r>
        <w:t xml:space="preserve">unable to meet the mandatory share of ZEVs.</w:t>
      </w:r>
      <w:r>
        <w:br/>
      </w:r>
      <w:r>
        <w:t xml:space="preserve">The setting of mandatory targets for the minimum share of ZEVs in specific types of corporate fleets (e.g. </w:t>
      </w:r>
      <w:r>
        <w:t xml:space="preserve"> </w:t>
      </w:r>
      <w:r>
        <w:t xml:space="preserve">leasing or taxis) was also discarded on the basis of insufficient internal consistency, due to the very high risk</w:t>
      </w:r>
      <w:r>
        <w:t xml:space="preserve"> </w:t>
      </w:r>
      <w:r>
        <w:t xml:space="preserve">of unintended consequences and avoidance action. For example, setting mandatory targets on leasing fleets</w:t>
      </w:r>
      <w:r>
        <w:t xml:space="preserve"> </w:t>
      </w:r>
      <w:r>
        <w:t xml:space="preserve">might lead some operators and clients to shift from vehicle leasing to other financial solutions, or result in</w:t>
      </w:r>
      <w:r>
        <w:t xml:space="preserve"> </w:t>
      </w:r>
      <w:r>
        <w:t xml:space="preserve">clients with a preference for conventional vehicles to decide to purchase rather than lease a vehicle. Setting</w:t>
      </w:r>
      <w:r>
        <w:t xml:space="preserve"> </w:t>
      </w:r>
      <w:r>
        <w:t xml:space="preserve">mandatory targets for taxi companies and/or ride-hailing companies that own the vehicles of their fleet might</w:t>
      </w:r>
      <w:r>
        <w:t xml:space="preserve"> </w:t>
      </w:r>
      <w:r>
        <w:t xml:space="preserve">damage their competitiveness compared to ride-hailing companies using a higher share of their drivers’</w:t>
      </w:r>
      <w:r>
        <w:t xml:space="preserve"> </w:t>
      </w:r>
      <w:r>
        <w:t xml:space="preserve">private vehicles. This option was expected to show low effectiveness as a result of the limited scope, as a</w:t>
      </w:r>
      <w:r>
        <w:t xml:space="preserve"> </w:t>
      </w:r>
      <w:r>
        <w:t xml:space="preserve">result of covering only some types of corporate fleets.</w:t>
      </w:r>
      <w:r>
        <w:br/>
      </w:r>
      <w:r>
        <w:t xml:space="preserve">Voluntary commitments by large shippers and large fleet operators to meet a minimum share of zero-</w:t>
      </w:r>
      <w:r>
        <w:t xml:space="preserve"> </w:t>
      </w:r>
      <w:r>
        <w:t xml:space="preserve">emission vehicles by a given date were also discarded, because they were considered insufficient to address</w:t>
      </w:r>
      <w:r>
        <w:t xml:space="preserve"> </w:t>
      </w:r>
      <w:r>
        <w:t xml:space="preserve">the identified problems and problem drivers. Another discarded option was a Commission Recommendation</w:t>
      </w:r>
      <w:r>
        <w:t xml:space="preserve"> </w:t>
      </w:r>
      <w:r>
        <w:t xml:space="preserve">on the taxation of corporate vehicles i.e. providing favourable fiscal treatment of zero-emission corporate</w:t>
      </w:r>
      <w:r>
        <w:t xml:space="preserve"> </w:t>
      </w:r>
      <w:r>
        <w:t xml:space="preserve">vehicles compared to conventional ones, given that suggestions on fiscal levers were already presented in</w:t>
      </w:r>
      <w:r>
        <w:t xml:space="preserve"> </w:t>
      </w:r>
      <w:r>
        <w:t xml:space="preserve">Decarbonise Corporate Fleets Communication111 in March 2025.</w:t>
      </w:r>
      <w:r>
        <w:br/>
      </w:r>
      <w:r>
        <w:t xml:space="preserve">The possibility of particularly requiring vehicle-to-grid (V2G) capability for corporate vehicles in scope was</w:t>
      </w:r>
      <w:r>
        <w:t xml:space="preserve"> </w:t>
      </w:r>
      <w:r>
        <w:t xml:space="preserve">also discarded as at this stage of development it was not considered proportionate and efficient, given that</w:t>
      </w:r>
      <w:r>
        <w:t xml:space="preserve"> </w:t>
      </w:r>
      <w:r>
        <w:t xml:space="preserve">parts of the required technical specifications on the vehicle side are not yet standardised112, this capability is</w:t>
      </w:r>
      <w:r>
        <w:t xml:space="preserve"> </w:t>
      </w:r>
      <w:r>
        <w:t xml:space="preserve">not widely implemented on electric vehicles on the market, and there is no technical requirement for</w:t>
      </w:r>
    </w:p>
    <w:p>
      <w:pPr>
        <w:pStyle w:val="BodyText"/>
      </w:pPr>
      <w:r>
        <w:t xml:space="preserve">111 Communication: Decarbonise Corporate Fleets</w:t>
      </w:r>
      <w:r>
        <w:t xml:space="preserve"> </w:t>
      </w:r>
      <w:r>
        <w:t xml:space="preserve">112 Currently, this capability is not widely implemented on electric vehicles on the market and there is no technical</w:t>
      </w:r>
      <w:r>
        <w:t xml:space="preserve"> </w:t>
      </w:r>
      <w:r>
        <w:t xml:space="preserve">requirement for electric vehicle manufacturers to include it in vehicle type-approval documentation. Therefore,</w:t>
      </w:r>
      <w:r>
        <w:t xml:space="preserve"> </w:t>
      </w:r>
      <w:r>
        <w:t xml:space="preserve">Member States have no mechanism at their disposal to verify technical compliance of electric vehicles equipped with it.</w:t>
      </w:r>
      <w:r>
        <w:t xml:space="preserve"> </w:t>
      </w:r>
      <w:r>
        <w:t xml:space="preserve">Moreover, in many Member States essential parts of grids readiness is not given, starting with the necessary wide</w:t>
      </w:r>
      <w:r>
        <w:t xml:space="preserve"> </w:t>
      </w:r>
      <w:r>
        <w:t xml:space="preserve">rollout of smart meters, but also other aspects of fully digitalising grids. The upcoming Electrification Action Plan,</w:t>
      </w:r>
      <w:r>
        <w:t xml:space="preserve"> </w:t>
      </w:r>
      <w:r>
        <w:t xml:space="preserve">expected in early 2026, will set out the steps needed to inform the Commission about the concrete vehicle-to-grid</w:t>
      </w:r>
      <w:r>
        <w:t xml:space="preserve"> </w:t>
      </w:r>
      <w:r>
        <w:t xml:space="preserve">technical requirements to be included in future type-approval legislation and, therefore, ensure a harmonised adoption</w:t>
      </w:r>
      <w:r>
        <w:t xml:space="preserve"> </w:t>
      </w:r>
      <w:r>
        <w:t xml:space="preserve">of vehicle-to-grid capable vehicles.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electric vehicle manufacturers to include it in vehicle type-approval documentation. Furthermore, vehicle-</w:t>
      </w:r>
      <w:r>
        <w:t xml:space="preserve"> </w:t>
      </w:r>
      <w:r>
        <w:t xml:space="preserve">to-grid capability requirements would be very difficult to implement in the context of this proposal, and</w:t>
      </w:r>
      <w:r>
        <w:t xml:space="preserve"> </w:t>
      </w:r>
      <w:r>
        <w:t xml:space="preserve">importantly, may interfere with other relevant legislative frameworks in this field (e.g. EU type approval</w:t>
      </w:r>
      <w:r>
        <w:t xml:space="preserve"> </w:t>
      </w:r>
      <w:r>
        <w:t xml:space="preserve">legislation). The benefits of such requirement would vary significantly from one fleet to another,</w:t>
      </w:r>
      <w:r>
        <w:t xml:space="preserve"> </w:t>
      </w:r>
      <w:r>
        <w:t xml:space="preserve">depending on the type of vehicle and its use case.</w:t>
      </w:r>
      <w:r>
        <w:br/>
      </w:r>
      <w:r>
        <w:t xml:space="preserve">Other options were discarded due to the higher administrative costs and comparable benefits to some of the</w:t>
      </w:r>
      <w:r>
        <w:t xml:space="preserve"> </w:t>
      </w:r>
      <w:r>
        <w:t xml:space="preserve">retained options, or insufficient internal and/or external coherence in relation to e.g. the CO2 emission</w:t>
      </w:r>
      <w:r>
        <w:t xml:space="preserve"> </w:t>
      </w:r>
      <w:r>
        <w:t xml:space="preserve">performance standards for heavy-duty vehicles113. Annex 7 provides an overview of all options discarded</w:t>
      </w:r>
      <w:r>
        <w:t xml:space="preserve"> </w:t>
      </w:r>
      <w:r>
        <w:t xml:space="preserve">and a justification for not retaining them.</w:t>
      </w:r>
      <w:r>
        <w:br/>
      </w:r>
      <w:r>
        <w:t xml:space="preserve">5.2.3. Retained policy options</w:t>
      </w:r>
      <w:r>
        <w:br/>
      </w:r>
      <w:r>
        <w:t xml:space="preserve">Two main groups of policy options have been retained for further analysis (PO1 and PO2), each including</w:t>
      </w:r>
      <w:r>
        <w:t xml:space="preserve"> </w:t>
      </w:r>
      <w:r>
        <w:t xml:space="preserve">three different levels of ambition for the uptake of zero-emission cars, vans and lorries. The two groups of</w:t>
      </w:r>
      <w:r>
        <w:t xml:space="preserve"> </w:t>
      </w:r>
      <w:r>
        <w:t xml:space="preserve">policy options were designed to address all problem drivers and specific objectives.</w:t>
      </w:r>
      <w:r>
        <w:t xml:space="preserve"> </w:t>
      </w:r>
      <w:r>
        <w:t xml:space="preserve">The analysis of possible options and inputs from stakeholders highlighted the need to maintain sufficient</w:t>
      </w:r>
      <w:r>
        <w:t xml:space="preserve"> </w:t>
      </w:r>
      <w:r>
        <w:t xml:space="preserve">flexibility and avoid the risk of imposing mandatory targets on individual fleets. Both groups of policy</w:t>
      </w:r>
      <w:r>
        <w:t xml:space="preserve"> </w:t>
      </w:r>
      <w:r>
        <w:t xml:space="preserve">options address this by not targeting directly individual fleets, but providing key enablers for the corporate</w:t>
      </w:r>
      <w:r>
        <w:t xml:space="preserve"> </w:t>
      </w:r>
      <w:r>
        <w:t xml:space="preserve">fleets transition to ZEVs: the first group of options (PO1) sets targets for Member States, enabling clear</w:t>
      </w:r>
      <w:r>
        <w:t xml:space="preserve"> </w:t>
      </w:r>
      <w:r>
        <w:t xml:space="preserve">market direction which will require Member States to activate key national policy levers such as incentives</w:t>
      </w:r>
      <w:r>
        <w:t xml:space="preserve"> </w:t>
      </w:r>
      <w:r>
        <w:t xml:space="preserve">for ZEV uptake in corporate fleets through differentiated vehicle and income taxation or e.g. favourable road</w:t>
      </w:r>
      <w:r>
        <w:t xml:space="preserve"> </w:t>
      </w:r>
      <w:r>
        <w:t xml:space="preserve">charging regimes, if such measures are not in place already. Under this group of options Member States</w:t>
      </w:r>
      <w:r>
        <w:t xml:space="preserve"> </w:t>
      </w:r>
      <w:r>
        <w:t xml:space="preserve">retain full flexibility for the implementation pathway under the binding overall target, leaving hence greater</w:t>
      </w:r>
      <w:r>
        <w:t xml:space="preserve"> </w:t>
      </w:r>
      <w:r>
        <w:t xml:space="preserve">initial uncertainties about different regulatory approaches at national level, but ensuring greater flexibility</w:t>
      </w:r>
      <w:r>
        <w:t xml:space="preserve"> </w:t>
      </w:r>
      <w:r>
        <w:t xml:space="preserve">and minimising the risk of imposing strict targets on specific fleets whose operational requirements cannot</w:t>
      </w:r>
      <w:r>
        <w:t xml:space="preserve"> </w:t>
      </w:r>
      <w:r>
        <w:t xml:space="preserve">yet be met with ZEVs. The second group of options (PO2) follows the same approach for cars and vans but</w:t>
      </w:r>
      <w:r>
        <w:t xml:space="preserve"> </w:t>
      </w:r>
      <w:r>
        <w:t xml:space="preserve">mobilises demand for ZEV trucks through a binding target on minimum shares of ZEVs in transport</w:t>
      </w:r>
      <w:r>
        <w:t xml:space="preserve"> </w:t>
      </w:r>
      <w:r>
        <w:t xml:space="preserve">activities of large companies, thus addressing certain companies directly, which increases certainty of the</w:t>
      </w:r>
      <w:r>
        <w:t xml:space="preserve"> </w:t>
      </w:r>
      <w:r>
        <w:t xml:space="preserve">implementation pathway, while still not directly setting mandatory targets for individual transport operators.</w:t>
      </w:r>
      <w:r>
        <w:t xml:space="preserve"> </w:t>
      </w:r>
      <w:r>
        <w:t xml:space="preserve">This approach aims to provide certainty of demand from large shippers for freight transport services</w:t>
      </w:r>
      <w:r>
        <w:t xml:space="preserve"> </w:t>
      </w:r>
      <w:r>
        <w:t xml:space="preserve">performed through ZEVs; it relies on this guaranteed demand from shippers to push transport operators to</w:t>
      </w:r>
      <w:r>
        <w:t xml:space="preserve"> </w:t>
      </w:r>
      <w:r>
        <w:t xml:space="preserve">increase the share of ZEVs in their fleets.</w:t>
      </w:r>
      <w:r>
        <w:br/>
      </w:r>
      <w:r>
        <w:t xml:space="preserve">Both groups of policy options (PO1 and PO2) consider the same approach for cars and vans, with national</w:t>
      </w:r>
      <w:r>
        <w:t xml:space="preserve"> </w:t>
      </w:r>
      <w:r>
        <w:t xml:space="preserve">targets set on Member States for the share of zero-emission cars and vans in yearly new corporate vehicles</w:t>
      </w:r>
      <w:r>
        <w:t xml:space="preserve"> </w:t>
      </w:r>
      <w:r>
        <w:t xml:space="preserve">registrations by large companies in their territory. PO1 and PO2 also consider the same three different levels</w:t>
      </w:r>
      <w:r>
        <w:t xml:space="preserve"> </w:t>
      </w:r>
      <w:r>
        <w:t xml:space="preserve">of ambition for cars and vans. The difference between PO1 and PO2, as explained above, comes from the</w:t>
      </w:r>
      <w:r>
        <w:t xml:space="preserve"> </w:t>
      </w:r>
      <w:r>
        <w:t xml:space="preserve">approach for lorries. While PO1 uses the same design for lorries as for cars as vans (with national targets set</w:t>
      </w:r>
      <w:r>
        <w:t xml:space="preserve"> </w:t>
      </w:r>
      <w:r>
        <w:t xml:space="preserve">on Member States for the share of zero-emission lorries in yearly new corporate vehicles registrations by</w:t>
      </w:r>
      <w:r>
        <w:t xml:space="preserve"> </w:t>
      </w:r>
      <w:r>
        <w:t xml:space="preserve">large companies in their territory), in PO2 large companies will need to ensure that a certain share of the</w:t>
      </w:r>
      <w:r>
        <w:t xml:space="preserve"> </w:t>
      </w:r>
      <w:r>
        <w:t xml:space="preserve">tonne-km of activity performed on their behalf with lorries is performed with ZEVs. Large companies are in</w:t>
      </w:r>
      <w:r>
        <w:t xml:space="preserve"> </w:t>
      </w:r>
      <w:r>
        <w:t xml:space="preserve">the focus of PO2 due to their comparatively stronger ability to accelerate the transition to zero-emission</w:t>
      </w:r>
      <w:r>
        <w:t xml:space="preserve"> </w:t>
      </w:r>
      <w:r>
        <w:t xml:space="preserve">lorries. However, all transport activity performed on behalf of large companies is in the scope of PO2,</w:t>
      </w:r>
      <w:r>
        <w:t xml:space="preserve"> </w:t>
      </w:r>
      <w:r>
        <w:t xml:space="preserve">including own activity, direct sub-contracting and indirect sub-contracting as explained below.</w:t>
      </w:r>
      <w:r>
        <w:t xml:space="preserve"> </w:t>
      </w:r>
      <w:r>
        <w:t xml:space="preserve">PO1 is expected to address all problems and problem drivers, without imposing disproportionate burdens on</w:t>
      </w:r>
      <w:r>
        <w:t xml:space="preserve"> </w:t>
      </w:r>
      <w:r>
        <w:t xml:space="preserve">market actors. PO1 was designed taking into account the trade-off between expected impacts and flexibility</w:t>
      </w:r>
    </w:p>
    <w:p>
      <w:pPr>
        <w:pStyle w:val="BodyText"/>
      </w:pPr>
      <w:r>
        <w:t xml:space="preserve">113 Regulation (EU) 2024/1610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in view of a highly diverse market structure and use cases. Options going beyond the kind of national targets</w:t>
      </w:r>
      <w:r>
        <w:t xml:space="preserve"> </w:t>
      </w:r>
      <w:r>
        <w:t xml:space="preserve">foreseen by PO1, and setting mandates for individual fleets or operators might better ensure that the</w:t>
      </w:r>
      <w:r>
        <w:t xml:space="preserve"> </w:t>
      </w:r>
      <w:r>
        <w:t xml:space="preserve">objectives are met, but they would not provide sufficient flexibility. Additionally, they carry significant risks</w:t>
      </w:r>
      <w:r>
        <w:t xml:space="preserve"> </w:t>
      </w:r>
      <w:r>
        <w:t xml:space="preserve">of unintended consequences, including setting targets that cannot be met by certain operators with specific</w:t>
      </w:r>
      <w:r>
        <w:t xml:space="preserve"> </w:t>
      </w:r>
      <w:r>
        <w:t xml:space="preserve">requirements and use cases, and would be expected to result in significant administrative burden. On the one</w:t>
      </w:r>
      <w:r>
        <w:t xml:space="preserve"> </w:t>
      </w:r>
      <w:r>
        <w:t xml:space="preserve">hand, it was considered that the approach of setting the mandate not directly on the fleet operators, but on</w:t>
      </w:r>
      <w:r>
        <w:t xml:space="preserve"> </w:t>
      </w:r>
      <w:r>
        <w:t xml:space="preserve">shippers (in PO2), would reduce the extent of some of those risks, by creating stable demand for freight</w:t>
      </w:r>
      <w:r>
        <w:t xml:space="preserve"> </w:t>
      </w:r>
      <w:r>
        <w:t xml:space="preserve">activity performed by ZEV rather than a direct mandate on individual SMEs performing transport services.</w:t>
      </w:r>
      <w:r>
        <w:t xml:space="preserve"> </w:t>
      </w:r>
      <w:r>
        <w:t xml:space="preserve">Unlike the options setting targets on specific operators or fleets, that were discarded, the setting of shippers’</w:t>
      </w:r>
      <w:r>
        <w:t xml:space="preserve"> </w:t>
      </w:r>
      <w:r>
        <w:t xml:space="preserve">mandates in PO2 was explicitly and repeatedly supported by some key stakeholders and noted in some of</w:t>
      </w:r>
      <w:r>
        <w:t xml:space="preserve"> </w:t>
      </w:r>
      <w:r>
        <w:t xml:space="preserve">their submissions to the CfE114. For this reason, it was deemed necessary to retain this option for lorries and</w:t>
      </w:r>
      <w:r>
        <w:t xml:space="preserve"> </w:t>
      </w:r>
      <w:r>
        <w:t xml:space="preserve">assess its impacts.</w:t>
      </w:r>
      <w:r>
        <w:br/>
      </w:r>
      <w:r>
        <w:t xml:space="preserve">PO1 and PO2 are expected to lead to a more balanced contribution towards the achievement of SO1</w:t>
      </w:r>
      <w:r>
        <w:t xml:space="preserve"> </w:t>
      </w:r>
      <w:r>
        <w:t xml:space="preserve">(Reduce fossil fuels expenditures in the road transport sector), SO2 (Reduce fossil fuels expenditures in the</w:t>
      </w:r>
      <w:r>
        <w:t xml:space="preserve"> </w:t>
      </w:r>
      <w:r>
        <w:t xml:space="preserve">road transport sector) and SO3 (Accelerate ZEV availability on the second-hand market) than other</w:t>
      </w:r>
      <w:r>
        <w:t xml:space="preserve"> </w:t>
      </w:r>
      <w:r>
        <w:t xml:space="preserve">discarded policy options.</w:t>
      </w:r>
      <w:r>
        <w:t xml:space="preserve"> </w:t>
      </w:r>
      <w:r>
        <w:t xml:space="preserve">Table 2 presents the key elements of each policy option, together with the associated specific objective and</w:t>
      </w:r>
      <w:r>
        <w:t xml:space="preserve"> </w:t>
      </w:r>
      <w:r>
        <w:t xml:space="preserve">the problem driver they address, while the policy options are described in detail below.</w:t>
      </w:r>
      <w:r>
        <w:br/>
      </w:r>
      <w:r>
        <w:t xml:space="preserve">Table 2: Overview of the key elements of the policy options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/ Problem drivers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PO2A</w:t>
      </w:r>
      <w:r>
        <w:t xml:space="preserve"> </w:t>
      </w:r>
      <w:r>
        <w:t xml:space="preserve">PO2C</w:t>
      </w:r>
      <w:r>
        <w:t xml:space="preserve"> </w:t>
      </w:r>
      <w:r>
        <w:t xml:space="preserve">Target setting</w:t>
      </w:r>
    </w:p>
    <w:p>
      <w:pPr>
        <w:pStyle w:val="BodyText"/>
      </w:pPr>
      <w:r>
        <w:t xml:space="preserve">Cars and vans: targets for Member States based on</w:t>
      </w:r>
      <w:r>
        <w:t xml:space="preserve"> </w:t>
      </w:r>
      <w:r>
        <w:t xml:space="preserve">percentage of new zero-emission vehicles</w:t>
      </w:r>
      <w:r>
        <w:t xml:space="preserve"> </w:t>
      </w:r>
      <w:r>
        <w:t xml:space="preserve">registrations by large companies (modulated by</w:t>
      </w:r>
      <w:r>
        <w:t xml:space="preserve"> </w:t>
      </w:r>
      <w:r>
        <w:t xml:space="preserve">Member State based on the GDP per capita and the</w:t>
      </w:r>
      <w:r>
        <w:t xml:space="preserve"> </w:t>
      </w:r>
      <w:r>
        <w:t xml:space="preserve">current share of ZEV in the fleet)</w:t>
      </w:r>
      <w:r>
        <w:t xml:space="preserve"> </w:t>
      </w:r>
      <w:r>
        <w:t xml:space="preserve">PD1, PD2,</w:t>
      </w:r>
      <w:r>
        <w:br/>
      </w:r>
      <w:r>
        <w:t xml:space="preserve">SO1, SO2, SO3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target level</w:t>
      </w:r>
    </w:p>
    <w:p>
      <w:pPr>
        <w:pStyle w:val="BodyText"/>
      </w:pPr>
      <w:r>
        <w:t xml:space="preserve">low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medium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high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Lorries: target for Member States based on</w:t>
      </w:r>
      <w:r>
        <w:t xml:space="preserve"> </w:t>
      </w:r>
      <w:r>
        <w:t xml:space="preserve">percentage of new zero-emission vehicles</w:t>
      </w:r>
      <w:r>
        <w:t xml:space="preserve"> </w:t>
      </w:r>
      <w:r>
        <w:t xml:space="preserve">registrations by large companies (same for all</w:t>
      </w:r>
      <w:r>
        <w:t xml:space="preserve"> </w:t>
      </w:r>
      <w:r>
        <w:t xml:space="preserve">Member States)</w:t>
      </w:r>
      <w:r>
        <w:t xml:space="preserve"> </w:t>
      </w:r>
      <w:r>
        <w:t xml:space="preserve">PD1, PD2,</w:t>
      </w:r>
      <w:r>
        <w:br/>
      </w:r>
      <w:r>
        <w:t xml:space="preserve">SO1, SO2, SO3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target level</w:t>
      </w:r>
    </w:p>
    <w:p>
      <w:pPr>
        <w:pStyle w:val="BodyText"/>
      </w:pPr>
      <w:r>
        <w:t xml:space="preserve">low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medium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high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Lorries: minimum target for the share of zero-</w:t>
      </w:r>
      <w:r>
        <w:t xml:space="preserve"> </w:t>
      </w:r>
      <w:r>
        <w:t xml:space="preserve">emission lorries in large companies’ transport</w:t>
      </w:r>
      <w:r>
        <w:t xml:space="preserve"> </w:t>
      </w:r>
      <w:r>
        <w:t xml:space="preserve">activity (same for all large companies)</w:t>
      </w:r>
      <w:r>
        <w:t xml:space="preserve"> </w:t>
      </w:r>
      <w:r>
        <w:t xml:space="preserve">PD1, PD2,</w:t>
      </w:r>
      <w:r>
        <w:br/>
      </w:r>
      <w:r>
        <w:t xml:space="preserve">SO1, SO2, SO3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target level</w:t>
      </w:r>
    </w:p>
    <w:p>
      <w:pPr>
        <w:pStyle w:val="BodyText"/>
      </w:pPr>
      <w:r>
        <w:t xml:space="preserve">low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medium ambition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high ambition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Reporting and monitoring</w:t>
      </w:r>
    </w:p>
    <w:p>
      <w:pPr>
        <w:pStyle w:val="BodyText"/>
      </w:pPr>
      <w:r>
        <w:t xml:space="preserve">114 E-mobility Europe, Transport&amp;Environment, ACEA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/ Problem drivers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PO2A</w:t>
      </w:r>
      <w:r>
        <w:t xml:space="preserve"> </w:t>
      </w:r>
      <w:r>
        <w:t xml:space="preserve">PO2C</w:t>
      </w:r>
      <w:r>
        <w:t xml:space="preserve"> </w:t>
      </w:r>
      <w:r>
        <w:t xml:space="preserve">Annual reporting by Member States of percentage</w:t>
      </w:r>
      <w:r>
        <w:t xml:space="preserve"> </w:t>
      </w:r>
      <w:r>
        <w:t xml:space="preserve">of new zero-emission cars, vans and lorries</w:t>
      </w:r>
      <w:r>
        <w:t xml:space="preserve"> </w:t>
      </w:r>
      <w:r>
        <w:t xml:space="preserve">registrations, based on data from national vehicle</w:t>
      </w:r>
      <w:r>
        <w:t xml:space="preserve"> </w:t>
      </w:r>
      <w:r>
        <w:t xml:space="preserve">registries</w:t>
      </w:r>
      <w:r>
        <w:br/>
      </w:r>
      <w:r>
        <w:t xml:space="preserve">PD1, SO1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Annual reporting by large companies of the share of</w:t>
      </w:r>
      <w:r>
        <w:t xml:space="preserve"> </w:t>
      </w:r>
      <w:r>
        <w:t xml:space="preserve">the tonne-km of activity performed on their behalf</w:t>
      </w:r>
      <w:r>
        <w:t xml:space="preserve"> </w:t>
      </w:r>
      <w:r>
        <w:t xml:space="preserve">with zero-emission vehicles</w:t>
      </w:r>
      <w:r>
        <w:t xml:space="preserve"> </w:t>
      </w:r>
      <w:r>
        <w:t xml:space="preserve">PD1, SO1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Reporting by Member States to be facilitated by the</w:t>
      </w:r>
      <w:r>
        <w:t xml:space="preserve"> </w:t>
      </w:r>
      <w:r>
        <w:t xml:space="preserve">extension of the central register maintained by the</w:t>
      </w:r>
      <w:r>
        <w:t xml:space="preserve"> </w:t>
      </w:r>
      <w:r>
        <w:t xml:space="preserve">European Environment Agency for CO2 standards</w:t>
      </w:r>
      <w:r>
        <w:t xml:space="preserve"> </w:t>
      </w:r>
      <w:r>
        <w:t xml:space="preserve">for vehicles</w:t>
      </w:r>
      <w:r>
        <w:br/>
      </w:r>
      <w:r>
        <w:t xml:space="preserve">PD1, SO1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Monitoring enforcement by 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PD1, SO1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Vehicles covered by the policy option</w:t>
      </w:r>
    </w:p>
    <w:p>
      <w:pPr>
        <w:pStyle w:val="BodyText"/>
      </w:pPr>
      <w:r>
        <w:t xml:space="preserve">Cars, vans and lorries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Policy option 1 (PO1) sets binding minimum targets for Member States on the share of zero-emission</w:t>
      </w:r>
      <w:r>
        <w:t xml:space="preserve"> </w:t>
      </w:r>
      <w:r>
        <w:t xml:space="preserve">vehicles (cars, vans and lorries) in yearly new corporate vehicles registrations by large companies in</w:t>
      </w:r>
      <w:r>
        <w:t xml:space="preserve"> </w:t>
      </w:r>
      <w:r>
        <w:t xml:space="preserve">their territory.</w:t>
      </w:r>
      <w:r>
        <w:br/>
      </w:r>
      <w:r>
        <w:t xml:space="preserve">PO1 will require each Member State to ensure that, starting from 2029, a certain share of new registrations</w:t>
      </w:r>
      <w:r>
        <w:t xml:space="preserve"> </w:t>
      </w:r>
      <w:r>
        <w:t xml:space="preserve">of corporate cars, vans, and lorries by large companies in its territory during that year is zero-emission.</w:t>
      </w:r>
      <w:r>
        <w:t xml:space="preserve"> </w:t>
      </w:r>
      <w:r>
        <w:t xml:space="preserve">Corporate vehicles registered by SMEs are hence not included in the scope.</w:t>
      </w:r>
      <w:r>
        <w:br/>
      </w:r>
      <w:r>
        <w:t xml:space="preserve">In order to meet these national targets, Member States will have to put in place measures to increase the</w:t>
      </w:r>
      <w:r>
        <w:t xml:space="preserve"> </w:t>
      </w:r>
      <w:r>
        <w:t xml:space="preserve">demand of corporate ZEVs from large companies, thus contributing to SO1 (Stimulate the demand of ZEVs</w:t>
      </w:r>
      <w:r>
        <w:t xml:space="preserve"> </w:t>
      </w:r>
      <w:r>
        <w:t xml:space="preserve">in the corporate segment). The design of the measures is under the discretion of the Member State. The</w:t>
      </w:r>
      <w:r>
        <w:t xml:space="preserve"> </w:t>
      </w:r>
      <w:r>
        <w:t xml:space="preserve">resulting increase in the share of ZEVs in corporate fleets with a high yearly mileage, such as true fleets,</w:t>
      </w:r>
      <w:r>
        <w:t xml:space="preserve"> </w:t>
      </w:r>
      <w:r>
        <w:t xml:space="preserve">contributes to SO2 (Reduce fossil fuels expenditures in the road transport sector). At the same time, PO1</w:t>
      </w:r>
      <w:r>
        <w:t xml:space="preserve"> </w:t>
      </w:r>
      <w:r>
        <w:t xml:space="preserve">addresses SO3 (Accelerate ZEV availability on the second-hand market) by accelerating the deployment of</w:t>
      </w:r>
      <w:r>
        <w:t xml:space="preserve"> </w:t>
      </w:r>
      <w:r>
        <w:t xml:space="preserve">ZEVs in corporate fleets with a shorter first ownership period, such as rental and leasing fleets, and vehicles</w:t>
      </w:r>
      <w:r>
        <w:t xml:space="preserve"> </w:t>
      </w:r>
      <w:r>
        <w:t xml:space="preserve">registered by vehicle manufacturers. The additional ZEVs in those fleets are expected to rapidly reach the</w:t>
      </w:r>
      <w:r>
        <w:t xml:space="preserve"> </w:t>
      </w:r>
      <w:r>
        <w:t xml:space="preserve">second-hand market (either as sales or as second leasing), increasing the availability of ZEV options for</w:t>
      </w:r>
      <w:r>
        <w:t xml:space="preserve"> </w:t>
      </w:r>
      <w:r>
        <w:t xml:space="preserve">citizens and businesses relying on second-hand vehicles.</w:t>
      </w:r>
      <w:r>
        <w:br/>
      </w:r>
      <w:r>
        <w:t xml:space="preserve">The minimum national targets are set at different levels of ambition for cars, vans, and lorries, to reflect the</w:t>
      </w:r>
      <w:r>
        <w:t xml:space="preserve"> </w:t>
      </w:r>
      <w:r>
        <w:t xml:space="preserve">different level of technology and market development, as well as the differences in targets for the respective</w:t>
      </w:r>
      <w:r>
        <w:t xml:space="preserve"> </w:t>
      </w:r>
      <w:r>
        <w:t xml:space="preserve">vehicle categories under the CO2 emission performance standards. It is also necessary to take into account</w:t>
      </w:r>
      <w:r>
        <w:t xml:space="preserve"> </w:t>
      </w:r>
      <w:r>
        <w:t xml:space="preserve">the specific situation and characteristics of different Member States, in relation to both their economy’s</w:t>
      </w:r>
      <w:r>
        <w:t xml:space="preserve"> </w:t>
      </w:r>
      <w:r>
        <w:t xml:space="preserve">ability to address the higher initial capital costs of ZEVs, and the level of ZEV deployment in their vehicle</w:t>
      </w:r>
      <w:r>
        <w:t xml:space="preserve"> </w:t>
      </w:r>
      <w:r>
        <w:t xml:space="preserve">registration. However, this consideration needs to be balanced with the need to avoid undue market</w:t>
      </w:r>
      <w:r>
        <w:t xml:space="preserve"> </w:t>
      </w:r>
      <w:r>
        <w:t xml:space="preserve">distortion. Cars and vans are primarily used within the Member State where they are registered, and the</w:t>
      </w:r>
      <w:r>
        <w:t xml:space="preserve"> </w:t>
      </w:r>
      <w:r>
        <w:t xml:space="preserve">markets for vehicles and services are mostly segmented by Member State115. For these vehicles, the level of</w:t>
      </w:r>
    </w:p>
    <w:p>
      <w:pPr>
        <w:pStyle w:val="BodyText"/>
      </w:pPr>
      <w:r>
        <w:t xml:space="preserve">115 The evidence base supporting the claim that cars and vans are primarily used within the Member State where they are registered</w:t>
      </w:r>
      <w:r>
        <w:t xml:space="preserve"> </w:t>
      </w:r>
      <w:r>
        <w:t xml:space="preserve">and the markets for vehicles and services are mostly segmented by Member State is based on the characteristics and legal and</w:t>
      </w:r>
      <w:r>
        <w:t xml:space="preserve"> </w:t>
      </w:r>
      <w:r>
        <w:t xml:space="preserve">operational requirements of different types of corporate fleets. Several types of true fleets, such as taxi, ride-hailing, and car sharing,</w:t>
      </w:r>
      <w:r>
        <w:t xml:space="preserve"> </w:t>
      </w:r>
      <w:r>
        <w:t xml:space="preserve">operate on the basis of local permits and licences that limit their geographical area of activity, so that they are effectively never</w:t>
      </w:r>
      <w:r>
        <w:t xml:space="preserve"> </w:t>
      </w:r>
      <w:r>
        <w:t xml:space="preserve">operating across borders. In the case of rental cars, most companies impose cross-border fees or other limitations for cross-border</w:t>
      </w:r>
      <w:r>
        <w:t xml:space="preserve"> </w:t>
      </w:r>
      <w:r>
        <w:t xml:space="preserve">operation</w:t>
      </w:r>
      <w:r>
        <w:t xml:space="preserve"> </w:t>
      </w:r>
      <w:r>
        <w:t xml:space="preserve">(https://wayrent.com/blog/cross-border-car-rentals-in-europe-rules-fees-and-how-to-do-it-right/),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collected through stakeholders’ interviews and desk research in preparation of a proposal on cross-border rentals</w:t>
      </w:r>
      <w:r>
        <w:t xml:space="preserve"> </w:t>
      </w:r>
      <w:r>
        <w:t xml:space="preserve">(Taking car rentals into other EU countries – rules) indicates that one-way cross-border rentals (where the vehicle is returned in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ambition set for the EU as a whole can be modulated across Member States. The target for each Member</w:t>
      </w:r>
      <w:r>
        <w:t xml:space="preserve"> </w:t>
      </w:r>
      <w:r>
        <w:t xml:space="preserve">State is calculated starting from the overall EU target, modulated on the basis of the share of ZEV in new</w:t>
      </w:r>
      <w:r>
        <w:t xml:space="preserve"> </w:t>
      </w:r>
      <w:r>
        <w:t xml:space="preserve">registrations in each Member State in 2024 and the GDP per capita, with equal weighting. GDP per capita is</w:t>
      </w:r>
      <w:r>
        <w:t xml:space="preserve"> </w:t>
      </w:r>
      <w:r>
        <w:t xml:space="preserve">considered a good proxy for the economic capacity of operators within Member States to afford higher</w:t>
      </w:r>
      <w:r>
        <w:t xml:space="preserve"> </w:t>
      </w:r>
      <w:r>
        <w:t xml:space="preserve">capital costs of ZEVs, while the share of ZEVs in new registrations represents a proxy for the presence of</w:t>
      </w:r>
      <w:r>
        <w:t xml:space="preserve"> </w:t>
      </w:r>
      <w:r>
        <w:t xml:space="preserve">the necessary enabling conditions (vehicle availability, deployment of recharging infrastructure).</w:t>
      </w:r>
      <w:r>
        <w:br/>
      </w:r>
      <w:r>
        <w:t xml:space="preserve">For each Member State, the distance from the EU average was calculated for both GDP per capita and the</w:t>
      </w:r>
      <w:r>
        <w:t xml:space="preserve"> </w:t>
      </w:r>
      <w:r>
        <w:t xml:space="preserve">share of ZEVs in new registrations in 2024. The average between those two factors was then calculated,</w:t>
      </w:r>
      <w:r>
        <w:t xml:space="preserve"> </w:t>
      </w:r>
      <w:r>
        <w:t xml:space="preserve">giving them equal weighting.</w:t>
      </w:r>
      <w:r>
        <w:br/>
      </w:r>
      <w:r>
        <w:t xml:space="preserve">Table 3: Calculation of modulation factors for Member States</w:t>
      </w:r>
    </w:p>
    <w:p>
      <w:pPr>
        <w:pStyle w:val="BodyText"/>
      </w:pPr>
      <w:r>
        <w:t xml:space="preserve">% of ZEV in new</w:t>
      </w:r>
      <w:r>
        <w:t xml:space="preserve"> </w:t>
      </w:r>
      <w:r>
        <w:t xml:space="preserve">registrations, M1+N1</w:t>
      </w:r>
      <w:r>
        <w:t xml:space="preserve"> </w:t>
      </w:r>
      <w:r>
        <w:t xml:space="preserve">(2024)</w:t>
      </w:r>
      <w:r>
        <w:t xml:space="preserve"> </w:t>
      </w:r>
      <w:r>
        <w:t xml:space="preserve">% of ZEV</w:t>
      </w:r>
      <w:r>
        <w:t xml:space="preserve"> </w:t>
      </w:r>
      <w:r>
        <w:t xml:space="preserve">divided by EU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GDP per capita</w:t>
      </w:r>
      <w:r>
        <w:t xml:space="preserve"> </w:t>
      </w:r>
      <w:r>
        <w:t xml:space="preserve">(EUR per</w:t>
      </w:r>
      <w:r>
        <w:t xml:space="preserve"> </w:t>
      </w:r>
      <w:r>
        <w:t xml:space="preserve">capita)</w:t>
      </w:r>
      <w:r>
        <w:t xml:space="preserve"> </w:t>
      </w:r>
      <w:r>
        <w:t xml:space="preserve">GDP per capita</w:t>
      </w:r>
      <w:r>
        <w:t xml:space="preserve"> </w:t>
      </w:r>
      <w:r>
        <w:t xml:space="preserve">divided by EU</w:t>
      </w:r>
      <w:r>
        <w:t xml:space="preserve"> </w:t>
      </w:r>
      <w:r>
        <w:t xml:space="preserve">average</w:t>
      </w:r>
      <w:r>
        <w:t xml:space="preserve"> </w:t>
      </w:r>
      <w:r>
        <w:t xml:space="preserve">Modulation (50% BEV</w:t>
      </w:r>
      <w:r>
        <w:t xml:space="preserve"> </w:t>
      </w:r>
      <w:r>
        <w:t xml:space="preserve">and 50% GDP</w:t>
      </w:r>
      <w:r>
        <w:t xml:space="preserve"> </w:t>
      </w:r>
      <w:r>
        <w:t xml:space="preserve">weighting)</w:t>
      </w:r>
      <w:r>
        <w:t xml:space="preserve"> </w:t>
      </w:r>
      <w:r>
        <w:t xml:space="preserve">Modulation</w:t>
      </w:r>
      <w:r>
        <w:t xml:space="preserve"> </w:t>
      </w:r>
      <w:r>
        <w:t xml:space="preserve">factor</w:t>
      </w:r>
      <w:r>
        <w:t xml:space="preserve"> </w:t>
      </w:r>
      <w:r>
        <w:t xml:space="preserve">Austria</w:t>
      </w:r>
      <w:r>
        <w:t xml:space="preserve"> </w:t>
      </w:r>
      <w:r>
        <w:t xml:space="preserve">16.58</w:t>
      </w:r>
      <w:r>
        <w:t xml:space="preserve"> </w:t>
      </w:r>
      <w:r>
        <w:t xml:space="preserve">1.32</w:t>
      </w:r>
    </w:p>
    <w:p>
      <w:pPr>
        <w:pStyle w:val="BodyText"/>
      </w:pPr>
      <w:r>
        <w:t xml:space="preserve">52760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1.30</w:t>
      </w:r>
      <w:r>
        <w:t xml:space="preserve"> </w:t>
      </w:r>
      <w:r>
        <w:t xml:space="preserve">Belgium</w:t>
      </w:r>
      <w:r>
        <w:t xml:space="preserve"> </w:t>
      </w:r>
      <w:r>
        <w:t xml:space="preserve">25.48</w:t>
      </w:r>
      <w:r>
        <w:t xml:space="preserve"> </w:t>
      </w:r>
      <w:r>
        <w:t xml:space="preserve">2.03</w:t>
      </w:r>
    </w:p>
    <w:p>
      <w:pPr>
        <w:pStyle w:val="BodyText"/>
      </w:pPr>
      <w:r>
        <w:t xml:space="preserve">51810</w:t>
      </w:r>
      <w:r>
        <w:t xml:space="preserve"> </w:t>
      </w:r>
      <w:r>
        <w:t xml:space="preserve">1.30</w:t>
      </w:r>
      <w:r>
        <w:t xml:space="preserve"> </w:t>
      </w:r>
      <w:r>
        <w:t xml:space="preserve">1.67</w:t>
      </w:r>
      <w:r>
        <w:t xml:space="preserve"> </w:t>
      </w:r>
      <w:r>
        <w:t xml:space="preserve">1.30</w:t>
      </w:r>
      <w:r>
        <w:t xml:space="preserve"> </w:t>
      </w:r>
      <w:r>
        <w:t xml:space="preserve">Bulgaria</w:t>
      </w:r>
      <w:r>
        <w:t xml:space="preserve"> </w:t>
      </w:r>
      <w:r>
        <w:t xml:space="preserve">3.54</w:t>
      </w:r>
      <w:r>
        <w:t xml:space="preserve"> </w:t>
      </w:r>
      <w:r>
        <w:t xml:space="preserve">0.28</w:t>
      </w:r>
    </w:p>
    <w:p>
      <w:pPr>
        <w:pStyle w:val="BodyText"/>
      </w:pPr>
      <w:r>
        <w:t xml:space="preserve">16110</w:t>
      </w:r>
      <w:r>
        <w:t xml:space="preserve"> </w:t>
      </w:r>
      <w:r>
        <w:t xml:space="preserve">0.41</w:t>
      </w:r>
      <w:r>
        <w:t xml:space="preserve"> </w:t>
      </w:r>
      <w:r>
        <w:t xml:space="preserve">0.34</w:t>
      </w:r>
      <w:r>
        <w:t xml:space="preserve"> </w:t>
      </w:r>
      <w:r>
        <w:t xml:space="preserve">0.70</w:t>
      </w:r>
      <w:r>
        <w:t xml:space="preserve"> </w:t>
      </w:r>
      <w:r>
        <w:t xml:space="preserve">Croatia</w:t>
      </w:r>
      <w:r>
        <w:t xml:space="preserve"> </w:t>
      </w:r>
      <w:r>
        <w:t xml:space="preserve">2.49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21740</w:t>
      </w:r>
      <w:r>
        <w:t xml:space="preserve"> </w:t>
      </w:r>
      <w:r>
        <w:t xml:space="preserve">0.55</w:t>
      </w:r>
      <w:r>
        <w:t xml:space="preserve"> </w:t>
      </w:r>
      <w:r>
        <w:t xml:space="preserve">0.37</w:t>
      </w:r>
      <w:r>
        <w:t xml:space="preserve"> </w:t>
      </w:r>
      <w:r>
        <w:t xml:space="preserve">0.70</w:t>
      </w:r>
      <w:r>
        <w:t xml:space="preserve"> </w:t>
      </w:r>
      <w:r>
        <w:t xml:space="preserve">Cyprus</w:t>
      </w:r>
      <w:r>
        <w:t xml:space="preserve"> </w:t>
      </w:r>
      <w:r>
        <w:t xml:space="preserve">6.96</w:t>
      </w:r>
      <w:r>
        <w:t xml:space="preserve"> </w:t>
      </w:r>
      <w:r>
        <w:t xml:space="preserve">0.55</w:t>
      </w:r>
    </w:p>
    <w:p>
      <w:pPr>
        <w:pStyle w:val="BodyText"/>
      </w:pPr>
      <w:r>
        <w:t xml:space="preserve">34490</w:t>
      </w:r>
      <w:r>
        <w:t xml:space="preserve"> </w:t>
      </w:r>
      <w:r>
        <w:t xml:space="preserve">0.87</w:t>
      </w:r>
      <w:r>
        <w:t xml:space="preserve"> </w:t>
      </w:r>
      <w:r>
        <w:t xml:space="preserve">0.71</w:t>
      </w:r>
      <w:r>
        <w:t xml:space="preserve"> </w:t>
      </w:r>
      <w:r>
        <w:t xml:space="preserve">0.80</w:t>
      </w:r>
      <w:r>
        <w:t xml:space="preserve"> </w:t>
      </w:r>
      <w:r>
        <w:t xml:space="preserve">Czechia</w:t>
      </w:r>
      <w:r>
        <w:t xml:space="preserve"> </w:t>
      </w:r>
      <w:r>
        <w:t xml:space="preserve">4.50</w:t>
      </w:r>
      <w:r>
        <w:t xml:space="preserve"> </w:t>
      </w:r>
      <w:r>
        <w:t xml:space="preserve">0.36</w:t>
      </w:r>
    </w:p>
    <w:p>
      <w:pPr>
        <w:pStyle w:val="BodyText"/>
      </w:pPr>
      <w:r>
        <w:t xml:space="preserve">29440</w:t>
      </w:r>
      <w:r>
        <w:t xml:space="preserve"> </w:t>
      </w:r>
      <w:r>
        <w:t xml:space="preserve">0.74</w:t>
      </w:r>
      <w:r>
        <w:t xml:space="preserve"> </w:t>
      </w:r>
      <w:r>
        <w:t xml:space="preserve">0.55</w:t>
      </w:r>
      <w:r>
        <w:t xml:space="preserve"> </w:t>
      </w:r>
      <w:r>
        <w:t xml:space="preserve">0.70</w:t>
      </w:r>
      <w:r>
        <w:t xml:space="preserve"> </w:t>
      </w:r>
      <w:r>
        <w:t xml:space="preserve">Denmark</w:t>
      </w:r>
      <w:r>
        <w:t xml:space="preserve"> </w:t>
      </w:r>
      <w:r>
        <w:t xml:space="preserve">46.81</w:t>
      </w:r>
      <w:r>
        <w:t xml:space="preserve"> </w:t>
      </w:r>
      <w:r>
        <w:t xml:space="preserve">3.73</w:t>
      </w:r>
    </w:p>
    <w:p>
      <w:pPr>
        <w:pStyle w:val="BodyText"/>
      </w:pPr>
      <w:r>
        <w:t xml:space="preserve">65650</w:t>
      </w:r>
      <w:r>
        <w:t xml:space="preserve"> </w:t>
      </w:r>
      <w:r>
        <w:t xml:space="preserve">1.65</w:t>
      </w:r>
      <w:r>
        <w:t xml:space="preserve"> </w:t>
      </w:r>
      <w:r>
        <w:t xml:space="preserve">2.69</w:t>
      </w:r>
      <w:r>
        <w:t xml:space="preserve"> </w:t>
      </w:r>
      <w:r>
        <w:t xml:space="preserve">1.30</w:t>
      </w:r>
      <w:r>
        <w:t xml:space="preserve"> </w:t>
      </w:r>
      <w:r>
        <w:t xml:space="preserve">Estonia</w:t>
      </w:r>
      <w:r>
        <w:t xml:space="preserve"> </w:t>
      </w:r>
      <w:r>
        <w:t xml:space="preserve">4.65</w:t>
      </w:r>
      <w:r>
        <w:t xml:space="preserve"> </w:t>
      </w:r>
      <w:r>
        <w:t xml:space="preserve">0.37</w:t>
      </w:r>
    </w:p>
    <w:p>
      <w:pPr>
        <w:pStyle w:val="BodyText"/>
      </w:pPr>
      <w:r>
        <w:t xml:space="preserve">28740</w:t>
      </w:r>
      <w:r>
        <w:t xml:space="preserve"> </w:t>
      </w:r>
      <w:r>
        <w:t xml:space="preserve">0.72</w:t>
      </w:r>
      <w:r>
        <w:t xml:space="preserve"> </w:t>
      </w:r>
      <w:r>
        <w:t xml:space="preserve">0.55</w:t>
      </w:r>
      <w:r>
        <w:t xml:space="preserve"> </w:t>
      </w:r>
      <w:r>
        <w:t xml:space="preserve">0.70</w:t>
      </w:r>
      <w:r>
        <w:t xml:space="preserve"> </w:t>
      </w:r>
      <w:r>
        <w:t xml:space="preserve">Finland</w:t>
      </w:r>
      <w:r>
        <w:t xml:space="preserve"> </w:t>
      </w:r>
      <w:r>
        <w:t xml:space="preserve">27.59</w:t>
      </w:r>
      <w:r>
        <w:t xml:space="preserve"> </w:t>
      </w:r>
      <w:r>
        <w:t xml:space="preserve">2.20</w:t>
      </w:r>
    </w:p>
    <w:p>
      <w:pPr>
        <w:pStyle w:val="BodyText"/>
      </w:pPr>
      <w:r>
        <w:t xml:space="preserve">49100</w:t>
      </w:r>
      <w:r>
        <w:t xml:space="preserve"> </w:t>
      </w:r>
      <w:r>
        <w:t xml:space="preserve">1.24</w:t>
      </w:r>
      <w:r>
        <w:t xml:space="preserve"> </w:t>
      </w:r>
      <w:r>
        <w:t xml:space="preserve">1.72</w:t>
      </w:r>
      <w:r>
        <w:t xml:space="preserve"> </w:t>
      </w:r>
      <w:r>
        <w:t xml:space="preserve">1.30</w:t>
      </w:r>
      <w:r>
        <w:t xml:space="preserve"> </w:t>
      </w:r>
      <w:r>
        <w:t xml:space="preserve">France</w:t>
      </w:r>
      <w:r>
        <w:t xml:space="preserve"> </w:t>
      </w:r>
      <w:r>
        <w:t xml:space="preserve">15.14</w:t>
      </w:r>
      <w:r>
        <w:t xml:space="preserve"> </w:t>
      </w:r>
      <w:r>
        <w:t xml:space="preserve">1.21</w:t>
      </w:r>
    </w:p>
    <w:p>
      <w:pPr>
        <w:pStyle w:val="BodyText"/>
      </w:pPr>
      <w:r>
        <w:t xml:space="preserve">42590</w:t>
      </w:r>
      <w:r>
        <w:t xml:space="preserve"> </w:t>
      </w:r>
      <w:r>
        <w:t xml:space="preserve">1.07</w:t>
      </w:r>
      <w:r>
        <w:t xml:space="preserve"> </w:t>
      </w:r>
      <w:r>
        <w:t xml:space="preserve">1.14</w:t>
      </w:r>
      <w:r>
        <w:t xml:space="preserve"> </w:t>
      </w:r>
      <w:r>
        <w:t xml:space="preserve">1.20</w:t>
      </w:r>
      <w:r>
        <w:t xml:space="preserve"> </w:t>
      </w:r>
      <w:r>
        <w:t xml:space="preserve">Germany</w:t>
      </w:r>
      <w:r>
        <w:t xml:space="preserve"> </w:t>
      </w:r>
      <w:r>
        <w:t xml:space="preserve">12.70</w:t>
      </w:r>
      <w:r>
        <w:t xml:space="preserve"> </w:t>
      </w:r>
      <w:r>
        <w:t xml:space="preserve">1.01</w:t>
      </w:r>
    </w:p>
    <w:p>
      <w:pPr>
        <w:pStyle w:val="BodyText"/>
      </w:pPr>
      <w:r>
        <w:t xml:space="preserve">50830</w:t>
      </w:r>
      <w:r>
        <w:t xml:space="preserve"> </w:t>
      </w:r>
      <w:r>
        <w:t xml:space="preserve">1.28</w:t>
      </w:r>
      <w:r>
        <w:t xml:space="preserve"> </w:t>
      </w:r>
      <w:r>
        <w:t xml:space="preserve">1.15</w:t>
      </w:r>
      <w:r>
        <w:t xml:space="preserve"> </w:t>
      </w:r>
      <w:r>
        <w:t xml:space="preserve">1.20</w:t>
      </w:r>
      <w:r>
        <w:t xml:space="preserve"> </w:t>
      </w:r>
      <w:r>
        <w:t xml:space="preserve">Greece</w:t>
      </w:r>
      <w:r>
        <w:t xml:space="preserve"> </w:t>
      </w:r>
      <w:r>
        <w:t xml:space="preserve">6.32</w:t>
      </w:r>
      <w:r>
        <w:t xml:space="preserve"> </w:t>
      </w:r>
      <w:r>
        <w:t xml:space="preserve">0.50</w:t>
      </w:r>
    </w:p>
    <w:p>
      <w:pPr>
        <w:pStyle w:val="BodyText"/>
      </w:pPr>
      <w:r>
        <w:t xml:space="preserve">22560</w:t>
      </w:r>
      <w:r>
        <w:t xml:space="preserve"> </w:t>
      </w:r>
      <w:r>
        <w:t xml:space="preserve">0.57</w:t>
      </w:r>
      <w:r>
        <w:t xml:space="preserve"> </w:t>
      </w:r>
      <w:r>
        <w:t xml:space="preserve">0.54</w:t>
      </w:r>
      <w:r>
        <w:t xml:space="preserve"> </w:t>
      </w:r>
      <w:r>
        <w:t xml:space="preserve">0.70</w:t>
      </w:r>
      <w:r>
        <w:t xml:space="preserve"> </w:t>
      </w:r>
      <w:r>
        <w:t xml:space="preserve">Hungary</w:t>
      </w:r>
      <w:r>
        <w:t xml:space="preserve"> </w:t>
      </w:r>
      <w:r>
        <w:t xml:space="preserve">6.80</w:t>
      </w:r>
      <w:r>
        <w:t xml:space="preserve"> </w:t>
      </w:r>
      <w:r>
        <w:t xml:space="preserve">0.54</w:t>
      </w:r>
    </w:p>
    <w:p>
      <w:pPr>
        <w:pStyle w:val="BodyText"/>
      </w:pPr>
      <w:r>
        <w:t xml:space="preserve">21570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0.70</w:t>
      </w:r>
      <w:r>
        <w:t xml:space="preserve"> </w:t>
      </w:r>
      <w:r>
        <w:t xml:space="preserve">Ireland</w:t>
      </w:r>
      <w:r>
        <w:t xml:space="preserve"> </w:t>
      </w:r>
      <w:r>
        <w:t xml:space="preserve">12.08</w:t>
      </w:r>
      <w:r>
        <w:t xml:space="preserve"> </w:t>
      </w:r>
      <w:r>
        <w:t xml:space="preserve">0.96</w:t>
      </w:r>
    </w:p>
    <w:p>
      <w:pPr>
        <w:pStyle w:val="BodyText"/>
      </w:pPr>
      <w:r>
        <w:t xml:space="preserve">104510</w:t>
      </w:r>
      <w:r>
        <w:t xml:space="preserve"> </w:t>
      </w:r>
      <w:r>
        <w:t xml:space="preserve">2.63</w:t>
      </w:r>
      <w:r>
        <w:t xml:space="preserve"> </w:t>
      </w:r>
      <w:r>
        <w:t xml:space="preserve">1.80</w:t>
      </w:r>
      <w:r>
        <w:t xml:space="preserve"> </w:t>
      </w:r>
      <w:r>
        <w:t xml:space="preserve">1.30</w:t>
      </w:r>
      <w:r>
        <w:t xml:space="preserve"> </w:t>
      </w:r>
      <w:r>
        <w:t xml:space="preserve">Italy</w:t>
      </w:r>
      <w:r>
        <w:t xml:space="preserve"> </w:t>
      </w:r>
      <w:r>
        <w:t xml:space="preserve">3.99</w:t>
      </w:r>
      <w:r>
        <w:t xml:space="preserve"> </w:t>
      </w:r>
      <w:r>
        <w:t xml:space="preserve">0.32</w:t>
      </w:r>
    </w:p>
    <w:p>
      <w:pPr>
        <w:pStyle w:val="BodyText"/>
      </w:pPr>
      <w:r>
        <w:t xml:space="preserve">37180</w:t>
      </w:r>
      <w:r>
        <w:t xml:space="preserve"> </w:t>
      </w:r>
      <w:r>
        <w:t xml:space="preserve">0.94</w:t>
      </w:r>
      <w:r>
        <w:t xml:space="preserve"> </w:t>
      </w:r>
      <w:r>
        <w:t xml:space="preserve">0.63</w:t>
      </w:r>
      <w:r>
        <w:t xml:space="preserve"> </w:t>
      </w:r>
      <w:r>
        <w:t xml:space="preserve">0.70</w:t>
      </w:r>
      <w:r>
        <w:t xml:space="preserve"> </w:t>
      </w:r>
      <w:r>
        <w:t xml:space="preserve">Latvia</w:t>
      </w:r>
      <w:r>
        <w:t xml:space="preserve"> </w:t>
      </w:r>
      <w:r>
        <w:t xml:space="preserve">6.84</w:t>
      </w:r>
      <w:r>
        <w:t xml:space="preserve"> </w:t>
      </w:r>
      <w:r>
        <w:t xml:space="preserve">0.54</w:t>
      </w:r>
    </w:p>
    <w:p>
      <w:pPr>
        <w:pStyle w:val="BodyText"/>
      </w:pPr>
      <w:r>
        <w:t xml:space="preserve">21610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0.70</w:t>
      </w:r>
      <w:r>
        <w:t xml:space="preserve"> </w:t>
      </w:r>
      <w:r>
        <w:t xml:space="preserve">Lithuania</w:t>
      </w:r>
      <w:r>
        <w:t xml:space="preserve"> </w:t>
      </w:r>
      <w:r>
        <w:t xml:space="preserve">5.62</w:t>
      </w:r>
      <w:r>
        <w:t xml:space="preserve"> </w:t>
      </w:r>
      <w:r>
        <w:t xml:space="preserve">0.45</w:t>
      </w:r>
    </w:p>
    <w:p>
      <w:pPr>
        <w:pStyle w:val="BodyText"/>
      </w:pPr>
      <w:r>
        <w:t xml:space="preserve">27150</w:t>
      </w:r>
      <w:r>
        <w:t xml:space="preserve"> </w:t>
      </w:r>
      <w:r>
        <w:t xml:space="preserve">0.68</w:t>
      </w:r>
      <w:r>
        <w:t xml:space="preserve"> </w:t>
      </w:r>
      <w:r>
        <w:t xml:space="preserve">0.57</w:t>
      </w:r>
      <w:r>
        <w:t xml:space="preserve"> </w:t>
      </w:r>
      <w:r>
        <w:t xml:space="preserve">0.70</w:t>
      </w:r>
      <w:r>
        <w:t xml:space="preserve"> </w:t>
      </w:r>
      <w:r>
        <w:t xml:space="preserve">Luxembourg</w:t>
      </w:r>
      <w:r>
        <w:t xml:space="preserve"> </w:t>
      </w:r>
      <w:r>
        <w:t xml:space="preserve">25.72</w:t>
      </w:r>
      <w:r>
        <w:t xml:space="preserve"> </w:t>
      </w:r>
      <w:r>
        <w:t xml:space="preserve">2.05</w:t>
      </w:r>
    </w:p>
    <w:p>
      <w:pPr>
        <w:pStyle w:val="BodyText"/>
      </w:pPr>
      <w:r>
        <w:t xml:space="preserve">126910</w:t>
      </w:r>
      <w:r>
        <w:t xml:space="preserve"> </w:t>
      </w:r>
      <w:r>
        <w:t xml:space="preserve">3.20</w:t>
      </w:r>
      <w:r>
        <w:t xml:space="preserve"> </w:t>
      </w:r>
      <w:r>
        <w:t xml:space="preserve">2.62</w:t>
      </w:r>
      <w:r>
        <w:t xml:space="preserve"> </w:t>
      </w:r>
      <w:r>
        <w:t xml:space="preserve">1.30</w:t>
      </w:r>
      <w:r>
        <w:t xml:space="preserve"> </w:t>
      </w:r>
      <w:r>
        <w:t xml:space="preserve">Malta</w:t>
      </w:r>
      <w:r>
        <w:t xml:space="preserve"> </w:t>
      </w:r>
      <w:r>
        <w:t xml:space="preserve">20.91</w:t>
      </w:r>
      <w:r>
        <w:t xml:space="preserve"> </w:t>
      </w:r>
      <w:r>
        <w:t xml:space="preserve">1.67</w:t>
      </w:r>
    </w:p>
    <w:p>
      <w:pPr>
        <w:pStyle w:val="BodyText"/>
      </w:pPr>
      <w:r>
        <w:t xml:space="preserve">39330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  <w:r>
        <w:t xml:space="preserve"> </w:t>
      </w:r>
      <w:r>
        <w:t xml:space="preserve">1.30</w:t>
      </w:r>
      <w:r>
        <w:t xml:space="preserve"> </w:t>
      </w:r>
      <w:r>
        <w:t xml:space="preserve">Netherlands</w:t>
      </w:r>
      <w:r>
        <w:t xml:space="preserve"> </w:t>
      </w:r>
      <w:r>
        <w:t xml:space="preserve">27.31</w:t>
      </w:r>
      <w:r>
        <w:t xml:space="preserve"> </w:t>
      </w:r>
      <w:r>
        <w:t xml:space="preserve">2.17</w:t>
      </w:r>
    </w:p>
    <w:p>
      <w:pPr>
        <w:pStyle w:val="BodyText"/>
      </w:pPr>
      <w:r>
        <w:t xml:space="preserve">62380</w:t>
      </w:r>
      <w:r>
        <w:t xml:space="preserve"> </w:t>
      </w:r>
      <w:r>
        <w:t xml:space="preserve">1.57</w:t>
      </w:r>
      <w:r>
        <w:t xml:space="preserve"> </w:t>
      </w:r>
      <w:r>
        <w:t xml:space="preserve">1.87</w:t>
      </w:r>
      <w:r>
        <w:t xml:space="preserve"> </w:t>
      </w:r>
      <w:r>
        <w:t xml:space="preserve">1.30</w:t>
      </w:r>
      <w:r>
        <w:t xml:space="preserve"> </w:t>
      </w:r>
      <w:r>
        <w:t xml:space="preserve">Poland</w:t>
      </w:r>
      <w:r>
        <w:t xml:space="preserve"> </w:t>
      </w:r>
      <w:r>
        <w:t xml:space="preserve">2.98</w:t>
      </w:r>
      <w:r>
        <w:t xml:space="preserve"> </w:t>
      </w:r>
      <w:r>
        <w:t xml:space="preserve">0.24</w:t>
      </w:r>
    </w:p>
    <w:p>
      <w:pPr>
        <w:pStyle w:val="BodyText"/>
      </w:pPr>
      <w:r>
        <w:t xml:space="preserve">22560</w:t>
      </w:r>
      <w:r>
        <w:t xml:space="preserve"> </w:t>
      </w:r>
      <w:r>
        <w:t xml:space="preserve">0.57</w:t>
      </w:r>
      <w:r>
        <w:t xml:space="preserve"> </w:t>
      </w:r>
      <w:r>
        <w:t xml:space="preserve">0.40</w:t>
      </w:r>
      <w:r>
        <w:t xml:space="preserve"> </w:t>
      </w:r>
      <w:r>
        <w:t xml:space="preserve">0.70</w:t>
      </w:r>
      <w:r>
        <w:t xml:space="preserve"> </w:t>
      </w:r>
      <w:r>
        <w:t xml:space="preserve">Portugal</w:t>
      </w:r>
      <w:r>
        <w:t xml:space="preserve"> </w:t>
      </w:r>
      <w:r>
        <w:t xml:space="preserve">18.30</w:t>
      </w:r>
      <w:r>
        <w:t xml:space="preserve"> </w:t>
      </w:r>
      <w:r>
        <w:t xml:space="preserve">1.46</w:t>
      </w:r>
    </w:p>
    <w:p>
      <w:pPr>
        <w:pStyle w:val="BodyText"/>
      </w:pPr>
      <w:r>
        <w:t xml:space="preserve">26700</w:t>
      </w:r>
      <w:r>
        <w:t xml:space="preserve"> </w:t>
      </w:r>
      <w:r>
        <w:t xml:space="preserve">0.67</w:t>
      </w:r>
      <w:r>
        <w:t xml:space="preserve"> </w:t>
      </w:r>
      <w:r>
        <w:t xml:space="preserve">1.06</w:t>
      </w:r>
      <w:r>
        <w:t xml:space="preserve"> </w:t>
      </w:r>
      <w:r>
        <w:t xml:space="preserve">1.00</w:t>
      </w:r>
      <w:r>
        <w:t xml:space="preserve"> </w:t>
      </w:r>
      <w:r>
        <w:t xml:space="preserve">Romania</w:t>
      </w:r>
      <w:r>
        <w:t xml:space="preserve"> </w:t>
      </w:r>
      <w:r>
        <w:t xml:space="preserve">6.21</w:t>
      </w:r>
      <w:r>
        <w:t xml:space="preserve"> </w:t>
      </w:r>
      <w:r>
        <w:t xml:space="preserve">0.49</w:t>
      </w:r>
    </w:p>
    <w:p>
      <w:pPr>
        <w:pStyle w:val="BodyText"/>
      </w:pPr>
      <w:r>
        <w:t xml:space="preserve">18560</w:t>
      </w:r>
      <w:r>
        <w:t xml:space="preserve"> </w:t>
      </w:r>
      <w:r>
        <w:t xml:space="preserve">0.47</w:t>
      </w:r>
      <w:r>
        <w:t xml:space="preserve"> </w:t>
      </w:r>
      <w:r>
        <w:t xml:space="preserve">0.48</w:t>
      </w:r>
      <w:r>
        <w:t xml:space="preserve"> </w:t>
      </w:r>
      <w:r>
        <w:t xml:space="preserve">0.70</w:t>
      </w:r>
      <w:r>
        <w:t xml:space="preserve"> </w:t>
      </w:r>
      <w:r>
        <w:t xml:space="preserve">Slovakia</w:t>
      </w:r>
      <w:r>
        <w:t xml:space="preserve"> </w:t>
      </w:r>
      <w:r>
        <w:t xml:space="preserve">2.30</w:t>
      </w:r>
      <w:r>
        <w:t xml:space="preserve"> </w:t>
      </w:r>
      <w:r>
        <w:t xml:space="preserve">0.18</w:t>
      </w:r>
    </w:p>
    <w:p>
      <w:pPr>
        <w:pStyle w:val="BodyText"/>
      </w:pPr>
      <w:r>
        <w:t xml:space="preserve">24000</w:t>
      </w:r>
      <w:r>
        <w:t xml:space="preserve"> </w:t>
      </w:r>
      <w:r>
        <w:t xml:space="preserve">0.60</w:t>
      </w:r>
      <w:r>
        <w:t xml:space="preserve"> </w:t>
      </w:r>
      <w:r>
        <w:t xml:space="preserve">0.39</w:t>
      </w:r>
      <w:r>
        <w:t xml:space="preserve"> </w:t>
      </w:r>
      <w:r>
        <w:t xml:space="preserve">0.70</w:t>
      </w:r>
      <w:r>
        <w:t xml:space="preserve"> </w:t>
      </w:r>
      <w:r>
        <w:t xml:space="preserve">Slovenia</w:t>
      </w:r>
      <w:r>
        <w:t xml:space="preserve"> </w:t>
      </w:r>
      <w:r>
        <w:t xml:space="preserve">5.26</w:t>
      </w:r>
      <w:r>
        <w:t xml:space="preserve"> </w:t>
      </w:r>
      <w:r>
        <w:t xml:space="preserve">0.42</w:t>
      </w:r>
    </w:p>
    <w:p>
      <w:pPr>
        <w:pStyle w:val="BodyText"/>
      </w:pPr>
      <w:r>
        <w:t xml:space="preserve">31490</w:t>
      </w:r>
      <w:r>
        <w:t xml:space="preserve"> </w:t>
      </w:r>
      <w:r>
        <w:t xml:space="preserve">0.79</w:t>
      </w:r>
      <w:r>
        <w:t xml:space="preserve"> </w:t>
      </w:r>
      <w:r>
        <w:t xml:space="preserve">0.61</w:t>
      </w:r>
      <w:r>
        <w:t xml:space="preserve"> </w:t>
      </w:r>
      <w:r>
        <w:t xml:space="preserve">0.70</w:t>
      </w:r>
      <w:r>
        <w:t xml:space="preserve"> </w:t>
      </w:r>
      <w:r>
        <w:t xml:space="preserve">Spain</w:t>
      </w:r>
      <w:r>
        <w:t xml:space="preserve"> </w:t>
      </w:r>
      <w:r>
        <w:t xml:space="preserve">5.32</w:t>
      </w:r>
      <w:r>
        <w:t xml:space="preserve"> </w:t>
      </w:r>
      <w:r>
        <w:t xml:space="preserve">0.42</w:t>
      </w:r>
    </w:p>
    <w:p>
      <w:pPr>
        <w:pStyle w:val="BodyText"/>
      </w:pPr>
      <w:r>
        <w:t xml:space="preserve">32590</w:t>
      </w:r>
      <w:r>
        <w:t xml:space="preserve"> </w:t>
      </w:r>
      <w:r>
        <w:t xml:space="preserve">0.82</w:t>
      </w:r>
      <w:r>
        <w:t xml:space="preserve"> </w:t>
      </w:r>
      <w:r>
        <w:t xml:space="preserve">0.62</w:t>
      </w:r>
      <w:r>
        <w:t xml:space="preserve"> </w:t>
      </w:r>
      <w:r>
        <w:t xml:space="preserve">0.70</w:t>
      </w:r>
      <w:r>
        <w:t xml:space="preserve"> </w:t>
      </w:r>
      <w:r>
        <w:t xml:space="preserve">Sweden</w:t>
      </w:r>
      <w:r>
        <w:t xml:space="preserve"> </w:t>
      </w:r>
      <w:r>
        <w:t xml:space="preserve">33.27</w:t>
      </w:r>
      <w:r>
        <w:t xml:space="preserve"> </w:t>
      </w:r>
      <w:r>
        <w:t xml:space="preserve">2.65</w:t>
      </w:r>
    </w:p>
    <w:p>
      <w:pPr>
        <w:pStyle w:val="BodyText"/>
      </w:pPr>
      <w:r>
        <w:t xml:space="preserve">52600</w:t>
      </w:r>
      <w:r>
        <w:t xml:space="preserve"> </w:t>
      </w:r>
      <w:r>
        <w:t xml:space="preserve">1.32</w:t>
      </w:r>
      <w:r>
        <w:t xml:space="preserve"> </w:t>
      </w:r>
      <w:r>
        <w:t xml:space="preserve">1.99</w:t>
      </w:r>
      <w:r>
        <w:t xml:space="preserve"> </w:t>
      </w:r>
      <w:r>
        <w:t xml:space="preserve">1.30</w:t>
      </w:r>
      <w:r>
        <w:t xml:space="preserve"> </w:t>
      </w:r>
      <w:r>
        <w:t xml:space="preserve">EU27</w:t>
      </w:r>
      <w:r>
        <w:t xml:space="preserve"> </w:t>
      </w:r>
      <w:r>
        <w:t xml:space="preserve">12.55</w:t>
      </w:r>
    </w:p>
    <w:p>
      <w:pPr>
        <w:pStyle w:val="BodyText"/>
      </w:pPr>
      <w:r>
        <w:t xml:space="preserve">39710</w:t>
      </w:r>
    </w:p>
    <w:p>
      <w:pPr>
        <w:pStyle w:val="BodyText"/>
      </w:pPr>
      <w:r>
        <w:t xml:space="preserve">a different Member State from the one where it is picked up) represent less than 1% of all rentals, and that most Member State either</w:t>
      </w:r>
      <w:r>
        <w:t xml:space="preserve"> </w:t>
      </w:r>
      <w:r>
        <w:t xml:space="preserve">prohibit or restrict the rental of vehicles registered in another Member State. Under current car registration rules, rental cars returned</w:t>
      </w:r>
      <w:r>
        <w:t xml:space="preserve"> </w:t>
      </w:r>
      <w:r>
        <w:t xml:space="preserve">in a different country than the one in which they are registered and rented may need to be immediately re-registered in the country of</w:t>
      </w:r>
      <w:r>
        <w:t xml:space="preserve"> </w:t>
      </w:r>
      <w:r>
        <w:t xml:space="preserve">use, or immediately brought back to the country of origin (by lorry, by rail or with the help of a specific driver) except in the rare</w:t>
      </w:r>
      <w:r>
        <w:t xml:space="preserve"> </w:t>
      </w:r>
      <w:r>
        <w:t xml:space="preserve">cases when a customer can be found immediately in the country of destination for a return trip. These different re-registration</w:t>
      </w:r>
      <w:r>
        <w:t xml:space="preserve"> </w:t>
      </w:r>
      <w:r>
        <w:t xml:space="preserve">procedures in Member States yield extra costs for car rental companies that are passed through to the citizens, and limit their cross-</w:t>
      </w:r>
      <w:r>
        <w:t xml:space="preserve"> </w:t>
      </w:r>
      <w:r>
        <w:t xml:space="preserve">border use. Finally, targeted interviews with logistics operators clearly indicate that vans are used for local and regional distribution</w:t>
      </w:r>
      <w:r>
        <w:t xml:space="preserve"> </w:t>
      </w:r>
      <w:r>
        <w:t xml:space="preserve">(with the vehicle picking up and delivering between local hub and customers), while transport between different hubs (which</w:t>
      </w:r>
      <w:r>
        <w:t xml:space="preserve"> </w:t>
      </w:r>
      <w:r>
        <w:t xml:space="preserve">includes all long-haul and cross-border activities) is performed with lorries.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To ensure balanced development and minimise market fragmentation, while still reflecting differences</w:t>
      </w:r>
      <w:r>
        <w:t xml:space="preserve"> </w:t>
      </w:r>
      <w:r>
        <w:t xml:space="preserve">between Member States, modulation factors were applied to Member States on the basis of the resulting</w:t>
      </w:r>
      <w:r>
        <w:t xml:space="preserve"> </w:t>
      </w:r>
      <w:r>
        <w:t xml:space="preserve">calculation, as provided in the table below.</w:t>
      </w:r>
      <w:r>
        <w:br/>
      </w:r>
      <w:r>
        <w:t xml:space="preserve">Table 4: Distance from the EU average and the modulation factor</w:t>
      </w:r>
      <w:r>
        <w:t xml:space="preserve"> </w:t>
      </w:r>
      <w:r>
        <w:t xml:space="preserve">Distance from EU average (GDP per capita and ZEV</w:t>
      </w:r>
      <w:r>
        <w:t xml:space="preserve"> </w:t>
      </w:r>
      <w:r>
        <w:t xml:space="preserve">shares, equal weighting)</w:t>
      </w:r>
      <w:r>
        <w:t xml:space="preserve"> </w:t>
      </w:r>
      <w:r>
        <w:t xml:space="preserve">≤ 0.7</w:t>
      </w:r>
      <w:r>
        <w:t xml:space="preserve"> </w:t>
      </w:r>
      <w:r>
        <w:t xml:space="preserve">0.7 – 0.9</w:t>
      </w:r>
      <w:r>
        <w:t xml:space="preserve"> </w:t>
      </w:r>
      <w:r>
        <w:t xml:space="preserve">0.9 – 1.1</w:t>
      </w:r>
      <w:r>
        <w:t xml:space="preserve"> </w:t>
      </w:r>
      <w:r>
        <w:t xml:space="preserve">1.1 – 1.3</w:t>
      </w:r>
      <w:r>
        <w:t xml:space="preserve"> </w:t>
      </w:r>
      <w:r>
        <w:t xml:space="preserve">≥1.3</w:t>
      </w:r>
      <w:r>
        <w:t xml:space="preserve"> </w:t>
      </w:r>
      <w:r>
        <w:t xml:space="preserve">Modulation factor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1</w:t>
      </w:r>
      <w:r>
        <w:t xml:space="preserve"> </w:t>
      </w:r>
      <w:r>
        <w:t xml:space="preserve">1.2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On the other hand, international transport represented 38.7% of road freight transport in 2023, expressed in</w:t>
      </w:r>
      <w:r>
        <w:t xml:space="preserve"> </w:t>
      </w:r>
      <w:r>
        <w:t xml:space="preserve">terms of tonnes-kilometres116. Setting differentiated national targets for these vehicles would carry a</w:t>
      </w:r>
      <w:r>
        <w:t xml:space="preserve"> </w:t>
      </w:r>
      <w:r>
        <w:t xml:space="preserve">significant risk of distorting the market, by encouraging the registration of new vehicles used for this purpose</w:t>
      </w:r>
      <w:r>
        <w:t xml:space="preserve"> </w:t>
      </w:r>
      <w:r>
        <w:t xml:space="preserve">in Member States with lower levels of ambition. For these vehicles, therefore, this option foresees the same</w:t>
      </w:r>
      <w:r>
        <w:t xml:space="preserve"> </w:t>
      </w:r>
      <w:r>
        <w:t xml:space="preserve">level of ambition across all Member States.</w:t>
      </w:r>
      <w:r>
        <w:t xml:space="preserve"> </w:t>
      </w:r>
      <w:r>
        <w:t xml:space="preserve">For lorries, it is also necessary to refer to the payload weighting factors under the CO2 emission performance</w:t>
      </w:r>
      <w:r>
        <w:t xml:space="preserve"> </w:t>
      </w:r>
      <w:r>
        <w:t xml:space="preserve">standards, so that different sub-groups117 are counted correctly for the purpose of meeting the targets. This is</w:t>
      </w:r>
      <w:r>
        <w:t xml:space="preserve"> </w:t>
      </w:r>
      <w:r>
        <w:t xml:space="preserve">necessary to ensure that the proposal effectively contributes to transport emission reductions and helps</w:t>
      </w:r>
      <w:r>
        <w:t xml:space="preserve"> </w:t>
      </w:r>
      <w:r>
        <w:t xml:space="preserve">vehicle manufacturers meet the CO2 emission performance standards targets.</w:t>
      </w:r>
      <w:r>
        <w:t xml:space="preserve"> </w:t>
      </w:r>
      <w:r>
        <w:t xml:space="preserve">In order to ensure compliance with the targets, Member States will review their policy mix and adopt</w:t>
      </w:r>
      <w:r>
        <w:t xml:space="preserve"> </w:t>
      </w:r>
      <w:r>
        <w:t xml:space="preserve">measures that can stimulate a quick market response. They will have flexibility to promote a faster shift to</w:t>
      </w:r>
      <w:r>
        <w:t xml:space="preserve"> </w:t>
      </w:r>
      <w:r>
        <w:t xml:space="preserve">ZEV in corporate vehicles by reducing ZEV’s TCOs through fiscal and financial incentives, as well as by</w:t>
      </w:r>
      <w:r>
        <w:t xml:space="preserve"> </w:t>
      </w:r>
      <w:r>
        <w:t xml:space="preserve">improving operational conditions (e.g. ensuring higher availability of recharging points at key locations),</w:t>
      </w:r>
      <w:r>
        <w:t xml:space="preserve"> </w:t>
      </w:r>
      <w:r>
        <w:t xml:space="preserve">thus effectively reducing operation costs, or by setting mandatory targets for specific entities. They will be</w:t>
      </w:r>
      <w:r>
        <w:t xml:space="preserve"> </w:t>
      </w:r>
      <w:r>
        <w:t xml:space="preserve">able to use any measures they deem necessary to this aim, including e.g. modifying the taxation of corporate</w:t>
      </w:r>
      <w:r>
        <w:t xml:space="preserve"> </w:t>
      </w:r>
      <w:r>
        <w:t xml:space="preserve">vehicles in favour of ZEVs, more favourable road tolling, introducing requirements in licencing for specific</w:t>
      </w:r>
      <w:r>
        <w:t xml:space="preserve"> </w:t>
      </w:r>
      <w:r>
        <w:t xml:space="preserve">passenger transport services (e.g. taxis, ride-hailing), improving enabling conditions such as availability of</w:t>
      </w:r>
      <w:r>
        <w:t xml:space="preserve"> </w:t>
      </w:r>
      <w:r>
        <w:t xml:space="preserve">dedicated recharging points at specific locations or preferential access to parking. Because the targets are set</w:t>
      </w:r>
      <w:r>
        <w:t xml:space="preserve"> </w:t>
      </w:r>
      <w:r>
        <w:t xml:space="preserve">on Member States, and they have different measures available to stimulate ZEVs in corporate fleets, this</w:t>
      </w:r>
      <w:r>
        <w:t xml:space="preserve"> </w:t>
      </w:r>
      <w:r>
        <w:t xml:space="preserve">approach is not expected to lead to the kind of unintended consequences that would result from strict</w:t>
      </w:r>
      <w:r>
        <w:t xml:space="preserve"> </w:t>
      </w:r>
      <w:r>
        <w:t xml:space="preserve">mandatory targets on individual entities – such as a greater use of sub-contracting or as switch between</w:t>
      </w:r>
      <w:r>
        <w:t xml:space="preserve"> </w:t>
      </w:r>
      <w:r>
        <w:t xml:space="preserve">leasing and ownership – but to Member Stats primarily taking measures to make it more economically</w:t>
      </w:r>
      <w:r>
        <w:t xml:space="preserve"> </w:t>
      </w:r>
      <w:r>
        <w:t xml:space="preserve">convenient to switch to ZEVs. Even in the case of Member States deciding to set mandatory targets for</w:t>
      </w:r>
      <w:r>
        <w:t xml:space="preserve"> </w:t>
      </w:r>
      <w:r>
        <w:t xml:space="preserve">specific types of companies or fleets, however, the risk of potential indirect and unexpected impacts can be</w:t>
      </w:r>
      <w:r>
        <w:t xml:space="preserve"> </w:t>
      </w:r>
      <w:r>
        <w:t xml:space="preserve">considered lower than for target setting at European level. National authorities have a better understanding of</w:t>
      </w:r>
      <w:r>
        <w:t xml:space="preserve"> </w:t>
      </w:r>
      <w:r>
        <w:t xml:space="preserve">the fleets operating on their territory, as the complexity is lower and information and data are more easily</w:t>
      </w:r>
      <w:r>
        <w:t xml:space="preserve"> </w:t>
      </w:r>
      <w:r>
        <w:t xml:space="preserve">available, and they can make full use of existing monitoring and reporting schemes – for example in the</w:t>
      </w:r>
      <w:r>
        <w:t xml:space="preserve"> </w:t>
      </w:r>
      <w:r>
        <w:t xml:space="preserve">context of their fiscal system – to minimise the additional administrative burden.</w:t>
      </w:r>
      <w:r>
        <w:t xml:space="preserve"> </w:t>
      </w:r>
      <w:r>
        <w:t xml:space="preserve">Monitoring and reporting will be ensured directly by the Member States, by extracting the relevant data from</w:t>
      </w:r>
      <w:r>
        <w:t xml:space="preserve"> </w:t>
      </w:r>
      <w:r>
        <w:t xml:space="preserve">their vehicle registries and submitting it yearly to the Commission, and further addresses SO1 (Stimulate the</w:t>
      </w:r>
      <w:r>
        <w:t xml:space="preserve"> </w:t>
      </w:r>
      <w:r>
        <w:t xml:space="preserve">demand of ZEVs in the corporate segment). While Member States are already able to differentiate corporate</w:t>
      </w:r>
      <w:r>
        <w:t xml:space="preserve"> </w:t>
      </w:r>
      <w:r>
        <w:t xml:space="preserve">from private vehicles in their registry, the exclusion of corporate vehicles registered by SMEs would require</w:t>
      </w:r>
    </w:p>
    <w:p>
      <w:pPr>
        <w:pStyle w:val="BodyText"/>
      </w:pPr>
      <w:r>
        <w:t xml:space="preserve">116 Statistical pocketbook 2025 - Mobility and Transport - European Commission</w:t>
      </w:r>
      <w:r>
        <w:t xml:space="preserve"> </w:t>
      </w:r>
      <w:r>
        <w:t xml:space="preserve">117 In the context of CO₂ emission standards for heavy-duty vehicles, truck classes such as 9-RD (regional delivery), 5-</w:t>
      </w:r>
      <w:r>
        <w:t xml:space="preserve"> </w:t>
      </w:r>
      <w:r>
        <w:t xml:space="preserve">LH (long-haul), and others are used to define vehicle configurations and typical usage profiles for compliance and</w:t>
      </w:r>
      <w:r>
        <w:t xml:space="preserve"> </w:t>
      </w:r>
      <w:r>
        <w:t xml:space="preserve">target-setting purposes under Regulation (EU) 2019/1242. These classifications help align emissions targets with real-</w:t>
      </w:r>
      <w:r>
        <w:t xml:space="preserve"> </w:t>
      </w:r>
      <w:r>
        <w:t xml:space="preserve">world operations across various duty cycles.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a one-off adaptation of Member States’ registries. This reporting will be performed in the framework of the</w:t>
      </w:r>
      <w:r>
        <w:t xml:space="preserve"> </w:t>
      </w:r>
      <w:r>
        <w:t xml:space="preserve">the central register for CO2 standards for vehicles maintained by European Environment Agency (EEA).</w:t>
      </w:r>
      <w:r>
        <w:t xml:space="preserve"> </w:t>
      </w:r>
      <w:r>
        <w:t xml:space="preserve">There will be no need for companies to submit any reports to public authorities.</w:t>
      </w:r>
      <w:r>
        <w:br/>
      </w:r>
      <w:r>
        <w:t xml:space="preserve">The three sub-options of policy option 1 (PO1A, PO1B and PO1C) are only different in terms of the levels</w:t>
      </w:r>
      <w:r>
        <w:t xml:space="preserve"> </w:t>
      </w:r>
      <w:r>
        <w:t xml:space="preserve">of ambition for the targets for cars, vans and lorries. All other elements are the same. The EU level targets</w:t>
      </w:r>
      <w:r>
        <w:t xml:space="preserve"> </w:t>
      </w:r>
      <w:r>
        <w:t xml:space="preserve">for PO1A, PO1B and PO1C are provided in the tables below, while the modulated targets for cars and vans</w:t>
      </w:r>
      <w:r>
        <w:t xml:space="preserve"> </w:t>
      </w:r>
      <w:r>
        <w:t xml:space="preserve">for different Member States are included in Annex 8.</w:t>
      </w:r>
      <w:r>
        <w:br/>
      </w:r>
      <w:r>
        <w:t xml:space="preserve">Policy option 1A (PO1A): low ambition for the targets for cars, vans and lorries</w:t>
      </w:r>
      <w:r>
        <w:t xml:space="preserve"> </w:t>
      </w:r>
      <w:r>
        <w:t xml:space="preserve">Table 5: Minimum target level for ZE new corporate vehicle registrations by large companies in PO1A</w:t>
      </w:r>
      <w:r>
        <w:t xml:space="preserve"> </w:t>
      </w:r>
      <w:r>
        <w:t xml:space="preserve">(</w:t>
      </w:r>
      <w:r>
        <w:rPr>
          <w:i/>
          <w:iCs/>
        </w:rPr>
        <w:t xml:space="preserve">modulated by Member State)</w:t>
      </w:r>
      <w:r>
        <w:rPr>
          <w:i/>
          <w:iCs/>
        </w:rPr>
        <w:t xml:space="preserve"> </w:t>
      </w:r>
      <w:r>
        <w:rPr>
          <w:i/>
          <w:iCs/>
        </w:rPr>
        <w:t xml:space="preserve">Year</w:t>
      </w:r>
      <w:r>
        <w:rPr>
          <w:i/>
          <w:iCs/>
        </w:rPr>
        <w:t xml:space="preserve"> </w:t>
      </w:r>
      <w:r>
        <w:rPr>
          <w:i/>
          <w:iCs/>
        </w:rPr>
        <w:t xml:space="preserve">2029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2045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Cars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Vans*</w:t>
      </w:r>
      <w:r>
        <w:t xml:space="preserve"> </w:t>
      </w:r>
      <w:r>
        <w:t xml:space="preserve">25%</w:t>
      </w:r>
      <w:r>
        <w:t xml:space="preserve"> </w:t>
      </w:r>
      <w:r>
        <w:t xml:space="preserve">55%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Lorries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65%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Policy option 1B (PO1B): medium ambition for the targets for cars, vans and lorries</w:t>
      </w:r>
      <w:r>
        <w:t xml:space="preserve"> </w:t>
      </w:r>
      <w:r>
        <w:t xml:space="preserve">Table 6: Minimum target level for ZE new corporate vehicle registrations by large companies in PO1B</w:t>
      </w:r>
      <w:r>
        <w:t xml:space="preserve"> </w:t>
      </w:r>
      <w:r>
        <w:t xml:space="preserve">(</w:t>
      </w:r>
      <w:r>
        <w:rPr>
          <w:i/>
          <w:iCs/>
        </w:rPr>
        <w:t xml:space="preserve">modulated by Member State)</w:t>
      </w:r>
      <w:r>
        <w:rPr>
          <w:i/>
          <w:iCs/>
        </w:rPr>
        <w:t xml:space="preserve"> </w:t>
      </w:r>
      <w:r>
        <w:rPr>
          <w:i/>
          <w:iCs/>
        </w:rPr>
        <w:t xml:space="preserve">Year</w:t>
      </w:r>
      <w:r>
        <w:rPr>
          <w:i/>
          <w:iCs/>
        </w:rPr>
        <w:t xml:space="preserve"> </w:t>
      </w:r>
      <w:r>
        <w:rPr>
          <w:i/>
          <w:iCs/>
        </w:rPr>
        <w:t xml:space="preserve">2029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2045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Cars</w:t>
      </w:r>
      <w:r>
        <w:t xml:space="preserve"> </w:t>
      </w:r>
      <w:r>
        <w:t xml:space="preserve">45%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Vans*</w:t>
      </w:r>
      <w:r>
        <w:t xml:space="preserve"> </w:t>
      </w:r>
      <w:r>
        <w:t xml:space="preserve">35%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Lorries</w:t>
      </w:r>
      <w:r>
        <w:t xml:space="preserve"> </w:t>
      </w:r>
      <w:r>
        <w:t xml:space="preserve">15%</w:t>
      </w:r>
      <w:r>
        <w:t xml:space="preserve"> </w:t>
      </w:r>
      <w:r>
        <w:t xml:space="preserve">45%</w:t>
      </w:r>
      <w:r>
        <w:t xml:space="preserve"> </w:t>
      </w:r>
      <w:r>
        <w:t xml:space="preserve">70%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Policy option 1C (PO1C): high ambition for the targets for cars, vans and lorries</w:t>
      </w:r>
      <w:r>
        <w:t xml:space="preserve"> </w:t>
      </w:r>
      <w:r>
        <w:t xml:space="preserve">Table 7: Minimum target level for ZE new corporate vehicle registrations by large companies in PO1C</w:t>
      </w:r>
      <w:r>
        <w:t xml:space="preserve"> </w:t>
      </w:r>
      <w:r>
        <w:t xml:space="preserve">(</w:t>
      </w:r>
      <w:r>
        <w:rPr>
          <w:i/>
          <w:iCs/>
        </w:rPr>
        <w:t xml:space="preserve">modulated by Member State)</w:t>
      </w:r>
      <w:r>
        <w:rPr>
          <w:i/>
          <w:iCs/>
        </w:rPr>
        <w:t xml:space="preserve"> </w:t>
      </w:r>
      <w:r>
        <w:rPr>
          <w:i/>
          <w:iCs/>
        </w:rPr>
        <w:t xml:space="preserve">Year</w:t>
      </w:r>
      <w:r>
        <w:rPr>
          <w:i/>
          <w:iCs/>
        </w:rPr>
        <w:t xml:space="preserve"> </w:t>
      </w:r>
      <w:r>
        <w:rPr>
          <w:i/>
          <w:iCs/>
        </w:rPr>
        <w:t xml:space="preserve">2029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2045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Cars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Vans*</w:t>
      </w:r>
      <w:r>
        <w:t xml:space="preserve"> </w:t>
      </w:r>
      <w:r>
        <w:t xml:space="preserve">45%</w:t>
      </w:r>
      <w:r>
        <w:t xml:space="preserve"> </w:t>
      </w:r>
      <w:r>
        <w:t xml:space="preserve">65%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Lorries</w:t>
      </w:r>
      <w:r>
        <w:t xml:space="preserve"> </w:t>
      </w:r>
      <w:r>
        <w:t xml:space="preserve">20%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Policy option 2 (PO2) sets binding minimum targets for Member States on the share of zero-emission</w:t>
      </w:r>
      <w:r>
        <w:t xml:space="preserve"> </w:t>
      </w:r>
      <w:r>
        <w:t xml:space="preserve">cars and vans in yearly new corporate vehicles registrations by large companies in their territory, and</w:t>
      </w:r>
      <w:r>
        <w:t xml:space="preserve"> </w:t>
      </w:r>
      <w:r>
        <w:t xml:space="preserve">a binding minimum target for the share of zero-emission lorries in large companies’ transport</w:t>
      </w:r>
      <w:r>
        <w:t xml:space="preserve"> </w:t>
      </w:r>
      <w:r>
        <w:t xml:space="preserve">activities.</w:t>
      </w:r>
      <w:r>
        <w:br/>
      </w:r>
      <w:r>
        <w:t xml:space="preserve">For cars and vans, PO2 follows the same approach as PO1, with national targets set on Member States for</w:t>
      </w:r>
      <w:r>
        <w:t xml:space="preserve"> </w:t>
      </w:r>
      <w:r>
        <w:t xml:space="preserve">the share of zero-emission cars and vans in yearly new corporate vehicles registrations by large companies in</w:t>
      </w:r>
      <w:r>
        <w:t xml:space="preserve"> </w:t>
      </w:r>
      <w:r>
        <w:t xml:space="preserve">their territory. For lorries, however, PO2 applies directly to all large companies (companies with at least 250</w:t>
      </w:r>
      <w:r>
        <w:t xml:space="preserve"> </w:t>
      </w:r>
      <w:r>
        <w:t xml:space="preserve">employees and EUR 50 million turnover)118, irrespective of their economic field of activity (i.e. 54,219 large</w:t>
      </w:r>
    </w:p>
    <w:p>
      <w:pPr>
        <w:pStyle w:val="BodyText"/>
      </w:pPr>
      <w:r>
        <w:t xml:space="preserve">118 Large companies as defined by Eurostat; Glossary:Enterprise size - Statistics Explained - Eurostat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companies119). These companies will be required to report yearly the total road freight transport activity</w:t>
      </w:r>
      <w:r>
        <w:t xml:space="preserve"> </w:t>
      </w:r>
      <w:r>
        <w:t xml:space="preserve">performed on their behalf – both by their own lorries and by direct and indirect sub-contractors – in tonne-</w:t>
      </w:r>
      <w:r>
        <w:t xml:space="preserve"> </w:t>
      </w:r>
      <w:r>
        <w:t xml:space="preserve">km, and ensure that a minimum share of that activity has been performed with zero-emission lorries.</w:t>
      </w:r>
      <w:r>
        <w:br/>
      </w:r>
      <w:r>
        <w:t xml:space="preserve">PO2 addresses SO1 (Stimulate the demand of ZEVs in the corporate segment) by requiring each Member</w:t>
      </w:r>
      <w:r>
        <w:t xml:space="preserve"> </w:t>
      </w:r>
      <w:r>
        <w:t xml:space="preserve">State to ensure that, starting from a given year, a certain share of new registrations of corporate cars and vans</w:t>
      </w:r>
      <w:r>
        <w:t xml:space="preserve"> </w:t>
      </w:r>
      <w:r>
        <w:t xml:space="preserve">by large companies in its territory during that year are zero-emission, and by creating demand by large</w:t>
      </w:r>
      <w:r>
        <w:t xml:space="preserve"> </w:t>
      </w:r>
      <w:r>
        <w:t xml:space="preserve">companies for freight transport services performed with ZEV. By increasing the share of ZEVs in logistics</w:t>
      </w:r>
      <w:r>
        <w:t xml:space="preserve"> </w:t>
      </w:r>
      <w:r>
        <w:t xml:space="preserve">fleets and other corporate fleets with a high yearly mileage, PO2 will contribute to SO2 (Reduce fossil fuels</w:t>
      </w:r>
      <w:r>
        <w:t xml:space="preserve"> </w:t>
      </w:r>
      <w:r>
        <w:t xml:space="preserve">expenditures in the road transport sector). At the same time, it will also address SO3 (Accelerate the ZEV</w:t>
      </w:r>
      <w:r>
        <w:t xml:space="preserve"> </w:t>
      </w:r>
      <w:r>
        <w:t xml:space="preserve">availability on the second-hand market) by accelerating the deployment of ZEVs in corporate car and van</w:t>
      </w:r>
      <w:r>
        <w:t xml:space="preserve"> </w:t>
      </w:r>
      <w:r>
        <w:t xml:space="preserve">fleets with a shorter first ownership period, such as rental and leasing fleets, and vehicles registered by</w:t>
      </w:r>
      <w:r>
        <w:t xml:space="preserve"> </w:t>
      </w:r>
      <w:r>
        <w:t xml:space="preserve">vehicle manufacturers.</w:t>
      </w:r>
      <w:r>
        <w:br/>
      </w:r>
      <w:r>
        <w:t xml:space="preserve">Large companies will need to ensure that a certain share of the tonne-km of activity performed on their</w:t>
      </w:r>
      <w:r>
        <w:t xml:space="preserve"> </w:t>
      </w:r>
      <w:r>
        <w:t xml:space="preserve">behalf with lorries is performed with ZEVs. Large companies are in the focus of this option due to their</w:t>
      </w:r>
      <w:r>
        <w:t xml:space="preserve"> </w:t>
      </w:r>
      <w:r>
        <w:t xml:space="preserve">comparatively stronger ability to accelerate the transition to zero-emission lorries. All transport activity</w:t>
      </w:r>
      <w:r>
        <w:t xml:space="preserve"> </w:t>
      </w:r>
      <w:r>
        <w:t xml:space="preserve">performed on behalf of a large company is in the scope, including:</w:t>
      </w:r>
      <w:r>
        <w:t xml:space="preserve"> </w:t>
      </w:r>
      <w:r>
        <w:t xml:space="preserve">• Own activity: all freight transport activity performed by lorries operated directly by the company. The</w:t>
      </w:r>
      <w:r>
        <w:t xml:space="preserve"> </w:t>
      </w:r>
      <w:r>
        <w:t xml:space="preserve">company will record every tonne-km of activity performed by each of its lorries, and it will yearly report</w:t>
      </w:r>
      <w:r>
        <w:t xml:space="preserve"> </w:t>
      </w:r>
      <w:r>
        <w:t xml:space="preserve">the total activity and the share of this activity performed by ZEVs.</w:t>
      </w:r>
      <w:r>
        <w:t xml:space="preserve"> </w:t>
      </w:r>
      <w:r>
        <w:t xml:space="preserve">• Direct sub-contracting: all freight transport activity performed by lorries operated by a sub-contractor</w:t>
      </w:r>
      <w:r>
        <w:t xml:space="preserve"> </w:t>
      </w:r>
      <w:r>
        <w:t xml:space="preserve">on behalf of the company, irrespective of whether the sub-contractor is itself a large company or an SME.</w:t>
      </w:r>
      <w:r>
        <w:t xml:space="preserve"> </w:t>
      </w:r>
      <w:r>
        <w:t xml:space="preserve">Every sub-contractor will record every tonne-km of activity performed by each of its lorries, attribute it to</w:t>
      </w:r>
      <w:r>
        <w:t xml:space="preserve"> </w:t>
      </w:r>
      <w:r>
        <w:t xml:space="preserve">the relevant client (e.g. in the case of a lorry transporting goods for different clients, the activity in tonne-</w:t>
      </w:r>
      <w:r>
        <w:t xml:space="preserve"> </w:t>
      </w:r>
      <w:r>
        <w:t xml:space="preserve">km will have to be split correctly between the different clients) and report it to the client.</w:t>
      </w:r>
      <w:r>
        <w:t xml:space="preserve"> </w:t>
      </w:r>
      <w:r>
        <w:t xml:space="preserve">• Indirect sub-contracting: all freight transport activity performed by lorries operated by a sub-contractor</w:t>
      </w:r>
      <w:r>
        <w:t xml:space="preserve"> </w:t>
      </w:r>
      <w:r>
        <w:t xml:space="preserve">of a company working directly or indirectly on behalf of the large company, irrespective of whether the</w:t>
      </w:r>
      <w:r>
        <w:t xml:space="preserve"> </w:t>
      </w:r>
      <w:r>
        <w:t xml:space="preserve">sub-contractors are large companies or an SME themselves120. Every sub-contractor will record every</w:t>
      </w:r>
      <w:r>
        <w:t xml:space="preserve"> </w:t>
      </w:r>
      <w:r>
        <w:t xml:space="preserve">tonne-km of activity performed by each of its lorries, attribute it to the relevant client (e.g. in the case of a</w:t>
      </w:r>
      <w:r>
        <w:t xml:space="preserve"> </w:t>
      </w:r>
      <w:r>
        <w:t xml:space="preserve">lorry transporting goods for different clients, the activity in tonne-km will have to be split correctly</w:t>
      </w:r>
      <w:r>
        <w:t xml:space="preserve"> </w:t>
      </w:r>
      <w:r>
        <w:t xml:space="preserve">between the different clients), and report it to the client, who in turn will report it to its client, until the</w:t>
      </w:r>
      <w:r>
        <w:t xml:space="preserve"> </w:t>
      </w:r>
      <w:r>
        <w:t xml:space="preserve">report reaches the large company that is directly in the scope.</w:t>
      </w:r>
      <w:r>
        <w:t xml:space="preserve"> </w:t>
      </w:r>
      <w:r>
        <w:t xml:space="preserve">Most large companies perform a relatively low share of their road freight transport activity through own</w:t>
      </w:r>
      <w:r>
        <w:t xml:space="preserve"> </w:t>
      </w:r>
      <w:r>
        <w:t xml:space="preserve">fleets and generally rely on sub-contracting for the vast majority of their freight transport needs121. In order</w:t>
      </w:r>
      <w:r>
        <w:t xml:space="preserve"> </w:t>
      </w:r>
      <w:r>
        <w:t xml:space="preserve">to meet their target, large companies will therefore need to ensure not only a certain share of ZEVs in their</w:t>
      </w:r>
      <w:r>
        <w:t xml:space="preserve"> </w:t>
      </w:r>
      <w:r>
        <w:t xml:space="preserve">own fleet, but also that a certain share of the activity they procure – directly or indirectly – is performed by</w:t>
      </w:r>
      <w:r>
        <w:t xml:space="preserve"> </w:t>
      </w:r>
      <w:r>
        <w:t xml:space="preserve">ZEVs. To this aim, they will effectively need to ensure that their direct and indirect sub-contractors, the vast</w:t>
      </w:r>
      <w:r>
        <w:t xml:space="preserve"> </w:t>
      </w:r>
      <w:r>
        <w:t xml:space="preserve">majority of which are SMEs and micro-enterprises122, have in their fleets the number of zero-emission</w:t>
      </w:r>
    </w:p>
    <w:p>
      <w:pPr>
        <w:pStyle w:val="BodyText"/>
      </w:pPr>
      <w:r>
        <w:t xml:space="preserve">119 Source: Eurostat. Enterprise statistics by size class and NACE Rev. 2 activity [sbs_sc_ovw]</w:t>
      </w:r>
      <w:r>
        <w:t xml:space="preserve"> </w:t>
      </w:r>
      <w:r>
        <w:t xml:space="preserve">120 It is common for logistics companies to have four or five levels of sub-contracting: the main company will contract</w:t>
      </w:r>
      <w:r>
        <w:t xml:space="preserve"> </w:t>
      </w:r>
      <w:r>
        <w:t xml:space="preserve">its transport activity to another company, which in turn will sub-contract part of that activity to another company, and</w:t>
      </w:r>
      <w:r>
        <w:t xml:space="preserve"> </w:t>
      </w:r>
      <w:r>
        <w:t xml:space="preserve">so on. All levels of sub-contracting are included in the scope of PO2, and all need to report their activity accordingly.</w:t>
      </w:r>
      <w:r>
        <w:t xml:space="preserve"> </w:t>
      </w:r>
      <w:r>
        <w:t xml:space="preserve">121 Typically, above 80% according to industry representatives.</w:t>
      </w:r>
      <w:r>
        <w:t xml:space="preserve"> </w:t>
      </w:r>
      <w:r>
        <w:t xml:space="preserve">122 87% of companies in this sector are micro-enterprises. Source: Eurostat. Enterprise statistics by size class and</w:t>
      </w:r>
      <w:r>
        <w:t xml:space="preserve"> </w:t>
      </w:r>
      <w:r>
        <w:t xml:space="preserve">NACE Rev. 2 activity [sbs_sc_ovw]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lorries needed for complying with the targets for their transport activities. This option therefore impacts the</w:t>
      </w:r>
      <w:r>
        <w:t xml:space="preserve"> </w:t>
      </w:r>
      <w:r>
        <w:t xml:space="preserve">whole road freight transport sector, while it sets the legal obligation only for large companies.</w:t>
      </w:r>
      <w:r>
        <w:br/>
      </w:r>
      <w:r>
        <w:t xml:space="preserve">For the purpose of reporting, the share of freight transport activity performed on behalf of large companies,</w:t>
      </w:r>
      <w:r>
        <w:t xml:space="preserve"> </w:t>
      </w:r>
      <w:r>
        <w:t xml:space="preserve">PO2 refers to the rules set out in the context of corporate sustainability reporting123 to determine how</w:t>
      </w:r>
      <w:r>
        <w:t xml:space="preserve"> </w:t>
      </w:r>
      <w:r>
        <w:t xml:space="preserve">different legal entities have to be considered (e.g. legal entities under ownership/control of another legal</w:t>
      </w:r>
      <w:r>
        <w:t xml:space="preserve"> </w:t>
      </w:r>
      <w:r>
        <w:t xml:space="preserve">entity, different legal entities under the same ownership, franchises, subsidiaries across different Member</w:t>
      </w:r>
      <w:r>
        <w:t xml:space="preserve"> </w:t>
      </w:r>
      <w:r>
        <w:t xml:space="preserve">States, different legal entities belonging to the same group, etc.). These rules need to ensure that all parts of a</w:t>
      </w:r>
      <w:r>
        <w:t xml:space="preserve"> </w:t>
      </w:r>
      <w:r>
        <w:t xml:space="preserve">company, including all local branches across different Member States, are covered, and that no double-</w:t>
      </w:r>
      <w:r>
        <w:t xml:space="preserve"> </w:t>
      </w:r>
      <w:r>
        <w:t xml:space="preserve">counting occurs across Member States.</w:t>
      </w:r>
      <w:r>
        <w:br/>
      </w:r>
      <w:r>
        <w:t xml:space="preserve">All transport companies, including SMEs, that directly or indirectly provide freight services by lorry to large</w:t>
      </w:r>
      <w:r>
        <w:t xml:space="preserve"> </w:t>
      </w:r>
      <w:r>
        <w:t xml:space="preserve">companies will need to monitor and report their activity in terms of tonne-km performed by type of vehicle,</w:t>
      </w:r>
      <w:r>
        <w:t xml:space="preserve"> </w:t>
      </w:r>
      <w:r>
        <w:t xml:space="preserve">in order to allow the large company to monitor and report compliance with its target. In practical terms,</w:t>
      </w:r>
      <w:r>
        <w:t xml:space="preserve"> </w:t>
      </w:r>
      <w:r>
        <w:t xml:space="preserve">every company providing freight transport services to a large company in scope will therefore be required to</w:t>
      </w:r>
      <w:r>
        <w:t xml:space="preserve"> </w:t>
      </w:r>
      <w:r>
        <w:t xml:space="preserve">report the precise tonne-km of the service performed, and the share of those tonne-km performed with ZEV,</w:t>
      </w:r>
      <w:r>
        <w:t xml:space="preserve"> </w:t>
      </w:r>
      <w:r>
        <w:t xml:space="preserve">taking into account both the transport services performed directly by its own trucks and drivers, and those it</w:t>
      </w:r>
      <w:r>
        <w:t xml:space="preserve"> </w:t>
      </w:r>
      <w:r>
        <w:t xml:space="preserve">has sub-contracted to another entity. Where the transport activities of a large company rely on multiple</w:t>
      </w:r>
      <w:r>
        <w:t xml:space="preserve"> </w:t>
      </w:r>
      <w:r>
        <w:t xml:space="preserve">layers of sub-contracting, which is a common business practice, each sub-contractor will need to collect and</w:t>
      </w:r>
      <w:r>
        <w:t xml:space="preserve"> </w:t>
      </w:r>
      <w:r>
        <w:t xml:space="preserve">consolidate the relevant information from its own sub-contractors, and report it to its clients. The large</w:t>
      </w:r>
      <w:r>
        <w:t xml:space="preserve"> </w:t>
      </w:r>
      <w:r>
        <w:t xml:space="preserve">company will then consolidate data provided by all its sub-contractors in a report to be submitted to the</w:t>
      </w:r>
      <w:r>
        <w:t xml:space="preserve"> </w:t>
      </w:r>
      <w:r>
        <w:t xml:space="preserve">relevant Member State.</w:t>
      </w:r>
      <w:r>
        <w:br/>
      </w:r>
      <w:r>
        <w:t xml:space="preserve">Because the target is set in terms of tonne-km, neither the large company nor the sub-contractors need to use</w:t>
      </w:r>
      <w:r>
        <w:t xml:space="preserve"> </w:t>
      </w:r>
      <w:r>
        <w:t xml:space="preserve">specific methodologies to calculate the fuel consumption or greenhouse gas emissions linked to specific</w:t>
      </w:r>
      <w:r>
        <w:t xml:space="preserve"> </w:t>
      </w:r>
      <w:r>
        <w:t xml:space="preserve">transport activities. The data to be collected and reported is limited to the tonne-km of activity and whether</w:t>
      </w:r>
      <w:r>
        <w:t xml:space="preserve"> </w:t>
      </w:r>
      <w:r>
        <w:t xml:space="preserve">the lorry that performed it is a ZEV.</w:t>
      </w:r>
      <w:r>
        <w:br/>
      </w:r>
      <w:r>
        <w:t xml:space="preserve">For cars and vans, Member States will have to report the share of ZEV in new corporate vehicle registrations</w:t>
      </w:r>
      <w:r>
        <w:t xml:space="preserve"> </w:t>
      </w:r>
      <w:r>
        <w:t xml:space="preserve">by large companies in the same was as for PO1. For lorries, they will also be required to compile reports</w:t>
      </w:r>
      <w:r>
        <w:t xml:space="preserve"> </w:t>
      </w:r>
      <w:r>
        <w:t xml:space="preserve">from all large companies established on their territory and submit them yearly to the Commission.</w:t>
      </w:r>
      <w:r>
        <w:t xml:space="preserve"> </w:t>
      </w:r>
      <w:r>
        <w:t xml:space="preserve">Monitoring enforcement will be performed based on sample verification of the correctness of companies’</w:t>
      </w:r>
      <w:r>
        <w:t xml:space="preserve"> </w:t>
      </w:r>
      <w:r>
        <w:t xml:space="preserve">reporting. Member States’ reports will be submitted in the framework of the central register for CO2</w:t>
      </w:r>
      <w:r>
        <w:t xml:space="preserve"> </w:t>
      </w:r>
      <w:r>
        <w:t xml:space="preserve">standards for vehicles maintained by EEA, which will face limited costs to expand and manage the database.</w:t>
      </w:r>
      <w:r>
        <w:br/>
      </w:r>
      <w:r>
        <w:t xml:space="preserve">The three sub-options of policy option 2 (PO2A, PO2B and PO2C) are only different in terms of the levels</w:t>
      </w:r>
      <w:r>
        <w:t xml:space="preserve"> </w:t>
      </w:r>
      <w:r>
        <w:t xml:space="preserve">of ambition for the targets for cars, vans and lorries, as described below. All other elements are the same.</w:t>
      </w:r>
      <w:r>
        <w:br/>
      </w:r>
      <w:r>
        <w:t xml:space="preserve">Policy option 2A (PO2A): low ambition for the targets for cars, vans and lorries</w:t>
      </w:r>
      <w:r>
        <w:t xml:space="preserve"> </w:t>
      </w:r>
      <w:r>
        <w:t xml:space="preserve">For cars and vans, the PO2A targets are the same as PO1A targets, while for lorries the targets are for large</w:t>
      </w:r>
      <w:r>
        <w:t xml:space="preserve"> </w:t>
      </w:r>
      <w:r>
        <w:t xml:space="preserve">companies on the share of their freight activity performed by zero-emission lorries in tonnes kilometre.</w:t>
      </w:r>
      <w:r>
        <w:t xml:space="preserve"> </w:t>
      </w:r>
      <w:r>
        <w:t xml:space="preserve">Table 8: Minimum target level for ZE new corporate vehicle registrations by large companies in PO2A</w:t>
      </w:r>
      <w:r>
        <w:t xml:space="preserve"> </w:t>
      </w:r>
      <w:r>
        <w:t xml:space="preserve">(</w:t>
      </w:r>
      <w:r>
        <w:rPr>
          <w:i/>
          <w:iCs/>
        </w:rPr>
        <w:t xml:space="preserve">modulated by Member State)</w:t>
      </w:r>
      <w:r>
        <w:rPr>
          <w:i/>
          <w:iCs/>
        </w:rPr>
        <w:t xml:space="preserve"> </w:t>
      </w:r>
      <w:r>
        <w:rPr>
          <w:i/>
          <w:iCs/>
        </w:rPr>
        <w:t xml:space="preserve">Year</w:t>
      </w:r>
      <w:r>
        <w:rPr>
          <w:i/>
          <w:iCs/>
        </w:rPr>
        <w:t xml:space="preserve"> </w:t>
      </w:r>
      <w:r>
        <w:rPr>
          <w:i/>
          <w:iCs/>
        </w:rPr>
        <w:t xml:space="preserve">2029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2045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Cars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Vans*</w:t>
      </w:r>
      <w:r>
        <w:t xml:space="preserve"> </w:t>
      </w:r>
      <w:r>
        <w:t xml:space="preserve">25%</w:t>
      </w:r>
      <w:r>
        <w:t xml:space="preserve"> </w:t>
      </w:r>
      <w:r>
        <w:t xml:space="preserve">55%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123 Corporate Sustainability Reporting Directive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Year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Lorries, % of tonnes</w:t>
      </w:r>
      <w:r>
        <w:t xml:space="preserve"> </w:t>
      </w:r>
      <w:r>
        <w:t xml:space="preserve">kilometre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30%</w:t>
      </w:r>
      <w:r>
        <w:t xml:space="preserve"> </w:t>
      </w:r>
      <w:r>
        <w:t xml:space="preserve">50%</w:t>
      </w:r>
      <w:r>
        <w:t xml:space="preserve"> </w:t>
      </w:r>
      <w:r>
        <w:t xml:space="preserve">68%</w:t>
      </w:r>
      <w:r>
        <w:t xml:space="preserve"> </w:t>
      </w:r>
      <w:r>
        <w:t xml:space="preserve">Policy option 2B (PO2B): medium ambition for the targets for cars, vans and lorries</w:t>
      </w:r>
      <w:r>
        <w:t xml:space="preserve"> </w:t>
      </w:r>
      <w:r>
        <w:t xml:space="preserve">For cars and vans, the PO2B targets are the same as PO1B targets, while for lorries the targets are for large</w:t>
      </w:r>
      <w:r>
        <w:t xml:space="preserve"> </w:t>
      </w:r>
      <w:r>
        <w:t xml:space="preserve">companies on the share of their freight activity performed by zero-emission lorries in tonnes kilometre.</w:t>
      </w:r>
      <w:r>
        <w:t xml:space="preserve"> </w:t>
      </w:r>
      <w:r>
        <w:t xml:space="preserve">Table 9: Minimum target level for ZE new corporate vehicle registrations by large companies in PO2B</w:t>
      </w:r>
      <w:r>
        <w:t xml:space="preserve"> </w:t>
      </w:r>
      <w:r>
        <w:t xml:space="preserve">(</w:t>
      </w:r>
      <w:r>
        <w:rPr>
          <w:i/>
          <w:iCs/>
        </w:rPr>
        <w:t xml:space="preserve">modulated by Member State)</w:t>
      </w:r>
      <w:r>
        <w:rPr>
          <w:i/>
          <w:iCs/>
        </w:rPr>
        <w:t xml:space="preserve"> </w:t>
      </w:r>
      <w:r>
        <w:rPr>
          <w:i/>
          <w:iCs/>
        </w:rPr>
        <w:t xml:space="preserve">Year</w:t>
      </w:r>
      <w:r>
        <w:rPr>
          <w:i/>
          <w:iCs/>
        </w:rPr>
        <w:t xml:space="preserve"> </w:t>
      </w:r>
      <w:r>
        <w:rPr>
          <w:i/>
          <w:iCs/>
        </w:rPr>
        <w:t xml:space="preserve">2029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2045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Cars</w:t>
      </w:r>
      <w:r>
        <w:t xml:space="preserve"> </w:t>
      </w:r>
      <w:r>
        <w:t xml:space="preserve">45%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Vans*</w:t>
      </w:r>
      <w:r>
        <w:t xml:space="preserve"> </w:t>
      </w:r>
      <w:r>
        <w:t xml:space="preserve">35%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Lorries, % of tonnes</w:t>
      </w:r>
      <w:r>
        <w:t xml:space="preserve"> </w:t>
      </w:r>
      <w:r>
        <w:t xml:space="preserve">kilometre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16%</w:t>
      </w:r>
      <w:r>
        <w:t xml:space="preserve"> </w:t>
      </w:r>
      <w:r>
        <w:t xml:space="preserve">32%</w:t>
      </w:r>
      <w:r>
        <w:t xml:space="preserve"> </w:t>
      </w:r>
      <w:r>
        <w:t xml:space="preserve">52%</w:t>
      </w:r>
      <w:r>
        <w:t xml:space="preserve"> </w:t>
      </w:r>
      <w:r>
        <w:t xml:space="preserve">70%</w:t>
      </w:r>
      <w:r>
        <w:t xml:space="preserve"> </w:t>
      </w:r>
      <w:r>
        <w:t xml:space="preserve">Policy option 2C (PO2C): high ambition for the targets for cars, vans and lorries</w:t>
      </w:r>
      <w:r>
        <w:t xml:space="preserve"> </w:t>
      </w:r>
      <w:r>
        <w:t xml:space="preserve">For cars and vans, the PO2C targets are the same as PO1C targets, while for lorries the targets are for large</w:t>
      </w:r>
      <w:r>
        <w:t xml:space="preserve"> </w:t>
      </w:r>
      <w:r>
        <w:t xml:space="preserve">companies on the share of their freight activity performed by zero-emission lorries in tonnes kilometre.</w:t>
      </w:r>
      <w:r>
        <w:t xml:space="preserve"> </w:t>
      </w:r>
      <w:r>
        <w:t xml:space="preserve">Table 10: Minimum target level for ZE new corporate vehicle registrations by large companies in PO2C</w:t>
      </w:r>
      <w:r>
        <w:t xml:space="preserve"> </w:t>
      </w:r>
      <w:r>
        <w:t xml:space="preserve">(</w:t>
      </w:r>
      <w:r>
        <w:rPr>
          <w:i/>
          <w:iCs/>
        </w:rPr>
        <w:t xml:space="preserve">modulated by Member State)</w:t>
      </w:r>
      <w:r>
        <w:rPr>
          <w:i/>
          <w:iCs/>
        </w:rPr>
        <w:t xml:space="preserve"> </w:t>
      </w:r>
      <w:r>
        <w:rPr>
          <w:i/>
          <w:iCs/>
        </w:rPr>
        <w:t xml:space="preserve">Year</w:t>
      </w:r>
      <w:r>
        <w:rPr>
          <w:i/>
          <w:iCs/>
        </w:rPr>
        <w:t xml:space="preserve"> </w:t>
      </w:r>
      <w:r>
        <w:rPr>
          <w:i/>
          <w:iCs/>
        </w:rPr>
        <w:t xml:space="preserve">2029</w:t>
      </w:r>
      <w:r>
        <w:rPr>
          <w:i/>
          <w:iCs/>
        </w:rPr>
        <w:t xml:space="preserve"> </w:t>
      </w:r>
      <w:r>
        <w:rPr>
          <w:i/>
          <w:iCs/>
        </w:rPr>
        <w:t xml:space="preserve">2030</w:t>
      </w:r>
      <w:r>
        <w:rPr>
          <w:i/>
          <w:iCs/>
        </w:rPr>
        <w:t xml:space="preserve"> </w:t>
      </w:r>
      <w:r>
        <w:rPr>
          <w:i/>
          <w:iCs/>
        </w:rPr>
        <w:t xml:space="preserve">2035</w:t>
      </w:r>
      <w:r>
        <w:rPr>
          <w:i/>
          <w:iCs/>
        </w:rPr>
        <w:t xml:space="preserve"> </w:t>
      </w:r>
      <w:r>
        <w:rPr>
          <w:i/>
          <w:iCs/>
        </w:rPr>
        <w:t xml:space="preserve">2040</w:t>
      </w:r>
      <w:r>
        <w:rPr>
          <w:i/>
          <w:iCs/>
        </w:rPr>
        <w:t xml:space="preserve"> </w:t>
      </w:r>
      <w:r>
        <w:rPr>
          <w:i/>
          <w:iCs/>
        </w:rPr>
        <w:t xml:space="preserve">2045</w:t>
      </w:r>
      <w:r>
        <w:rPr>
          <w:i/>
          <w:iCs/>
        </w:rPr>
        <w:t xml:space="preserve"> </w:t>
      </w:r>
      <w:r>
        <w:rPr>
          <w:i/>
          <w:iCs/>
        </w:rPr>
        <w:t xml:space="preserve">2050</w:t>
      </w:r>
      <w:r>
        <w:rPr>
          <w:i/>
          <w:iCs/>
        </w:rPr>
        <w:t xml:space="preserve"> </w:t>
      </w:r>
      <w:r>
        <w:rPr>
          <w:i/>
          <w:iCs/>
        </w:rPr>
        <w:t xml:space="preserve">Cars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Vans*</w:t>
      </w:r>
      <w:r>
        <w:t xml:space="preserve"> </w:t>
      </w:r>
      <w:r>
        <w:t xml:space="preserve">45%</w:t>
      </w:r>
      <w:r>
        <w:t xml:space="preserve"> </w:t>
      </w:r>
      <w:r>
        <w:t xml:space="preserve">65%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Lorries, % of tonnes</w:t>
      </w:r>
      <w:r>
        <w:t xml:space="preserve"> </w:t>
      </w:r>
      <w:r>
        <w:t xml:space="preserve">kilometre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18%</w:t>
      </w:r>
      <w:r>
        <w:t xml:space="preserve"> </w:t>
      </w:r>
      <w:r>
        <w:t xml:space="preserve">34%</w:t>
      </w:r>
      <w:r>
        <w:t xml:space="preserve"> </w:t>
      </w:r>
      <w:r>
        <w:t xml:space="preserve">54%</w:t>
      </w:r>
      <w:r>
        <w:t xml:space="preserve"> </w:t>
      </w:r>
      <w:r>
        <w:t xml:space="preserve">72%</w:t>
      </w:r>
      <w:r>
        <w:t xml:space="preserve"> </w:t>
      </w:r>
      <w:r>
        <w:t xml:space="preserve">In relation to problem driver 1, PO1 and PO2 define a clear target structure that ends the fragmentation and</w:t>
      </w:r>
      <w:r>
        <w:t xml:space="preserve"> </w:t>
      </w:r>
      <w:r>
        <w:t xml:space="preserve">provides clear market direction at national level. As a consequence of having to ensure compliance with the</w:t>
      </w:r>
      <w:r>
        <w:t xml:space="preserve"> </w:t>
      </w:r>
      <w:r>
        <w:t xml:space="preserve">targets, Member States will have to review their policy mix and adopt measures that can stimulate a quick</w:t>
      </w:r>
      <w:r>
        <w:t xml:space="preserve"> </w:t>
      </w:r>
      <w:r>
        <w:t xml:space="preserve">market response. In this context, experience from Member States with more mature zero-emission corporate</w:t>
      </w:r>
      <w:r>
        <w:t xml:space="preserve"> </w:t>
      </w:r>
      <w:r>
        <w:t xml:space="preserve">fleet markets will inform the policy choices in other Member States and lead to a greater coherence of the</w:t>
      </w:r>
      <w:r>
        <w:t xml:space="preserve"> </w:t>
      </w:r>
      <w:r>
        <w:t xml:space="preserve">policy mix across the Member States. The 2024 OPC clearly underlined the relevance of fiscal and financial</w:t>
      </w:r>
      <w:r>
        <w:t xml:space="preserve"> </w:t>
      </w:r>
      <w:r>
        <w:t xml:space="preserve">incentives for the transition to clean corporate fleets. However, in full respect of subsidiarity and</w:t>
      </w:r>
      <w:r>
        <w:t xml:space="preserve"> </w:t>
      </w:r>
      <w:r>
        <w:t xml:space="preserve">proportionality, PO1 and PO2 do not intend to harmonise the national support measures, but rather to</w:t>
      </w:r>
      <w:r>
        <w:t xml:space="preserve"> </w:t>
      </w:r>
      <w:r>
        <w:t xml:space="preserve">provide clear market direction for support of clean corporate fleets.</w:t>
      </w:r>
      <w:r>
        <w:t xml:space="preserve"> </w:t>
      </w:r>
      <w:r>
        <w:t xml:space="preserve">In relation to problem driver 2, in PO1 for cars, vans and lorries and in PO2 for cars and vans, Member</w:t>
      </w:r>
      <w:r>
        <w:t xml:space="preserve"> </w:t>
      </w:r>
      <w:r>
        <w:t xml:space="preserve">States have flexibility to promote a faster shift to ZEV in corporate vehicles by reducing ZEV’s TCOs</w:t>
      </w:r>
      <w:r>
        <w:t xml:space="preserve"> </w:t>
      </w:r>
      <w:r>
        <w:t xml:space="preserve">through fiscal and financial incentives, as well as by improving operational conditions (e.g. ensuring higher</w:t>
      </w:r>
      <w:r>
        <w:t xml:space="preserve"> </w:t>
      </w:r>
      <w:r>
        <w:t xml:space="preserve">availability of recharging points at key locations), thus effectively reducing operation costs. The</w:t>
      </w:r>
      <w:r>
        <w:t xml:space="preserve"> </w:t>
      </w:r>
      <w:r>
        <w:t xml:space="preserve">Communication “Decarbonising Corporate Fleets”124 presented a series of measures that Member States can</w:t>
      </w:r>
      <w:r>
        <w:t xml:space="preserve"> </w:t>
      </w:r>
      <w:r>
        <w:t xml:space="preserve">take to address these operational constraints. The setting of national targets will foster all Member States to</w:t>
      </w:r>
      <w:r>
        <w:t xml:space="preserve"> </w:t>
      </w:r>
      <w:r>
        <w:t xml:space="preserve">make better use of relevant and proven support measures.</w:t>
      </w:r>
    </w:p>
    <w:p>
      <w:pPr>
        <w:pStyle w:val="BodyText"/>
      </w:pPr>
      <w:r>
        <w:t xml:space="preserve">124 COM (2025) 96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 summary of different stakeholder groups’ views in terms of (a) overall attitude towards the need to act and</w:t>
      </w:r>
      <w:r>
        <w:t xml:space="preserve"> </w:t>
      </w:r>
      <w:r>
        <w:t xml:space="preserve">the ZEV transition in general, (b) ZEV mandates, and (c) vehicle tax/financial incentives is presented below:</w:t>
      </w:r>
      <w:r>
        <w:br/>
      </w:r>
      <w:r>
        <w:t xml:space="preserve">• Electric charging and hydrogen refuelling infrastructure providers are generally supportive of the</w:t>
      </w:r>
      <w:r>
        <w:t xml:space="preserve"> </w:t>
      </w:r>
      <w:r>
        <w:t xml:space="preserve">transition towards zero-emission mobility and typically accept mandates, albeit with caveats. They argue</w:t>
      </w:r>
      <w:r>
        <w:t xml:space="preserve"> </w:t>
      </w:r>
      <w:r>
        <w:t xml:space="preserve">that clear demand signals help de-risk infrastructure investments if they are coupled with realistic ramp-</w:t>
      </w:r>
      <w:r>
        <w:t xml:space="preserve"> </w:t>
      </w:r>
      <w:r>
        <w:t xml:space="preserve">up periods. They support incentives accelerating network build-up and fleet uptake (support for capital</w:t>
      </w:r>
      <w:r>
        <w:t xml:space="preserve"> </w:t>
      </w:r>
      <w:r>
        <w:t xml:space="preserve">costs, grid-connection facilitation, targeted operating support in low-utilisation phases). Main concerns</w:t>
      </w:r>
      <w:r>
        <w:t xml:space="preserve"> </w:t>
      </w:r>
      <w:r>
        <w:t xml:space="preserve">relate to charging infrastructure scale-up and reliability, grid-side bottlenecks (grid capacity and energy</w:t>
      </w:r>
      <w:r>
        <w:t xml:space="preserve"> </w:t>
      </w:r>
      <w:r>
        <w:t xml:space="preserve">supply), and policy design to streamline permitting and connection. A number of stakeholders in this</w:t>
      </w:r>
      <w:r>
        <w:t xml:space="preserve"> </w:t>
      </w:r>
      <w:r>
        <w:t xml:space="preserve">group underscore the positive case for incentives/tax measures crowding-in private investment.</w:t>
      </w:r>
      <w:r>
        <w:br/>
      </w:r>
      <w:r>
        <w:t xml:space="preserve">• Civil society representatives tend to favour incentives that are targeted and time-limited, particularly</w:t>
      </w:r>
      <w:r>
        <w:t xml:space="preserve"> </w:t>
      </w:r>
      <w:r>
        <w:t xml:space="preserve">those that are CO2-based or removing preferential treatment for non-ZEVs, to avoid rewarding high</w:t>
      </w:r>
      <w:r>
        <w:t xml:space="preserve"> </w:t>
      </w:r>
      <w:r>
        <w:t xml:space="preserve">emitters. Their reasons centre on climate urgency, public-health benefits, and consumer protection, while</w:t>
      </w:r>
      <w:r>
        <w:t xml:space="preserve"> </w:t>
      </w:r>
      <w:r>
        <w:t xml:space="preserve">acknowledging the need for support measures (i.e. for lower-income users and SMEs) and infrastructure</w:t>
      </w:r>
      <w:r>
        <w:t xml:space="preserve"> </w:t>
      </w:r>
      <w:r>
        <w:t xml:space="preserve">readiness. Main concerns relate to the ambition and design of mandatory targets (ensuring environmental</w:t>
      </w:r>
      <w:r>
        <w:t xml:space="preserve"> </w:t>
      </w:r>
      <w:r>
        <w:t xml:space="preserve">effectiveness while preventing loopholes), coupled with the need for reliable, widely-available recharging</w:t>
      </w:r>
      <w:r>
        <w:t xml:space="preserve"> </w:t>
      </w:r>
      <w:r>
        <w:t xml:space="preserve">infrastructure and incentives to accelerate adoption of ZEV without regressive impacts.</w:t>
      </w:r>
      <w:r>
        <w:br/>
      </w:r>
      <w:r>
        <w:t xml:space="preserve">• Companies using transport and logistics services are more cautious or negative towards fleet mandates,</w:t>
      </w:r>
      <w:r>
        <w:t xml:space="preserve"> </w:t>
      </w:r>
      <w:r>
        <w:t xml:space="preserve">with many arguing that binding quotas would transfer risks to buyers without solving operational</w:t>
      </w:r>
      <w:r>
        <w:t xml:space="preserve"> </w:t>
      </w:r>
      <w:r>
        <w:t xml:space="preserve">bottlenecks, such as limited range, recharging time, or infrastructure availability. Some could</w:t>
      </w:r>
      <w:r>
        <w:t xml:space="preserve"> </w:t>
      </w:r>
      <w:r>
        <w:t xml:space="preserve">conditionally support mandates if targets would be progressive, with sectoral flexibility. On incentives,</w:t>
      </w:r>
      <w:r>
        <w:t xml:space="preserve"> </w:t>
      </w:r>
      <w:r>
        <w:t xml:space="preserve">there is conditional support for instruments that lower total cost of ownership (e.g., tax depreciation, toll</w:t>
      </w:r>
      <w:r>
        <w:t xml:space="preserve"> </w:t>
      </w:r>
      <w:r>
        <w:t xml:space="preserve">relief, bonus–malus system linked to CO₂ emissions), provided they are predictable and technology-</w:t>
      </w:r>
      <w:r>
        <w:t xml:space="preserve"> </w:t>
      </w:r>
      <w:r>
        <w:t xml:space="preserve">neutral. Main concerns relate to the charging availability/reliability as well as upfront risks for total cost</w:t>
      </w:r>
      <w:r>
        <w:t xml:space="preserve"> </w:t>
      </w:r>
      <w:r>
        <w:t xml:space="preserve">of ownership. Operational planning and depot readiness also features strongly, where companies manage</w:t>
      </w:r>
      <w:r>
        <w:t xml:space="preserve"> </w:t>
      </w:r>
      <w:r>
        <w:t xml:space="preserve">on-site charging for contractors or captive fleets.</w:t>
      </w:r>
      <w:r>
        <w:br/>
      </w:r>
      <w:r>
        <w:t xml:space="preserve">• Final customers (road transport passengers, private companies for their employees), appear frequently</w:t>
      </w:r>
      <w:r>
        <w:t xml:space="preserve"> </w:t>
      </w:r>
      <w:r>
        <w:t xml:space="preserve">critical of the ZEV transition and object to strict mandates or avoid taking a firm position. They lean</w:t>
      </w:r>
      <w:r>
        <w:t xml:space="preserve"> </w:t>
      </w:r>
      <w:r>
        <w:t xml:space="preserve">towards incentives where these are customer-oriented (purchase grants, tax credits, toll exemptions) but</w:t>
      </w:r>
      <w:r>
        <w:t xml:space="preserve"> </w:t>
      </w:r>
      <w:r>
        <w:t xml:space="preserve">warn against regressive designs. Main concerns relate to charging availability/reliability as well as total</w:t>
      </w:r>
      <w:r>
        <w:t xml:space="preserve"> </w:t>
      </w:r>
      <w:r>
        <w:t xml:space="preserve">cost of ownership. They also share concerns about second-hand/residual values of company cars.</w:t>
      </w:r>
      <w:r>
        <w:br/>
      </w:r>
      <w:r>
        <w:t xml:space="preserve">• Financial institutions and leasing stakeholders are sceptical and take critical positions on mandates. They</w:t>
      </w:r>
      <w:r>
        <w:t xml:space="preserve"> </w:t>
      </w:r>
      <w:r>
        <w:t xml:space="preserve">view incentives favourably when these reduce financing risk (e.g., credit guarantees, depreciation rules,</w:t>
      </w:r>
      <w:r>
        <w:t xml:space="preserve"> </w:t>
      </w:r>
      <w:r>
        <w:t xml:space="preserve">insurance/tax treatment that recognises lower running emissions). Main concerns relate to residual value</w:t>
      </w:r>
      <w:r>
        <w:t xml:space="preserve"> </w:t>
      </w:r>
      <w:r>
        <w:t xml:space="preserve">of vehicles and second-hand market depth, which is a driver for pricing of leases and risks. They also</w:t>
      </w:r>
      <w:r>
        <w:t xml:space="preserve"> </w:t>
      </w:r>
      <w:r>
        <w:t xml:space="preserve">share concerns on upfront risks and uncertainty related to total cost of ownership. They call for policy</w:t>
      </w:r>
      <w:r>
        <w:t xml:space="preserve"> </w:t>
      </w:r>
      <w:r>
        <w:t xml:space="preserve">predictability to reduce risk premia and avoid abrupt changes stranding contracted fleets. In particular,</w:t>
      </w:r>
      <w:r>
        <w:t xml:space="preserve"> </w:t>
      </w:r>
      <w:r>
        <w:t xml:space="preserve">leasing companies call for stable incentives and taxation rules.</w:t>
      </w:r>
      <w:r>
        <w:br/>
      </w:r>
      <w:r>
        <w:t xml:space="preserve">• Logistics services companies show mixed to negative reactions to mandates and suggest that, if mandates</w:t>
      </w:r>
      <w:r>
        <w:t xml:space="preserve"> </w:t>
      </w:r>
      <w:r>
        <w:t xml:space="preserve">are introduced, there should be derogations for specific duty cycles and realistic timelines targeting heavy</w:t>
      </w:r>
      <w:r>
        <w:t xml:space="preserve"> </w:t>
      </w:r>
      <w:r>
        <w:t xml:space="preserve">and long-haul segments. On the other hand, incentives receive support when targeted at depot charging,</w:t>
      </w:r>
      <w:r>
        <w:t xml:space="preserve"> </w:t>
      </w:r>
      <w:r>
        <w:t xml:space="preserve">last-mile operations, and load-factor-sensitive use cases, as well as when cross-border tolling/taxation is</w:t>
      </w:r>
      <w:r>
        <w:t xml:space="preserve"> </w:t>
      </w:r>
      <w:r>
        <w:t xml:space="preserve">harmonised. Main concerns relate to operations: charging availability/reliability, technology suitability</w:t>
      </w:r>
      <w:r>
        <w:t xml:space="preserve"> </w:t>
      </w:r>
      <w:r>
        <w:t xml:space="preserve">(range/payload for time-critical operations), and depot readiness. Several stakeholders of this group also</w:t>
      </w:r>
      <w:r>
        <w:t xml:space="preserve"> </w:t>
      </w:r>
      <w:r>
        <w:t xml:space="preserve">call for enhanced grid capacity and connection lead times at logistics hubs.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• Public authorities often show support for mandates as a tool to align corporate fleets with climate</w:t>
      </w:r>
      <w:r>
        <w:t xml:space="preserve"> </w:t>
      </w:r>
      <w:r>
        <w:t xml:space="preserve">objectives, with caveats in relation to proportionality, subsidiarity, and administrative feasibility. They</w:t>
      </w:r>
      <w:r>
        <w:t xml:space="preserve"> </w:t>
      </w:r>
      <w:r>
        <w:t xml:space="preserve">tend to favour incentives that are CO2-consistent, temporary, and fiscally responsible, and that avoid</w:t>
      </w:r>
      <w:r>
        <w:t xml:space="preserve"> </w:t>
      </w:r>
      <w:r>
        <w:t xml:space="preserve">distortion across Member States or breaching state-aid constraints. Main concerns relate to policy design</w:t>
      </w:r>
      <w:r>
        <w:t xml:space="preserve"> </w:t>
      </w:r>
      <w:r>
        <w:t xml:space="preserve">and proportionality (workability of targets, data/monitoring burdens) and the need to remove practical</w:t>
      </w:r>
      <w:r>
        <w:t xml:space="preserve"> </w:t>
      </w:r>
      <w:r>
        <w:t xml:space="preserve">barriers to delivery (grid capacity and energy supply, permitting, and public-realm constraints for</w:t>
      </w:r>
      <w:r>
        <w:t xml:space="preserve"> </w:t>
      </w:r>
      <w:r>
        <w:t xml:space="preserve">chargers’ rollout).</w:t>
      </w:r>
      <w:r>
        <w:br/>
      </w:r>
      <w:r>
        <w:t xml:space="preserve">• Rental companies are mostly critical of mandates in the short-term, citing utilisation volatility, rapid</w:t>
      </w:r>
      <w:r>
        <w:t xml:space="preserve"> </w:t>
      </w:r>
      <w:r>
        <w:t xml:space="preserve">model turnover, and uncertain residual value of vehicles. They support incentives that defray early-phase</w:t>
      </w:r>
      <w:r>
        <w:t xml:space="preserve"> </w:t>
      </w:r>
      <w:r>
        <w:t xml:space="preserve">costs and stimulate demand (tax treatment, parking/zone access benefits), while calling for robust</w:t>
      </w:r>
      <w:r>
        <w:t xml:space="preserve"> </w:t>
      </w:r>
      <w:r>
        <w:t xml:space="preserve">charging at airports, stations, and city hubs. Main concerns relate to vehicle availability and lead times to</w:t>
      </w:r>
      <w:r>
        <w:t xml:space="preserve"> </w:t>
      </w:r>
      <w:r>
        <w:t xml:space="preserve">replace large fleets, residual value/second-hand markets, charging reliability (particularly for customers</w:t>
      </w:r>
      <w:r>
        <w:t xml:space="preserve"> </w:t>
      </w:r>
      <w:r>
        <w:t xml:space="preserve">without home/depot charging). Many also quote concerns on total cost of ownership due to uncertainties</w:t>
      </w:r>
      <w:r>
        <w:t xml:space="preserve"> </w:t>
      </w:r>
      <w:r>
        <w:t xml:space="preserve">about residual value of vehicles and split benefits (i.e. it is customers rather than rental companies that</w:t>
      </w:r>
      <w:r>
        <w:t xml:space="preserve"> </w:t>
      </w:r>
      <w:r>
        <w:t xml:space="preserve">benefits from lower operation costs).</w:t>
      </w:r>
      <w:r>
        <w:br/>
      </w:r>
      <w:r>
        <w:t xml:space="preserve">• Road haulage operators predominantly see mandates as impractical. According to them, if mandates are</w:t>
      </w:r>
      <w:r>
        <w:t xml:space="preserve"> </w:t>
      </w:r>
      <w:r>
        <w:t xml:space="preserve">introduced, substantial flexibilities for heavy-duty, long-haul, and cross-border operations would be</w:t>
      </w:r>
      <w:r>
        <w:t xml:space="preserve"> </w:t>
      </w:r>
      <w:r>
        <w:t xml:space="preserve">necessary. They support incentives when these are aimed at infrastructure along freight corridors and</w:t>
      </w:r>
      <w:r>
        <w:t xml:space="preserve"> </w:t>
      </w:r>
      <w:r>
        <w:t xml:space="preserve">capital costs for vehicles, and energy-price stability. They also ask for technology neutrality for certain</w:t>
      </w:r>
      <w:r>
        <w:t xml:space="preserve"> </w:t>
      </w:r>
      <w:r>
        <w:t xml:space="preserve">segments, such as long-haul lorries. Main concerns relate to technology performance and use-case</w:t>
      </w:r>
      <w:r>
        <w:t xml:space="preserve"> </w:t>
      </w:r>
      <w:r>
        <w:t xml:space="preserve">suitability for heavier/long-haul duty cycles, charging/refuelling infrastructure (including high-power</w:t>
      </w:r>
      <w:r>
        <w:t xml:space="preserve"> </w:t>
      </w:r>
      <w:r>
        <w:t xml:space="preserve">lorry charging), grid capacity at depots, as well as interest in alternative technologies</w:t>
      </w:r>
      <w:r>
        <w:t xml:space="preserve"> </w:t>
      </w:r>
      <w:r>
        <w:t xml:space="preserve">(hydrogen/biomethane).</w:t>
      </w:r>
      <w:r>
        <w:br/>
      </w:r>
      <w:r>
        <w:t xml:space="preserve">• Passenger transport companies are broadly supportive of the transition but often critical of the proposed</w:t>
      </w:r>
      <w:r>
        <w:t xml:space="preserve"> </w:t>
      </w:r>
      <w:r>
        <w:t xml:space="preserve">measures. More than one third of respondents from this group would accept mandates with caveats</w:t>
      </w:r>
      <w:r>
        <w:t xml:space="preserve"> </w:t>
      </w:r>
      <w:r>
        <w:t xml:space="preserve">where cities provide enabling conditions (charging access, zone rules, procurement support), while</w:t>
      </w:r>
      <w:r>
        <w:t xml:space="preserve"> </w:t>
      </w:r>
      <w:r>
        <w:t xml:space="preserve">another third is critical of mandates. They favour incentives that reduce downtime and cost (rapid-</w:t>
      </w:r>
      <w:r>
        <w:t xml:space="preserve"> </w:t>
      </w:r>
      <w:r>
        <w:t xml:space="preserve">charging availability, tariff structures, targeted grants for professional drivers). Main concerns relate to</w:t>
      </w:r>
      <w:r>
        <w:t xml:space="preserve"> </w:t>
      </w:r>
      <w:r>
        <w:t xml:space="preserve">charging availability/reliability (as queueing and downtime directly erode earnings), total cost of</w:t>
      </w:r>
      <w:r>
        <w:t xml:space="preserve"> </w:t>
      </w:r>
      <w:r>
        <w:t xml:space="preserve">ownership (high utilisation means small cost differences matter), and policy design (seeking pragmatic</w:t>
      </w:r>
      <w:r>
        <w:t xml:space="preserve"> </w:t>
      </w:r>
      <w:r>
        <w:t xml:space="preserve">timelines/exemptions where infrastructure is not yet mature).</w:t>
      </w:r>
      <w:r>
        <w:br/>
      </w:r>
      <w:r>
        <w:t xml:space="preserve">• Vehicle and transport equipment manufacturers (OEMs). This group typically supports mandates, albeit</w:t>
      </w:r>
      <w:r>
        <w:t xml:space="preserve"> </w:t>
      </w:r>
      <w:r>
        <w:t xml:space="preserve">with caveats, favouring predictable, gradual trajectories that align with industry’s planning, supply</w:t>
      </w:r>
      <w:r>
        <w:t xml:space="preserve"> </w:t>
      </w:r>
      <w:r>
        <w:t xml:space="preserve">chains, and type-approval timelines. They support incentives that stimulate early demand, scale supply</w:t>
      </w:r>
      <w:r>
        <w:t xml:space="preserve"> </w:t>
      </w:r>
      <w:r>
        <w:t xml:space="preserve">chains, and accelerate infrastructure (including grid connections), while being negative towards</w:t>
      </w:r>
      <w:r>
        <w:t xml:space="preserve"> </w:t>
      </w:r>
      <w:r>
        <w:t xml:space="preserve">permanent subsidies that distort competition. Main concerns relate to vehicle availability and lead times</w:t>
      </w:r>
      <w:r>
        <w:t xml:space="preserve"> </w:t>
      </w:r>
      <w:r>
        <w:t xml:space="preserve">(supply-chain constraints), and technology suitability across segments. This group requests stable,</w:t>
      </w:r>
      <w:r>
        <w:t xml:space="preserve"> </w:t>
      </w:r>
      <w:r>
        <w:t xml:space="preserve">predictable policy and incentive frameworks to plan production and product roadmaps, and highlight the</w:t>
      </w:r>
      <w:r>
        <w:t xml:space="preserve"> </w:t>
      </w:r>
      <w:r>
        <w:t xml:space="preserve">need for grid capacity and infrastructure rollout certainty to synchronise supply with feasible demand.</w:t>
      </w:r>
      <w:r>
        <w:br/>
      </w:r>
      <w:r>
        <w:t xml:space="preserve">The above thematic analysis is predominantly based on the CfE analysis. Section 3 of Annex 2 describes the</w:t>
      </w:r>
      <w:r>
        <w:t xml:space="preserve"> </w:t>
      </w:r>
      <w:r>
        <w:t xml:space="preserve">limited data collection in the context of the OPC done in preparation of the Communication “Decarbonise</w:t>
      </w:r>
      <w:r>
        <w:t xml:space="preserve"> </w:t>
      </w:r>
      <w:r>
        <w:t xml:space="preserve">Corporate Fleets”. This was mainly due to a high share of non-responses across many questions included in</w:t>
      </w:r>
      <w:r>
        <w:t xml:space="preserve"> </w:t>
      </w:r>
      <w:r>
        <w:t xml:space="preserve">the OPC questionnaire.</w:t>
      </w:r>
      <w:r>
        <w:br/>
      </w:r>
      <w:r>
        <w:t xml:space="preserve">While a considerable number of replies (483) was submitted as feedback to the CfE, engagement of specific</w:t>
      </w:r>
      <w:r>
        <w:t xml:space="preserve"> </w:t>
      </w:r>
      <w:r>
        <w:t xml:space="preserve">fleet categories was low across the whole stakeholder consultation activities. Many specific fleet categories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saw more than 60% of respondents either not answering or expressing no opinion, limiting the usefulness of</w:t>
      </w:r>
      <w:r>
        <w:t xml:space="preserve"> </w:t>
      </w:r>
      <w:r>
        <w:t xml:space="preserve">disaggregated data.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summarises the main expected economic, social and environmental impacts of each policy</w:t>
      </w:r>
      <w:r>
        <w:t xml:space="preserve"> </w:t>
      </w:r>
      <w:r>
        <w:t xml:space="preserve">option. The assessment of impacts draws on multiple data sources125, including the targeted stakeholders’</w:t>
      </w:r>
      <w:r>
        <w:t xml:space="preserve"> </w:t>
      </w:r>
      <w:r>
        <w:t xml:space="preserve">consultation and open public consultation, and findings from desk research. The proposed options are</w:t>
      </w:r>
      <w:r>
        <w:t xml:space="preserve"> </w:t>
      </w:r>
      <w:r>
        <w:t xml:space="preserve">assumed to be implemented from 2029 onwards, so the assessment has been undertaken for the 2029-2050</w:t>
      </w:r>
      <w:r>
        <w:t xml:space="preserve"> </w:t>
      </w:r>
      <w:r>
        <w:t xml:space="preserve">period and covers the EU Member States. Costs and benefits are expressed as present value over the 2029-</w:t>
      </w:r>
      <w:r>
        <w:t xml:space="preserve"> </w:t>
      </w:r>
      <w:r>
        <w:t xml:space="preserve">2050 period, using a 3% discount rate. All costs and benefits are expressed in 2023 prices.</w:t>
      </w:r>
      <w:r>
        <w:br/>
      </w:r>
      <w:r>
        <w:t xml:space="preserve">The main model used for developing the baseline scenario and assessing the impacts of the policy options is</w:t>
      </w:r>
      <w:r>
        <w:t xml:space="preserve"> </w:t>
      </w:r>
      <w:r>
        <w:t xml:space="preserve">the PRIMES-TREMOVE transport model by E3-Modelling, a specific module of the PRIMES model. The</w:t>
      </w:r>
      <w:r>
        <w:t xml:space="preserve"> </w:t>
      </w:r>
      <w:r>
        <w:t xml:space="preserve">PRIMES 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Communication on</w:t>
      </w:r>
      <w:r>
        <w:t xml:space="preserve"> </w:t>
      </w:r>
      <w:r>
        <w:t xml:space="preserve">a 2040 climate target126, the “Fit for 55” package (e.g. for the revision of the EU ETS Directive, the</w:t>
      </w:r>
      <w:r>
        <w:t xml:space="preserve"> </w:t>
      </w:r>
      <w:r>
        <w:t xml:space="preserve">Alternative Fuels Infrastructure Regulation, the revision of the Regulation setting CO2 standards for cars and</w:t>
      </w:r>
      <w:r>
        <w:t xml:space="preserve"> </w:t>
      </w:r>
      <w:r>
        <w:t xml:space="preserve">vans, the revision of the Renewable Energy Directive)127, the impact assessments accompanying the 2030</w:t>
      </w:r>
      <w:r>
        <w:t xml:space="preserve"> </w:t>
      </w:r>
      <w:r>
        <w:t xml:space="preserve">Climate Target Plan128 and the Staff Working Document accompanying the Sustainable and Smart Mobility</w:t>
      </w:r>
      <w:r>
        <w:t xml:space="preserve"> </w:t>
      </w:r>
      <w:r>
        <w:t xml:space="preserve">Strategy129, the Commission’s proposal for a Long Term Strategy130 as well as for the 2020 and 2030 EU’s</w:t>
      </w:r>
      <w:r>
        <w:t xml:space="preserve"> </w:t>
      </w:r>
      <w:r>
        <w:t xml:space="preserve">climate and energy policy framework. It was also used for developing the baseline scenario underpinning the</w:t>
      </w:r>
      <w:r>
        <w:t xml:space="preserve"> </w:t>
      </w:r>
      <w:r>
        <w:t xml:space="preserve">impact assessment accomanying the revision of the Clean Vehicles Directive in 2017131.</w:t>
      </w:r>
      <w:r>
        <w:t xml:space="preserve"> </w:t>
      </w:r>
      <w:r>
        <w:t xml:space="preserve">The assumptions used for developing baseline scenarios that underpin impact assessments in the energy,</w:t>
      </w:r>
      <w:r>
        <w:t xml:space="preserve"> </w:t>
      </w:r>
      <w:r>
        <w:t xml:space="preserve">transport and climate policy ares, are consulted regularly with Member States and other stakeholders in the</w:t>
      </w:r>
      <w:r>
        <w:t xml:space="preserve"> </w:t>
      </w:r>
      <w:r>
        <w:t xml:space="preserve">context of the so-called Reference scenario process. The baseline scenario underpining this initiative builds</w:t>
      </w:r>
      <w:r>
        <w:t xml:space="preserve"> </w:t>
      </w:r>
      <w:r>
        <w:t xml:space="preserve">on the work on the EU Reference scenario process 2025, that is currently ongoing. In this context, the</w:t>
      </w:r>
      <w:r>
        <w:t xml:space="preserve"> </w:t>
      </w:r>
      <w:r>
        <w:t xml:space="preserve">PRIMES-TREMOVE model has been calibrated on the latest available statistics. The macro-economic</w:t>
      </w:r>
      <w:r>
        <w:t xml:space="preserve"> </w:t>
      </w:r>
      <w:r>
        <w:t xml:space="preserve">projections, the energy price projections and the technology assumptions have been consulted with Member</w:t>
      </w:r>
      <w:r>
        <w:t xml:space="preserve"> </w:t>
      </w:r>
      <w:r>
        <w:t xml:space="preserve">States during a meeting of the Reference scenario expert group on 5 June 2024. In addition, bilateral</w:t>
      </w:r>
      <w:r>
        <w:t xml:space="preserve"> </w:t>
      </w:r>
      <w:r>
        <w:t xml:space="preserve">meetings with Member States took place between September 2024 and April 2025 to discuss the national</w:t>
      </w:r>
      <w:r>
        <w:t xml:space="preserve"> </w:t>
      </w:r>
      <w:r>
        <w:t xml:space="preserve">policies to be reflected, based on the updated National Energy and Climate Plans prepared by the Member</w:t>
      </w:r>
      <w:r>
        <w:t xml:space="preserve"> </w:t>
      </w:r>
      <w:r>
        <w:t xml:space="preserve">States under the Regulation 2018/1999 on the Governance of the Energy Union and Climate Action and</w:t>
      </w:r>
      <w:r>
        <w:t xml:space="preserve"> </w:t>
      </w:r>
      <w:r>
        <w:t xml:space="preserve">submitted to the Commission during 2024-2025.</w:t>
      </w:r>
      <w:r>
        <w:t xml:space="preserve"> </w:t>
      </w:r>
      <w:r>
        <w:t xml:space="preserve">The technology assumptions, that drive the magnitude of the impacts on costs and benefits, are based on a</w:t>
      </w:r>
      <w:r>
        <w:t xml:space="preserve"> </w:t>
      </w:r>
      <w:r>
        <w:t xml:space="preserve">rigorous literature review carried out by E3-Modelling in collaboration with the JRC and building on studies</w:t>
      </w:r>
      <w:r>
        <w:t xml:space="preserve"> </w:t>
      </w:r>
      <w:r>
        <w:t xml:space="preserve">conducted for the Commission and used in previous impact assessments on related topics132. Continuing the</w:t>
      </w:r>
      <w:r>
        <w:t xml:space="preserve"> </w:t>
      </w:r>
      <w:r>
        <w:t xml:space="preserve">approach adopted in the long-term strategy in 2018 and for the Reference Scenario 2020, the Commission</w:t>
      </w:r>
      <w:r>
        <w:t xml:space="preserve"> </w:t>
      </w:r>
      <w:r>
        <w:t xml:space="preserve">consulted on the technology assumptions with Member States and stakeholders in 2024. In particular,</w:t>
      </w:r>
      <w:r>
        <w:t xml:space="preserve"> </w:t>
      </w:r>
      <w:r>
        <w:t xml:space="preserve">technology assumptions were discussed with Member States during a meeting of the Reference scenario</w:t>
      </w:r>
      <w:r>
        <w:t xml:space="preserve"> </w:t>
      </w:r>
      <w:r>
        <w:t xml:space="preserve">expert group on 5 June 2024. They also benefited of a dedicated consultation workshop with stakeholders,</w:t>
      </w:r>
    </w:p>
    <w:p>
      <w:pPr>
        <w:pStyle w:val="BodyText"/>
      </w:pPr>
      <w:r>
        <w:t xml:space="preserve">125 Ricardo (2025), Support study on the impacts of an initiative on clean corporate vehicles</w:t>
      </w:r>
      <w:r>
        <w:t xml:space="preserve"> </w:t>
      </w:r>
      <w:r>
        <w:t xml:space="preserve">126 EUR-Lex - 52024DC0063 - EN - EUR-Lex (europa.eu)</w:t>
      </w:r>
      <w:r>
        <w:t xml:space="preserve"> </w:t>
      </w:r>
      <w:r>
        <w:t xml:space="preserve">127 Delivering the European Green Deal | European Commission (europa.eu)</w:t>
      </w:r>
      <w:r>
        <w:t xml:space="preserve"> </w:t>
      </w:r>
      <w:r>
        <w:t xml:space="preserve">128 SWD(2020)176 final</w:t>
      </w:r>
      <w:r>
        <w:t xml:space="preserve"> </w:t>
      </w:r>
      <w:r>
        <w:t xml:space="preserve">129 EUR-Lex - 52020SC0331 - EN - EUR-Lex (europa.eu)</w:t>
      </w:r>
      <w:r>
        <w:br/>
      </w:r>
      <w:r>
        <w:t xml:space="preserve">130 Source: 2050 long-term strategy (europa.eu)</w:t>
      </w:r>
      <w:r>
        <w:br/>
      </w:r>
      <w:r>
        <w:t xml:space="preserve">131 Register of Commission Documents - SWD(2017)366</w:t>
      </w:r>
      <w:r>
        <w:t xml:space="preserve"> </w:t>
      </w:r>
      <w:r>
        <w:t xml:space="preserve">132 Sources include: ACEA, BloomberNEF, Goldman Sachs, ICCT, IEA, Ricardo, DEA, other scientific publications.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held on 22-23 October 2024. It should be noted that the technology assumptions consulted, including costs,</w:t>
      </w:r>
      <w:r>
        <w:t xml:space="preserve"> </w:t>
      </w:r>
      <w:r>
        <w:t xml:space="preserve">refer to those related to vehicles but also power generation, production of fuels such as renewable fuels of</w:t>
      </w:r>
      <w:r>
        <w:t xml:space="preserve"> </w:t>
      </w:r>
      <w:r>
        <w:t xml:space="preserve">non-biological origin (RFNBO) and biomass production pathways and costs. These assumptions, together</w:t>
      </w:r>
      <w:r>
        <w:t xml:space="preserve"> </w:t>
      </w:r>
      <w:r>
        <w:t xml:space="preserve">with the policies included in the baseline (e.g. the Renewable Energy Directive), drive the evolution of</w:t>
      </w:r>
      <w:r>
        <w:t xml:space="preserve"> </w:t>
      </w:r>
      <w:r>
        <w:t xml:space="preserve">electricity and RFNBOs prices over the projection period. They also determine, together with the policies</w:t>
      </w:r>
      <w:r>
        <w:t xml:space="preserve"> </w:t>
      </w:r>
      <w:r>
        <w:t xml:space="preserve">assumed, the magnitude of the impacts on capital and fuel costs in the baseline and in the policy options.</w:t>
      </w:r>
      <w:r>
        <w:br/>
      </w:r>
      <w:r>
        <w:t xml:space="preserve">The estimates of the total costs and benefits due to this initiative cannot be directly compared to projections</w:t>
      </w:r>
      <w:r>
        <w:t xml:space="preserve"> </w:t>
      </w:r>
      <w:r>
        <w:t xml:space="preserve">of other impact assessments on similar topics (e.g. ETS2, Alternative Fuels Infrastructure Regulation, CO2</w:t>
      </w:r>
      <w:r>
        <w:t xml:space="preserve"> </w:t>
      </w:r>
      <w:r>
        <w:t xml:space="preserve">standards for cars and vans, Clean Vehicles Directive etc). This is because the policy options of each of these</w:t>
      </w:r>
      <w:r>
        <w:t xml:space="preserve"> </w:t>
      </w:r>
      <w:r>
        <w:t xml:space="preserve">impact assessments are different. However, it should be noted that over time (e.g. in 2020 at the time of the</w:t>
      </w:r>
      <w:r>
        <w:t xml:space="preserve"> </w:t>
      </w:r>
      <w:r>
        <w:t xml:space="preserve">preparation of the EU Reference scenario 2020133, in 2023 at the time of the preparation of the impact</w:t>
      </w:r>
      <w:r>
        <w:t xml:space="preserve"> </w:t>
      </w:r>
      <w:r>
        <w:t xml:space="preserve">assessment accompanying the 2040 climate target134 and more recently in 2024 in the context of the EU</w:t>
      </w:r>
      <w:r>
        <w:t xml:space="preserve"> </w:t>
      </w:r>
      <w:r>
        <w:t xml:space="preserve">Reference scenario process 2025) the technology costs assumptions have been updated in line with the</w:t>
      </w:r>
      <w:r>
        <w:t xml:space="preserve"> </w:t>
      </w:r>
      <w:r>
        <w:t xml:space="preserve">market developments, accounting for lower technology costs for renewable and zero-emission technologies.</w:t>
      </w:r>
      <w:r>
        <w:t xml:space="preserve"> </w:t>
      </w:r>
      <w:r>
        <w:t xml:space="preserve">The modelling captures the overall adjustment costs and adjustment costs savings for businesses for the</w:t>
      </w:r>
      <w:r>
        <w:t xml:space="preserve"> </w:t>
      </w:r>
      <w:r>
        <w:t xml:space="preserve">implementation of the targets. However, the way the adjustment costs and costs savings are distributed</w:t>
      </w:r>
      <w:r>
        <w:t xml:space="preserve"> </w:t>
      </w:r>
      <w:r>
        <w:t xml:space="preserve">among different operators within a Member State, and what potential further indirect impacts these might</w:t>
      </w:r>
      <w:r>
        <w:t xml:space="preserve"> </w:t>
      </w:r>
      <w:r>
        <w:t xml:space="preserve">have, will depend on what national measures are put in place which is not known at this stage. Therefore, the</w:t>
      </w:r>
      <w:r>
        <w:t xml:space="preserve"> </w:t>
      </w:r>
      <w:r>
        <w:t xml:space="preserve">uncertainty related to the distribution of the costs needs to be acknowledged.</w:t>
      </w:r>
      <w:r>
        <w:t xml:space="preserve"> </w:t>
      </w:r>
      <w:r>
        <w:t xml:space="preserve">Further details on the methodological approach, together with results by stakeholder group for specific years</w:t>
      </w:r>
      <w:r>
        <w:t xml:space="preserve"> </w:t>
      </w:r>
      <w:r>
        <w:t xml:space="preserve">and by Member State, are provided in Annex 4.</w:t>
      </w:r>
      <w:r>
        <w:br/>
      </w:r>
      <w:r>
        <w:t xml:space="preserve">6.1. Economic impacts</w:t>
      </w:r>
      <w:r>
        <w:t xml:space="preserve"> </w:t>
      </w:r>
      <w:r>
        <w:t xml:space="preserve">This section provides the economic impacts of the policy options on businesses, citizens, national public</w:t>
      </w:r>
      <w:r>
        <w:t xml:space="preserve"> </w:t>
      </w:r>
      <w:r>
        <w:t xml:space="preserve">authorities and the European Environment Agency (EEA). It also provides an assessment of impacts on</w:t>
      </w:r>
      <w:r>
        <w:t xml:space="preserve"> </w:t>
      </w:r>
      <w:r>
        <w:t xml:space="preserve">competitiveness, small and medium enterprises (SMEs), functioning of the internal market and competition,</w:t>
      </w:r>
      <w:r>
        <w:t xml:space="preserve"> </w:t>
      </w:r>
      <w:r>
        <w:t xml:space="preserve">innovation, territorial impacts and digital by default.</w:t>
      </w:r>
      <w:r>
        <w:br/>
      </w:r>
      <w:r>
        <w:t xml:space="preserve">6.1.1. Impacts on businesses</w:t>
      </w:r>
      <w:r>
        <w:t xml:space="preserve"> </w:t>
      </w:r>
      <w:r>
        <w:t xml:space="preserve">This section describes the impacts on affected businesses, which primarily include road transport operators</w:t>
      </w:r>
      <w:r>
        <w:t xml:space="preserve"> </w:t>
      </w:r>
      <w:r>
        <w:t xml:space="preserve">but also vehicle manufacturers, companies making use of transport and logistics services and other</w:t>
      </w:r>
      <w:r>
        <w:t xml:space="preserve"> </w:t>
      </w:r>
      <w:r>
        <w:t xml:space="preserve">businesses (i.e. buyers of goods transported by road).</w:t>
      </w:r>
      <w:r>
        <w:t xml:space="preserve"> </w:t>
      </w:r>
      <w:r>
        <w:t xml:space="preserve">Impacts on new ZEV registrations. All policy options that set targets on new registrations of corporate</w:t>
      </w:r>
      <w:r>
        <w:t xml:space="preserve"> </w:t>
      </w:r>
      <w:r>
        <w:t xml:space="preserve">vehicles achieve their objectives without significantly affecting the overall level of ambition the CO2</w:t>
      </w:r>
      <w:r>
        <w:t xml:space="preserve"> </w:t>
      </w:r>
      <w:r>
        <w:t xml:space="preserve">emission standards for vehicles set for vehicle manufacturers, as reflected in the baseline. For cars and vans,</w:t>
      </w:r>
      <w:r>
        <w:t xml:space="preserve"> </w:t>
      </w:r>
      <w:r>
        <w:t xml:space="preserve">the interplay of corporate and private demand is relevant: in all policy options, the higher uptake of ZEV in</w:t>
      </w:r>
      <w:r>
        <w:t xml:space="preserve"> </w:t>
      </w:r>
      <w:r>
        <w:t xml:space="preserve">new registrations by large companies can be compensated by lower uptake by SMEs and citizens (i.e. </w:t>
      </w:r>
      <w:r>
        <w:t xml:space="preserve"> </w:t>
      </w:r>
      <w:r>
        <w:t xml:space="preserve">private buyers) relative to the baseline until 2035, so that manufacturers do not exceed their emission</w:t>
      </w:r>
      <w:r>
        <w:t xml:space="preserve"> </w:t>
      </w:r>
      <w:r>
        <w:t xml:space="preserve">reduction targets135.</w:t>
      </w:r>
    </w:p>
    <w:p>
      <w:pPr>
        <w:pStyle w:val="BodyText"/>
      </w:pPr>
      <w:r>
        <w:t xml:space="preserve">133 EU Reference Scenario 2020 - European Commission</w:t>
      </w:r>
      <w:r>
        <w:t xml:space="preserve"> </w:t>
      </w:r>
      <w:r>
        <w:t xml:space="preserve">134 https://climate.ec.europa.eu/document/download/e1ae0c6c-aa6a-4757-9c27-</w:t>
      </w:r>
      <w:r>
        <w:t xml:space="preserve"> </w:t>
      </w:r>
      <w:r>
        <w:t xml:space="preserve">6f8bdc83bcb8_en?filename=policy_strategy_targets_2040ct_technology_assumptions.zip</w:t>
      </w:r>
      <w:r>
        <w:br/>
      </w:r>
      <w:r>
        <w:t xml:space="preserve">135 Vehicle manufacturers’ reaction to the increase in corporate demand for ZEVs coming from the policy options could be two-fold.</w:t>
      </w:r>
      <w:r>
        <w:t xml:space="preserve"> </w:t>
      </w:r>
      <w:r>
        <w:t xml:space="preserve">They can keep their share of ZEVs in line with the CO2 emission performance targets, reducing the share of ZEV for citizens and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As shown in Table 11, the accelerated uptake of zero-emission cars and vans by large companies is highest</w:t>
      </w:r>
      <w:r>
        <w:t xml:space="preserve"> </w:t>
      </w:r>
      <w:r>
        <w:t xml:space="preserve">in PO1C and PO2C (around 995,000 additional zero-emission cars in 2029 and 865,000 in 2030, relative to</w:t>
      </w:r>
      <w:r>
        <w:t xml:space="preserve"> </w:t>
      </w:r>
      <w:r>
        <w:t xml:space="preserve">the baseline, and around 117,000 additional zero-emission vans in 2029 and 104,000 in 2030), due to the</w:t>
      </w:r>
      <w:r>
        <w:t xml:space="preserve"> </w:t>
      </w:r>
      <w:r>
        <w:t xml:space="preserve">higher level of ambition of the targets for large companies in these policy options. From 2035 onwards, all</w:t>
      </w:r>
      <w:r>
        <w:t xml:space="preserve"> </w:t>
      </w:r>
      <w:r>
        <w:t xml:space="preserve">new light-duty vehicles (cars and vans) must achieve zero tailpipe emissions, due to the CO2 emission</w:t>
      </w:r>
      <w:r>
        <w:t xml:space="preserve"> </w:t>
      </w:r>
      <w:r>
        <w:t xml:space="preserve">standards, and thus there is no change in the number of new ZEV registrations relative to the baseline. By</w:t>
      </w:r>
      <w:r>
        <w:t xml:space="preserve"> </w:t>
      </w:r>
      <w:r>
        <w:t xml:space="preserve">design, for cars and vans, the impacts of PO2A, PO2B and PO2C are similar to those of PO1A, PO1B and</w:t>
      </w:r>
      <w:r>
        <w:t xml:space="preserve"> </w:t>
      </w:r>
      <w:r>
        <w:t xml:space="preserve">PO1C, respectively. For lorries, the targets on new ZEV registrations by large companies have the highest</w:t>
      </w:r>
      <w:r>
        <w:t xml:space="preserve"> </w:t>
      </w:r>
      <w:r>
        <w:t xml:space="preserve">acceleration impact in PO1C (around 10,000 additional zero-emission lorries in 2029, 15,000 to 16,000 for</w:t>
      </w:r>
      <w:r>
        <w:t xml:space="preserve"> </w:t>
      </w:r>
      <w:r>
        <w:t xml:space="preserve">2030-2035 and 6,000 in 2040), driven by the high ambition targets on new registrations. In PO2A, PO2B</w:t>
      </w:r>
      <w:r>
        <w:t xml:space="preserve"> </w:t>
      </w:r>
      <w:r>
        <w:t xml:space="preserve">and PO2C the impact on new ZEV registrations is higher for SMEs136 than for large companies as the</w:t>
      </w:r>
      <w:r>
        <w:t xml:space="preserve"> </w:t>
      </w:r>
      <w:r>
        <w:t xml:space="preserve">burden is shifted to sub-contractors of large companies (mostly SMEs).</w:t>
      </w:r>
      <w:r>
        <w:t xml:space="preserve"> </w:t>
      </w:r>
      <w:r>
        <w:t xml:space="preserve">Table 11: Number of ZEV in new registrations by large companies in the policy options relative to the baseline (in</w:t>
      </w:r>
      <w:r>
        <w:t xml:space="preserve"> </w:t>
      </w:r>
      <w:r>
        <w:t xml:space="preserve">thousand vehicles)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Cars</w:t>
      </w:r>
      <w:r>
        <w:t xml:space="preserve"> </w:t>
      </w:r>
      <w:r>
        <w:t xml:space="preserve">493</w:t>
      </w:r>
      <w:r>
        <w:t xml:space="preserve"> </w:t>
      </w:r>
      <w:r>
        <w:t xml:space="preserve">533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824</w:t>
      </w:r>
      <w:r>
        <w:t xml:space="preserve"> </w:t>
      </w:r>
      <w:r>
        <w:t xml:space="preserve">693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995</w:t>
      </w:r>
      <w:r>
        <w:t xml:space="preserve"> </w:t>
      </w:r>
      <w:r>
        <w:t xml:space="preserve">865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Vans</w:t>
      </w:r>
      <w:r>
        <w:t xml:space="preserve"> </w:t>
      </w:r>
      <w:r>
        <w:t xml:space="preserve">28</w:t>
      </w:r>
      <w:r>
        <w:t xml:space="preserve"> </w:t>
      </w:r>
      <w:r>
        <w:t xml:space="preserve">57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117</w:t>
      </w:r>
      <w:r>
        <w:t xml:space="preserve"> </w:t>
      </w:r>
      <w:r>
        <w:t xml:space="preserve">104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Lorries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Total</w:t>
      </w:r>
      <w:r>
        <w:t xml:space="preserve"> </w:t>
      </w:r>
      <w:r>
        <w:t xml:space="preserve">525</w:t>
      </w:r>
      <w:r>
        <w:t xml:space="preserve"> </w:t>
      </w:r>
      <w:r>
        <w:t xml:space="preserve">598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901</w:t>
      </w:r>
      <w:r>
        <w:t xml:space="preserve"> </w:t>
      </w:r>
      <w:r>
        <w:t xml:space="preserve">785</w:t>
      </w:r>
      <w:r>
        <w:t xml:space="preserve"> </w:t>
      </w:r>
      <w:r>
        <w:t xml:space="preserve">12</w:t>
      </w:r>
      <w:r>
        <w:t xml:space="preserve"> </w:t>
      </w:r>
      <w:r>
        <w:t xml:space="preserve">6</w:t>
      </w:r>
      <w:r>
        <w:t xml:space="preserve"> </w:t>
      </w:r>
      <w:r>
        <w:t xml:space="preserve">1,122</w:t>
      </w:r>
      <w:r>
        <w:t xml:space="preserve"> </w:t>
      </w:r>
      <w:r>
        <w:t xml:space="preserve">984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Cars</w:t>
      </w:r>
      <w:r>
        <w:t xml:space="preserve"> </w:t>
      </w:r>
      <w:r>
        <w:t xml:space="preserve">493</w:t>
      </w:r>
      <w:r>
        <w:t xml:space="preserve"> </w:t>
      </w:r>
      <w:r>
        <w:t xml:space="preserve">533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824</w:t>
      </w:r>
      <w:r>
        <w:t xml:space="preserve"> </w:t>
      </w:r>
      <w:r>
        <w:t xml:space="preserve">693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995</w:t>
      </w:r>
      <w:r>
        <w:t xml:space="preserve"> </w:t>
      </w:r>
      <w:r>
        <w:t xml:space="preserve">865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Vans</w:t>
      </w:r>
      <w:r>
        <w:t xml:space="preserve"> </w:t>
      </w:r>
      <w:r>
        <w:t xml:space="preserve">28</w:t>
      </w:r>
      <w:r>
        <w:t xml:space="preserve"> </w:t>
      </w:r>
      <w:r>
        <w:t xml:space="preserve">57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117</w:t>
      </w:r>
      <w:r>
        <w:t xml:space="preserve"> </w:t>
      </w:r>
      <w:r>
        <w:t xml:space="preserve">104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Lorries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15</w:t>
      </w:r>
      <w:r>
        <w:t xml:space="preserve"> </w:t>
      </w:r>
      <w:r>
        <w:t xml:space="preserve">2</w:t>
      </w:r>
      <w:r>
        <w:t xml:space="preserve"> </w:t>
      </w:r>
      <w:r>
        <w:t xml:space="preserve">13</w:t>
      </w:r>
      <w:r>
        <w:t xml:space="preserve"> </w:t>
      </w:r>
      <w:r>
        <w:t xml:space="preserve">2</w:t>
      </w:r>
      <w:r>
        <w:t xml:space="preserve"> </w:t>
      </w:r>
      <w:r>
        <w:t xml:space="preserve">30</w:t>
      </w:r>
      <w:r>
        <w:t xml:space="preserve"> </w:t>
      </w:r>
      <w:r>
        <w:t xml:space="preserve">9</w:t>
      </w:r>
      <w:r>
        <w:t xml:space="preserve"> </w:t>
      </w:r>
      <w:r>
        <w:t xml:space="preserve">19</w:t>
      </w:r>
      <w:r>
        <w:t xml:space="preserve"> </w:t>
      </w:r>
      <w:r>
        <w:t xml:space="preserve">5</w:t>
      </w:r>
      <w:r>
        <w:t xml:space="preserve"> </w:t>
      </w:r>
      <w:r>
        <w:t xml:space="preserve">35</w:t>
      </w:r>
      <w:r>
        <w:t xml:space="preserve"> </w:t>
      </w:r>
      <w:r>
        <w:t xml:space="preserve">14</w:t>
      </w:r>
      <w:r>
        <w:t xml:space="preserve"> </w:t>
      </w:r>
      <w:r>
        <w:t xml:space="preserve">Total</w:t>
      </w:r>
      <w:r>
        <w:t xml:space="preserve"> </w:t>
      </w:r>
      <w:r>
        <w:t xml:space="preserve">529</w:t>
      </w:r>
      <w:r>
        <w:t xml:space="preserve"> </w:t>
      </w:r>
      <w:r>
        <w:t xml:space="preserve">595</w:t>
      </w:r>
      <w:r>
        <w:t xml:space="preserve"> </w:t>
      </w:r>
      <w:r>
        <w:t xml:space="preserve">15</w:t>
      </w:r>
      <w:r>
        <w:t xml:space="preserve"> </w:t>
      </w:r>
      <w:r>
        <w:t xml:space="preserve">2</w:t>
      </w:r>
      <w:r>
        <w:t xml:space="preserve"> </w:t>
      </w:r>
      <w:r>
        <w:t xml:space="preserve">907</w:t>
      </w:r>
      <w:r>
        <w:t xml:space="preserve"> </w:t>
      </w:r>
      <w:r>
        <w:t xml:space="preserve">775</w:t>
      </w:r>
      <w:r>
        <w:t xml:space="preserve"> </w:t>
      </w:r>
      <w:r>
        <w:t xml:space="preserve">30</w:t>
      </w:r>
      <w:r>
        <w:t xml:space="preserve"> </w:t>
      </w:r>
      <w:r>
        <w:t xml:space="preserve">9</w:t>
      </w:r>
      <w:r>
        <w:t xml:space="preserve"> </w:t>
      </w:r>
      <w:r>
        <w:t xml:space="preserve">1,132</w:t>
      </w:r>
      <w:r>
        <w:t xml:space="preserve"> </w:t>
      </w:r>
      <w:r>
        <w:t xml:space="preserve">973</w:t>
      </w:r>
      <w:r>
        <w:t xml:space="preserve"> </w:t>
      </w:r>
      <w:r>
        <w:t xml:space="preserve">35</w:t>
      </w:r>
      <w:r>
        <w:t xml:space="preserve"> </w:t>
      </w:r>
      <w:r>
        <w:t xml:space="preserve">14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Impacts on second-hand ZEV markets. All policy options are expected to lead to higher uptake of ZEV</w:t>
      </w:r>
      <w:r>
        <w:t xml:space="preserve"> </w:t>
      </w:r>
      <w:r>
        <w:t xml:space="preserve">in the second-hand market, thanks to the shorter initial ownership duration and faster turnover of the</w:t>
      </w:r>
      <w:r>
        <w:t xml:space="preserve"> </w:t>
      </w:r>
      <w:r>
        <w:t xml:space="preserve">corporate vehicles. The uptake of zero-emission second-hand cars and vans is higher in PO1C/PO2C (1.2</w:t>
      </w:r>
      <w:r>
        <w:t xml:space="preserve"> </w:t>
      </w:r>
      <w:r>
        <w:t xml:space="preserve">million cars on average per year over 2031-2050 and 193,000 vans) and PO1B/PO2B (899,000 cars and</w:t>
      </w:r>
      <w:r>
        <w:t xml:space="preserve"> </w:t>
      </w:r>
      <w:r>
        <w:t xml:space="preserve">145,000 vans) relative to PO1A/PO2A (595,000 cars and 104,000 vans), due to the higher number of new</w:t>
      </w:r>
      <w:r>
        <w:t xml:space="preserve"> </w:t>
      </w:r>
      <w:r>
        <w:t xml:space="preserve">ZEV registered by large companies in these options that reach the second-hand market faster (see Table 12).</w:t>
      </w:r>
      <w:r>
        <w:t xml:space="preserve"> </w:t>
      </w:r>
      <w:r>
        <w:t xml:space="preserve">For cars, the main group benefiting of the increase is that of citizens (although SMEs also benefit), while for</w:t>
      </w:r>
      <w:r>
        <w:t xml:space="preserve"> </w:t>
      </w:r>
      <w:r>
        <w:t xml:space="preserve">vans that of SMEs137. For lorries, the impact is higher in PO2 (121,000 zero-emission lorries on average per</w:t>
      </w:r>
      <w:r>
        <w:t xml:space="preserve"> </w:t>
      </w:r>
      <w:r>
        <w:t xml:space="preserve">year over 2031-2050 in PO2A, 159,000 in PO2B and 204,000 in PO2C) relative to PO1 (23,000 lorries in</w:t>
      </w:r>
      <w:r>
        <w:t xml:space="preserve"> </w:t>
      </w:r>
      <w:r>
        <w:t xml:space="preserve">PO1A, 34,000 in PO1B and 48,000 in PO1C), due to the broader scope of targets covering large companies’</w:t>
      </w:r>
      <w:r>
        <w:t xml:space="preserve"> </w:t>
      </w:r>
      <w:r>
        <w:t xml:space="preserve">transport activities. The main stakeholder group benefiting is that of SMEs. The overall increase in the zero-</w:t>
      </w:r>
    </w:p>
    <w:p>
      <w:pPr>
        <w:pStyle w:val="BodyText"/>
      </w:pPr>
      <w:r>
        <w:t xml:space="preserve">SME sales, or they could maintain the current share of ZEVs in those sales, leading to an overall increase in the share of ZEVs and</w:t>
      </w:r>
      <w:r>
        <w:t xml:space="preserve"> </w:t>
      </w:r>
      <w:r>
        <w:t xml:space="preserve">higher emission savings than mandated by the CO2 emission performance standards. In the assessment of the impacts of the policy</w:t>
      </w:r>
      <w:r>
        <w:t xml:space="preserve"> </w:t>
      </w:r>
      <w:r>
        <w:t xml:space="preserve">options, a conservative approach has been followed, assuming that the vehicle manufacturers do not increase the overall share of</w:t>
      </w:r>
      <w:r>
        <w:t xml:space="preserve"> </w:t>
      </w:r>
      <w:r>
        <w:t xml:space="preserve">ZEVs in their new registrations. This is in line with the related CO2 standards impact assessment and does not carry any risk of a</w:t>
      </w:r>
      <w:r>
        <w:t xml:space="preserve"> </w:t>
      </w:r>
      <w:r>
        <w:t xml:space="preserve">negative impact on the overall climate targets because the lower uptake of new ZEV by SMEs and citizens is compensated by a</w:t>
      </w:r>
      <w:r>
        <w:t xml:space="preserve"> </w:t>
      </w:r>
      <w:r>
        <w:t xml:space="preserve">higher uptake of new ZEV by the large companies. In addition, as corporate vehicles typically have comparatively high yearly</w:t>
      </w:r>
      <w:r>
        <w:t xml:space="preserve"> </w:t>
      </w:r>
      <w:r>
        <w:t xml:space="preserve">mileage, this increases their impact on real-world emissions reductions.</w:t>
      </w:r>
      <w:r>
        <w:t xml:space="preserve"> </w:t>
      </w:r>
      <w:r>
        <w:t xml:space="preserve">136 For SMEs, in PO2A, around 22,000 additional zero-emission lorries are estimated for 2029 relative to the baseline,</w:t>
      </w:r>
      <w:r>
        <w:t xml:space="preserve"> </w:t>
      </w:r>
      <w:r>
        <w:t xml:space="preserve">20,000 for 2030 and 22,000 for 2040; in PO2B, around 34,000 additional zero-emission lorries are estimated for 2029,</w:t>
      </w:r>
      <w:r>
        <w:t xml:space="preserve"> </w:t>
      </w:r>
      <w:r>
        <w:t xml:space="preserve">28,000 for 2030 and 20,000 for 2040; in PO2C, around 50,000 additional zero-emission lorries are projected for 2029,</w:t>
      </w:r>
      <w:r>
        <w:t xml:space="preserve"> </w:t>
      </w:r>
      <w:r>
        <w:t xml:space="preserve">41,000 for 2030 and 19,000 for 2040 relative to the baseline.</w:t>
      </w:r>
      <w:r>
        <w:t xml:space="preserve"> </w:t>
      </w:r>
      <w:r>
        <w:t xml:space="preserve">137 See section 4 of Annex 4 for more detailed results, including the split of second-hand cars and vans between</w:t>
      </w:r>
      <w:r>
        <w:t xml:space="preserve"> </w:t>
      </w:r>
      <w:r>
        <w:t xml:space="preserve">citizens, large companies and SMEs and for lorries between large companies and SMEs.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emission second-hand cars, vans and lorries is the highest in PO2C (1.6 million ZEV on average per year</w:t>
      </w:r>
      <w:r>
        <w:t xml:space="preserve"> </w:t>
      </w:r>
      <w:r>
        <w:t xml:space="preserve">over 2031-2050), followed by PO1C (1.4 million ZEV), PO2B (1.2 million ZEV) and PO1B (1.1 million),</w:t>
      </w:r>
      <w:r>
        <w:t xml:space="preserve"> </w:t>
      </w:r>
      <w:r>
        <w:t xml:space="preserve">while PO1A and PO2A result in lower uptake (721,000 in PO1A and 819,000 in PO2A).</w:t>
      </w:r>
      <w:r>
        <w:br/>
      </w:r>
      <w:r>
        <w:t xml:space="preserve">Table 12: Number of ZEV in second-hand ZEV markets in the policy options relative to the baseline, expressed as</w:t>
      </w:r>
      <w:r>
        <w:t xml:space="preserve"> </w:t>
      </w:r>
      <w:r>
        <w:t xml:space="preserve">annual average over 2031-2050 (in thousand vehicles)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Cars</w:t>
      </w:r>
      <w:r>
        <w:t xml:space="preserve"> </w:t>
      </w:r>
      <w:r>
        <w:t xml:space="preserve">595</w:t>
      </w:r>
      <w:r>
        <w:t xml:space="preserve"> </w:t>
      </w:r>
      <w:r>
        <w:t xml:space="preserve">899</w:t>
      </w:r>
      <w:r>
        <w:t xml:space="preserve"> </w:t>
      </w:r>
      <w:r>
        <w:t xml:space="preserve">1,206</w:t>
      </w:r>
      <w:r>
        <w:t xml:space="preserve"> </w:t>
      </w:r>
      <w:r>
        <w:t xml:space="preserve">595</w:t>
      </w:r>
      <w:r>
        <w:t xml:space="preserve"> </w:t>
      </w:r>
      <w:r>
        <w:t xml:space="preserve">899</w:t>
      </w:r>
      <w:r>
        <w:t xml:space="preserve"> </w:t>
      </w:r>
      <w:r>
        <w:t xml:space="preserve">1,206</w:t>
      </w:r>
      <w:r>
        <w:t xml:space="preserve"> </w:t>
      </w:r>
      <w:r>
        <w:t xml:space="preserve">Vans</w:t>
      </w:r>
      <w:r>
        <w:t xml:space="preserve"> </w:t>
      </w:r>
      <w:r>
        <w:t xml:space="preserve">104</w:t>
      </w:r>
      <w:r>
        <w:t xml:space="preserve"> </w:t>
      </w:r>
      <w:r>
        <w:t xml:space="preserve">145</w:t>
      </w:r>
      <w:r>
        <w:t xml:space="preserve"> </w:t>
      </w:r>
      <w:r>
        <w:t xml:space="preserve">193</w:t>
      </w:r>
      <w:r>
        <w:t xml:space="preserve"> </w:t>
      </w:r>
      <w:r>
        <w:t xml:space="preserve">104</w:t>
      </w:r>
      <w:r>
        <w:t xml:space="preserve"> </w:t>
      </w:r>
      <w:r>
        <w:t xml:space="preserve">145</w:t>
      </w:r>
      <w:r>
        <w:t xml:space="preserve"> </w:t>
      </w:r>
      <w:r>
        <w:t xml:space="preserve">193</w:t>
      </w:r>
      <w:r>
        <w:t xml:space="preserve"> </w:t>
      </w:r>
      <w:r>
        <w:t xml:space="preserve">Lorries</w:t>
      </w:r>
      <w:r>
        <w:t xml:space="preserve"> </w:t>
      </w:r>
      <w:r>
        <w:t xml:space="preserve">23</w:t>
      </w:r>
      <w:r>
        <w:t xml:space="preserve"> </w:t>
      </w:r>
      <w:r>
        <w:t xml:space="preserve">34</w:t>
      </w:r>
      <w:r>
        <w:t xml:space="preserve"> </w:t>
      </w:r>
      <w:r>
        <w:t xml:space="preserve">48</w:t>
      </w:r>
      <w:r>
        <w:t xml:space="preserve"> </w:t>
      </w:r>
      <w:r>
        <w:t xml:space="preserve">121</w:t>
      </w:r>
      <w:r>
        <w:t xml:space="preserve"> </w:t>
      </w:r>
      <w:r>
        <w:t xml:space="preserve">159</w:t>
      </w:r>
      <w:r>
        <w:t xml:space="preserve"> </w:t>
      </w:r>
      <w:r>
        <w:t xml:space="preserve">204</w:t>
      </w:r>
      <w:r>
        <w:t xml:space="preserve"> </w:t>
      </w:r>
      <w:r>
        <w:t xml:space="preserve">Total</w:t>
      </w:r>
      <w:r>
        <w:t xml:space="preserve"> </w:t>
      </w:r>
      <w:r>
        <w:t xml:space="preserve">721</w:t>
      </w:r>
      <w:r>
        <w:t xml:space="preserve"> </w:t>
      </w:r>
      <w:r>
        <w:t xml:space="preserve">1,078</w:t>
      </w:r>
      <w:r>
        <w:t xml:space="preserve"> </w:t>
      </w:r>
      <w:r>
        <w:t xml:space="preserve">1,448</w:t>
      </w:r>
      <w:r>
        <w:t xml:space="preserve"> </w:t>
      </w:r>
      <w:r>
        <w:t xml:space="preserve">819</w:t>
      </w:r>
      <w:r>
        <w:t xml:space="preserve"> </w:t>
      </w:r>
      <w:r>
        <w:t xml:space="preserve">1,203</w:t>
      </w:r>
      <w:r>
        <w:t xml:space="preserve"> </w:t>
      </w:r>
      <w:r>
        <w:t xml:space="preserve">1,604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The increase in the zero-emission second-hand cars, vans and lorries, expressed as annual averages over a</w:t>
      </w:r>
      <w:r>
        <w:t xml:space="preserve"> </w:t>
      </w:r>
      <w:r>
        <w:t xml:space="preserve">five-year period relative to the baseline, is provided in Table 13.</w:t>
      </w:r>
      <w:r>
        <w:br/>
      </w:r>
      <w:r>
        <w:t xml:space="preserve">Table 13: Number of ZEV in second-hand ZEV markets in the policy options relative to the baseline, expressed as</w:t>
      </w:r>
      <w:r>
        <w:t xml:space="preserve"> </w:t>
      </w:r>
      <w:r>
        <w:t xml:space="preserve">annual averages over 2031-2035, 2036-2040, 2041-2045 and 2046-2050 (in thousand vehicles)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’31-35</w:t>
      </w:r>
      <w:r>
        <w:t xml:space="preserve"> </w:t>
      </w:r>
      <w:r>
        <w:t xml:space="preserve">’36-40</w:t>
      </w:r>
      <w:r>
        <w:t xml:space="preserve"> </w:t>
      </w:r>
      <w:r>
        <w:t xml:space="preserve">’41-45</w:t>
      </w:r>
      <w:r>
        <w:t xml:space="preserve"> </w:t>
      </w:r>
      <w:r>
        <w:t xml:space="preserve">’46-50</w:t>
      </w:r>
      <w:r>
        <w:t xml:space="preserve"> </w:t>
      </w:r>
      <w:r>
        <w:t xml:space="preserve">’31-35</w:t>
      </w:r>
      <w:r>
        <w:t xml:space="preserve"> </w:t>
      </w:r>
      <w:r>
        <w:t xml:space="preserve">’36-40</w:t>
      </w:r>
      <w:r>
        <w:t xml:space="preserve"> </w:t>
      </w:r>
      <w:r>
        <w:t xml:space="preserve">’41-45</w:t>
      </w:r>
      <w:r>
        <w:t xml:space="preserve"> </w:t>
      </w:r>
      <w:r>
        <w:t xml:space="preserve">’46-50</w:t>
      </w:r>
      <w:r>
        <w:t xml:space="preserve"> </w:t>
      </w:r>
      <w:r>
        <w:t xml:space="preserve">’31-35</w:t>
      </w:r>
      <w:r>
        <w:t xml:space="preserve"> </w:t>
      </w:r>
      <w:r>
        <w:t xml:space="preserve">’36-40</w:t>
      </w:r>
      <w:r>
        <w:t xml:space="preserve"> </w:t>
      </w:r>
      <w:r>
        <w:t xml:space="preserve">’41-45</w:t>
      </w:r>
      <w:r>
        <w:t xml:space="preserve"> </w:t>
      </w:r>
      <w:r>
        <w:t xml:space="preserve">’46-50</w:t>
      </w:r>
      <w:r>
        <w:t xml:space="preserve"> </w:t>
      </w:r>
      <w:r>
        <w:t xml:space="preserve">Cars</w:t>
      </w:r>
      <w:r>
        <w:t xml:space="preserve"> </w:t>
      </w:r>
      <w:r>
        <w:t xml:space="preserve">461</w:t>
      </w:r>
      <w:r>
        <w:t xml:space="preserve"> </w:t>
      </w:r>
      <w:r>
        <w:t xml:space="preserve">1,078</w:t>
      </w:r>
      <w:r>
        <w:t xml:space="preserve"> </w:t>
      </w:r>
      <w:r>
        <w:t xml:space="preserve">688</w:t>
      </w:r>
      <w:r>
        <w:t xml:space="preserve"> </w:t>
      </w:r>
      <w:r>
        <w:t xml:space="preserve">152</w:t>
      </w:r>
      <w:r>
        <w:t xml:space="preserve"> </w:t>
      </w:r>
      <w:r>
        <w:t xml:space="preserve">715</w:t>
      </w:r>
      <w:r>
        <w:t xml:space="preserve"> </w:t>
      </w:r>
      <w:r>
        <w:t xml:space="preserve">1,621</w:t>
      </w:r>
      <w:r>
        <w:t xml:space="preserve"> </w:t>
      </w:r>
      <w:r>
        <w:t xml:space="preserve">1,027</w:t>
      </w:r>
      <w:r>
        <w:t xml:space="preserve"> </w:t>
      </w:r>
      <w:r>
        <w:t xml:space="preserve">234</w:t>
      </w:r>
      <w:r>
        <w:t xml:space="preserve"> </w:t>
      </w:r>
      <w:r>
        <w:t xml:space="preserve">885</w:t>
      </w:r>
      <w:r>
        <w:t xml:space="preserve"> </w:t>
      </w:r>
      <w:r>
        <w:t xml:space="preserve">2,180</w:t>
      </w:r>
      <w:r>
        <w:t xml:space="preserve"> </w:t>
      </w:r>
      <w:r>
        <w:t xml:space="preserve">1,431</w:t>
      </w:r>
      <w:r>
        <w:t xml:space="preserve"> </w:t>
      </w:r>
      <w:r>
        <w:t xml:space="preserve">328</w:t>
      </w:r>
      <w:r>
        <w:t xml:space="preserve"> </w:t>
      </w:r>
      <w:r>
        <w:t xml:space="preserve">Vans</w:t>
      </w:r>
      <w:r>
        <w:t xml:space="preserve"> </w:t>
      </w:r>
      <w:r>
        <w:t xml:space="preserve">24</w:t>
      </w:r>
      <w:r>
        <w:t xml:space="preserve"> </w:t>
      </w:r>
      <w:r>
        <w:t xml:space="preserve">149</w:t>
      </w:r>
      <w:r>
        <w:t xml:space="preserve"> </w:t>
      </w:r>
      <w:r>
        <w:t xml:space="preserve">162</w:t>
      </w:r>
      <w:r>
        <w:t xml:space="preserve"> </w:t>
      </w:r>
      <w:r>
        <w:t xml:space="preserve">81</w:t>
      </w:r>
      <w:r>
        <w:t xml:space="preserve"> </w:t>
      </w:r>
      <w:r>
        <w:t xml:space="preserve">44</w:t>
      </w:r>
      <w:r>
        <w:t xml:space="preserve"> </w:t>
      </w:r>
      <w:r>
        <w:t xml:space="preserve">205</w:t>
      </w:r>
      <w:r>
        <w:t xml:space="preserve"> </w:t>
      </w:r>
      <w:r>
        <w:t xml:space="preserve">220</w:t>
      </w:r>
      <w:r>
        <w:t xml:space="preserve"> </w:t>
      </w:r>
      <w:r>
        <w:t xml:space="preserve">112</w:t>
      </w:r>
      <w:r>
        <w:t xml:space="preserve"> </w:t>
      </w:r>
      <w:r>
        <w:t xml:space="preserve">64</w:t>
      </w:r>
      <w:r>
        <w:t xml:space="preserve"> </w:t>
      </w:r>
      <w:r>
        <w:t xml:space="preserve">267</w:t>
      </w:r>
      <w:r>
        <w:t xml:space="preserve"> </w:t>
      </w:r>
      <w:r>
        <w:t xml:space="preserve">288</w:t>
      </w:r>
      <w:r>
        <w:t xml:space="preserve"> </w:t>
      </w:r>
      <w:r>
        <w:t xml:space="preserve">154</w:t>
      </w:r>
      <w:r>
        <w:t xml:space="preserve"> </w:t>
      </w:r>
      <w:r>
        <w:t xml:space="preserve">Lorries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28</w:t>
      </w:r>
      <w:r>
        <w:t xml:space="preserve"> </w:t>
      </w:r>
      <w:r>
        <w:t xml:space="preserve">40</w:t>
      </w:r>
      <w:r>
        <w:t xml:space="preserve"> </w:t>
      </w:r>
      <w:r>
        <w:t xml:space="preserve">6</w:t>
      </w:r>
      <w:r>
        <w:t xml:space="preserve"> </w:t>
      </w:r>
      <w:r>
        <w:t xml:space="preserve">29</w:t>
      </w:r>
      <w:r>
        <w:t xml:space="preserve"> </w:t>
      </w:r>
      <w:r>
        <w:t xml:space="preserve">45</w:t>
      </w:r>
      <w:r>
        <w:t xml:space="preserve"> </w:t>
      </w:r>
      <w:r>
        <w:t xml:space="preserve">56</w:t>
      </w:r>
      <w:r>
        <w:t xml:space="preserve"> </w:t>
      </w:r>
      <w:r>
        <w:t xml:space="preserve">9</w:t>
      </w:r>
      <w:r>
        <w:t xml:space="preserve"> </w:t>
      </w:r>
      <w:r>
        <w:t xml:space="preserve">41</w:t>
      </w:r>
      <w:r>
        <w:t xml:space="preserve"> </w:t>
      </w:r>
      <w:r>
        <w:t xml:space="preserve">65</w:t>
      </w:r>
      <w:r>
        <w:t xml:space="preserve"> </w:t>
      </w:r>
      <w:r>
        <w:t xml:space="preserve">77</w:t>
      </w:r>
      <w:r>
        <w:t xml:space="preserve"> </w:t>
      </w:r>
      <w:r>
        <w:t xml:space="preserve">Total</w:t>
      </w:r>
      <w:r>
        <w:t xml:space="preserve"> </w:t>
      </w:r>
      <w:r>
        <w:t xml:space="preserve">488</w:t>
      </w:r>
      <w:r>
        <w:t xml:space="preserve"> </w:t>
      </w:r>
      <w:r>
        <w:t xml:space="preserve">1,245</w:t>
      </w:r>
      <w:r>
        <w:t xml:space="preserve"> </w:t>
      </w:r>
      <w:r>
        <w:t xml:space="preserve">878</w:t>
      </w:r>
      <w:r>
        <w:t xml:space="preserve"> </w:t>
      </w:r>
      <w:r>
        <w:t xml:space="preserve">273</w:t>
      </w:r>
      <w:r>
        <w:t xml:space="preserve"> </w:t>
      </w:r>
      <w:r>
        <w:t xml:space="preserve">764</w:t>
      </w:r>
      <w:r>
        <w:t xml:space="preserve"> </w:t>
      </w:r>
      <w:r>
        <w:t xml:space="preserve">1,855</w:t>
      </w:r>
      <w:r>
        <w:t xml:space="preserve"> </w:t>
      </w:r>
      <w:r>
        <w:t xml:space="preserve">1,292</w:t>
      </w:r>
      <w:r>
        <w:t xml:space="preserve"> </w:t>
      </w:r>
      <w:r>
        <w:t xml:space="preserve">401</w:t>
      </w:r>
      <w:r>
        <w:t xml:space="preserve"> </w:t>
      </w:r>
      <w:r>
        <w:t xml:space="preserve">958</w:t>
      </w:r>
      <w:r>
        <w:t xml:space="preserve"> </w:t>
      </w:r>
      <w:r>
        <w:t xml:space="preserve">2,488</w:t>
      </w:r>
      <w:r>
        <w:t xml:space="preserve"> </w:t>
      </w:r>
      <w:r>
        <w:t xml:space="preserve">1,784</w:t>
      </w:r>
      <w:r>
        <w:t xml:space="preserve"> </w:t>
      </w:r>
      <w:r>
        <w:t xml:space="preserve">559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’31-35</w:t>
      </w:r>
      <w:r>
        <w:t xml:space="preserve"> </w:t>
      </w:r>
      <w:r>
        <w:t xml:space="preserve">’36-40</w:t>
      </w:r>
      <w:r>
        <w:t xml:space="preserve"> </w:t>
      </w:r>
      <w:r>
        <w:t xml:space="preserve">’41-45</w:t>
      </w:r>
      <w:r>
        <w:t xml:space="preserve"> </w:t>
      </w:r>
      <w:r>
        <w:t xml:space="preserve">’46-50</w:t>
      </w:r>
      <w:r>
        <w:t xml:space="preserve"> </w:t>
      </w:r>
      <w:r>
        <w:t xml:space="preserve">’31-35</w:t>
      </w:r>
      <w:r>
        <w:t xml:space="preserve"> </w:t>
      </w:r>
      <w:r>
        <w:t xml:space="preserve">’36-40</w:t>
      </w:r>
      <w:r>
        <w:t xml:space="preserve"> </w:t>
      </w:r>
      <w:r>
        <w:t xml:space="preserve">’41-45</w:t>
      </w:r>
      <w:r>
        <w:t xml:space="preserve"> </w:t>
      </w:r>
      <w:r>
        <w:t xml:space="preserve">’46-50</w:t>
      </w:r>
      <w:r>
        <w:t xml:space="preserve"> </w:t>
      </w:r>
      <w:r>
        <w:t xml:space="preserve">’31-35</w:t>
      </w:r>
      <w:r>
        <w:t xml:space="preserve"> </w:t>
      </w:r>
      <w:r>
        <w:t xml:space="preserve">’36-40</w:t>
      </w:r>
      <w:r>
        <w:t xml:space="preserve"> </w:t>
      </w:r>
      <w:r>
        <w:t xml:space="preserve">’41-45</w:t>
      </w:r>
      <w:r>
        <w:t xml:space="preserve"> </w:t>
      </w:r>
      <w:r>
        <w:t xml:space="preserve">’46-50</w:t>
      </w:r>
      <w:r>
        <w:t xml:space="preserve"> </w:t>
      </w:r>
      <w:r>
        <w:t xml:space="preserve">Cars</w:t>
      </w:r>
      <w:r>
        <w:t xml:space="preserve"> </w:t>
      </w:r>
      <w:r>
        <w:t xml:space="preserve">461</w:t>
      </w:r>
      <w:r>
        <w:t xml:space="preserve"> </w:t>
      </w:r>
      <w:r>
        <w:t xml:space="preserve">1,078</w:t>
      </w:r>
      <w:r>
        <w:t xml:space="preserve"> </w:t>
      </w:r>
      <w:r>
        <w:t xml:space="preserve">688</w:t>
      </w:r>
      <w:r>
        <w:t xml:space="preserve"> </w:t>
      </w:r>
      <w:r>
        <w:t xml:space="preserve">152</w:t>
      </w:r>
      <w:r>
        <w:t xml:space="preserve"> </w:t>
      </w:r>
      <w:r>
        <w:t xml:space="preserve">715</w:t>
      </w:r>
      <w:r>
        <w:t xml:space="preserve"> </w:t>
      </w:r>
      <w:r>
        <w:t xml:space="preserve">1,621</w:t>
      </w:r>
      <w:r>
        <w:t xml:space="preserve"> </w:t>
      </w:r>
      <w:r>
        <w:t xml:space="preserve">1,027</w:t>
      </w:r>
      <w:r>
        <w:t xml:space="preserve"> </w:t>
      </w:r>
      <w:r>
        <w:t xml:space="preserve">234</w:t>
      </w:r>
      <w:r>
        <w:t xml:space="preserve"> </w:t>
      </w:r>
      <w:r>
        <w:t xml:space="preserve">885</w:t>
      </w:r>
      <w:r>
        <w:t xml:space="preserve"> </w:t>
      </w:r>
      <w:r>
        <w:t xml:space="preserve">2,180</w:t>
      </w:r>
      <w:r>
        <w:t xml:space="preserve"> </w:t>
      </w:r>
      <w:r>
        <w:t xml:space="preserve">1,431</w:t>
      </w:r>
      <w:r>
        <w:t xml:space="preserve"> </w:t>
      </w:r>
      <w:r>
        <w:t xml:space="preserve">328</w:t>
      </w:r>
      <w:r>
        <w:t xml:space="preserve"> </w:t>
      </w:r>
      <w:r>
        <w:t xml:space="preserve">Vans</w:t>
      </w:r>
      <w:r>
        <w:t xml:space="preserve"> </w:t>
      </w:r>
      <w:r>
        <w:t xml:space="preserve">24</w:t>
      </w:r>
      <w:r>
        <w:t xml:space="preserve"> </w:t>
      </w:r>
      <w:r>
        <w:t xml:space="preserve">149</w:t>
      </w:r>
      <w:r>
        <w:t xml:space="preserve"> </w:t>
      </w:r>
      <w:r>
        <w:t xml:space="preserve">162</w:t>
      </w:r>
      <w:r>
        <w:t xml:space="preserve"> </w:t>
      </w:r>
      <w:r>
        <w:t xml:space="preserve">81</w:t>
      </w:r>
      <w:r>
        <w:t xml:space="preserve"> </w:t>
      </w:r>
      <w:r>
        <w:t xml:space="preserve">44</w:t>
      </w:r>
      <w:r>
        <w:t xml:space="preserve"> </w:t>
      </w:r>
      <w:r>
        <w:t xml:space="preserve">205</w:t>
      </w:r>
      <w:r>
        <w:t xml:space="preserve"> </w:t>
      </w:r>
      <w:r>
        <w:t xml:space="preserve">220</w:t>
      </w:r>
      <w:r>
        <w:t xml:space="preserve"> </w:t>
      </w:r>
      <w:r>
        <w:t xml:space="preserve">112</w:t>
      </w:r>
      <w:r>
        <w:t xml:space="preserve"> </w:t>
      </w:r>
      <w:r>
        <w:t xml:space="preserve">64</w:t>
      </w:r>
      <w:r>
        <w:t xml:space="preserve"> </w:t>
      </w:r>
      <w:r>
        <w:t xml:space="preserve">267</w:t>
      </w:r>
      <w:r>
        <w:t xml:space="preserve"> </w:t>
      </w:r>
      <w:r>
        <w:t xml:space="preserve">288</w:t>
      </w:r>
      <w:r>
        <w:t xml:space="preserve"> </w:t>
      </w:r>
      <w:r>
        <w:t xml:space="preserve">154</w:t>
      </w:r>
      <w:r>
        <w:t xml:space="preserve"> </w:t>
      </w:r>
      <w:r>
        <w:t xml:space="preserve">Lorries</w:t>
      </w:r>
      <w:r>
        <w:t xml:space="preserve"> </w:t>
      </w:r>
      <w:r>
        <w:t xml:space="preserve">30</w:t>
      </w:r>
      <w:r>
        <w:t xml:space="preserve"> </w:t>
      </w:r>
      <w:r>
        <w:t xml:space="preserve">100</w:t>
      </w:r>
      <w:r>
        <w:t xml:space="preserve"> </w:t>
      </w:r>
      <w:r>
        <w:t xml:space="preserve">157</w:t>
      </w:r>
      <w:r>
        <w:t xml:space="preserve"> </w:t>
      </w:r>
      <w:r>
        <w:t xml:space="preserve">196</w:t>
      </w:r>
      <w:r>
        <w:t xml:space="preserve"> </w:t>
      </w:r>
      <w:r>
        <w:t xml:space="preserve">40</w:t>
      </w:r>
      <w:r>
        <w:t xml:space="preserve"> </w:t>
      </w:r>
      <w:r>
        <w:t xml:space="preserve">134</w:t>
      </w:r>
      <w:r>
        <w:t xml:space="preserve"> </w:t>
      </w:r>
      <w:r>
        <w:t xml:space="preserve">208</w:t>
      </w:r>
      <w:r>
        <w:t xml:space="preserve"> </w:t>
      </w:r>
      <w:r>
        <w:t xml:space="preserve">254</w:t>
      </w:r>
      <w:r>
        <w:t xml:space="preserve"> </w:t>
      </w:r>
      <w:r>
        <w:t xml:space="preserve">57</w:t>
      </w:r>
      <w:r>
        <w:t xml:space="preserve"> </w:t>
      </w:r>
      <w:r>
        <w:t xml:space="preserve">175</w:t>
      </w:r>
      <w:r>
        <w:t xml:space="preserve"> </w:t>
      </w:r>
      <w:r>
        <w:t xml:space="preserve">265</w:t>
      </w:r>
      <w:r>
        <w:t xml:space="preserve"> </w:t>
      </w:r>
      <w:r>
        <w:t xml:space="preserve">319</w:t>
      </w:r>
      <w:r>
        <w:t xml:space="preserve"> </w:t>
      </w:r>
      <w:r>
        <w:t xml:space="preserve">Total</w:t>
      </w:r>
      <w:r>
        <w:t xml:space="preserve"> </w:t>
      </w:r>
      <w:r>
        <w:t xml:space="preserve">514</w:t>
      </w:r>
      <w:r>
        <w:t xml:space="preserve"> </w:t>
      </w:r>
      <w:r>
        <w:t xml:space="preserve">1,327</w:t>
      </w:r>
      <w:r>
        <w:t xml:space="preserve"> </w:t>
      </w:r>
      <w:r>
        <w:t xml:space="preserve">1,007</w:t>
      </w:r>
      <w:r>
        <w:t xml:space="preserve"> </w:t>
      </w:r>
      <w:r>
        <w:t xml:space="preserve">429</w:t>
      </w:r>
      <w:r>
        <w:t xml:space="preserve"> </w:t>
      </w:r>
      <w:r>
        <w:t xml:space="preserve">798</w:t>
      </w:r>
      <w:r>
        <w:t xml:space="preserve"> </w:t>
      </w:r>
      <w:r>
        <w:t xml:space="preserve">1,960</w:t>
      </w:r>
      <w:r>
        <w:t xml:space="preserve"> </w:t>
      </w:r>
      <w:r>
        <w:t xml:space="preserve">1,455</w:t>
      </w:r>
      <w:r>
        <w:t xml:space="preserve"> </w:t>
      </w:r>
      <w:r>
        <w:t xml:space="preserve">599</w:t>
      </w:r>
      <w:r>
        <w:t xml:space="preserve"> </w:t>
      </w:r>
      <w:r>
        <w:t xml:space="preserve">1,006</w:t>
      </w:r>
      <w:r>
        <w:t xml:space="preserve"> </w:t>
      </w:r>
      <w:r>
        <w:t xml:space="preserve">2,622</w:t>
      </w:r>
      <w:r>
        <w:t xml:space="preserve"> </w:t>
      </w:r>
      <w:r>
        <w:t xml:space="preserve">1,985</w:t>
      </w:r>
      <w:r>
        <w:t xml:space="preserve"> </w:t>
      </w:r>
      <w:r>
        <w:t xml:space="preserve">802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Impacts on the uptake of ZEV in the vehicle stock. All policy options are expected to result in overall</w:t>
      </w:r>
      <w:r>
        <w:t xml:space="preserve"> </w:t>
      </w:r>
      <w:r>
        <w:t xml:space="preserve">higher uptake of ZEV in the vehicle stock due to the faster deployment of ZEV in the second-hand markets.</w:t>
      </w:r>
      <w:r>
        <w:t xml:space="preserve"> </w:t>
      </w:r>
      <w:r>
        <w:t xml:space="preserve">For cars and vans, the impact is more pronounced in PO1C/PO2C (around 1.1 million additional zero-</w:t>
      </w:r>
      <w:r>
        <w:t xml:space="preserve"> </w:t>
      </w:r>
      <w:r>
        <w:t xml:space="preserve">emission cars in 2030, 2.5 million cars in 2040 and 1.5 million in 2050, and 111,000 additional zero-</w:t>
      </w:r>
      <w:r>
        <w:t xml:space="preserve"> </w:t>
      </w:r>
      <w:r>
        <w:t xml:space="preserve">emission vans in 2030, 358,000 vans in 2040 and 98,000 in 2050) than in PO1A/PO2A and PO1B/PO2B</w:t>
      </w:r>
      <w:r>
        <w:t xml:space="preserve"> </w:t>
      </w:r>
      <w:r>
        <w:t xml:space="preserve">due to the higher ambition of the targets. For lorries, the uptake of ZEV in the stock is higher in PO2 relative</w:t>
      </w:r>
      <w:r>
        <w:t xml:space="preserve"> </w:t>
      </w:r>
      <w:r>
        <w:t xml:space="preserve">to PO1 for all sub-options due to the broader scope of the targets138. Table 14 shows the increase in the</w:t>
      </w:r>
      <w:r>
        <w:t xml:space="preserve"> </w:t>
      </w:r>
      <w:r>
        <w:t xml:space="preserve">number of ZEV in the total stock in the policy options relative to the baseline, of which the increase in the</w:t>
      </w:r>
      <w:r>
        <w:t xml:space="preserve"> </w:t>
      </w:r>
      <w:r>
        <w:t xml:space="preserve">corporate vehicle stock. The reason for the lower increase in the zero-emission corporate cars in the stock</w:t>
      </w:r>
      <w:r>
        <w:t xml:space="preserve"> </w:t>
      </w:r>
      <w:r>
        <w:t xml:space="preserve">post-2040 relative to the baseline is that by 2040 zero-emission cars already represent 85% of the corporate</w:t>
      </w:r>
      <w:r>
        <w:t xml:space="preserve"> </w:t>
      </w:r>
      <w:r>
        <w:t xml:space="preserve">car stock in the baseline.</w:t>
      </w:r>
      <w:r>
        <w:br/>
      </w:r>
      <w:r>
        <w:t xml:space="preserve">Table 14: Number of ZEV in the vehicle stock in the policy options relative to the baseline (in thousand vehicles)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Cars</w:t>
      </w:r>
      <w:r>
        <w:t xml:space="preserve"> </w:t>
      </w:r>
      <w:r>
        <w:t xml:space="preserve">477</w:t>
      </w:r>
      <w:r>
        <w:t xml:space="preserve"> </w:t>
      </w:r>
      <w:r>
        <w:t xml:space="preserve">1,019</w:t>
      </w:r>
      <w:r>
        <w:t xml:space="preserve"> </w:t>
      </w:r>
      <w:r>
        <w:t xml:space="preserve">606</w:t>
      </w:r>
      <w:r>
        <w:t xml:space="preserve"> </w:t>
      </w:r>
      <w:r>
        <w:t xml:space="preserve">852</w:t>
      </w:r>
      <w:r>
        <w:t xml:space="preserve"> </w:t>
      </w:r>
      <w:r>
        <w:t xml:space="preserve">1,698</w:t>
      </w:r>
      <w:r>
        <w:t xml:space="preserve"> </w:t>
      </w:r>
      <w:r>
        <w:t xml:space="preserve">1,018</w:t>
      </w:r>
      <w:r>
        <w:t xml:space="preserve"> </w:t>
      </w:r>
      <w:r>
        <w:t xml:space="preserve">1,084</w:t>
      </w:r>
      <w:r>
        <w:t xml:space="preserve"> </w:t>
      </w:r>
      <w:r>
        <w:t xml:space="preserve">2,531</w:t>
      </w:r>
      <w:r>
        <w:t xml:space="preserve"> </w:t>
      </w:r>
      <w:r>
        <w:t xml:space="preserve">1,541</w:t>
      </w:r>
      <w:r>
        <w:t xml:space="preserve"> </w:t>
      </w:r>
      <w:r>
        <w:t xml:space="preserve">Corporate</w:t>
      </w:r>
      <w:r>
        <w:t xml:space="preserve"> </w:t>
      </w:r>
      <w:r>
        <w:t xml:space="preserve">825</w:t>
      </w:r>
      <w:r>
        <w:t xml:space="preserve"> </w:t>
      </w:r>
      <w:r>
        <w:t xml:space="preserve">333</w:t>
      </w:r>
      <w:r>
        <w:t xml:space="preserve"> </w:t>
      </w:r>
      <w:r>
        <w:t xml:space="preserve">20</w:t>
      </w:r>
      <w:r>
        <w:t xml:space="preserve"> </w:t>
      </w:r>
      <w:r>
        <w:t xml:space="preserve">1,273</w:t>
      </w:r>
      <w:r>
        <w:t xml:space="preserve"> </w:t>
      </w:r>
      <w:r>
        <w:t xml:space="preserve">505</w:t>
      </w:r>
      <w:r>
        <w:t xml:space="preserve"> </w:t>
      </w:r>
      <w:r>
        <w:t xml:space="preserve">31</w:t>
      </w:r>
      <w:r>
        <w:t xml:space="preserve"> </w:t>
      </w:r>
      <w:r>
        <w:t xml:space="preserve">1,575</w:t>
      </w:r>
      <w:r>
        <w:t xml:space="preserve"> </w:t>
      </w:r>
      <w:r>
        <w:t xml:space="preserve">708</w:t>
      </w:r>
      <w:r>
        <w:t xml:space="preserve"> </w:t>
      </w:r>
      <w:r>
        <w:t xml:space="preserve">44</w:t>
      </w:r>
      <w:r>
        <w:t xml:space="preserve"> </w:t>
      </w:r>
      <w:r>
        <w:t xml:space="preserve">Vans</w:t>
      </w:r>
      <w:r>
        <w:t xml:space="preserve"> </w:t>
      </w:r>
      <w:r>
        <w:t xml:space="preserve">37</w:t>
      </w:r>
      <w:r>
        <w:t xml:space="preserve"> </w:t>
      </w:r>
      <w:r>
        <w:t xml:space="preserve">182</w:t>
      </w:r>
      <w:r>
        <w:t xml:space="preserve"> </w:t>
      </w:r>
      <w:r>
        <w:t xml:space="preserve">47</w:t>
      </w:r>
      <w:r>
        <w:t xml:space="preserve"> </w:t>
      </w:r>
      <w:r>
        <w:t xml:space="preserve">75</w:t>
      </w:r>
      <w:r>
        <w:t xml:space="preserve"> </w:t>
      </w:r>
      <w:r>
        <w:t xml:space="preserve">262</w:t>
      </w:r>
      <w:r>
        <w:t xml:space="preserve"> </w:t>
      </w:r>
      <w:r>
        <w:t xml:space="preserve">67</w:t>
      </w:r>
      <w:r>
        <w:t xml:space="preserve"> </w:t>
      </w:r>
      <w:r>
        <w:t xml:space="preserve">111</w:t>
      </w:r>
      <w:r>
        <w:t xml:space="preserve"> </w:t>
      </w:r>
      <w:r>
        <w:t xml:space="preserve">358</w:t>
      </w:r>
      <w:r>
        <w:t xml:space="preserve"> </w:t>
      </w:r>
      <w:r>
        <w:t xml:space="preserve">98</w:t>
      </w:r>
      <w:r>
        <w:t xml:space="preserve"> </w:t>
      </w:r>
      <w:r>
        <w:t xml:space="preserve">Corporate</w:t>
      </w:r>
      <w:r>
        <w:t xml:space="preserve"> </w:t>
      </w:r>
      <w:r>
        <w:t xml:space="preserve">43</w:t>
      </w:r>
      <w:r>
        <w:t xml:space="preserve"> </w:t>
      </w:r>
      <w:r>
        <w:t xml:space="preserve">192</w:t>
      </w:r>
      <w:r>
        <w:t xml:space="preserve"> </w:t>
      </w:r>
      <w:r>
        <w:t xml:space="preserve">51</w:t>
      </w:r>
      <w:r>
        <w:t xml:space="preserve"> </w:t>
      </w:r>
      <w:r>
        <w:t xml:space="preserve">84</w:t>
      </w:r>
      <w:r>
        <w:t xml:space="preserve"> </w:t>
      </w:r>
      <w:r>
        <w:t xml:space="preserve">270</w:t>
      </w:r>
      <w:r>
        <w:t xml:space="preserve"> </w:t>
      </w:r>
      <w:r>
        <w:t xml:space="preserve">70</w:t>
      </w:r>
      <w:r>
        <w:t xml:space="preserve"> </w:t>
      </w:r>
      <w:r>
        <w:t xml:space="preserve">123</w:t>
      </w:r>
      <w:r>
        <w:t xml:space="preserve"> </w:t>
      </w:r>
      <w:r>
        <w:t xml:space="preserve">363</w:t>
      </w:r>
      <w:r>
        <w:t xml:space="preserve"> </w:t>
      </w:r>
      <w:r>
        <w:t xml:space="preserve">98</w:t>
      </w:r>
    </w:p>
    <w:p>
      <w:pPr>
        <w:pStyle w:val="BodyText"/>
      </w:pPr>
      <w:r>
        <w:t xml:space="preserve">138 See section 4 of Annex 4 for more detailed results, including the split of total stock for cars and vans between</w:t>
      </w:r>
      <w:r>
        <w:t xml:space="preserve"> </w:t>
      </w:r>
      <w:r>
        <w:t xml:space="preserve">citizens, large companies and SMEs and for lorries between large companies and SMEs.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Lorries</w:t>
      </w:r>
      <w:r>
        <w:t xml:space="preserve"> </w:t>
      </w:r>
      <w:r>
        <w:t xml:space="preserve">3</w:t>
      </w:r>
      <w:r>
        <w:t xml:space="preserve"> </w:t>
      </w:r>
      <w:r>
        <w:t xml:space="preserve">27</w:t>
      </w:r>
      <w:r>
        <w:t xml:space="preserve"> </w:t>
      </w:r>
      <w:r>
        <w:t xml:space="preserve">45</w:t>
      </w:r>
      <w:r>
        <w:t xml:space="preserve"> </w:t>
      </w:r>
      <w:r>
        <w:t xml:space="preserve">6</w:t>
      </w:r>
      <w:r>
        <w:t xml:space="preserve"> </w:t>
      </w:r>
      <w:r>
        <w:t xml:space="preserve">42</w:t>
      </w:r>
      <w:r>
        <w:t xml:space="preserve"> </w:t>
      </w:r>
      <w:r>
        <w:t xml:space="preserve">59</w:t>
      </w:r>
      <w:r>
        <w:t xml:space="preserve"> </w:t>
      </w:r>
      <w:r>
        <w:t xml:space="preserve">9</w:t>
      </w:r>
      <w:r>
        <w:t xml:space="preserve"> </w:t>
      </w:r>
      <w:r>
        <w:t xml:space="preserve">63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Cars</w:t>
      </w:r>
      <w:r>
        <w:t xml:space="preserve"> </w:t>
      </w:r>
      <w:r>
        <w:t xml:space="preserve">477</w:t>
      </w:r>
      <w:r>
        <w:t xml:space="preserve"> </w:t>
      </w:r>
      <w:r>
        <w:t xml:space="preserve">1,019</w:t>
      </w:r>
      <w:r>
        <w:t xml:space="preserve"> </w:t>
      </w:r>
      <w:r>
        <w:t xml:space="preserve">606</w:t>
      </w:r>
      <w:r>
        <w:t xml:space="preserve"> </w:t>
      </w:r>
      <w:r>
        <w:t xml:space="preserve">852</w:t>
      </w:r>
      <w:r>
        <w:t xml:space="preserve"> </w:t>
      </w:r>
      <w:r>
        <w:t xml:space="preserve">1,698</w:t>
      </w:r>
      <w:r>
        <w:t xml:space="preserve"> </w:t>
      </w:r>
      <w:r>
        <w:t xml:space="preserve">1,018</w:t>
      </w:r>
      <w:r>
        <w:t xml:space="preserve"> </w:t>
      </w:r>
      <w:r>
        <w:t xml:space="preserve">1,084</w:t>
      </w:r>
      <w:r>
        <w:t xml:space="preserve"> </w:t>
      </w:r>
      <w:r>
        <w:t xml:space="preserve">2,531</w:t>
      </w:r>
      <w:r>
        <w:t xml:space="preserve"> </w:t>
      </w:r>
      <w:r>
        <w:t xml:space="preserve">1,541</w:t>
      </w:r>
      <w:r>
        <w:t xml:space="preserve"> </w:t>
      </w:r>
      <w:r>
        <w:t xml:space="preserve">Corporate</w:t>
      </w:r>
      <w:r>
        <w:t xml:space="preserve"> </w:t>
      </w:r>
      <w:r>
        <w:t xml:space="preserve">825</w:t>
      </w:r>
      <w:r>
        <w:t xml:space="preserve"> </w:t>
      </w:r>
      <w:r>
        <w:t xml:space="preserve">333</w:t>
      </w:r>
      <w:r>
        <w:t xml:space="preserve"> </w:t>
      </w:r>
      <w:r>
        <w:t xml:space="preserve">20</w:t>
      </w:r>
      <w:r>
        <w:t xml:space="preserve"> </w:t>
      </w:r>
      <w:r>
        <w:t xml:space="preserve">1,273</w:t>
      </w:r>
      <w:r>
        <w:t xml:space="preserve"> </w:t>
      </w:r>
      <w:r>
        <w:t xml:space="preserve">505</w:t>
      </w:r>
      <w:r>
        <w:t xml:space="preserve"> </w:t>
      </w:r>
      <w:r>
        <w:t xml:space="preserve">31</w:t>
      </w:r>
      <w:r>
        <w:t xml:space="preserve"> </w:t>
      </w:r>
      <w:r>
        <w:t xml:space="preserve">1,575</w:t>
      </w:r>
      <w:r>
        <w:t xml:space="preserve"> </w:t>
      </w:r>
      <w:r>
        <w:t xml:space="preserve">708</w:t>
      </w:r>
      <w:r>
        <w:t xml:space="preserve"> </w:t>
      </w:r>
      <w:r>
        <w:t xml:space="preserve">44</w:t>
      </w:r>
      <w:r>
        <w:t xml:space="preserve"> </w:t>
      </w:r>
      <w:r>
        <w:t xml:space="preserve">Vans</w:t>
      </w:r>
      <w:r>
        <w:t xml:space="preserve"> </w:t>
      </w:r>
      <w:r>
        <w:t xml:space="preserve">37</w:t>
      </w:r>
      <w:r>
        <w:t xml:space="preserve"> </w:t>
      </w:r>
      <w:r>
        <w:t xml:space="preserve">182</w:t>
      </w:r>
      <w:r>
        <w:t xml:space="preserve"> </w:t>
      </w:r>
      <w:r>
        <w:t xml:space="preserve">47</w:t>
      </w:r>
      <w:r>
        <w:t xml:space="preserve"> </w:t>
      </w:r>
      <w:r>
        <w:t xml:space="preserve">75</w:t>
      </w:r>
      <w:r>
        <w:t xml:space="preserve"> </w:t>
      </w:r>
      <w:r>
        <w:t xml:space="preserve">262</w:t>
      </w:r>
      <w:r>
        <w:t xml:space="preserve"> </w:t>
      </w:r>
      <w:r>
        <w:t xml:space="preserve">67</w:t>
      </w:r>
      <w:r>
        <w:t xml:space="preserve"> </w:t>
      </w:r>
      <w:r>
        <w:t xml:space="preserve">111</w:t>
      </w:r>
      <w:r>
        <w:t xml:space="preserve"> </w:t>
      </w:r>
      <w:r>
        <w:t xml:space="preserve">358</w:t>
      </w:r>
      <w:r>
        <w:t xml:space="preserve"> </w:t>
      </w:r>
      <w:r>
        <w:t xml:space="preserve">98</w:t>
      </w:r>
      <w:r>
        <w:t xml:space="preserve"> </w:t>
      </w:r>
      <w:r>
        <w:t xml:space="preserve">Corporate</w:t>
      </w:r>
      <w:r>
        <w:t xml:space="preserve"> </w:t>
      </w:r>
      <w:r>
        <w:t xml:space="preserve">43</w:t>
      </w:r>
      <w:r>
        <w:t xml:space="preserve"> </w:t>
      </w:r>
      <w:r>
        <w:t xml:space="preserve">192</w:t>
      </w:r>
      <w:r>
        <w:t xml:space="preserve"> </w:t>
      </w:r>
      <w:r>
        <w:t xml:space="preserve">51</w:t>
      </w:r>
      <w:r>
        <w:t xml:space="preserve"> </w:t>
      </w:r>
      <w:r>
        <w:t xml:space="preserve">84</w:t>
      </w:r>
      <w:r>
        <w:t xml:space="preserve"> </w:t>
      </w:r>
      <w:r>
        <w:t xml:space="preserve">270</w:t>
      </w:r>
      <w:r>
        <w:t xml:space="preserve"> </w:t>
      </w:r>
      <w:r>
        <w:t xml:space="preserve">70</w:t>
      </w:r>
      <w:r>
        <w:t xml:space="preserve"> </w:t>
      </w:r>
      <w:r>
        <w:t xml:space="preserve">123</w:t>
      </w:r>
      <w:r>
        <w:t xml:space="preserve"> </w:t>
      </w:r>
      <w:r>
        <w:t xml:space="preserve">363</w:t>
      </w:r>
      <w:r>
        <w:t xml:space="preserve"> </w:t>
      </w:r>
      <w:r>
        <w:t xml:space="preserve">98</w:t>
      </w:r>
      <w:r>
        <w:t xml:space="preserve"> </w:t>
      </w:r>
      <w:r>
        <w:t xml:space="preserve">Lorries</w:t>
      </w:r>
      <w:r>
        <w:t xml:space="preserve"> </w:t>
      </w:r>
      <w:r>
        <w:t xml:space="preserve">54</w:t>
      </w:r>
      <w:r>
        <w:t xml:space="preserve"> </w:t>
      </w:r>
      <w:r>
        <w:t xml:space="preserve">205</w:t>
      </w:r>
      <w:r>
        <w:t xml:space="preserve"> </w:t>
      </w:r>
      <w:r>
        <w:t xml:space="preserve">267</w:t>
      </w:r>
      <w:r>
        <w:t xml:space="preserve"> </w:t>
      </w:r>
      <w:r>
        <w:t xml:space="preserve">77</w:t>
      </w:r>
      <w:r>
        <w:t xml:space="preserve"> </w:t>
      </w:r>
      <w:r>
        <w:t xml:space="preserve">269</w:t>
      </w:r>
      <w:r>
        <w:t xml:space="preserve"> </w:t>
      </w:r>
      <w:r>
        <w:t xml:space="preserve">332</w:t>
      </w:r>
      <w:r>
        <w:t xml:space="preserve"> </w:t>
      </w:r>
      <w:r>
        <w:t xml:space="preserve">115</w:t>
      </w:r>
      <w:r>
        <w:t xml:space="preserve"> </w:t>
      </w:r>
      <w:r>
        <w:t xml:space="preserve">338</w:t>
      </w:r>
      <w:r>
        <w:t xml:space="preserve"> </w:t>
      </w:r>
      <w:r>
        <w:t xml:space="preserve">407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Impacts on costs and costs savings for businesses. PO2A, PO2B and PO2C are expected to result in one-</w:t>
      </w:r>
      <w:r>
        <w:t xml:space="preserve"> </w:t>
      </w:r>
      <w:r>
        <w:t xml:space="preserve">off and recurrent administrative costs and recurrent enforcement costs for businesses. All policy options</w:t>
      </w:r>
      <w:r>
        <w:t xml:space="preserve"> </w:t>
      </w:r>
      <w:r>
        <w:t xml:space="preserve">would also lead to adjustment costs and adjustment cost savings, as well as to changes in fuel tax</w:t>
      </w:r>
      <w:r>
        <w:t xml:space="preserve"> </w:t>
      </w:r>
      <w:r>
        <w:t xml:space="preserve">expenditures. Table 15 shows the recurrent and one-off costs and costs savings for businesses and Table 16</w:t>
      </w:r>
      <w:r>
        <w:t xml:space="preserve"> </w:t>
      </w:r>
      <w:r>
        <w:t xml:space="preserve">the one-off costs and costs savings, expressed as present value over 2029-2050 relative to the baseline. Each</w:t>
      </w:r>
      <w:r>
        <w:t xml:space="preserve"> </w:t>
      </w:r>
      <w:r>
        <w:t xml:space="preserve">category of costs and cost savings is discussed below.</w:t>
      </w:r>
      <w:r>
        <w:br/>
      </w:r>
      <w:r>
        <w:t xml:space="preserve">Table 15: Recurrent and one-off costs and cost savings for businesses in the policy options, expressed as present value</w:t>
      </w:r>
      <w:r>
        <w:t xml:space="preserve"> </w:t>
      </w:r>
      <w:r>
        <w:t xml:space="preserve">over 2029-2050 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41.36</w:t>
      </w:r>
      <w:r>
        <w:t xml:space="preserve"> </w:t>
      </w:r>
      <w:r>
        <w:t xml:space="preserve">41.35</w:t>
      </w:r>
      <w:r>
        <w:t xml:space="preserve"> </w:t>
      </w:r>
      <w:r>
        <w:t xml:space="preserve">41.35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24.5</w:t>
      </w:r>
      <w:r>
        <w:t xml:space="preserve"> </w:t>
      </w:r>
      <w:r>
        <w:t xml:space="preserve">32.7</w:t>
      </w:r>
      <w:r>
        <w:t xml:space="preserve"> </w:t>
      </w:r>
      <w:r>
        <w:t xml:space="preserve">40.8</w:t>
      </w:r>
      <w:r>
        <w:t xml:space="preserve"> </w:t>
      </w:r>
      <w:r>
        <w:t xml:space="preserve">36.6</w:t>
      </w:r>
      <w:r>
        <w:t xml:space="preserve"> </w:t>
      </w:r>
      <w:r>
        <w:t xml:space="preserve">47.9</w:t>
      </w:r>
      <w:r>
        <w:t xml:space="preserve"> </w:t>
      </w:r>
      <w:r>
        <w:t xml:space="preserve">61.7</w:t>
      </w:r>
      <w:r>
        <w:t xml:space="preserve"> </w:t>
      </w:r>
      <w:r>
        <w:t xml:space="preserve">Capital costs</w:t>
      </w:r>
      <w:r>
        <w:t xml:space="preserve"> </w:t>
      </w:r>
      <w:r>
        <w:t xml:space="preserve">7.4</w:t>
      </w:r>
      <w:r>
        <w:t xml:space="preserve"> </w:t>
      </w:r>
      <w:r>
        <w:t xml:space="preserve">10.3</w:t>
      </w:r>
      <w:r>
        <w:t xml:space="preserve"> </w:t>
      </w:r>
      <w:r>
        <w:t xml:space="preserve">13.4</w:t>
      </w:r>
      <w:r>
        <w:t xml:space="preserve"> </w:t>
      </w:r>
      <w:r>
        <w:t xml:space="preserve">22.5</w:t>
      </w:r>
      <w:r>
        <w:t xml:space="preserve"> </w:t>
      </w:r>
      <w:r>
        <w:t xml:space="preserve">31.2</w:t>
      </w:r>
      <w:r>
        <w:t xml:space="preserve"> </w:t>
      </w:r>
      <w:r>
        <w:t xml:space="preserve">41.8</w:t>
      </w:r>
      <w:r>
        <w:t xml:space="preserve"> </w:t>
      </w:r>
      <w:r>
        <w:t xml:space="preserve">Fuel costs</w:t>
      </w:r>
      <w:r>
        <w:t xml:space="preserve"> </w:t>
      </w:r>
      <w:r>
        <w:t xml:space="preserve">9.9</w:t>
      </w:r>
      <w:r>
        <w:t xml:space="preserve"> </w:t>
      </w:r>
      <w:r>
        <w:t xml:space="preserve">12.4</w:t>
      </w:r>
      <w:r>
        <w:t xml:space="preserve"> </w:t>
      </w:r>
      <w:r>
        <w:t xml:space="preserve">14.5</w:t>
      </w:r>
      <w:r>
        <w:t xml:space="preserve"> </w:t>
      </w:r>
      <w:r>
        <w:t xml:space="preserve">9.8</w:t>
      </w:r>
      <w:r>
        <w:t xml:space="preserve"> </w:t>
      </w:r>
      <w:r>
        <w:t xml:space="preserve">11.6</w:t>
      </w:r>
      <w:r>
        <w:t xml:space="preserve"> </w:t>
      </w:r>
      <w:r>
        <w:t xml:space="preserve">13.1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7.1</w:t>
      </w:r>
      <w:r>
        <w:t xml:space="preserve"> </w:t>
      </w:r>
      <w:r>
        <w:t xml:space="preserve">10.0</w:t>
      </w:r>
      <w:r>
        <w:t xml:space="preserve"> </w:t>
      </w:r>
      <w:r>
        <w:t xml:space="preserve">12.9</w:t>
      </w:r>
      <w:r>
        <w:t xml:space="preserve"> </w:t>
      </w:r>
      <w:r>
        <w:t xml:space="preserve">4.3</w:t>
      </w:r>
      <w:r>
        <w:t xml:space="preserve"> </w:t>
      </w:r>
      <w:r>
        <w:t xml:space="preserve">5.1</w:t>
      </w:r>
      <w:r>
        <w:t xml:space="preserve"> </w:t>
      </w:r>
      <w:r>
        <w:t xml:space="preserve">6.8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9.7</w:t>
      </w:r>
      <w:r>
        <w:t xml:space="preserve"> </w:t>
      </w:r>
      <w:r>
        <w:t xml:space="preserve">12.3</w:t>
      </w:r>
      <w:r>
        <w:t xml:space="preserve"> </w:t>
      </w:r>
      <w:r>
        <w:t xml:space="preserve">14.3</w:t>
      </w:r>
      <w:r>
        <w:t xml:space="preserve"> </w:t>
      </w:r>
      <w:r>
        <w:t xml:space="preserve">5.4</w:t>
      </w:r>
      <w:r>
        <w:t xml:space="preserve"> </w:t>
      </w:r>
      <w:r>
        <w:t xml:space="preserve">6.3</w:t>
      </w:r>
      <w:r>
        <w:t xml:space="preserve"> </w:t>
      </w:r>
      <w:r>
        <w:t xml:space="preserve">6.8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32.9</w:t>
      </w:r>
      <w:r>
        <w:t xml:space="preserve"> </w:t>
      </w:r>
      <w:r>
        <w:t xml:space="preserve">45.7</w:t>
      </w:r>
      <w:r>
        <w:t xml:space="preserve"> </w:t>
      </w:r>
      <w:r>
        <w:t xml:space="preserve">59.2</w:t>
      </w:r>
      <w:r>
        <w:t xml:space="preserve"> </w:t>
      </w:r>
      <w:r>
        <w:t xml:space="preserve">30.7</w:t>
      </w:r>
      <w:r>
        <w:t xml:space="preserve"> </w:t>
      </w:r>
      <w:r>
        <w:t xml:space="preserve">40.9</w:t>
      </w:r>
      <w:r>
        <w:t xml:space="preserve"> </w:t>
      </w:r>
      <w:r>
        <w:t xml:space="preserve">53.5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14.3</w:t>
      </w:r>
      <w:r>
        <w:t xml:space="preserve"> </w:t>
      </w:r>
      <w:r>
        <w:t xml:space="preserve">19.6</w:t>
      </w:r>
      <w:r>
        <w:t xml:space="preserve"> </w:t>
      </w:r>
      <w:r>
        <w:t xml:space="preserve">24.4</w:t>
      </w:r>
      <w:r>
        <w:t xml:space="preserve"> </w:t>
      </w:r>
      <w:r>
        <w:t xml:space="preserve">8.8</w:t>
      </w:r>
      <w:r>
        <w:t xml:space="preserve"> </w:t>
      </w:r>
      <w:r>
        <w:t xml:space="preserve">11.9</w:t>
      </w:r>
      <w:r>
        <w:t xml:space="preserve"> </w:t>
      </w:r>
      <w:r>
        <w:t xml:space="preserve">14.9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10.5</w:t>
      </w:r>
      <w:r>
        <w:t xml:space="preserve"> </w:t>
      </w:r>
      <w:r>
        <w:t xml:space="preserve">14.8</w:t>
      </w:r>
      <w:r>
        <w:t xml:space="preserve"> </w:t>
      </w:r>
      <w:r>
        <w:t xml:space="preserve">19.9</w:t>
      </w:r>
      <w:r>
        <w:t xml:space="preserve"> </w:t>
      </w:r>
      <w:r>
        <w:t xml:space="preserve">13.3</w:t>
      </w:r>
      <w:r>
        <w:t xml:space="preserve"> </w:t>
      </w:r>
      <w:r>
        <w:t xml:space="preserve">18.2</w:t>
      </w:r>
      <w:r>
        <w:t xml:space="preserve"> </w:t>
      </w:r>
      <w:r>
        <w:t xml:space="preserve">24.0</w:t>
      </w:r>
      <w:r>
        <w:t xml:space="preserve"> </w:t>
      </w:r>
      <w:r>
        <w:t xml:space="preserve">Other operation costs savings</w:t>
      </w:r>
      <w:r>
        <w:t xml:space="preserve"> </w:t>
      </w:r>
      <w:r>
        <w:t xml:space="preserve">8.0</w:t>
      </w:r>
      <w:r>
        <w:t xml:space="preserve"> </w:t>
      </w:r>
      <w:r>
        <w:t xml:space="preserve">11.3</w:t>
      </w:r>
      <w:r>
        <w:t xml:space="preserve"> </w:t>
      </w:r>
      <w:r>
        <w:t xml:space="preserve">14.9</w:t>
      </w:r>
      <w:r>
        <w:t xml:space="preserve"> </w:t>
      </w:r>
      <w:r>
        <w:t xml:space="preserve">8.6</w:t>
      </w:r>
      <w:r>
        <w:t xml:space="preserve"> </w:t>
      </w:r>
      <w:r>
        <w:t xml:space="preserve">10.8</w:t>
      </w:r>
      <w:r>
        <w:t xml:space="preserve"> </w:t>
      </w:r>
      <w:r>
        <w:t xml:space="preserve">14.6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17.8</w:t>
      </w:r>
      <w:r>
        <w:t xml:space="preserve"> </w:t>
      </w:r>
      <w:r>
        <w:t xml:space="preserve">25.6</w:t>
      </w:r>
      <w:r>
        <w:t xml:space="preserve"> </w:t>
      </w:r>
      <w:r>
        <w:t xml:space="preserve">34.6</w:t>
      </w:r>
      <w:r>
        <w:t xml:space="preserve"> </w:t>
      </w:r>
      <w:r>
        <w:t xml:space="preserve">26.5</w:t>
      </w:r>
      <w:r>
        <w:t xml:space="preserve"> </w:t>
      </w:r>
      <w:r>
        <w:t xml:space="preserve">36.3</w:t>
      </w:r>
      <w:r>
        <w:t xml:space="preserve"> </w:t>
      </w:r>
      <w:r>
        <w:t xml:space="preserve">47.8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16.4</w:t>
      </w:r>
      <w:r>
        <w:t xml:space="preserve"> </w:t>
      </w:r>
      <w:r>
        <w:t xml:space="preserve">26.3</w:t>
      </w:r>
      <w:r>
        <w:t xml:space="preserve"> </w:t>
      </w:r>
      <w:r>
        <w:t xml:space="preserve">38.7</w:t>
      </w:r>
      <w:r>
        <w:t xml:space="preserve"> </w:t>
      </w:r>
      <w:r>
        <w:t xml:space="preserve">-26.1</w:t>
      </w:r>
      <w:r>
        <w:t xml:space="preserve"> </w:t>
      </w:r>
      <w:r>
        <w:t xml:space="preserve">-18.4</w:t>
      </w:r>
      <w:r>
        <w:t xml:space="preserve"> </w:t>
      </w:r>
      <w:r>
        <w:t xml:space="preserve">-8.6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16: One-off costs and cost savings for businesses in the policy options, expressed as present value over 2029-2050</w:t>
      </w:r>
      <w:r>
        <w:t xml:space="preserve"> </w:t>
      </w:r>
      <w:r>
        <w:t xml:space="preserve">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Adjustment costs (capital costs)</w:t>
      </w:r>
      <w:r>
        <w:t xml:space="preserve"> </w:t>
      </w:r>
      <w:r>
        <w:t xml:space="preserve">7.4</w:t>
      </w:r>
      <w:r>
        <w:t xml:space="preserve"> </w:t>
      </w:r>
      <w:r>
        <w:t xml:space="preserve">10.3</w:t>
      </w:r>
      <w:r>
        <w:t xml:space="preserve"> </w:t>
      </w:r>
      <w:r>
        <w:t xml:space="preserve">13.4</w:t>
      </w:r>
      <w:r>
        <w:t xml:space="preserve"> </w:t>
      </w:r>
      <w:r>
        <w:t xml:space="preserve">22.5</w:t>
      </w:r>
      <w:r>
        <w:t xml:space="preserve"> </w:t>
      </w:r>
      <w:r>
        <w:t xml:space="preserve">31.2</w:t>
      </w:r>
      <w:r>
        <w:t xml:space="preserve"> </w:t>
      </w:r>
      <w:r>
        <w:t xml:space="preserve">41.8</w:t>
      </w:r>
      <w:r>
        <w:t xml:space="preserve"> </w:t>
      </w:r>
      <w:r>
        <w:t xml:space="preserve">Adjustment costs savings (capital</w:t>
      </w:r>
      <w:r>
        <w:t xml:space="preserve"> </w:t>
      </w:r>
      <w:r>
        <w:t xml:space="preserve">costs savings)</w:t>
      </w:r>
      <w:r>
        <w:t xml:space="preserve"> </w:t>
      </w:r>
      <w:r>
        <w:t xml:space="preserve">14.3</w:t>
      </w:r>
      <w:r>
        <w:t xml:space="preserve"> </w:t>
      </w:r>
      <w:r>
        <w:t xml:space="preserve">19.6</w:t>
      </w:r>
      <w:r>
        <w:t xml:space="preserve"> </w:t>
      </w:r>
      <w:r>
        <w:t xml:space="preserve">24.4</w:t>
      </w:r>
      <w:r>
        <w:t xml:space="preserve"> </w:t>
      </w:r>
      <w:r>
        <w:t xml:space="preserve">8.8</w:t>
      </w:r>
      <w:r>
        <w:t xml:space="preserve"> </w:t>
      </w:r>
      <w:r>
        <w:t xml:space="preserve">11.9</w:t>
      </w:r>
      <w:r>
        <w:t xml:space="preserve"> </w:t>
      </w:r>
      <w:r>
        <w:t xml:space="preserve">14.9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6.9</w:t>
      </w:r>
      <w:r>
        <w:t xml:space="preserve"> </w:t>
      </w:r>
      <w:r>
        <w:t xml:space="preserve">9.3</w:t>
      </w:r>
      <w:r>
        <w:t xml:space="preserve"> </w:t>
      </w:r>
      <w:r>
        <w:t xml:space="preserve">10.9</w:t>
      </w:r>
      <w:r>
        <w:t xml:space="preserve"> </w:t>
      </w:r>
      <w:r>
        <w:t xml:space="preserve">-13.7</w:t>
      </w:r>
      <w:r>
        <w:t xml:space="preserve"> </w:t>
      </w:r>
      <w:r>
        <w:t xml:space="preserve">-19.4</w:t>
      </w:r>
      <w:r>
        <w:t xml:space="preserve"> </w:t>
      </w:r>
      <w:r>
        <w:t xml:space="preserve">-27.0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One-off and recurrent administrative costs for businesses. The options based on national targets (PO1A,</w:t>
      </w:r>
      <w:r>
        <w:t xml:space="preserve"> </w:t>
      </w:r>
      <w:r>
        <w:t xml:space="preserve">PO1B, PO1C) are not expected to create administrative burden for businesses, as the reporting is done by</w:t>
      </w:r>
      <w:r>
        <w:t xml:space="preserve"> </w:t>
      </w:r>
      <w:r>
        <w:t xml:space="preserve">Member States on the basis of existing national vehicle registers. The potential further indirect impacts these</w:t>
      </w:r>
      <w:r>
        <w:t xml:space="preserve"> </w:t>
      </w:r>
      <w:r>
        <w:t xml:space="preserve">might have, will depend on what national measures are put in place. Member States that will make use of tax</w:t>
      </w:r>
      <w:r>
        <w:t xml:space="preserve"> </w:t>
      </w:r>
      <w:r>
        <w:t xml:space="preserve">policy as the main instrument to achieve the targets will minimise potential indirect negative impacts for</w:t>
      </w:r>
      <w:r>
        <w:t xml:space="preserve"> </w:t>
      </w:r>
      <w:r>
        <w:t xml:space="preserve">businesses. For example, adapting the fiscal and financial incentives for corporate fleets, which have proven</w:t>
      </w:r>
      <w:r>
        <w:t xml:space="preserve"> </w:t>
      </w:r>
      <w:r>
        <w:t xml:space="preserve">very effective for Member States to rapidly increase the share of ZEVs in new corporate registrations, will</w:t>
      </w:r>
      <w:r>
        <w:t xml:space="preserve"> </w:t>
      </w:r>
      <w:r>
        <w:t xml:space="preserve">not result in additional administrative burden for businesses. Similarly, measures to reduce operational</w:t>
      </w:r>
      <w:r>
        <w:t xml:space="preserve"> </w:t>
      </w:r>
      <w:r>
        <w:t xml:space="preserve">constraints of ZEVs will not result in administrative burden for businesses. Even in the case where Member</w:t>
      </w:r>
      <w:r>
        <w:t xml:space="preserve"> </w:t>
      </w:r>
      <w:r>
        <w:t xml:space="preserve">States decide to set mandatory targets for businesses, they have the possibility to ensure the necessary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monitoring and reporting through existing national measures and reporting frameworks, for example in the</w:t>
      </w:r>
      <w:r>
        <w:t xml:space="preserve"> </w:t>
      </w:r>
      <w:r>
        <w:t xml:space="preserve">context of taxation, so as to avoid the need to create dedicated reporting and minimise administrative burden.</w:t>
      </w:r>
      <w:r>
        <w:t xml:space="preserve"> </w:t>
      </w:r>
      <w:r>
        <w:t xml:space="preserve">The targets set by France are an example of such measure. Because of national competence on taxation</w:t>
      </w:r>
      <w:r>
        <w:t xml:space="preserve"> </w:t>
      </w:r>
      <w:r>
        <w:t xml:space="preserve">regimes, setting similar targets for businesses at the EU level would result in significantly higher</w:t>
      </w:r>
      <w:r>
        <w:t xml:space="preserve"> </w:t>
      </w:r>
      <w:r>
        <w:t xml:space="preserve">administrative burden than at national level.</w:t>
      </w:r>
      <w:r>
        <w:br/>
      </w:r>
      <w:r>
        <w:t xml:space="preserve">In PO2A, PO2B and PO2C businesses will face administrative costs, both one-off and recurrent, since these</w:t>
      </w:r>
      <w:r>
        <w:t xml:space="preserve"> </w:t>
      </w:r>
      <w:r>
        <w:t xml:space="preserve">policy options imply a new reporting activity for lorries. Detailed explanations on the estimation of the</w:t>
      </w:r>
      <w:r>
        <w:t xml:space="preserve"> </w:t>
      </w:r>
      <w:r>
        <w:t xml:space="preserve">administrative costs by Member State are provided in Annex 4 (section 3).</w:t>
      </w:r>
      <w:r>
        <w:br/>
      </w:r>
      <w:r>
        <w:t xml:space="preserve">One-off administrative costs are expected for large companies in PO2A, PO2B and PO2C for extending</w:t>
      </w:r>
      <w:r>
        <w:t xml:space="preserve"> </w:t>
      </w:r>
      <w:r>
        <w:t xml:space="preserve">their IT systems to include a relevant field to collect the required data from sub-contractors (i.e. tonne-km of</w:t>
      </w:r>
      <w:r>
        <w:t xml:space="preserve"> </w:t>
      </w:r>
      <w:r>
        <w:t xml:space="preserve">activity performed and whether the lorry that performed it is a ZEV) and for updating the templates for the</w:t>
      </w:r>
      <w:r>
        <w:t xml:space="preserve"> </w:t>
      </w:r>
      <w:r>
        <w:t xml:space="preserve">contracts with the sub-contractors performing transport activities on their behalf. On average, EUR 1,000 per</w:t>
      </w:r>
      <w:r>
        <w:t xml:space="preserve"> </w:t>
      </w:r>
      <w:r>
        <w:t xml:space="preserve">large company is assumed to be needed for extending the IT systems. Considering the number of large</w:t>
      </w:r>
      <w:r>
        <w:t xml:space="preserve"> </w:t>
      </w:r>
      <w:r>
        <w:t xml:space="preserve">companies (54,219) in industry, construction and market services in the EU139, the total one-off costs for the</w:t>
      </w:r>
      <w:r>
        <w:t xml:space="preserve"> </w:t>
      </w:r>
      <w:r>
        <w:t xml:space="preserve">extension of their IT systems is estimated at EUR 54.22 million in 2029. In addition, half a day is expected</w:t>
      </w:r>
      <w:r>
        <w:t xml:space="preserve"> </w:t>
      </w:r>
      <w:r>
        <w:t xml:space="preserve">to be needed per company to update the templates for the contracts with the sub-contractors. Assuming 7.2</w:t>
      </w:r>
      <w:r>
        <w:t xml:space="preserve"> </w:t>
      </w:r>
      <w:r>
        <w:t xml:space="preserve">working hours per day on average140 and the tariff rates by Member State for the ISCO 3 category</w:t>
      </w:r>
      <w:r>
        <w:t xml:space="preserve"> </w:t>
      </w:r>
      <w:r>
        <w:t xml:space="preserve">(technicians and associate professionals) in 2023 prices141, the total one-off costs for updating the templates</w:t>
      </w:r>
      <w:r>
        <w:t xml:space="preserve"> </w:t>
      </w:r>
      <w:r>
        <w:t xml:space="preserve">for the contracts are estimated at EUR 6.24 million in 2029. Thus, the total one-off administrative costs for</w:t>
      </w:r>
      <w:r>
        <w:t xml:space="preserve"> </w:t>
      </w:r>
      <w:r>
        <w:t xml:space="preserve">large companies in PO2A, PO2B and PO2C are estimated at EUR 60.46 million in 2029.</w:t>
      </w:r>
      <w:r>
        <w:t xml:space="preserve"> </w:t>
      </w:r>
      <w:r>
        <w:t xml:space="preserve">Recurrent administrative costs are expected in PO2A, PO2B and PO2C for both large companies and SMEs</w:t>
      </w:r>
      <w:r>
        <w:t xml:space="preserve"> </w:t>
      </w:r>
      <w:r>
        <w:t xml:space="preserve">for reporting the activity performed (i.e. tonne-km) and whether the lorry that performed it is a ZEV. As</w:t>
      </w:r>
      <w:r>
        <w:t xml:space="preserve"> </w:t>
      </w:r>
      <w:r>
        <w:t xml:space="preserve">explained in section 5.2.3, most large companies perform a relatively low share of their road freight transport</w:t>
      </w:r>
      <w:r>
        <w:t xml:space="preserve"> </w:t>
      </w:r>
      <w:r>
        <w:t xml:space="preserve">activity through own fleets and generally rely on sub-contracting for the vast majority of their freight</w:t>
      </w:r>
      <w:r>
        <w:t xml:space="preserve"> </w:t>
      </w:r>
      <w:r>
        <w:t xml:space="preserve">transport needs142. All transport companies, including SMEs, that directly or indirectly provide freight</w:t>
      </w:r>
      <w:r>
        <w:t xml:space="preserve"> </w:t>
      </w:r>
      <w:r>
        <w:t xml:space="preserve">services by lorry to large companies will need to monitor and report their activity in terms of tonne-km</w:t>
      </w:r>
      <w:r>
        <w:t xml:space="preserve"> </w:t>
      </w:r>
      <w:r>
        <w:t xml:space="preserve">performed by type of vehicle, in order to allow the large company to monitor and report compliance with its</w:t>
      </w:r>
      <w:r>
        <w:t xml:space="preserve"> </w:t>
      </w:r>
      <w:r>
        <w:t xml:space="preserve">target to the national authorities.</w:t>
      </w:r>
      <w:r>
        <w:br/>
      </w:r>
      <w:r>
        <w:t xml:space="preserve">For large companies, it is assumed that one minute per lorry per working day is needed to report the type of</w:t>
      </w:r>
      <w:r>
        <w:t xml:space="preserve"> </w:t>
      </w:r>
      <w:r>
        <w:t xml:space="preserve">vehicle and activity performed (i.e. tonne-km) for the lorries that they own, drawing on feedback from</w:t>
      </w:r>
      <w:r>
        <w:t xml:space="preserve"> </w:t>
      </w:r>
      <w:r>
        <w:t xml:space="preserve">targeted interviews. Considering the evolution of the number of lorries owned by large companies in each</w:t>
      </w:r>
      <w:r>
        <w:t xml:space="preserve"> </w:t>
      </w:r>
      <w:r>
        <w:t xml:space="preserve">policy option143, assuming 220 working days per year and the tariff rates by Member State for ISCO 8</w:t>
      </w:r>
      <w:r>
        <w:t xml:space="preserve"> </w:t>
      </w:r>
      <w:r>
        <w:t xml:space="preserve">category (plant and machine operators, and assemblers) in 2023 prices144, the recurrent administrative costs</w:t>
      </w:r>
      <w:r>
        <w:t xml:space="preserve"> </w:t>
      </w:r>
      <w:r>
        <w:t xml:space="preserve">are estimated at around EUR 22 to 26 million per year in all sub-options (PO2A, PO2B and PO2C). In</w:t>
      </w:r>
      <w:r>
        <w:t xml:space="preserve"> </w:t>
      </w:r>
      <w:r>
        <w:t xml:space="preserve">addition, 5 working days per year are assumed to be needed for collecting data from different parts of the</w:t>
      </w:r>
      <w:r>
        <w:t xml:space="preserve"> </w:t>
      </w:r>
      <w:r>
        <w:t xml:space="preserve">company and from sub-contractors, quality-check, validate, and submit the data to the national public</w:t>
      </w:r>
      <w:r>
        <w:t xml:space="preserve"> </w:t>
      </w:r>
      <w:r>
        <w:t xml:space="preserve">authorities. Using the tariff rates by Member State for ISCO 3 category (technicians and associate</w:t>
      </w:r>
      <w:r>
        <w:t xml:space="preserve"> </w:t>
      </w:r>
      <w:r>
        <w:t xml:space="preserve">professionals) in 2023 prices and the number of large companies, the recurrent costs for collecting the data</w:t>
      </w:r>
      <w:r>
        <w:t xml:space="preserve"> </w:t>
      </w:r>
      <w:r>
        <w:t xml:space="preserve">from different parts of the company are estimated at EUR 62.43 million per year in PO2A, PO2B and</w:t>
      </w:r>
      <w:r>
        <w:t xml:space="preserve"> </w:t>
      </w:r>
      <w:r>
        <w:t xml:space="preserve">PO2C.</w:t>
      </w:r>
    </w:p>
    <w:p>
      <w:pPr>
        <w:pStyle w:val="BodyText"/>
      </w:pPr>
      <w:r>
        <w:t xml:space="preserve">139 Source: Eurostat. Enterprise statistics by size class and NACE Rev. 2 activity [sbs_sc_ovw]</w:t>
      </w:r>
      <w:r>
        <w:br/>
      </w:r>
      <w:r>
        <w:t xml:space="preserve">140 Actual and usual hours of work - Statistics Explained - Eurostat</w:t>
      </w:r>
      <w:r>
        <w:t xml:space="preserve"> </w:t>
      </w:r>
      <w:r>
        <w:t xml:space="preserve">141 Eurostat Structure of earnings survey, Labour Force Survey data for Non-Wage Labour Costs.</w:t>
      </w:r>
      <w:r>
        <w:br/>
      </w:r>
      <w:r>
        <w:t xml:space="preserve">142 Typically, above 80% according to industry representatives.</w:t>
      </w:r>
      <w:r>
        <w:t xml:space="preserve"> </w:t>
      </w:r>
      <w:r>
        <w:t xml:space="preserve">143 Based on PRIMES-TREMOVE model results.</w:t>
      </w:r>
      <w:r>
        <w:br/>
      </w:r>
      <w:r>
        <w:t xml:space="preserve">144 Eurostat Structure of earnings survey, Labour Force Survey data for Non-Wage Labour Costs.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For sub-contractors of large companies, based on interviews with industry representatives, 5 minutes per</w:t>
      </w:r>
      <w:r>
        <w:t xml:space="preserve"> </w:t>
      </w:r>
      <w:r>
        <w:t xml:space="preserve">working day per lorry are assumed to be needed to report the type of vehicle and activity performed (i.e. </w:t>
      </w:r>
      <w:r>
        <w:t xml:space="preserve"> </w:t>
      </w:r>
      <w:r>
        <w:t xml:space="preserve">tonne-km). Considering the tariff rates by Member State for ISCO 8 category (plant and machine operators,</w:t>
      </w:r>
      <w:r>
        <w:t xml:space="preserve"> </w:t>
      </w:r>
      <w:r>
        <w:t xml:space="preserve">and assemblers), the recurrent administrative costs for sub-contractors of large companies are estimated at</w:t>
      </w:r>
      <w:r>
        <w:t xml:space="preserve"> </w:t>
      </w:r>
      <w:r>
        <w:t xml:space="preserve">around EUR 2.28 billion in 2029 and 2030, EUR 2.46 billion in 2040 and EUR 2.55 billion in 2050 in</w:t>
      </w:r>
      <w:r>
        <w:t xml:space="preserve"> </w:t>
      </w:r>
      <w:r>
        <w:t xml:space="preserve">PO2A, PO2B and PO2C.</w:t>
      </w:r>
      <w:r>
        <w:br/>
      </w:r>
      <w:r>
        <w:t xml:space="preserve">Total recurrent administrative costs for businesses (for large companies and SMEs) are estimated at around</w:t>
      </w:r>
      <w:r>
        <w:t xml:space="preserve"> </w:t>
      </w:r>
      <w:r>
        <w:t xml:space="preserve">EUR 2.37 billion in 2029 and 2030, EUR 2.55 billion in 2040 and EUR 2.63 billion in 2050 for PO2A,</w:t>
      </w:r>
      <w:r>
        <w:t xml:space="preserve"> </w:t>
      </w:r>
      <w:r>
        <w:t xml:space="preserve">PO2B and PO2C. Expressed as present value over 2029-2050, they are estimated at around EUR 41.29</w:t>
      </w:r>
      <w:r>
        <w:t xml:space="preserve"> </w:t>
      </w:r>
      <w:r>
        <w:t xml:space="preserve">billion in PO2A, PO2B and PO2C, of which EUR 32.13 billion for SMEs. Overall, total one-off and</w:t>
      </w:r>
      <w:r>
        <w:t xml:space="preserve"> </w:t>
      </w:r>
      <w:r>
        <w:t xml:space="preserve">recurrent administrative costs for businesses are estimated at EUR 41.36 billion in PO2A and EUR 41.35</w:t>
      </w:r>
      <w:r>
        <w:t xml:space="preserve"> </w:t>
      </w:r>
      <w:r>
        <w:t xml:space="preserve">billion in PO2B and PO2C, expressed as present value over 2029-2050, of which EUR 32.13 billion for</w:t>
      </w:r>
      <w:r>
        <w:t xml:space="preserve"> </w:t>
      </w:r>
      <w:r>
        <w:t xml:space="preserve">SMEs in PO2A, PO2B and PO2C.</w:t>
      </w:r>
      <w:r>
        <w:br/>
      </w:r>
      <w:r>
        <w:t xml:space="preserve">Recurrent enforcement costs are only expected in PO2A, PO2B and PO2C for cooperating with authorities</w:t>
      </w:r>
      <w:r>
        <w:t xml:space="preserve"> </w:t>
      </w:r>
      <w:r>
        <w:t xml:space="preserve">for verifying the correctness of companies’ reporting. One percent of large companies is assumed to be</w:t>
      </w:r>
      <w:r>
        <w:t xml:space="preserve"> </w:t>
      </w:r>
      <w:r>
        <w:t xml:space="preserve">checked per year on average and the check per company is assumed to take 2 working days. Using the tariff</w:t>
      </w:r>
      <w:r>
        <w:t xml:space="preserve"> </w:t>
      </w:r>
      <w:r>
        <w:t xml:space="preserve">rates by Member State for the ISCO 3 category (technicians and associate professionals), the total recurrent</w:t>
      </w:r>
      <w:r>
        <w:t xml:space="preserve"> </w:t>
      </w:r>
      <w:r>
        <w:t xml:space="preserve">enforcement costs are estimated at EUR 0.25 million per year or EUR 4.1 million expressed as present value</w:t>
      </w:r>
      <w:r>
        <w:t xml:space="preserve"> </w:t>
      </w:r>
      <w:r>
        <w:t xml:space="preserve">over 2029-2050. Details on the enforcement costs by Member State are provided in Annex 4 (section 3).</w:t>
      </w:r>
      <w:r>
        <w:t xml:space="preserve"> </w:t>
      </w:r>
      <w:r>
        <w:t xml:space="preserve">One-off and recurrent adjustment costs and costs savings for businesses. In all policy options, the</w:t>
      </w:r>
      <w:r>
        <w:t xml:space="preserve"> </w:t>
      </w:r>
      <w:r>
        <w:t xml:space="preserve">businesses within the scope will face one-off and recurrent adjustment costs (i.e. one-off capital costs,</w:t>
      </w:r>
      <w:r>
        <w:t xml:space="preserve"> </w:t>
      </w:r>
      <w:r>
        <w:t xml:space="preserve">recurrent fuel costs and other recurrent operation costs) and adjustment cost savings (i.e. one-off capital costs</w:t>
      </w:r>
      <w:r>
        <w:t xml:space="preserve"> </w:t>
      </w:r>
      <w:r>
        <w:t xml:space="preserve">savings, recurrent fuel costs savings and other recurrent operation costs savings) as a result of the targets.</w:t>
      </w:r>
      <w:r>
        <w:t xml:space="preserve"> </w:t>
      </w:r>
      <w:r>
        <w:t xml:space="preserve">However, the level and distribution of those costs and cost savings differs between options. Details on</w:t>
      </w:r>
      <w:r>
        <w:t xml:space="preserve"> </w:t>
      </w:r>
      <w:r>
        <w:t xml:space="preserve">adjustment costs and costs savings for specific years are provided in Annex 4 (section 5) while details on</w:t>
      </w:r>
      <w:r>
        <w:t xml:space="preserve"> </w:t>
      </w:r>
      <w:r>
        <w:t xml:space="preserve">costs by Member State are provided in Annex 4 (section 7).</w:t>
      </w:r>
      <w:r>
        <w:t xml:space="preserve"> </w:t>
      </w:r>
      <w:r>
        <w:t xml:space="preserve">In PO1A, PO1B and PO1C the demand of new zero-emission vehicles by large companies is expected to</w:t>
      </w:r>
      <w:r>
        <w:t xml:space="preserve"> </w:t>
      </w:r>
      <w:r>
        <w:t xml:space="preserve">increase relative to the baseline (see Table 11). This is projected to result in higher capital costs for large</w:t>
      </w:r>
      <w:r>
        <w:t xml:space="preserve"> </w:t>
      </w:r>
      <w:r>
        <w:t xml:space="preserve">companies relative to the baseline, but at the same time also in fuel costs savings (due to electrification) and</w:t>
      </w:r>
      <w:r>
        <w:t xml:space="preserve"> </w:t>
      </w:r>
      <w:r>
        <w:t xml:space="preserve">other operation costs savings. The higher uptake of ZEV in the second-hand market (see Table 12 and Table</w:t>
      </w:r>
      <w:r>
        <w:t xml:space="preserve"> </w:t>
      </w:r>
      <w:r>
        <w:t xml:space="preserve">13), thanks to the shorter initial ownership duration and faster turnover of the corporate vehicles, would</w:t>
      </w:r>
      <w:r>
        <w:t xml:space="preserve"> </w:t>
      </w:r>
      <w:r>
        <w:t xml:space="preserve">result in capital costs savings (due to the lower cost of second-hand vehicles), fuel costs savings and other</w:t>
      </w:r>
      <w:r>
        <w:t xml:space="preserve"> </w:t>
      </w:r>
      <w:r>
        <w:t xml:space="preserve">operation costs savings. In addition, depending on how vehicle manufacturers respond to the increase in</w:t>
      </w:r>
      <w:r>
        <w:t xml:space="preserve"> </w:t>
      </w:r>
      <w:r>
        <w:t xml:space="preserve">demand for new ZEV, different indirect impacts can be expected. The increased demand for new ZEVs by</w:t>
      </w:r>
      <w:r>
        <w:t xml:space="preserve"> </w:t>
      </w:r>
      <w:r>
        <w:t xml:space="preserve">large companies might lead to an increase in the total share of ZEVs in new registrations. Alternatively,</w:t>
      </w:r>
      <w:r>
        <w:t xml:space="preserve"> </w:t>
      </w:r>
      <w:r>
        <w:t xml:space="preserve">vehicle manufacturers might keep the total share of ZEV relatively unchanged compared to the baseline, by</w:t>
      </w:r>
      <w:r>
        <w:t xml:space="preserve"> </w:t>
      </w:r>
      <w:r>
        <w:t xml:space="preserve">reducing the offer of ZEVs in new registrations by SMEs. In this latter case, this might result in reduced</w:t>
      </w:r>
      <w:r>
        <w:t xml:space="preserve"> </w:t>
      </w:r>
      <w:r>
        <w:t xml:space="preserve">availability of ZEVs for SMEs and an increase of fuel and other operation costs compared to the baseline,</w:t>
      </w:r>
      <w:r>
        <w:t xml:space="preserve"> </w:t>
      </w:r>
      <w:r>
        <w:t xml:space="preserve">because of the higher share of new conventional vehicles bought by SMEs relative to the baseline. These</w:t>
      </w:r>
      <w:r>
        <w:t xml:space="preserve"> </w:t>
      </w:r>
      <w:r>
        <w:t xml:space="preserve">costs may be lower if vehicle manufacturers decided to increase the overall share of ZEVs in their new</w:t>
      </w:r>
      <w:r>
        <w:t xml:space="preserve"> </w:t>
      </w:r>
      <w:r>
        <w:t xml:space="preserve">registrations. In the assessment of the options, it is conservatively assumed that manufacturers do not exceed</w:t>
      </w:r>
      <w:r>
        <w:t xml:space="preserve"> </w:t>
      </w:r>
      <w:r>
        <w:t xml:space="preserve">their emission reduction targets relative to the baseline and in the short to medium term SMEs favour new</w:t>
      </w:r>
      <w:r>
        <w:t xml:space="preserve"> </w:t>
      </w:r>
      <w:r>
        <w:t xml:space="preserve">conventional vehicles to new ZEV. This results in lower capital costs and higher fuel costs and other</w:t>
      </w:r>
      <w:r>
        <w:t xml:space="preserve"> </w:t>
      </w:r>
      <w:r>
        <w:t xml:space="preserve">operation costs relative to the baseline. At the same time, SMEs would benefit of the higher uptake of ZEV</w:t>
      </w:r>
      <w:r>
        <w:t xml:space="preserve"> </w:t>
      </w:r>
      <w:r>
        <w:t xml:space="preserve">in the second-hand market, as explained above.</w:t>
      </w:r>
      <w:r>
        <w:br/>
      </w:r>
      <w:r>
        <w:t xml:space="preserve">The adjustment costs and costs savings in PO1A, PO1B and PO1C reflect the combined effects described</w:t>
      </w:r>
      <w:r>
        <w:t xml:space="preserve"> </w:t>
      </w:r>
      <w:r>
        <w:t xml:space="preserve">above. Total adjustment costs are estimated at EUR 24.5 billion in PO1A, EUR 32.7 billion in PO1B and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EUR 40.8 billion in PO1C (see Table 15), expressed as present value over 2029-2050 relative to the</w:t>
      </w:r>
      <w:r>
        <w:t xml:space="preserve"> </w:t>
      </w:r>
      <w:r>
        <w:t xml:space="preserve">baseline. Around 30% of these adjustment costs in each option (30% in PO1A, 31% in PO1B and 33% in</w:t>
      </w:r>
      <w:r>
        <w:t xml:space="preserve"> </w:t>
      </w:r>
      <w:r>
        <w:t xml:space="preserve">PO1C) are capital costs associated to the uptake of new ZEV by large companies. Fuel costs, related to the</w:t>
      </w:r>
      <w:r>
        <w:t xml:space="preserve"> </w:t>
      </w:r>
      <w:r>
        <w:t xml:space="preserve">uptake of new conventional vehicles by SMEs, represent around 40% of adjustment costs in PO1A, 38% in</w:t>
      </w:r>
      <w:r>
        <w:t xml:space="preserve"> </w:t>
      </w:r>
      <w:r>
        <w:t xml:space="preserve">PO1B and 35% in PO1C, while other operation costs represent another 29% of total adjustment costs in</w:t>
      </w:r>
      <w:r>
        <w:t xml:space="preserve"> </w:t>
      </w:r>
      <w:r>
        <w:t xml:space="preserve">PO1A, 30% in PO1B and 32% in PO1C. Total adjustment costs savings are projected to overcompensate</w:t>
      </w:r>
      <w:r>
        <w:t xml:space="preserve"> </w:t>
      </w:r>
      <w:r>
        <w:t xml:space="preserve">the adjustment costs, and are estimated at EUR 32.9 billion in PO1A, EUR 45.7 billion in PO1B and EUR</w:t>
      </w:r>
      <w:r>
        <w:t xml:space="preserve"> </w:t>
      </w:r>
      <w:r>
        <w:t xml:space="preserve">59.2 billion in PO1C (see Table 15), expressed as present value over 2029-2050 relative to the baseline.</w:t>
      </w:r>
      <w:r>
        <w:t xml:space="preserve"> </w:t>
      </w:r>
      <w:r>
        <w:t xml:space="preserve">Capital costs savings, due to the uptake of new conventional vehicles by SMEs and higher uptake of second-</w:t>
      </w:r>
      <w:r>
        <w:t xml:space="preserve"> </w:t>
      </w:r>
      <w:r>
        <w:t xml:space="preserve">hand ZEV relative to the baseline, represent around 40% of the total adjustment costs savings (44% in</w:t>
      </w:r>
      <w:r>
        <w:t xml:space="preserve"> </w:t>
      </w:r>
      <w:r>
        <w:t xml:space="preserve">PO1A, 43% in PO1B and 41% in PO1C). As explained above, the higher uptake of new ZEV by large</w:t>
      </w:r>
      <w:r>
        <w:t xml:space="preserve"> </w:t>
      </w:r>
      <w:r>
        <w:t xml:space="preserve">companies and the higher uptake of second-hand ZEV (mostly by SMEs) results in fuel costs savings</w:t>
      </w:r>
      <w:r>
        <w:t xml:space="preserve"> </w:t>
      </w:r>
      <w:r>
        <w:t xml:space="preserve">estimated at EUR 10.5 billion in PO1A, EUR 14.8 billion in PO1B and EUR 19.9 billion in PO1C (32% of</w:t>
      </w:r>
      <w:r>
        <w:t xml:space="preserve"> </w:t>
      </w:r>
      <w:r>
        <w:t xml:space="preserve">the total adjustment costs savings in PO1A and PO1B and 34% in PO1C)145. Other operation costs savings</w:t>
      </w:r>
      <w:r>
        <w:t xml:space="preserve"> </w:t>
      </w:r>
      <w:r>
        <w:t xml:space="preserve">due to the higher uptake of new ZEV by large companies and second-hand ZEV, mostly by SMEs,</w:t>
      </w:r>
      <w:r>
        <w:t xml:space="preserve"> </w:t>
      </w:r>
      <w:r>
        <w:t xml:space="preserve">represent another 24% of the total adjustment costs savings in PO1A and 25% in PO1B and PO1C.</w:t>
      </w:r>
      <w:r>
        <w:br/>
      </w:r>
      <w:r>
        <w:t xml:space="preserve">In PO1A, PO1B and PO1C the modelling assumes that the targets at Member State level in terms of share of</w:t>
      </w:r>
      <w:r>
        <w:t xml:space="preserve"> </w:t>
      </w:r>
      <w:r>
        <w:t xml:space="preserve">ZEV in new registrations of corporate cars, vans, and lorries by large companies in their territory during that</w:t>
      </w:r>
      <w:r>
        <w:t xml:space="preserve"> </w:t>
      </w:r>
      <w:r>
        <w:t xml:space="preserve">year are met146. The modelling captures the overall adjustment costs and adjustment costs savings for</w:t>
      </w:r>
      <w:r>
        <w:t xml:space="preserve"> </w:t>
      </w:r>
      <w:r>
        <w:t xml:space="preserve">businesses for the implementation of the targets. However, the way the adjustment costs and costs savings</w:t>
      </w:r>
      <w:r>
        <w:t xml:space="preserve"> </w:t>
      </w:r>
      <w:r>
        <w:t xml:space="preserve">are distributed among different operators within a Member State, and what potential further indirect impacts</w:t>
      </w:r>
      <w:r>
        <w:t xml:space="preserve"> </w:t>
      </w:r>
      <w:r>
        <w:t xml:space="preserve">these might have, will depend on what national measures are put in place. Therefore, the uncertainty related</w:t>
      </w:r>
      <w:r>
        <w:t xml:space="preserve"> </w:t>
      </w:r>
      <w:r>
        <w:t xml:space="preserve">to the distribution of the costs needs to be acknowledged. Member States that will make use of tax policy as</w:t>
      </w:r>
      <w:r>
        <w:t xml:space="preserve"> </w:t>
      </w:r>
      <w:r>
        <w:t xml:space="preserve">the main instrument to achieve the targets will minimise potential indirect negative impacts for businesses. If</w:t>
      </w:r>
      <w:r>
        <w:t xml:space="preserve"> </w:t>
      </w:r>
      <w:r>
        <w:t xml:space="preserve">Member States decide to put in place mandatory targets for specific operators or fleet types, on the other</w:t>
      </w:r>
      <w:r>
        <w:t xml:space="preserve"> </w:t>
      </w:r>
      <w:r>
        <w:t xml:space="preserve">hand, this can lead to higher risk of indirect impacts for those operators, for example in terms of favouring</w:t>
      </w:r>
      <w:r>
        <w:t xml:space="preserve"> </w:t>
      </w:r>
      <w:r>
        <w:t xml:space="preserve">one type of operation over another (e.g. leasing over purchase, or ride-hailing platforms over ride-hailing</w:t>
      </w:r>
      <w:r>
        <w:t xml:space="preserve"> </w:t>
      </w:r>
      <w:r>
        <w:t xml:space="preserve">companies with ownership of their vehicle fleet). Even in the case of Member States deciding to set</w:t>
      </w:r>
      <w:r>
        <w:t xml:space="preserve"> </w:t>
      </w:r>
      <w:r>
        <w:t xml:space="preserve">mandatory targets for specific types of companies or fleets, however, the risk of this kind of potential indirect</w:t>
      </w:r>
      <w:r>
        <w:t xml:space="preserve"> </w:t>
      </w:r>
      <w:r>
        <w:t xml:space="preserve">and unexpected impacts can be considered lower than for target setting at European level. National</w:t>
      </w:r>
      <w:r>
        <w:t xml:space="preserve"> </w:t>
      </w:r>
      <w:r>
        <w:t xml:space="preserve">authorities have a better understanding of the fleets operating on their territory, as the complexity is lower</w:t>
      </w:r>
      <w:r>
        <w:t xml:space="preserve"> </w:t>
      </w:r>
      <w:r>
        <w:t xml:space="preserve">and information and data are more easily available, and they can make full use of existing monitoring and</w:t>
      </w:r>
    </w:p>
    <w:p>
      <w:pPr>
        <w:pStyle w:val="BodyText"/>
      </w:pPr>
      <w:r>
        <w:t xml:space="preserve">145 Electricity prices play a role in the monetisation of the net fuel costs savings. Building on the common baseline</w:t>
      </w:r>
      <w:r>
        <w:t xml:space="preserve"> </w:t>
      </w:r>
      <w:r>
        <w:t xml:space="preserve">scenario, sensitivity analysis on the electricity prices for 2030 performed in the context of the impact assessment</w:t>
      </w:r>
      <w:r>
        <w:t xml:space="preserve"> </w:t>
      </w:r>
      <w:r>
        <w:t xml:space="preserve">accompanying the revision of the CO2 standards for cars and vans, shows that in comparison to conventional vehicles,</w:t>
      </w:r>
      <w:r>
        <w:t xml:space="preserve"> </w:t>
      </w:r>
      <w:r>
        <w:t xml:space="preserve">the total cost of ownership for battery electric cars and vans over a 5-year use period remains lower than that for same-</w:t>
      </w:r>
      <w:r>
        <w:t xml:space="preserve"> </w:t>
      </w:r>
      <w:r>
        <w:t xml:space="preserve">segment conventional vehicles, for all segments and user perspectives - in the range of electricity price analysed. This</w:t>
      </w:r>
      <w:r>
        <w:t xml:space="preserve"> </w:t>
      </w:r>
      <w:r>
        <w:t xml:space="preserve">means that the battery electric vehicles remain the least-cost option in terms of total cost of ownership from 2030</w:t>
      </w:r>
      <w:r>
        <w:t xml:space="preserve"> </w:t>
      </w:r>
      <w:r>
        <w:t xml:space="preserve">onwards and costs savings due to their higher uptake are still expected to materialise, even under the assumption of</w:t>
      </w:r>
      <w:r>
        <w:t xml:space="preserve"> </w:t>
      </w:r>
      <w:r>
        <w:t xml:space="preserve">higher electricity prices.</w:t>
      </w:r>
      <w:r>
        <w:t xml:space="preserve"> </w:t>
      </w:r>
      <w:r>
        <w:t xml:space="preserve">146 As modelling technique, a shadow value is used in the model to meet the constraint in terms of share of ZEV in new</w:t>
      </w:r>
      <w:r>
        <w:t xml:space="preserve"> </w:t>
      </w:r>
      <w:r>
        <w:t xml:space="preserve">registrations of cars, vans and lorries, while also meeting the CO2 standards for new light-duty and heavy-duty vehicles.</w:t>
      </w:r>
      <w:r>
        <w:t xml:space="preserve"> </w:t>
      </w:r>
      <w:r>
        <w:t xml:space="preserve">This shadow value reflects measures that are not specifically identified at this stage. The impacts on costs and costs</w:t>
      </w:r>
      <w:r>
        <w:t xml:space="preserve"> </w:t>
      </w:r>
      <w:r>
        <w:t xml:space="preserve">savings are driven directly by the uptake of ZEV in new registrations. The total cost of ownership encompasses capital</w:t>
      </w:r>
      <w:r>
        <w:t xml:space="preserve"> </w:t>
      </w:r>
      <w:r>
        <w:t xml:space="preserve">costs, fixed and variable operation costs. However, purchase decisions are also influenced by factors such as range</w:t>
      </w:r>
      <w:r>
        <w:t xml:space="preserve"> </w:t>
      </w:r>
      <w:r>
        <w:t xml:space="preserve">anxiety and shadow values (i.e. non-payable financial penalties or incentives representing measures to ensure</w:t>
      </w:r>
      <w:r>
        <w:t xml:space="preserve"> </w:t>
      </w:r>
      <w:r>
        <w:t xml:space="preserve">compliance with targets). These shadow values differ across actors because they are defined separately for each target</w:t>
      </w:r>
      <w:r>
        <w:t xml:space="preserve"> </w:t>
      </w:r>
      <w:r>
        <w:t xml:space="preserve">type, namely the required share of ZEV in new registrations and the CO₂ standards for manufacturers of light-duty and</w:t>
      </w:r>
      <w:r>
        <w:t xml:space="preserve"> </w:t>
      </w:r>
      <w:r>
        <w:t xml:space="preserve">heavy-duty vehicles. This differentiation, combined with differences in variable costs, shapes the choices of corporate</w:t>
      </w:r>
      <w:r>
        <w:t xml:space="preserve"> </w:t>
      </w:r>
      <w:r>
        <w:t xml:space="preserve">fleets and other agents. Moreover, differences in variable costs also drive corporate and non-corporate actors to diverge</w:t>
      </w:r>
      <w:r>
        <w:t xml:space="preserve"> </w:t>
      </w:r>
      <w:r>
        <w:t xml:space="preserve">in their use-phase decisions.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reporting schemes – for example in the context of their fiscal system – to minimise the additional</w:t>
      </w:r>
      <w:r>
        <w:t xml:space="preserve"> </w:t>
      </w:r>
      <w:r>
        <w:t xml:space="preserve">administrative burden.</w:t>
      </w:r>
      <w:r>
        <w:br/>
      </w:r>
      <w:r>
        <w:t xml:space="preserve">In most use cases, the TCO of ZEVs is either already competitive with that of conventional vehicles, or only</w:t>
      </w:r>
      <w:r>
        <w:t xml:space="preserve"> </w:t>
      </w:r>
      <w:r>
        <w:t xml:space="preserve">slightly higher – although the initial high investment cost remains a key barrier. In general, ZEVs present a</w:t>
      </w:r>
      <w:r>
        <w:t xml:space="preserve"> </w:t>
      </w:r>
      <w:r>
        <w:t xml:space="preserve">higher initial purchase cost, which can be partly or totally compensated by lower operational costs.</w:t>
      </w:r>
      <w:r>
        <w:t xml:space="preserve"> </w:t>
      </w:r>
      <w:r>
        <w:t xml:space="preserve">However, in cases where they cannot fully meet the specific operational requirements of a given fleet, the</w:t>
      </w:r>
      <w:r>
        <w:t xml:space="preserve"> </w:t>
      </w:r>
      <w:r>
        <w:t xml:space="preserve">operational costs may increase – for example because the vehicle has reduced time in operation because of</w:t>
      </w:r>
      <w:r>
        <w:t xml:space="preserve"> </w:t>
      </w:r>
      <w:r>
        <w:t xml:space="preserve">the need to recharge – which may decrease the competitiveness of their TCO. In cases where the TCO is still</w:t>
      </w:r>
      <w:r>
        <w:t xml:space="preserve"> </w:t>
      </w:r>
      <w:r>
        <w:t xml:space="preserve">higher than that of conventional vehicles, Member States intervention can help make it competitive by</w:t>
      </w:r>
      <w:r>
        <w:t xml:space="preserve"> </w:t>
      </w:r>
      <w:r>
        <w:t xml:space="preserve">reducing initial purchase costs (e.g. through financial incentives such as scrappage schemes or financial</w:t>
      </w:r>
      <w:r>
        <w:t xml:space="preserve"> </w:t>
      </w:r>
      <w:r>
        <w:t xml:space="preserve">support to new purchase), or operation costs either directly (e.g. through reduced annual vehicle taxation) or</w:t>
      </w:r>
      <w:r>
        <w:t xml:space="preserve"> </w:t>
      </w:r>
      <w:r>
        <w:t xml:space="preserve">by ensuring better enabling conditions (e.g. ensuring availability of dedicated recharging points for specific</w:t>
      </w:r>
      <w:r>
        <w:t xml:space="preserve"> </w:t>
      </w:r>
      <w:r>
        <w:t xml:space="preserve">fleets at key locations, such as fast chargers for rental fleets at airports) that will allow a more efficient use of</w:t>
      </w:r>
      <w:r>
        <w:t xml:space="preserve"> </w:t>
      </w:r>
      <w:r>
        <w:t xml:space="preserve">corporate ZEVs. When such measures are in place and result in the TCO of ZEVs being competitive with</w:t>
      </w:r>
      <w:r>
        <w:t xml:space="preserve"> </w:t>
      </w:r>
      <w:r>
        <w:t xml:space="preserve">that of conventional vehicles, fleet operators are generally expected to switch to ZEVs. Given the highly</w:t>
      </w:r>
      <w:r>
        <w:t xml:space="preserve"> </w:t>
      </w:r>
      <w:r>
        <w:t xml:space="preserve">competitive nature of the road transport market, and the low margins of most operators, once the first</w:t>
      </w:r>
      <w:r>
        <w:t xml:space="preserve"> </w:t>
      </w:r>
      <w:r>
        <w:t xml:space="preserve">movers start benefiting from the resulting lower TCO of ZEVs, their competitors will rapidly follow to avoid</w:t>
      </w:r>
      <w:r>
        <w:t xml:space="preserve"> </w:t>
      </w:r>
      <w:r>
        <w:t xml:space="preserve">the risk of losing important market shares. By requiring Member States to ensure a certain share of ZEVs in</w:t>
      </w:r>
      <w:r>
        <w:t xml:space="preserve"> </w:t>
      </w:r>
      <w:r>
        <w:t xml:space="preserve">new corporate registrations by large companies, the initiative will therefore encourage them to introduce</w:t>
      </w:r>
      <w:r>
        <w:t xml:space="preserve"> </w:t>
      </w:r>
      <w:r>
        <w:t xml:space="preserve">changes in the design of financial and fiscal incentives; the effectiveness of such measures has been</w:t>
      </w:r>
      <w:r>
        <w:t xml:space="preserve"> </w:t>
      </w:r>
      <w:r>
        <w:t xml:space="preserve">demonstrated by recent examples of Belgium and Germany, and PO1A, PO1B and PO1C are expected to</w:t>
      </w:r>
      <w:r>
        <w:t xml:space="preserve"> </w:t>
      </w:r>
      <w:r>
        <w:t xml:space="preserve">lead to other Member Stats taking comparable steps.</w:t>
      </w:r>
      <w:r>
        <w:t xml:space="preserve"> </w:t>
      </w:r>
      <w:r>
        <w:t xml:space="preserve">In PO2A, PO2B and PO2C the impacts on adjustment costs and costs savings for businesses owning cars</w:t>
      </w:r>
      <w:r>
        <w:t xml:space="preserve"> </w:t>
      </w:r>
      <w:r>
        <w:t xml:space="preserve">and vans are the same as in PO1A, PO1B and PO1C, respectively. They however differ significantly for</w:t>
      </w:r>
      <w:r>
        <w:t xml:space="preserve"> </w:t>
      </w:r>
      <w:r>
        <w:t xml:space="preserve">lorries, with adjustment costs estimated at EUR 36.6 billion in PO2A, EUR 47.9 billion in PO2B and EUR</w:t>
      </w:r>
      <w:r>
        <w:t xml:space="preserve"> </w:t>
      </w:r>
      <w:r>
        <w:t xml:space="preserve">61.7 billion in PO2C and adjustment costs savings of EUR 30.7 billion in PO2A, EUR 40.9 billion in PO2B</w:t>
      </w:r>
      <w:r>
        <w:t xml:space="preserve"> </w:t>
      </w:r>
      <w:r>
        <w:t xml:space="preserve">and EUR 53.5 billion in PO2C (see Table 15), expressed as present value relative to the baseline. Under</w:t>
      </w:r>
      <w:r>
        <w:t xml:space="preserve"> </w:t>
      </w:r>
      <w:r>
        <w:t xml:space="preserve">these options, road freight transport operators are effectively required to ensure that a certain share of their</w:t>
      </w:r>
      <w:r>
        <w:t xml:space="preserve"> </w:t>
      </w:r>
      <w:r>
        <w:t xml:space="preserve">lorries are ZEVs, in order to be able to continue providing transport services to large companies subject to</w:t>
      </w:r>
      <w:r>
        <w:t xml:space="preserve"> </w:t>
      </w:r>
      <w:r>
        <w:t xml:space="preserve">the obligations. Because the target is set based on transport activity – as opposed to new registrations – it</w:t>
      </w:r>
      <w:r>
        <w:t xml:space="preserve"> </w:t>
      </w:r>
      <w:r>
        <w:t xml:space="preserve">effectively translates in a requirement for a share in the vehicle stock, leading both to a comparatively higher</w:t>
      </w:r>
      <w:r>
        <w:t xml:space="preserve"> </w:t>
      </w:r>
      <w:r>
        <w:t xml:space="preserve">share of ZEV in overall new registrations as well as in a push for earlier fleet renewal. While this is expected</w:t>
      </w:r>
      <w:r>
        <w:t xml:space="preserve"> </w:t>
      </w:r>
      <w:r>
        <w:t xml:space="preserve">to lead to higher fuel costs savings (EUR 13.3 billion in PO2A, EUR 18.2 billion in PO2B and EUR 24</w:t>
      </w:r>
      <w:r>
        <w:t xml:space="preserve"> </w:t>
      </w:r>
      <w:r>
        <w:t xml:space="preserve">billion in PO2C), the initial capital costs are also more significant than in PO1 (EUR 22.5 billion in PO2A,</w:t>
      </w:r>
      <w:r>
        <w:t xml:space="preserve"> </w:t>
      </w:r>
      <w:r>
        <w:t xml:space="preserve">EUR 31.2 billion in PO2B and EUR 41.8 billion in PO2C).</w:t>
      </w:r>
      <w:r>
        <w:br/>
      </w:r>
      <w:r>
        <w:t xml:space="preserve">Especially for SMEs – which constitute more than 99% of road transport operators – access to finance</w:t>
      </w:r>
      <w:r>
        <w:t xml:space="preserve"> </w:t>
      </w:r>
      <w:r>
        <w:t xml:space="preserve">required for such initial investment can represent a significant barrier, as banks price high risk premiums for</w:t>
      </w:r>
      <w:r>
        <w:t xml:space="preserve"> </w:t>
      </w:r>
      <w:r>
        <w:t xml:space="preserve">debt finance of zero-emission lorries in view of the nascent status of the market and the lack of wide</w:t>
      </w:r>
      <w:r>
        <w:t xml:space="preserve"> </w:t>
      </w:r>
      <w:r>
        <w:t xml:space="preserve">recharging infrastructure. In some cases, inability to secure financing for the switch to ZEV or the higher</w:t>
      </w:r>
      <w:r>
        <w:t xml:space="preserve"> </w:t>
      </w:r>
      <w:r>
        <w:t xml:space="preserve">costs of financing compared to larger competitors may result in a SME losing important clients in favour of</w:t>
      </w:r>
      <w:r>
        <w:t xml:space="preserve"> </w:t>
      </w:r>
      <w:r>
        <w:t xml:space="preserve">larger operators, leading to a consolidation of the road freight transport market. This impact could be</w:t>
      </w:r>
      <w:r>
        <w:t xml:space="preserve"> </w:t>
      </w:r>
      <w:r>
        <w:t xml:space="preserve">softened by measures taken by large shippers to support SME sub-contractors147, or by complementary tax</w:t>
      </w:r>
      <w:r>
        <w:t xml:space="preserve"> </w:t>
      </w:r>
      <w:r>
        <w:t xml:space="preserve">relief measures in Member States.</w:t>
      </w:r>
    </w:p>
    <w:p>
      <w:pPr>
        <w:pStyle w:val="BodyText"/>
      </w:pPr>
      <w:r>
        <w:t xml:space="preserve">147 For example, some large shippers set up specific funds to support their SME contractors with the higher purchase</w:t>
      </w:r>
      <w:r>
        <w:t xml:space="preserve"> </w:t>
      </w:r>
      <w:r>
        <w:t xml:space="preserve">cost of ZEV in the early phase of market growth, noting though that such measures would be time-limited.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In some cases, in order for a shipper to meet its target, road transport operators will be required to use ZEVs</w:t>
      </w:r>
      <w:r>
        <w:t xml:space="preserve"> </w:t>
      </w:r>
      <w:r>
        <w:t xml:space="preserve">even in use cases where their TCO is still higher than that of diesel lorries. If the resulting additional costs</w:t>
      </w:r>
      <w:r>
        <w:t xml:space="preserve"> </w:t>
      </w:r>
      <w:r>
        <w:t xml:space="preserve">are reflected in the transport service contract and either taken on by the shipper or passed on to the final</w:t>
      </w:r>
      <w:r>
        <w:t xml:space="preserve"> </w:t>
      </w:r>
      <w:r>
        <w:t xml:space="preserve">customer in the form of an increase in the price of the transported goods, this will not significantly impact</w:t>
      </w:r>
      <w:r>
        <w:t xml:space="preserve"> </w:t>
      </w:r>
      <w:r>
        <w:t xml:space="preserve">the transport operator. If the shipper is not ready to pay a higher price, however, the costs will be passed on</w:t>
      </w:r>
      <w:r>
        <w:t xml:space="preserve"> </w:t>
      </w:r>
      <w:r>
        <w:t xml:space="preserve">to the road transport operator, effectively increasing their operation costs and reducing their profit margin.</w:t>
      </w:r>
      <w:r>
        <w:t xml:space="preserve"> </w:t>
      </w:r>
      <w:r>
        <w:t xml:space="preserve">Changes in fuel tax expenditures for businesses are projected in all policy options (see Table 15). As</w:t>
      </w:r>
      <w:r>
        <w:t xml:space="preserve"> </w:t>
      </w:r>
      <w:r>
        <w:t xml:space="preserve">explained above, the higher uptake of new ZEV by large companies and second-hand ZEV, mostly by</w:t>
      </w:r>
      <w:r>
        <w:t xml:space="preserve"> </w:t>
      </w:r>
      <w:r>
        <w:t xml:space="preserve">SMEs, are expected to result in fuel costs savings and a reduction in the fuel tax expenditures (EUR 17.8 to</w:t>
      </w:r>
      <w:r>
        <w:t xml:space="preserve"> </w:t>
      </w:r>
      <w:r>
        <w:t xml:space="preserve">34.6 billion in PO1 and EUR 26.5 to 47.8 billion in PO2). At the same time, the increase in the new</w:t>
      </w:r>
      <w:r>
        <w:t xml:space="preserve"> </w:t>
      </w:r>
      <w:r>
        <w:t xml:space="preserve">conventional vehicles by SMEs in the short to medium term in PO1A, PO1B and PO1C and for cars and</w:t>
      </w:r>
      <w:r>
        <w:t xml:space="preserve"> </w:t>
      </w:r>
      <w:r>
        <w:t xml:space="preserve">vans in PO2A, PO2B and PO2C is projected to result in some higher fuel costs and an increase in the fuel</w:t>
      </w:r>
      <w:r>
        <w:t xml:space="preserve"> </w:t>
      </w:r>
      <w:r>
        <w:t xml:space="preserve">tax expenditures (EUR 9.7 to 14.3 billion in PO1 and EUR 5.4 to 6.8 billion in PO2)148.</w:t>
      </w:r>
      <w:r>
        <w:br/>
      </w:r>
      <w:r>
        <w:t xml:space="preserve">Net benefits/costs for businesses. PO1A, PO1B and PO1C are expected to result in net benefits for</w:t>
      </w:r>
      <w:r>
        <w:t xml:space="preserve"> </w:t>
      </w:r>
      <w:r>
        <w:t xml:space="preserve">businesses in the scope. The highest benefits are estimated for PO1C (EUR 38.7 billion), followed by PO1B</w:t>
      </w:r>
      <w:r>
        <w:t xml:space="preserve"> </w:t>
      </w:r>
      <w:r>
        <w:t xml:space="preserve">(EUR 26.3 billion) and PO1A (EUR 16.4 billion), expressed as present value over 2029-2050. On the other</w:t>
      </w:r>
      <w:r>
        <w:t xml:space="preserve"> </w:t>
      </w:r>
      <w:r>
        <w:t xml:space="preserve">hand, PO2A, PO2B and PO2C are expected to result in net costs (EUR 26.1 billion in PO2A, EUR 18.4</w:t>
      </w:r>
      <w:r>
        <w:t xml:space="preserve"> </w:t>
      </w:r>
      <w:r>
        <w:t xml:space="preserve">billion in PO2B and EUR 8.6 billion in PO2C), mainly due to the administrative costs.</w:t>
      </w:r>
      <w:r>
        <w:br/>
      </w:r>
      <w:r>
        <w:t xml:space="preserve">Other impacts on vehicle manufacturers. Vehicle manufacturers are not directly impacted by PO1. While</w:t>
      </w:r>
      <w:r>
        <w:t xml:space="preserve"> </w:t>
      </w:r>
      <w:r>
        <w:t xml:space="preserve">they are not directly targeted under PO2 either, they are among the large companies included in its scope, as</w:t>
      </w:r>
      <w:r>
        <w:t xml:space="preserve"> </w:t>
      </w:r>
      <w:r>
        <w:t xml:space="preserve">vehicle manufacturers also command significant volumes of shipped goods. As such they are subject to the</w:t>
      </w:r>
      <w:r>
        <w:t xml:space="preserve"> </w:t>
      </w:r>
      <w:r>
        <w:t xml:space="preserve">targets and impacted in a similar way to other large companies. At the same time, all options will provide</w:t>
      </w:r>
      <w:r>
        <w:t xml:space="preserve"> </w:t>
      </w:r>
      <w:r>
        <w:t xml:space="preserve">indirect benefits to vehicle manufacturers. In order to comply with the emission reduction targets set in the</w:t>
      </w:r>
      <w:r>
        <w:t xml:space="preserve"> </w:t>
      </w:r>
      <w:r>
        <w:t xml:space="preserve">CO2 emission performance standards for light- and heavy-duty vehicles, manufacturers need to ensure that a</w:t>
      </w:r>
      <w:r>
        <w:t xml:space="preserve"> </w:t>
      </w:r>
      <w:r>
        <w:t xml:space="preserve">certain share of the new vehicles they register every year is zero-emission. By ensuring a minimum level of</w:t>
      </w:r>
      <w:r>
        <w:t xml:space="preserve"> </w:t>
      </w:r>
      <w:r>
        <w:t xml:space="preserve">demand for such vehicles from the corporate sector, all options will reduce individual manufacturers’ risk of</w:t>
      </w:r>
      <w:r>
        <w:t xml:space="preserve"> </w:t>
      </w:r>
      <w:r>
        <w:t xml:space="preserve">not meeting their targets, while at the same time creating greater certainty and better conditions for</w:t>
      </w:r>
      <w:r>
        <w:t xml:space="preserve"> </w:t>
      </w:r>
      <w:r>
        <w:t xml:space="preserve">investment in ZEV manufacturing capacity. This is particularly relevant for manufacturers of lorries, which</w:t>
      </w:r>
      <w:r>
        <w:t xml:space="preserve"> </w:t>
      </w:r>
      <w:r>
        <w:t xml:space="preserve">have to meet ambitious CO2 standards for heavy-duty vehicles in 2030, but where the market is less mature</w:t>
      </w:r>
      <w:r>
        <w:t xml:space="preserve"> </w:t>
      </w:r>
      <w:r>
        <w:t xml:space="preserve">compared to cars and also vans. While vehicle manufacturers will benefit from improved demand for</w:t>
      </w:r>
      <w:r>
        <w:t xml:space="preserve"> </w:t>
      </w:r>
      <w:r>
        <w:t xml:space="preserve">corporate ZEVs and greater certainty allowing better planning of investments in ZEV manufacturing</w:t>
      </w:r>
      <w:r>
        <w:t xml:space="preserve"> </w:t>
      </w:r>
      <w:r>
        <w:t xml:space="preserve">capacity, EU vehicle manufacturers might miss part of these benefits as a result of competition from third</w:t>
      </w:r>
      <w:r>
        <w:t xml:space="preserve"> </w:t>
      </w:r>
      <w:r>
        <w:t xml:space="preserve">country manufacturers. This risk is less pronounced on the market for lorries, where EU manufacturer have</w:t>
      </w:r>
      <w:r>
        <w:t xml:space="preserve"> </w:t>
      </w:r>
      <w:r>
        <w:t xml:space="preserve">clearer advantages and higher market shares, while on the cars and vans market competition with third</w:t>
      </w:r>
      <w:r>
        <w:t xml:space="preserve"> </w:t>
      </w:r>
      <w:r>
        <w:t xml:space="preserve">countries is stronger. In the car market, EU manufacturers have a comparatively stronger presence in the</w:t>
      </w:r>
      <w:r>
        <w:t xml:space="preserve"> </w:t>
      </w:r>
      <w:r>
        <w:t xml:space="preserve">corporate than in the private market. Individual manufacturers will benefit differently depending on their</w:t>
      </w:r>
      <w:r>
        <w:t xml:space="preserve"> </w:t>
      </w:r>
      <w:r>
        <w:t xml:space="preserve">respective market position and role in various segments of the automotive market, and how exposed they are</w:t>
      </w:r>
      <w:r>
        <w:t xml:space="preserve"> </w:t>
      </w:r>
      <w:r>
        <w:t xml:space="preserve">to direct competition from third countries, but also how broad the presence of those competitors in different</w:t>
      </w:r>
      <w:r>
        <w:t xml:space="preserve"> </w:t>
      </w:r>
      <w:r>
        <w:t xml:space="preserve">markets and how strong the brand loyalty of fleet managers. These differences are reflected in</w:t>
      </w:r>
      <w:r>
        <w:t xml:space="preserve"> </w:t>
      </w:r>
      <w:r>
        <w:t xml:space="preserve">manufacturers’ answers to the CfE and to the targeted stakeholder consultation.</w:t>
      </w:r>
      <w:r>
        <w:br/>
      </w:r>
      <w:r>
        <w:t xml:space="preserve">Other impacts on businesses that are not directly targeted by the proposal. Other businesses that are not</w:t>
      </w:r>
      <w:r>
        <w:t xml:space="preserve"> </w:t>
      </w:r>
      <w:r>
        <w:t xml:space="preserve">directly targeted by the proposal – either because they are not active in transport or because they are not</w:t>
      </w:r>
    </w:p>
    <w:p>
      <w:pPr>
        <w:pStyle w:val="BodyText"/>
      </w:pPr>
      <w:r>
        <w:t xml:space="preserve">148 The changes in fuel tax expenditures relative to the baseline are driven by changes in fuel costs. Excise duty rates</w:t>
      </w:r>
      <w:r>
        <w:t xml:space="preserve"> </w:t>
      </w:r>
      <w:r>
        <w:t xml:space="preserve">and other tax incentives are kept unchanged relative to the baseline. This is because it is not possible to anticipate the</w:t>
      </w:r>
      <w:r>
        <w:t xml:space="preserve"> </w:t>
      </w:r>
      <w:r>
        <w:t xml:space="preserve">type of measures that Member States would put in place under PO1 and for cars and vans under PO2.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within the scope of the policy options – will still be indirectly impacted by changes in the prices of goods</w:t>
      </w:r>
      <w:r>
        <w:t xml:space="preserve"> </w:t>
      </w:r>
      <w:r>
        <w:t xml:space="preserve">transported by road resulting from the different options.</w:t>
      </w:r>
      <w:r>
        <w:br/>
      </w:r>
      <w:r>
        <w:t xml:space="preserve">The policy options that do not set a mandatory target for individual companies (PO1A, PO1B, PO1C) are</w:t>
      </w:r>
      <w:r>
        <w:t xml:space="preserve"> </w:t>
      </w:r>
      <w:r>
        <w:t xml:space="preserve">not expected to bring further impacts on services and goods, as individual companies will retain the ability to</w:t>
      </w:r>
      <w:r>
        <w:t xml:space="preserve"> </w:t>
      </w:r>
      <w:r>
        <w:t xml:space="preserve">choose whether and how to switch to ZEV in accordance with their use case and business plan. Meeting the</w:t>
      </w:r>
      <w:r>
        <w:t xml:space="preserve"> </w:t>
      </w:r>
      <w:r>
        <w:t xml:space="preserve">targets under these options will largely be done by companies with use cases where the TCO of ZEVs is</w:t>
      </w:r>
      <w:r>
        <w:t xml:space="preserve"> </w:t>
      </w:r>
      <w:r>
        <w:t xml:space="preserve">competitive with that of conventional vehicles.</w:t>
      </w:r>
      <w:r>
        <w:br/>
      </w:r>
      <w:r>
        <w:t xml:space="preserve">On the other hand, PO2A, PO2B and PO2C will require all large companies to ensure a minimum share of</w:t>
      </w:r>
      <w:r>
        <w:t xml:space="preserve"> </w:t>
      </w:r>
      <w:r>
        <w:t xml:space="preserve">ZEV in the freight transport services performed on their behalf. This means that, in some cases, shippers will</w:t>
      </w:r>
      <w:r>
        <w:t xml:space="preserve"> </w:t>
      </w:r>
      <w:r>
        <w:t xml:space="preserve">have to use or require their hauliers to use ZEVs even in use cases where their TCO is still higher than that of</w:t>
      </w:r>
      <w:r>
        <w:t xml:space="preserve"> </w:t>
      </w:r>
      <w:r>
        <w:t xml:space="preserve">diesel lorries, leading to an overall increase in their logistics costs. The way these additional costs are</w:t>
      </w:r>
      <w:r>
        <w:t xml:space="preserve"> </w:t>
      </w:r>
      <w:r>
        <w:t xml:space="preserve">distributed between the shippers, hauliers, and final customers will depend on the choices of individual</w:t>
      </w:r>
      <w:r>
        <w:t xml:space="preserve"> </w:t>
      </w:r>
      <w:r>
        <w:t xml:space="preserve">shippers, as described above. This type of impact and its distribution among different actors cannot be</w:t>
      </w:r>
      <w:r>
        <w:t xml:space="preserve"> </w:t>
      </w:r>
      <w:r>
        <w:t xml:space="preserve">adequately captured in modelling, but a recent market assessment estimated that shippers requiring hauliers</w:t>
      </w:r>
      <w:r>
        <w:t xml:space="preserve"> </w:t>
      </w:r>
      <w:r>
        <w:t xml:space="preserve">to use ZEVs could face up to a 30% increase in their freight costs in the short term, which in turn would</w:t>
      </w:r>
      <w:r>
        <w:t xml:space="preserve"> </w:t>
      </w:r>
      <w:r>
        <w:t xml:space="preserve">translate in a price increase of the transported products of up to 3%, unless large shippers at least partially</w:t>
      </w:r>
      <w:r>
        <w:t xml:space="preserve"> </w:t>
      </w:r>
      <w:r>
        <w:t xml:space="preserve">absorbed the higher transport costs in their profit margin149. Given that all large shippers would be faced</w:t>
      </w:r>
      <w:r>
        <w:t xml:space="preserve"> </w:t>
      </w:r>
      <w:r>
        <w:t xml:space="preserve">with the same increase in costs, however, their incentive to absorb the costs in their profit margin would be</w:t>
      </w:r>
      <w:r>
        <w:t xml:space="preserve"> </w:t>
      </w:r>
      <w:r>
        <w:t xml:space="preserve">limited.</w:t>
      </w:r>
      <w:r>
        <w:br/>
      </w:r>
      <w:r>
        <w:t xml:space="preserve">6.1.2. Impacts on citizens</w:t>
      </w:r>
      <w:r>
        <w:br/>
      </w:r>
      <w:r>
        <w:t xml:space="preserve">None of the options are expected to have direct impacts on citizens, as they all target corporate vehicles</w:t>
      </w:r>
      <w:r>
        <w:t xml:space="preserve"> </w:t>
      </w:r>
      <w:r>
        <w:t xml:space="preserve">purchased and used by legal entities. However, all options are projected to have indirect impacts on the</w:t>
      </w:r>
      <w:r>
        <w:t xml:space="preserve"> </w:t>
      </w:r>
      <w:r>
        <w:t xml:space="preserve">market for private cars and vans150 – both new and second-hand – and some of the options (PO2A, PO2B</w:t>
      </w:r>
      <w:r>
        <w:t xml:space="preserve"> </w:t>
      </w:r>
      <w:r>
        <w:t xml:space="preserve">and PO2C) are also expected to have an indirect impact on the availability and price of services and goods</w:t>
      </w:r>
      <w:r>
        <w:t xml:space="preserve"> </w:t>
      </w:r>
      <w:r>
        <w:t xml:space="preserve">that citizens rely on.</w:t>
      </w:r>
      <w:r>
        <w:br/>
      </w:r>
      <w:r>
        <w:t xml:space="preserve">The market for new zero-emission private cars and vans, while not targeted by any of the options, will be</w:t>
      </w:r>
      <w:r>
        <w:t xml:space="preserve"> </w:t>
      </w:r>
      <w:r>
        <w:t xml:space="preserve">indirectly impacted by all of them. Under all options, the demand for zero-emission cars and vans by large</w:t>
      </w:r>
      <w:r>
        <w:t xml:space="preserve"> </w:t>
      </w:r>
      <w:r>
        <w:t xml:space="preserve">companies is expected to increase relative to the baseline. As explained in section 6.1.1, depending on how</w:t>
      </w:r>
      <w:r>
        <w:t xml:space="preserve"> </w:t>
      </w:r>
      <w:r>
        <w:t xml:space="preserve">vehicle manufacturers respond to this increase in demand, different indirect impacts can be expected. The</w:t>
      </w:r>
      <w:r>
        <w:t xml:space="preserve"> </w:t>
      </w:r>
      <w:r>
        <w:t xml:space="preserve">increased demand for ZEVs by large companies might lead to an increase in the total share of ZEVs in new</w:t>
      </w:r>
      <w:r>
        <w:t xml:space="preserve"> </w:t>
      </w:r>
      <w:r>
        <w:t xml:space="preserve">registrations. Alternatively, vehicle manufacturers might keep the total share of ZEV unchanged relative to</w:t>
      </w:r>
      <w:r>
        <w:t xml:space="preserve"> </w:t>
      </w:r>
      <w:r>
        <w:t xml:space="preserve">the baseline, by reducing the offer of ZEVs in new registrations by citizens (and SMEs). In this latter case,</w:t>
      </w:r>
      <w:r>
        <w:t xml:space="preserve"> </w:t>
      </w:r>
      <w:r>
        <w:t xml:space="preserve">this might result in an increase of fuel and other operation costs compared to the baseline, because of the</w:t>
      </w:r>
      <w:r>
        <w:t xml:space="preserve"> </w:t>
      </w:r>
      <w:r>
        <w:t xml:space="preserve">higher share of new conventional vehicles bought by citizens relative to the baseline. These costs may be</w:t>
      </w:r>
      <w:r>
        <w:t xml:space="preserve"> </w:t>
      </w:r>
      <w:r>
        <w:t xml:space="preserve">lower if vehicle manufacturers decided to increase the overall share of ZEVs in their new registration. In the</w:t>
      </w:r>
      <w:r>
        <w:t xml:space="preserve"> </w:t>
      </w:r>
      <w:r>
        <w:t xml:space="preserve">assessment of the options, it is conservatively assumed that manufacturers do not exceed their emission</w:t>
      </w:r>
      <w:r>
        <w:t xml:space="preserve"> </w:t>
      </w:r>
      <w:r>
        <w:t xml:space="preserve">reduction targets relative to the baseline and in the short to medium term citizens favour new conventional</w:t>
      </w:r>
      <w:r>
        <w:t xml:space="preserve"> </w:t>
      </w:r>
      <w:r>
        <w:t xml:space="preserve">vehicles to new ZEV. This results in lower capital costs and higher fuel costs, other operation costs and fuel</w:t>
      </w:r>
      <w:r>
        <w:t xml:space="preserve"> </w:t>
      </w:r>
      <w:r>
        <w:t xml:space="preserve">tax expenditures relative to the baseline for citizens purchasing new vehicles; these impacts are more likely</w:t>
      </w:r>
      <w:r>
        <w:t xml:space="preserve"> </w:t>
      </w:r>
      <w:r>
        <w:t xml:space="preserve">to affect citizens from higher income groups, as they generally have a higher share of new cars151.</w:t>
      </w:r>
    </w:p>
    <w:p>
      <w:pPr>
        <w:pStyle w:val="BodyText"/>
      </w:pPr>
      <w:r>
        <w:t xml:space="preserve">149 https://www.transportenvironment.org/articles/buying-electric-shippers-to-zero-emission-trucking</w:t>
      </w:r>
      <w:r>
        <w:br/>
      </w:r>
      <w:r>
        <w:t xml:space="preserve">150 Around 10% of the vans are owned by citizens according to the Dataforce database.</w:t>
      </w:r>
      <w:r>
        <w:br/>
      </w:r>
      <w:r>
        <w:t xml:space="preserve">151 Gautam, P.; Pode, G.; Pode, R.; Ayetor, G.K.; Diouf, B. Depreciation in the Electric Vehicle Transition: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Second-Hand</w:t>
      </w:r>
      <w:r>
        <w:t xml:space="preserve"> </w:t>
      </w:r>
      <w:r>
        <w:t xml:space="preserve">Electric</w:t>
      </w:r>
      <w:r>
        <w:t xml:space="preserve"> </w:t>
      </w:r>
      <w:r>
        <w:t xml:space="preserve">Vehicle</w:t>
      </w:r>
      <w:r>
        <w:t xml:space="preserve"> </w:t>
      </w:r>
      <w:r>
        <w:t xml:space="preserve">Market.</w:t>
      </w:r>
      <w:r>
        <w:t xml:space="preserve"> </w:t>
      </w:r>
      <w:r>
        <w:t xml:space="preserve">Vehicles</w:t>
      </w:r>
      <w:r>
        <w:t xml:space="preserve"> </w:t>
      </w:r>
      <w:r>
        <w:t xml:space="preserve">2024,</w:t>
      </w:r>
      <w:r>
        <w:t xml:space="preserve"> </w:t>
      </w:r>
      <w:r>
        <w:t xml:space="preserve">6,</w:t>
      </w:r>
      <w:r>
        <w:t xml:space="preserve"> </w:t>
      </w:r>
      <w:r>
        <w:t xml:space="preserve">2044–2074.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On the other hand, the different options are also expected to have impacts on the second-hand car market, on</w:t>
      </w:r>
      <w:r>
        <w:t xml:space="preserve"> </w:t>
      </w:r>
      <w:r>
        <w:t xml:space="preserve">which many citizens152 rely for the purchase of their cars. A faster increase in the share of ZEV in corporate</w:t>
      </w:r>
      <w:r>
        <w:t xml:space="preserve"> </w:t>
      </w:r>
      <w:r>
        <w:t xml:space="preserve">fleets, and in particular in those with a fast turnover such as rental car fleets is expected to result in higher</w:t>
      </w:r>
      <w:r>
        <w:t xml:space="preserve"> </w:t>
      </w:r>
      <w:r>
        <w:t xml:space="preserve">uptake of second-hand ZEV by citizens and fuel costs and other operation costs savings relative to the</w:t>
      </w:r>
      <w:r>
        <w:t xml:space="preserve"> </w:t>
      </w:r>
      <w:r>
        <w:t xml:space="preserve">baseline, as well as a reduction in the fuel tax expenditures. Since lower income groups are more likely to</w:t>
      </w:r>
      <w:r>
        <w:t xml:space="preserve"> </w:t>
      </w:r>
      <w:r>
        <w:t xml:space="preserve">purchase used cars compared to the population average153, they are expected to proportionally benefit more</w:t>
      </w:r>
      <w:r>
        <w:t xml:space="preserve"> </w:t>
      </w:r>
      <w:r>
        <w:t xml:space="preserve">from reduction in fuel expenditures coming from a higher availability of zero-emission used cars.</w:t>
      </w:r>
      <w:r>
        <w:t xml:space="preserve"> </w:t>
      </w:r>
      <w:r>
        <w:t xml:space="preserve">Citizens represent a significant share of car leasing and rental companies’ clients. For both of these markets,</w:t>
      </w:r>
      <w:r>
        <w:t xml:space="preserve"> </w:t>
      </w:r>
      <w:r>
        <w:t xml:space="preserve">the fuel costs are incurred by the client, while the vehicle’s purchase cost and residual value only affect the</w:t>
      </w:r>
      <w:r>
        <w:t xml:space="preserve"> </w:t>
      </w:r>
      <w:r>
        <w:t xml:space="preserve">vehicle owner. This means that an increase in the share of ZEVs offered on these markets will lead to</w:t>
      </w:r>
      <w:r>
        <w:t xml:space="preserve"> </w:t>
      </w:r>
      <w:r>
        <w:t xml:space="preserve">benefits to citizens in terms of overall fuel cost savings when renting or leasing a vehicle, under all options.</w:t>
      </w:r>
      <w:r>
        <w:t xml:space="preserve"> </w:t>
      </w:r>
      <w:r>
        <w:t xml:space="preserve">This is because ZEVs are more energy efficient than conventional vehicles. However, large rental and</w:t>
      </w:r>
      <w:r>
        <w:t xml:space="preserve"> </w:t>
      </w:r>
      <w:r>
        <w:t xml:space="preserve">leasing companies would be faced with the increased purchase cost of new ZEV and with uncertainties</w:t>
      </w:r>
      <w:r>
        <w:t xml:space="preserve"> </w:t>
      </w:r>
      <w:r>
        <w:t xml:space="preserve">about their residual value, and they are likely to pass through at least part of these costs to their clients, so</w:t>
      </w:r>
      <w:r>
        <w:t xml:space="preserve"> </w:t>
      </w:r>
      <w:r>
        <w:t xml:space="preserve">that these fuel savings are likely to be at least partly offset by an increase in the leasing and rental prices.</w:t>
      </w:r>
      <w:r>
        <w:br/>
      </w:r>
      <w:r>
        <w:t xml:space="preserve">Table 17 presents the one-off and recurrent costs and costs savings for citizens in the policy options,</w:t>
      </w:r>
      <w:r>
        <w:t xml:space="preserve"> </w:t>
      </w:r>
      <w:r>
        <w:t xml:space="preserve">expressed as present value over 2029-2050 relative to the baseline154. The highest one-off and recurrent</w:t>
      </w:r>
      <w:r>
        <w:t xml:space="preserve"> </w:t>
      </w:r>
      <w:r>
        <w:t xml:space="preserve">adjustment costs savings but also adjustment costs are projected in PO1C and PO2C (EUR 7 billion</w:t>
      </w:r>
      <w:r>
        <w:t xml:space="preserve"> </w:t>
      </w:r>
      <w:r>
        <w:t xml:space="preserve">adjustment costs savings and EUR 10.3 billion adjustment costs), due to their higher level of ambition of the</w:t>
      </w:r>
      <w:r>
        <w:t xml:space="preserve"> </w:t>
      </w:r>
      <w:r>
        <w:t xml:space="preserve">targets, followed by PO1B and PO2B (EUR 4 billion adjustment costs savings and EUR 7.8 billion</w:t>
      </w:r>
      <w:r>
        <w:t xml:space="preserve"> </w:t>
      </w:r>
      <w:r>
        <w:t xml:space="preserve">adjustment costs), and PO1A and PO2A (EUR 2.2 billion adjustment costs savings and EUR 6 billion</w:t>
      </w:r>
      <w:r>
        <w:t xml:space="preserve"> </w:t>
      </w:r>
      <w:r>
        <w:t xml:space="preserve">adjustment costs). This is also the case of changes in fuel tax expenditures, with PO1C and PO2C resulting</w:t>
      </w:r>
      <w:r>
        <w:t xml:space="preserve"> </w:t>
      </w:r>
      <w:r>
        <w:t xml:space="preserve">in EUR 4.6 billion reduction and EUR 4.7 billion increase in fuel tax expenditures relative to the baseline155.</w:t>
      </w:r>
      <w:r>
        <w:br/>
      </w:r>
      <w:r>
        <w:t xml:space="preserve">All options result in net costs for citizens, with the lowest net costs in PO1C and PO2C (EUR 3.4 billion</w:t>
      </w:r>
      <w:r>
        <w:t xml:space="preserve"> </w:t>
      </w:r>
      <w:r>
        <w:t xml:space="preserve">expressed as present value over 2029-2050), followed by PO1B/PO2B (EUR 6 billion) and PO1A/PO2A</w:t>
      </w:r>
      <w:r>
        <w:t xml:space="preserve"> </w:t>
      </w:r>
      <w:r>
        <w:t xml:space="preserve">(EUR 6.9 billion).</w:t>
      </w:r>
      <w:r>
        <w:t xml:space="preserve"> </w:t>
      </w:r>
      <w:r>
        <w:t xml:space="preserve">Table 17: Recurrent and one-off costs and cost savings for citizens in the policy options, expressed as present value over</w:t>
      </w:r>
      <w:r>
        <w:t xml:space="preserve"> </w:t>
      </w:r>
      <w:r>
        <w:t xml:space="preserve">2029-2050 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Capital costs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Fuel costs</w:t>
      </w:r>
      <w:r>
        <w:t xml:space="preserve"> </w:t>
      </w:r>
      <w:r>
        <w:t xml:space="preserve">2.8</w:t>
      </w:r>
      <w:r>
        <w:t xml:space="preserve"> </w:t>
      </w:r>
      <w:r>
        <w:t xml:space="preserve">3.3</w:t>
      </w:r>
      <w:r>
        <w:t xml:space="preserve"> </w:t>
      </w:r>
      <w:r>
        <w:t xml:space="preserve">3.6</w:t>
      </w:r>
      <w:r>
        <w:t xml:space="preserve"> </w:t>
      </w:r>
      <w:r>
        <w:t xml:space="preserve">2.8</w:t>
      </w:r>
      <w:r>
        <w:t xml:space="preserve"> </w:t>
      </w:r>
      <w:r>
        <w:t xml:space="preserve">3.3</w:t>
      </w:r>
      <w:r>
        <w:t xml:space="preserve"> </w:t>
      </w:r>
      <w:r>
        <w:t xml:space="preserve">3.6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2.5</w:t>
      </w:r>
      <w:r>
        <w:t xml:space="preserve"> </w:t>
      </w:r>
      <w:r>
        <w:t xml:space="preserve">3.9</w:t>
      </w:r>
      <w:r>
        <w:t xml:space="preserve"> </w:t>
      </w:r>
      <w:r>
        <w:t xml:space="preserve">6.0</w:t>
      </w:r>
      <w:r>
        <w:t xml:space="preserve"> </w:t>
      </w:r>
      <w:r>
        <w:t xml:space="preserve">2.5</w:t>
      </w:r>
      <w:r>
        <w:t xml:space="preserve"> </w:t>
      </w:r>
      <w:r>
        <w:t xml:space="preserve">3.9</w:t>
      </w:r>
      <w:r>
        <w:t xml:space="preserve"> </w:t>
      </w:r>
      <w:r>
        <w:t xml:space="preserve">6.0</w:t>
      </w:r>
    </w:p>
    <w:p>
      <w:pPr>
        <w:pStyle w:val="BodyText"/>
      </w:pPr>
      <w:r>
        <w:t xml:space="preserve">https://www.mdpi.com/2624-8921/6/4/101; Kris Vanherle (TML), Robert Vergeer (CE), “Data gathering and analysis</w:t>
      </w:r>
      <w:r>
        <w:t xml:space="preserve"> </w:t>
      </w:r>
      <w:r>
        <w:t xml:space="preserve">to improve the understanding of 2nd hand car and LDV markets and implications for the cost effectiveness and social</w:t>
      </w:r>
      <w:r>
        <w:t xml:space="preserve"> </w:t>
      </w:r>
      <w:r>
        <w:t xml:space="preserve">equity of LDV CO2 regulations”, Final Report for DG CLIMA, 2 May 2016</w:t>
      </w:r>
      <w:r>
        <w:br/>
      </w:r>
      <w:r>
        <w:t xml:space="preserve">152 Across the four largest EU markets (France 26%, Germany 34%, Italy 37%, Spain 31%), new cars accounted on</w:t>
      </w:r>
      <w:r>
        <w:t xml:space="preserve"> </w:t>
      </w:r>
      <w:r>
        <w:t xml:space="preserve">average for around one-third of total annual car sales over the last 15 years—implying the used market is roughly twice</w:t>
      </w:r>
      <w:r>
        <w:t xml:space="preserve"> </w:t>
      </w:r>
      <w:r>
        <w:t xml:space="preserve">the size of the new market. European Commission JRC, A review of the used car market in the European Union (2025)</w:t>
      </w:r>
      <w:r>
        <w:br/>
      </w:r>
      <w:r>
        <w:t xml:space="preserve">153 Kris Vanherle (TML), Robert Vergeer (CE), “Data gathering and analysis to improve the understanding of 2nd hand</w:t>
      </w:r>
      <w:r>
        <w:t xml:space="preserve"> </w:t>
      </w:r>
      <w:r>
        <w:t xml:space="preserve">car and LDV markets and implications for the cost effectiveness and social equity of LDV CO2 regulations”, Final</w:t>
      </w:r>
      <w:r>
        <w:t xml:space="preserve"> </w:t>
      </w:r>
      <w:r>
        <w:t xml:space="preserve">Report for DG CLIMA, 2 May 2016; Gautam, P.; Pode, G.; Pode, R.; Ayetor, G.K.; Diouf, B. Depreciation in the</w:t>
      </w:r>
      <w:r>
        <w:t xml:space="preserve"> </w:t>
      </w:r>
      <w:r>
        <w:t xml:space="preserve">Electric Vehicle Transition: Sustainability of the Second-Hand Electric Vehicle Market. Vehicles 2024, 6, 2044–2074.</w:t>
      </w:r>
      <w:r>
        <w:t xml:space="preserve"> </w:t>
      </w:r>
      <w:r>
        <w:t xml:space="preserve">https://www.mdpi.com/2624-8921/6/4/101</w:t>
      </w:r>
      <w:r>
        <w:br/>
      </w:r>
      <w:r>
        <w:t xml:space="preserve">154 The costs and costs savings for individual years are presented in Annex 4 (section 5) and those by Member State in</w:t>
      </w:r>
      <w:r>
        <w:t xml:space="preserve"> </w:t>
      </w:r>
      <w:r>
        <w:t xml:space="preserve">Annex 4 (section 7).</w:t>
      </w:r>
      <w:r>
        <w:t xml:space="preserve"> </w:t>
      </w:r>
      <w:r>
        <w:t xml:space="preserve">155 The changes in fuel tax expenditures relative to the baseline are driven by changes in fuel costs. Excise duty rates</w:t>
      </w:r>
      <w:r>
        <w:t xml:space="preserve"> </w:t>
      </w:r>
      <w:r>
        <w:t xml:space="preserve">and other tax incentives are kept unchanged relative to the baseline.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1.7</w:t>
      </w:r>
      <w:r>
        <w:t xml:space="preserve"> </w:t>
      </w:r>
      <w:r>
        <w:t xml:space="preserve">2.4</w:t>
      </w:r>
      <w:r>
        <w:t xml:space="preserve"> </w:t>
      </w:r>
      <w:r>
        <w:t xml:space="preserve">3.1</w:t>
      </w:r>
      <w:r>
        <w:t xml:space="preserve"> </w:t>
      </w:r>
      <w:r>
        <w:t xml:space="preserve">1.7</w:t>
      </w:r>
      <w:r>
        <w:t xml:space="preserve"> </w:t>
      </w:r>
      <w:r>
        <w:t xml:space="preserve">2.4</w:t>
      </w:r>
      <w:r>
        <w:t xml:space="preserve"> </w:t>
      </w:r>
      <w:r>
        <w:t xml:space="preserve">3.1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0.1</w:t>
      </w:r>
      <w:r>
        <w:t xml:space="preserve"> </w:t>
      </w:r>
      <w:r>
        <w:t xml:space="preserve">1.4</w:t>
      </w:r>
      <w:r>
        <w:t xml:space="preserve"> </w:t>
      </w:r>
      <w:r>
        <w:t xml:space="preserve">3.6</w:t>
      </w:r>
      <w:r>
        <w:t xml:space="preserve"> </w:t>
      </w:r>
      <w:r>
        <w:t xml:space="preserve">0.1</w:t>
      </w:r>
      <w:r>
        <w:t xml:space="preserve"> </w:t>
      </w:r>
      <w:r>
        <w:t xml:space="preserve">1.4</w:t>
      </w:r>
      <w:r>
        <w:t xml:space="preserve"> </w:t>
      </w:r>
      <w:r>
        <w:t xml:space="preserve">3.6</w:t>
      </w:r>
      <w:r>
        <w:t xml:space="preserve"> </w:t>
      </w:r>
      <w:r>
        <w:t xml:space="preserve">Other operation costs savings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-6.9</w:t>
      </w:r>
      <w:r>
        <w:t xml:space="preserve"> </w:t>
      </w:r>
      <w:r>
        <w:t xml:space="preserve">-6.0</w:t>
      </w:r>
      <w:r>
        <w:t xml:space="preserve"> </w:t>
      </w:r>
      <w:r>
        <w:t xml:space="preserve">-3.4</w:t>
      </w:r>
      <w:r>
        <w:t xml:space="preserve"> </w:t>
      </w:r>
      <w:r>
        <w:t xml:space="preserve">-6.9</w:t>
      </w:r>
      <w:r>
        <w:t xml:space="preserve"> </w:t>
      </w:r>
      <w:r>
        <w:t xml:space="preserve">-6.0</w:t>
      </w:r>
      <w:r>
        <w:t xml:space="preserve"> </w:t>
      </w:r>
      <w:r>
        <w:t xml:space="preserve">-3.4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18: One-off costs and costs savings for citizens in the policy options, expressed as present value over 2029-2050</w:t>
      </w:r>
      <w:r>
        <w:t xml:space="preserve"> </w:t>
      </w:r>
      <w:r>
        <w:t xml:space="preserve">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Adjustment costs (capital costs)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Adjustment costs savings (capital</w:t>
      </w:r>
      <w:r>
        <w:t xml:space="preserve"> </w:t>
      </w:r>
      <w:r>
        <w:t xml:space="preserve">costs savings)</w:t>
      </w:r>
      <w:r>
        <w:t xml:space="preserve"> </w:t>
      </w:r>
      <w:r>
        <w:t xml:space="preserve">1.7</w:t>
      </w:r>
      <w:r>
        <w:t xml:space="preserve"> </w:t>
      </w:r>
      <w:r>
        <w:t xml:space="preserve">2.4</w:t>
      </w:r>
      <w:r>
        <w:t xml:space="preserve"> </w:t>
      </w:r>
      <w:r>
        <w:t xml:space="preserve">3.1</w:t>
      </w:r>
      <w:r>
        <w:t xml:space="preserve"> </w:t>
      </w:r>
      <w:r>
        <w:t xml:space="preserve">1.7</w:t>
      </w:r>
      <w:r>
        <w:t xml:space="preserve"> </w:t>
      </w:r>
      <w:r>
        <w:t xml:space="preserve">2.4</w:t>
      </w:r>
      <w:r>
        <w:t xml:space="preserve"> </w:t>
      </w:r>
      <w:r>
        <w:t xml:space="preserve">3.1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1.1</w:t>
      </w:r>
      <w:r>
        <w:t xml:space="preserve"> </w:t>
      </w:r>
      <w:r>
        <w:t xml:space="preserve">1.8</w:t>
      </w:r>
      <w:r>
        <w:t xml:space="preserve"> </w:t>
      </w:r>
      <w:r>
        <w:t xml:space="preserve">2.5</w:t>
      </w:r>
      <w:r>
        <w:t xml:space="preserve"> </w:t>
      </w:r>
      <w:r>
        <w:t xml:space="preserve">1.1</w:t>
      </w:r>
      <w:r>
        <w:t xml:space="preserve"> </w:t>
      </w:r>
      <w:r>
        <w:t xml:space="preserve">1.8</w:t>
      </w:r>
      <w:r>
        <w:t xml:space="preserve"> </w:t>
      </w:r>
      <w:r>
        <w:t xml:space="preserve">2.5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It should however be noted that although citizens are expected to experience overall net costs, expressed as</w:t>
      </w:r>
      <w:r>
        <w:t xml:space="preserve"> </w:t>
      </w:r>
      <w:r>
        <w:t xml:space="preserve">present value over 2029-2050 relative to the baseline, in the medium to longer term in PO1B/PO2B and</w:t>
      </w:r>
      <w:r>
        <w:t xml:space="preserve"> </w:t>
      </w:r>
      <w:r>
        <w:t xml:space="preserve">PO1C/PO2C they actually experience net benefits, due to the higher ZEV uptake in the second-hand market.</w:t>
      </w:r>
      <w:r>
        <w:t xml:space="preserve"> </w:t>
      </w:r>
      <w:r>
        <w:t xml:space="preserve">In addition, the net costs in the first years of implementation are very limited and estimated at up to EUR 4.8</w:t>
      </w:r>
      <w:r>
        <w:t xml:space="preserve"> </w:t>
      </w:r>
      <w:r>
        <w:t xml:space="preserve">per vehicle in PO1C/PO2C, up to EUR 4 per vehicle in PO1B/PO2B and up to EUR 3.1 per vehicle in</w:t>
      </w:r>
      <w:r>
        <w:t xml:space="preserve"> </w:t>
      </w:r>
      <w:r>
        <w:t xml:space="preserve">PO1A/PO2A.</w:t>
      </w:r>
      <w:r>
        <w:br/>
      </w:r>
      <w:r>
        <w:t xml:space="preserve">Table 19: Net benefits (+) or net costs (-) for citizens per vehicle in 2030, 2040 and 2050156, relative to the baseline, in</w:t>
      </w:r>
      <w:r>
        <w:t xml:space="preserve"> </w:t>
      </w:r>
      <w:r>
        <w:t xml:space="preserve">EUR (2023 prices)</w:t>
      </w:r>
    </w:p>
    <w:p>
      <w:pPr>
        <w:pStyle w:val="BodyText"/>
      </w:pPr>
      <w:r>
        <w:t xml:space="preserve">PO1A/PO2A</w:t>
      </w:r>
      <w:r>
        <w:t xml:space="preserve"> </w:t>
      </w:r>
      <w:r>
        <w:t xml:space="preserve">PO1B/PO2B</w:t>
      </w:r>
      <w:r>
        <w:t xml:space="preserve"> </w:t>
      </w:r>
      <w:r>
        <w:t xml:space="preserve">PO1C/PO2C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-3.1</w:t>
      </w:r>
      <w:r>
        <w:t xml:space="preserve"> </w:t>
      </w:r>
      <w:r>
        <w:t xml:space="preserve">0.9</w:t>
      </w:r>
      <w:r>
        <w:t xml:space="preserve"> </w:t>
      </w:r>
      <w:r>
        <w:t xml:space="preserve">-0.4</w:t>
      </w:r>
      <w:r>
        <w:t xml:space="preserve"> </w:t>
      </w:r>
      <w:r>
        <w:t xml:space="preserve">-4.0</w:t>
      </w:r>
      <w:r>
        <w:t xml:space="preserve"> </w:t>
      </w:r>
      <w:r>
        <w:t xml:space="preserve">2.6</w:t>
      </w:r>
      <w:r>
        <w:t xml:space="preserve"> </w:t>
      </w:r>
      <w:r>
        <w:t xml:space="preserve">0.7</w:t>
      </w:r>
      <w:r>
        <w:t xml:space="preserve"> </w:t>
      </w:r>
      <w:r>
        <w:t xml:space="preserve">-4.8</w:t>
      </w:r>
      <w:r>
        <w:t xml:space="preserve"> </w:t>
      </w:r>
      <w:r>
        <w:t xml:space="preserve">5.5</w:t>
      </w:r>
      <w:r>
        <w:t xml:space="preserve"> </w:t>
      </w:r>
      <w:r>
        <w:t xml:space="preserve">2.0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Citizens will also be affected by changes in the prices of goods transported by road, similar to other</w:t>
      </w:r>
      <w:r>
        <w:t xml:space="preserve"> </w:t>
      </w:r>
      <w:r>
        <w:t xml:space="preserve">businesses as described in section 6.1.1 above. The actual impact will depend on how the additional costs are</w:t>
      </w:r>
      <w:r>
        <w:t xml:space="preserve"> </w:t>
      </w:r>
      <w:r>
        <w:t xml:space="preserve">distributed between shippers, hauliers, and consumers, but as noted for small businesses, recent publications</w:t>
      </w:r>
      <w:r>
        <w:t xml:space="preserve"> </w:t>
      </w:r>
      <w:r>
        <w:t xml:space="preserve">estimate that shippers’ mandate as included in PO2A, PO2B and PO2C could translate into a price increase</w:t>
      </w:r>
      <w:r>
        <w:t xml:space="preserve"> </w:t>
      </w:r>
      <w:r>
        <w:t xml:space="preserve">of the transported products unless large shippers at least partially absorb the higher transport costs in their</w:t>
      </w:r>
      <w:r>
        <w:t xml:space="preserve"> </w:t>
      </w:r>
      <w:r>
        <w:t xml:space="preserve">profit margin157. These impacts are not expected for the other policy options (PO1A, PO1B, PO1C), as</w:t>
      </w:r>
      <w:r>
        <w:t xml:space="preserve"> </w:t>
      </w:r>
      <w:r>
        <w:t xml:space="preserve">individual companies will retain the ability to switch to ZEV first in those use cases where their TCO is</w:t>
      </w:r>
      <w:r>
        <w:t xml:space="preserve"> </w:t>
      </w:r>
      <w:r>
        <w:t xml:space="preserve">competitive with that of conventional vehicles.</w:t>
      </w:r>
      <w:r>
        <w:br/>
      </w:r>
      <w:r>
        <w:t xml:space="preserve">6.1.3. Impacts on national public authorities</w:t>
      </w:r>
      <w:r>
        <w:t xml:space="preserve"> </w:t>
      </w:r>
      <w:r>
        <w:t xml:space="preserve">One-off and recurrent administrative costs for national public authorities. For PO1A, PO1B and PO1C</w:t>
      </w:r>
      <w:r>
        <w:t xml:space="preserve"> </w:t>
      </w:r>
      <w:r>
        <w:t xml:space="preserve">monitoring and reporting on the targets will be ensured directly by the Member States, by extracting the</w:t>
      </w:r>
      <w:r>
        <w:t xml:space="preserve"> </w:t>
      </w:r>
      <w:r>
        <w:t xml:space="preserve">relevant data from their vehicle registries and submitting it yearly to the Commission. This is also the case of</w:t>
      </w:r>
      <w:r>
        <w:t xml:space="preserve"> </w:t>
      </w:r>
      <w:r>
        <w:t xml:space="preserve">cars and vans under PO2A, PO2B and PO2C. While Member States are already able to differentiate</w:t>
      </w:r>
    </w:p>
    <w:p>
      <w:pPr>
        <w:pStyle w:val="BodyText"/>
      </w:pPr>
      <w:r>
        <w:t xml:space="preserve">156 Net benefits/costs per vehicle are derived by dividing the total net benefits/costs for a specific year by the private</w:t>
      </w:r>
      <w:r>
        <w:t xml:space="preserve"> </w:t>
      </w:r>
      <w:r>
        <w:t xml:space="preserve">vehicle stock in that specific year and policy option, drawing on the PRIMES-TREMOVE results.</w:t>
      </w:r>
      <w:r>
        <w:br/>
      </w:r>
      <w:r>
        <w:t xml:space="preserve">157 Transport and Environment estimates that this would amount to a price increase of up to 3%</w:t>
      </w:r>
      <w:r>
        <w:t xml:space="preserve"> </w:t>
      </w:r>
      <w:r>
        <w:t xml:space="preserve">https://www.transportenvironment.org/articles/buying-electric-shippers-to-zero-emission-trucking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corporate from private vehicles in their registry, the exclusion of corporate vehicles registered by SMEs</w:t>
      </w:r>
      <w:r>
        <w:t xml:space="preserve"> </w:t>
      </w:r>
      <w:r>
        <w:t xml:space="preserve">would require a one-off adaptation of Member States’ registries.</w:t>
      </w:r>
      <w:r>
        <w:br/>
      </w:r>
      <w:r>
        <w:t xml:space="preserve">One-off administrative costs for national public authorities in all policy options are derived assuming an</w:t>
      </w:r>
      <w:r>
        <w:t xml:space="preserve"> </w:t>
      </w:r>
      <w:r>
        <w:t xml:space="preserve">effort of 0.2 full time equivalents per Member State for adapting the vehicle registers158. Considering 220</w:t>
      </w:r>
      <w:r>
        <w:t xml:space="preserve"> </w:t>
      </w:r>
      <w:r>
        <w:t xml:space="preserve">working days per year and 7.2 working hours per day on average159, and using the tariff rate per hour by</w:t>
      </w:r>
      <w:r>
        <w:t xml:space="preserve"> </w:t>
      </w:r>
      <w:r>
        <w:t xml:space="preserve">Member State for the ISCO 3 category (technicians and associate professionals) in 2023 prices160, the total</w:t>
      </w:r>
      <w:r>
        <w:t xml:space="preserve"> </w:t>
      </w:r>
      <w:r>
        <w:t xml:space="preserve">one-off costs for public authorities at EU level are estimated at EUR 0.23 million in 2029 in all policy</w:t>
      </w:r>
      <w:r>
        <w:t xml:space="preserve"> </w:t>
      </w:r>
      <w:r>
        <w:t xml:space="preserve">options.</w:t>
      </w:r>
      <w:r>
        <w:br/>
      </w:r>
      <w:r>
        <w:t xml:space="preserve">Recurrent administrative costs for national public authorities. In PO1A, PO1B and PO1C Member States</w:t>
      </w:r>
      <w:r>
        <w:t xml:space="preserve"> </w:t>
      </w:r>
      <w:r>
        <w:t xml:space="preserve">are expected to spend 2 working days per year for extracting, validating, and submitting the data to the</w:t>
      </w:r>
      <w:r>
        <w:t xml:space="preserve"> </w:t>
      </w:r>
      <w:r>
        <w:t xml:space="preserve">Commission/EEA. Considering 7.2 working hours per day on average and the tariff rate per hour by</w:t>
      </w:r>
      <w:r>
        <w:t xml:space="preserve"> </w:t>
      </w:r>
      <w:r>
        <w:t xml:space="preserve">Member State for the ISCO 3 category (technicians and associate professionals), the recurrent administrative</w:t>
      </w:r>
      <w:r>
        <w:t xml:space="preserve"> </w:t>
      </w:r>
      <w:r>
        <w:t xml:space="preserve">costs are estimated at EUR 10,350 per year at EU level. Expressed as present value over 2029-2050 they</w:t>
      </w:r>
      <w:r>
        <w:t xml:space="preserve"> </w:t>
      </w:r>
      <w:r>
        <w:t xml:space="preserve">amount to EUR 0.17 million relative to the baseline.</w:t>
      </w:r>
      <w:r>
        <w:br/>
      </w:r>
      <w:r>
        <w:t xml:space="preserve">In PO2A, PO2B and PO2C, for cars and vans the reporting is the same as in PO1. For lorries, public</w:t>
      </w:r>
      <w:r>
        <w:t xml:space="preserve"> </w:t>
      </w:r>
      <w:r>
        <w:t xml:space="preserve">authorities will be required to compile reports from all large companies established on their territory and</w:t>
      </w:r>
      <w:r>
        <w:t xml:space="preserve"> </w:t>
      </w:r>
      <w:r>
        <w:t xml:space="preserve">submit them yearly to the Commission. Around 3.5 hours would be needed to receive, quality-check and</w:t>
      </w:r>
      <w:r>
        <w:t xml:space="preserve"> </w:t>
      </w:r>
      <w:r>
        <w:t xml:space="preserve">collate information from each one of the reporting companies. In addition, 3 working days would be needed</w:t>
      </w:r>
      <w:r>
        <w:t xml:space="preserve"> </w:t>
      </w:r>
      <w:r>
        <w:t xml:space="preserve">per year to compile all information (for cars, vans and lorries), validate, and submit it to the Commission.</w:t>
      </w:r>
      <w:r>
        <w:t xml:space="preserve"> </w:t>
      </w:r>
      <w:r>
        <w:t xml:space="preserve">The total recurrent administrative costs for reporting are estimated at EUR 6.09 million per year. Expressed</w:t>
      </w:r>
      <w:r>
        <w:t xml:space="preserve"> </w:t>
      </w:r>
      <w:r>
        <w:t xml:space="preserve">as present value over 2029-2050 they amount to EUR 99.89 million relative to the baseline. Furthermore,</w:t>
      </w:r>
      <w:r>
        <w:t xml:space="preserve"> </w:t>
      </w:r>
      <w:r>
        <w:t xml:space="preserve">monitoring enforcement will be performed based on sample verification of the correctness of companies’</w:t>
      </w:r>
      <w:r>
        <w:t xml:space="preserve"> </w:t>
      </w:r>
      <w:r>
        <w:t xml:space="preserve">reporting. One percent of large companies is assumed to be checked per year on average and the check per</w:t>
      </w:r>
      <w:r>
        <w:t xml:space="preserve"> </w:t>
      </w:r>
      <w:r>
        <w:t xml:space="preserve">company is assumed to take 2 working days, with total costs for monitoring enforcement estimated at EUR</w:t>
      </w:r>
      <w:r>
        <w:t xml:space="preserve"> </w:t>
      </w:r>
      <w:r>
        <w:t xml:space="preserve">0.25 million per year, or EUR 4.1 million expressed as present value over 2029-2050.</w:t>
      </w:r>
      <w:r>
        <w:t xml:space="preserve"> </w:t>
      </w:r>
      <w:r>
        <w:t xml:space="preserve">Total recurrent administrative costs for public authorities are thus estimated at EUR 10,350 per year at EU</w:t>
      </w:r>
      <w:r>
        <w:t xml:space="preserve"> </w:t>
      </w:r>
      <w:r>
        <w:t xml:space="preserve">level for PO1A, PO1B and PO1C and at EUR 6.33 million per year in PO2A, PO2B and PO2C. Expressed</w:t>
      </w:r>
      <w:r>
        <w:t xml:space="preserve"> </w:t>
      </w:r>
      <w:r>
        <w:t xml:space="preserve">as present value over 2029-2050 they are estimated at EUR 0.17 million in PO1A, PO1B and PO1C and at</w:t>
      </w:r>
      <w:r>
        <w:t xml:space="preserve"> </w:t>
      </w:r>
      <w:r>
        <w:t xml:space="preserve">EUR 103.99 million for PO2A, PO2B and PO2C relative to the baseline.</w:t>
      </w:r>
      <w:r>
        <w:br/>
      </w:r>
      <w:r>
        <w:t xml:space="preserve">Impacts on energy tax revenues for national public authorities. In the baseline scenario the energy tax</w:t>
      </w:r>
      <w:r>
        <w:t xml:space="preserve"> </w:t>
      </w:r>
      <w:r>
        <w:t xml:space="preserve">revenues from cars, vans and lorries are projected to decrease from EUR 189.3 billion in 2029 to EUR 54.2</w:t>
      </w:r>
      <w:r>
        <w:t xml:space="preserve"> </w:t>
      </w:r>
      <w:r>
        <w:t xml:space="preserve">billion in 2050, driven by the higher uptake of ZEV over time. On one hand, due to the assumed shift from</w:t>
      </w:r>
      <w:r>
        <w:t xml:space="preserve"> </w:t>
      </w:r>
      <w:r>
        <w:t xml:space="preserve">new ZEVs to new conventional vehicles in the short to medium term by citizens and SMEs, some additional</w:t>
      </w:r>
      <w:r>
        <w:t xml:space="preserve"> </w:t>
      </w:r>
      <w:r>
        <w:t xml:space="preserve">tax revenues are expected relative to the baseline due to an increase in fossil fuel use (EUR 13.5 to 18.9</w:t>
      </w:r>
      <w:r>
        <w:t xml:space="preserve"> </w:t>
      </w:r>
      <w:r>
        <w:t xml:space="preserve">billion in PO1 and EUR 9.2 to 11.5 billion in PO2)161. This is however overcompensated in all policy</w:t>
      </w:r>
      <w:r>
        <w:t xml:space="preserve"> </w:t>
      </w:r>
      <w:r>
        <w:t xml:space="preserve">options by losses in tax revenues (EUR 18.4 billion to 39.1 billion in PO1 and EUR 27.1 billion to 52.4</w:t>
      </w:r>
      <w:r>
        <w:t xml:space="preserve"> </w:t>
      </w:r>
      <w:r>
        <w:t xml:space="preserve">billion in PO2), due to the uptake of new ZEV by large companies (and SMEs in PO2A, PO2B and PO2C)</w:t>
      </w:r>
    </w:p>
    <w:p>
      <w:pPr>
        <w:pStyle w:val="BodyText"/>
      </w:pPr>
      <w:r>
        <w:t xml:space="preserve">158 This draws on the assumptions for adding new data to the vehicle register used in the impact assessment</w:t>
      </w:r>
      <w:r>
        <w:t xml:space="preserve"> </w:t>
      </w:r>
      <w:r>
        <w:t xml:space="preserve">accompanying the revision of the Roadworthiness Package (SWD(2025) 96 final/2).</w:t>
      </w:r>
      <w:r>
        <w:t xml:space="preserve"> </w:t>
      </w:r>
      <w:r>
        <w:t xml:space="preserve">159 Actual and usual hours of work - Statistics Explained - Eurostat</w:t>
      </w:r>
      <w:r>
        <w:t xml:space="preserve"> </w:t>
      </w:r>
      <w:r>
        <w:t xml:space="preserve">160 Eurostat Structure of earnings survey, Labour Force Survey data for Non-Wage Labour Costs.</w:t>
      </w:r>
      <w:r>
        <w:br/>
      </w:r>
      <w:r>
        <w:t xml:space="preserve">161 As explained above, in the assessment of the options it is conservatively assumed that manufacturers do not exceed</w:t>
      </w:r>
      <w:r>
        <w:t xml:space="preserve"> </w:t>
      </w:r>
      <w:r>
        <w:t xml:space="preserve">their emission reduction targets relative to the baseline and in the short to medium term citizens and SMEs favour new</w:t>
      </w:r>
      <w:r>
        <w:t xml:space="preserve"> </w:t>
      </w:r>
      <w:r>
        <w:t xml:space="preserve">conventional vehicles to new ZEV. This is expected to lead to some increase in the fossil fuel use and energy tax</w:t>
      </w:r>
      <w:r>
        <w:t xml:space="preserve"> </w:t>
      </w:r>
      <w:r>
        <w:t xml:space="preserve">revenues relative to the baseline. However, in net terms, fossil fuel consumption reduces in all policy options relative to</w:t>
      </w:r>
      <w:r>
        <w:t xml:space="preserve"> </w:t>
      </w:r>
      <w:r>
        <w:t xml:space="preserve">the baseline due to higher uptake of new ZEV by large companies (and SMEs in PO2A, PO2B and PO2C).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and the larger deployment of ZEV in the second-hand market, that results in fossil fuel savings. The impact</w:t>
      </w:r>
      <w:r>
        <w:t xml:space="preserve"> </w:t>
      </w:r>
      <w:r>
        <w:t xml:space="preserve">is the highest in PO2C (EUR 52.4 billion) due to its high level of ambition and higher scope.</w:t>
      </w:r>
      <w:r>
        <w:br/>
      </w:r>
      <w:r>
        <w:t xml:space="preserve">All policy options result in net costs for national public authorities (EUR 41 billion in PO2C, followed by</w:t>
      </w:r>
      <w:r>
        <w:t xml:space="preserve"> </w:t>
      </w:r>
      <w:r>
        <w:t xml:space="preserve">PO2B with EUR 27.9 billion, PO1C with EUR 20.2 billion, PO2A with EUR 18.1 billion, PO1B with EUR</w:t>
      </w:r>
      <w:r>
        <w:t xml:space="preserve"> </w:t>
      </w:r>
      <w:r>
        <w:t xml:space="preserve">11.1 billion and PO1A with EUR 4.9 billion), expressed as present value over 2029-2050. It should however</w:t>
      </w:r>
      <w:r>
        <w:t xml:space="preserve"> </w:t>
      </w:r>
      <w:r>
        <w:t xml:space="preserve">be noted that the net costs for national public authorities represent less than 0.02% of the projected EU GDP</w:t>
      </w:r>
      <w:r>
        <w:t xml:space="preserve"> </w:t>
      </w:r>
      <w:r>
        <w:t xml:space="preserve">for 2030 and 2040 in the baseline, as shown in Annex 4 (section 7). This is similar for the entire time</w:t>
      </w:r>
      <w:r>
        <w:t xml:space="preserve"> </w:t>
      </w:r>
      <w:r>
        <w:t xml:space="preserve">horizon.</w:t>
      </w:r>
      <w:r>
        <w:t xml:space="preserve"> </w:t>
      </w:r>
      <w:r>
        <w:t xml:space="preserve">Table 20: Recurrent and one-off costs and cost savings for national public authorities in the policy options, expressed as</w:t>
      </w:r>
      <w:r>
        <w:t xml:space="preserve"> </w:t>
      </w:r>
      <w:r>
        <w:t xml:space="preserve">present value over 2029-2050 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0.104</w:t>
      </w:r>
      <w:r>
        <w:t xml:space="preserve"> </w:t>
      </w:r>
      <w:r>
        <w:t xml:space="preserve">0.104</w:t>
      </w:r>
      <w:r>
        <w:t xml:space="preserve"> </w:t>
      </w:r>
      <w:r>
        <w:t xml:space="preserve">0.104</w:t>
      </w:r>
      <w:r>
        <w:t xml:space="preserve"> </w:t>
      </w:r>
      <w:r>
        <w:t xml:space="preserve">For reporting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0.100</w:t>
      </w:r>
      <w:r>
        <w:t xml:space="preserve"> </w:t>
      </w:r>
      <w:r>
        <w:t xml:space="preserve">0.100</w:t>
      </w:r>
      <w:r>
        <w:t xml:space="preserve"> </w:t>
      </w:r>
      <w:r>
        <w:t xml:space="preserve">0.100</w:t>
      </w:r>
      <w:r>
        <w:t xml:space="preserve"> </w:t>
      </w:r>
      <w:r>
        <w:t xml:space="preserve">For monitoring enforcement</w:t>
      </w:r>
    </w:p>
    <w:p>
      <w:pPr>
        <w:pStyle w:val="BodyText"/>
      </w:pP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Losses in tax revenues</w:t>
      </w:r>
      <w:r>
        <w:t xml:space="preserve"> </w:t>
      </w:r>
      <w:r>
        <w:t xml:space="preserve">18.4</w:t>
      </w:r>
      <w:r>
        <w:t xml:space="preserve"> </w:t>
      </w:r>
      <w:r>
        <w:t xml:space="preserve">27.7</w:t>
      </w:r>
      <w:r>
        <w:t xml:space="preserve"> </w:t>
      </w:r>
      <w:r>
        <w:t xml:space="preserve">39.1</w:t>
      </w:r>
      <w:r>
        <w:t xml:space="preserve"> </w:t>
      </w:r>
      <w:r>
        <w:t xml:space="preserve">27.1</w:t>
      </w:r>
      <w:r>
        <w:t xml:space="preserve"> </w:t>
      </w:r>
      <w:r>
        <w:t xml:space="preserve">38.4</w:t>
      </w:r>
      <w:r>
        <w:t xml:space="preserve"> </w:t>
      </w:r>
      <w:r>
        <w:t xml:space="preserve">52.4</w:t>
      </w:r>
      <w:r>
        <w:t xml:space="preserve"> </w:t>
      </w:r>
      <w:r>
        <w:t xml:space="preserve">Additional tax revenues</w:t>
      </w:r>
      <w:r>
        <w:t xml:space="preserve"> </w:t>
      </w:r>
      <w:r>
        <w:t xml:space="preserve">13.5</w:t>
      </w:r>
      <w:r>
        <w:t xml:space="preserve"> </w:t>
      </w:r>
      <w:r>
        <w:t xml:space="preserve">16.6</w:t>
      </w:r>
      <w:r>
        <w:t xml:space="preserve"> </w:t>
      </w:r>
      <w:r>
        <w:t xml:space="preserve">18.9</w:t>
      </w:r>
      <w:r>
        <w:t xml:space="preserve"> </w:t>
      </w:r>
      <w:r>
        <w:t xml:space="preserve">9.2</w:t>
      </w:r>
      <w:r>
        <w:t xml:space="preserve"> </w:t>
      </w:r>
      <w:r>
        <w:t xml:space="preserve">10.6</w:t>
      </w:r>
      <w:r>
        <w:t xml:space="preserve"> </w:t>
      </w:r>
      <w:r>
        <w:t xml:space="preserve">11.5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-4.9</w:t>
      </w:r>
      <w:r>
        <w:t xml:space="preserve"> </w:t>
      </w:r>
      <w:r>
        <w:t xml:space="preserve">-11.1</w:t>
      </w:r>
      <w:r>
        <w:t xml:space="preserve"> </w:t>
      </w:r>
      <w:r>
        <w:t xml:space="preserve">-20.2</w:t>
      </w:r>
      <w:r>
        <w:t xml:space="preserve"> </w:t>
      </w:r>
      <w:r>
        <w:t xml:space="preserve">-18.1</w:t>
      </w:r>
      <w:r>
        <w:t xml:space="preserve"> </w:t>
      </w:r>
      <w:r>
        <w:t xml:space="preserve">-27.9</w:t>
      </w:r>
      <w:r>
        <w:t xml:space="preserve"> </w:t>
      </w:r>
      <w:r>
        <w:t xml:space="preserve">-41.0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21: One-off costs for national public authorities in the policy options, expressed as present value over 2029-2050</w:t>
      </w:r>
      <w:r>
        <w:t xml:space="preserve"> </w:t>
      </w:r>
      <w:r>
        <w:t xml:space="preserve">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br/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The recent examples of Belgium, Germany, Poland and Portugal have demonstrated the capacity of</w:t>
      </w:r>
      <w:r>
        <w:t xml:space="preserve"> </w:t>
      </w:r>
      <w:r>
        <w:t xml:space="preserve">Member States to set up effective measures to incentivise demand for zero-emission vehicles. Because the</w:t>
      </w:r>
      <w:r>
        <w:t xml:space="preserve"> </w:t>
      </w:r>
      <w:r>
        <w:t xml:space="preserve">national targets are modulated based on GDP per capita and the current share of ZEVs in new registrations,</w:t>
      </w:r>
      <w:r>
        <w:t xml:space="preserve"> </w:t>
      </w:r>
      <w:r>
        <w:t xml:space="preserve">they will be set at the same level for Member States with similar starting conditions.</w:t>
      </w:r>
      <w:r>
        <w:br/>
      </w:r>
      <w:r>
        <w:t xml:space="preserve">6.1.4. Impacts on the European Environment Agency</w:t>
      </w:r>
      <w:r>
        <w:t xml:space="preserve"> </w:t>
      </w:r>
      <w:r>
        <w:t xml:space="preserve">Under all options, Member States will be required to submit reports; these will be set in the framework of</w:t>
      </w:r>
      <w:r>
        <w:t xml:space="preserve"> </w:t>
      </w:r>
      <w:r>
        <w:t xml:space="preserve">the central register for CO2 standards for vehicles that is maintained by EEA. The EEA will face limited</w:t>
      </w:r>
      <w:r>
        <w:t xml:space="preserve"> </w:t>
      </w:r>
      <w:r>
        <w:t xml:space="preserve">one-off and recurrent administrative costs to expand and manage the database under all options. In PO1A,</w:t>
      </w:r>
      <w:r>
        <w:t xml:space="preserve"> </w:t>
      </w:r>
      <w:r>
        <w:t xml:space="preserve">PO1B and PO1C the one-off costs are estimated at EUR 25,000 in 2029 and the recurrent administrative</w:t>
      </w:r>
      <w:r>
        <w:t xml:space="preserve"> </w:t>
      </w:r>
      <w:r>
        <w:t xml:space="preserve">costs at EUR 28,831 (0.25 full time equivalent at AD5 level) per year. Expressed as present value over</w:t>
      </w:r>
      <w:r>
        <w:t xml:space="preserve"> </w:t>
      </w:r>
      <w:r>
        <w:t xml:space="preserve">2029-2050, the recurrent costs are estimated at EUR 0.44 million and the total one-off and recurrent costs at</w:t>
      </w:r>
      <w:r>
        <w:t xml:space="preserve"> </w:t>
      </w:r>
      <w:r>
        <w:t xml:space="preserve">EUR 0.47 million. In PO2A, PO2B and PO2C the one-off costs are estimated at EUR 50,000 in 2029 and</w:t>
      </w:r>
      <w:r>
        <w:t xml:space="preserve"> </w:t>
      </w:r>
      <w:r>
        <w:t xml:space="preserve">the recurrent administrative costs at EUR 57,662 (0.5 full time equivalent at AD5 level) per year. Expressed</w:t>
      </w:r>
      <w:r>
        <w:t xml:space="preserve"> </w:t>
      </w:r>
      <w:r>
        <w:t xml:space="preserve">as present value over 2029-2050, the recurrent costs are estimated at EUR 0.89 million and the total one-off</w:t>
      </w:r>
      <w:r>
        <w:t xml:space="preserve"> </w:t>
      </w:r>
      <w:r>
        <w:t xml:space="preserve">and recurrent costs at EUR 0.94 million.</w:t>
      </w:r>
      <w:r>
        <w:t xml:space="preserve"> </w:t>
      </w:r>
      <w:r>
        <w:t xml:space="preserve">6.1.5. Impacts on competitiveness</w:t>
      </w:r>
      <w:r>
        <w:t xml:space="preserve"> </w:t>
      </w:r>
      <w:r>
        <w:t xml:space="preserve">The policy options have different impacts on the cost competitiveness of affected businesses. Overall, as</w:t>
      </w:r>
      <w:r>
        <w:t xml:space="preserve"> </w:t>
      </w:r>
      <w:r>
        <w:t xml:space="preserve">shown in section 6.1.1, PO1A, PO1B and PO1C are expected to result in net benefits for businesses. The</w:t>
      </w:r>
      <w:r>
        <w:t xml:space="preserve"> </w:t>
      </w:r>
      <w:r>
        <w:t xml:space="preserve">highest benefits are estimated for PO1C (EUR 38.7 billion), followed by PO1B (EUR 26.3 billion) and</w:t>
      </w:r>
      <w:r>
        <w:t xml:space="preserve"> </w:t>
      </w:r>
      <w:r>
        <w:t xml:space="preserve">PO1A (EUR 16.4 billion), expressed as present value over 2029-2050. On the other hand, PO2A, PO2B and</w:t>
      </w:r>
      <w:r>
        <w:t xml:space="preserve"> </w:t>
      </w:r>
      <w:r>
        <w:t xml:space="preserve">PO2C are expected to result in net costs (EUR 26.1 billion in PO2A, EUR 18.4 billion in PO2B and EUR</w:t>
      </w:r>
      <w:r>
        <w:t xml:space="preserve"> </w:t>
      </w:r>
      <w:r>
        <w:t xml:space="preserve">8.6 billion in PO2C), partly due to the administrative costs for reporting on the compliance with the targets</w:t>
      </w:r>
      <w:r>
        <w:t xml:space="preserve"> </w:t>
      </w:r>
      <w:r>
        <w:t xml:space="preserve">(EUR 41.36 billion in PO2A and EUR 41.35 billion in PO2B and PO2C) that fall mostly on SMEs as sub-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contractors of large companies (EUR 32.13 billion in PO2A, PO2B and PO2C). Large businesses are</w:t>
      </w:r>
      <w:r>
        <w:t xml:space="preserve"> </w:t>
      </w:r>
      <w:r>
        <w:t xml:space="preserve">expected to increase their cost competitiveness in all policy options as shown in Table 22, with the highest</w:t>
      </w:r>
      <w:r>
        <w:t xml:space="preserve"> </w:t>
      </w:r>
      <w:r>
        <w:t xml:space="preserve">net benefits projected in PO1C (EUR 59.2 billion), followed by PO1B (EUR 45 billion) and PO2C (EUR</w:t>
      </w:r>
      <w:r>
        <w:t xml:space="preserve"> </w:t>
      </w:r>
      <w:r>
        <w:t xml:space="preserve">40.8 billion). In particular, those with diversified fleets and easier access to capital are better placed to absorb</w:t>
      </w:r>
      <w:r>
        <w:t xml:space="preserve"> </w:t>
      </w:r>
      <w:r>
        <w:t xml:space="preserve">upfront investment costs and benefit from lower operation costs.</w:t>
      </w:r>
      <w:r>
        <w:t xml:space="preserve"> </w:t>
      </w:r>
      <w:r>
        <w:t xml:space="preserve">Under PO1A, PO1B and PO1C, the directly affected actors include large road transport operators and other</w:t>
      </w:r>
      <w:r>
        <w:t xml:space="preserve"> </w:t>
      </w:r>
      <w:r>
        <w:t xml:space="preserve">large businesses owning vehicles. Companies already using or well positioned to use ZEVs are expected to</w:t>
      </w:r>
      <w:r>
        <w:t xml:space="preserve"> </w:t>
      </w:r>
      <w:r>
        <w:t xml:space="preserve">become more competitive, due to improved framework conditions for using these vehicles. Lower fuel costs</w:t>
      </w:r>
      <w:r>
        <w:t xml:space="preserve"> </w:t>
      </w:r>
      <w:r>
        <w:t xml:space="preserve">(e.g. particularly when it is possible to recharge in own depots with electricity from own photovoltaic or</w:t>
      </w:r>
      <w:r>
        <w:t xml:space="preserve"> </w:t>
      </w:r>
      <w:r>
        <w:t xml:space="preserve">other forms of electricity generation) and other operation costs will strengthen the cost competitiveness of</w:t>
      </w:r>
      <w:r>
        <w:t xml:space="preserve"> </w:t>
      </w:r>
      <w:r>
        <w:t xml:space="preserve">large companies despite the higher upfront cost for the ZEV purchase, as shown in Table 22.</w:t>
      </w:r>
      <w:r>
        <w:br/>
      </w:r>
      <w:r>
        <w:t xml:space="preserve">While PO1 and PO2 do not differ in their effects on cars and vans, under PO2A, PO2B and PO2C the</w:t>
      </w:r>
      <w:r>
        <w:t xml:space="preserve"> </w:t>
      </w:r>
      <w:r>
        <w:t xml:space="preserve">binding mandates for zero-emission lorry use in large companies’ transport activities mean that a larger</w:t>
      </w:r>
      <w:r>
        <w:t xml:space="preserve"> </w:t>
      </w:r>
      <w:r>
        <w:t xml:space="preserve">share of companies operating lorries would be required to buy and operate ZEVs even though their market</w:t>
      </w:r>
      <w:r>
        <w:t xml:space="preserve"> </w:t>
      </w:r>
      <w:r>
        <w:t xml:space="preserve">and business model is not currently well-suited for their use162. All large companies would incur additional</w:t>
      </w:r>
      <w:r>
        <w:t xml:space="preserve"> </w:t>
      </w:r>
      <w:r>
        <w:t xml:space="preserve">administrative costs for reporting on the use of zero-emission trucks. Lower fuel costs and other operation</w:t>
      </w:r>
      <w:r>
        <w:t xml:space="preserve"> </w:t>
      </w:r>
      <w:r>
        <w:t xml:space="preserve">costs will strengthen the cost competitiveness of large companies despite the higher upfront cost for the ZEV</w:t>
      </w:r>
      <w:r>
        <w:t xml:space="preserve"> </w:t>
      </w:r>
      <w:r>
        <w:t xml:space="preserve">purchase, as shown in the Table 22. However, the burden is expected to be shifted on sub-contractors –</w:t>
      </w:r>
      <w:r>
        <w:t xml:space="preserve"> </w:t>
      </w:r>
      <w:r>
        <w:t xml:space="preserve">mostly SMEs. The impacts on SMEs are discussed in section 6.1.6.</w:t>
      </w:r>
      <w:r>
        <w:t xml:space="preserve"> </w:t>
      </w:r>
      <w:r>
        <w:t xml:space="preserve">Table 22: Recurrent and one-off costs and cost savings for large companies in the policy options, expressed as present</w:t>
      </w:r>
      <w:r>
        <w:t xml:space="preserve"> </w:t>
      </w:r>
      <w:r>
        <w:t xml:space="preserve">value over 2029-2050 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8.3</w:t>
      </w:r>
      <w:r>
        <w:t xml:space="preserve"> </w:t>
      </w:r>
      <w:r>
        <w:t xml:space="preserve">11.9</w:t>
      </w:r>
      <w:r>
        <w:t xml:space="preserve"> </w:t>
      </w:r>
      <w:r>
        <w:t xml:space="preserve">15.6</w:t>
      </w:r>
      <w:r>
        <w:t xml:space="preserve"> </w:t>
      </w:r>
      <w:r>
        <w:t xml:space="preserve">6.5</w:t>
      </w:r>
      <w:r>
        <w:t xml:space="preserve"> </w:t>
      </w:r>
      <w:r>
        <w:t xml:space="preserve">8.5</w:t>
      </w:r>
      <w:r>
        <w:t xml:space="preserve"> </w:t>
      </w:r>
      <w:r>
        <w:t xml:space="preserve">11.7</w:t>
      </w:r>
      <w:r>
        <w:t xml:space="preserve"> </w:t>
      </w:r>
      <w:r>
        <w:t xml:space="preserve">Capital costs</w:t>
      </w:r>
      <w:r>
        <w:t xml:space="preserve"> </w:t>
      </w:r>
      <w:r>
        <w:t xml:space="preserve">6.4</w:t>
      </w:r>
      <w:r>
        <w:t xml:space="preserve"> </w:t>
      </w:r>
      <w:r>
        <w:t xml:space="preserve">9.3</w:t>
      </w:r>
      <w:r>
        <w:t xml:space="preserve"> </w:t>
      </w:r>
      <w:r>
        <w:t xml:space="preserve">12.4</w:t>
      </w:r>
      <w:r>
        <w:t xml:space="preserve"> </w:t>
      </w:r>
      <w:r>
        <w:t xml:space="preserve">1.9</w:t>
      </w:r>
      <w:r>
        <w:t xml:space="preserve"> </w:t>
      </w:r>
      <w:r>
        <w:t xml:space="preserve">3.7</w:t>
      </w:r>
      <w:r>
        <w:t xml:space="preserve"> </w:t>
      </w:r>
      <w:r>
        <w:t xml:space="preserve">5.6</w:t>
      </w:r>
      <w:r>
        <w:t xml:space="preserve"> </w:t>
      </w:r>
      <w:r>
        <w:t xml:space="preserve">Fuel costs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1.7</w:t>
      </w:r>
      <w:r>
        <w:t xml:space="preserve"> </w:t>
      </w:r>
      <w:r>
        <w:t xml:space="preserve">2.3</w:t>
      </w:r>
      <w:r>
        <w:t xml:space="preserve"> </w:t>
      </w:r>
      <w:r>
        <w:t xml:space="preserve">3.0</w:t>
      </w:r>
      <w:r>
        <w:t xml:space="preserve"> </w:t>
      </w:r>
      <w:r>
        <w:t xml:space="preserve">2.5</w:t>
      </w:r>
      <w:r>
        <w:t xml:space="preserve"> </w:t>
      </w:r>
      <w:r>
        <w:t xml:space="preserve">2.7</w:t>
      </w:r>
      <w:r>
        <w:t xml:space="preserve"> </w:t>
      </w:r>
      <w:r>
        <w:t xml:space="preserve">3.6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23.4</w:t>
      </w:r>
      <w:r>
        <w:t xml:space="preserve"> </w:t>
      </w:r>
      <w:r>
        <w:t xml:space="preserve">32.7</w:t>
      </w:r>
      <w:r>
        <w:t xml:space="preserve"> </w:t>
      </w:r>
      <w:r>
        <w:t xml:space="preserve">42.9</w:t>
      </w:r>
      <w:r>
        <w:t xml:space="preserve"> </w:t>
      </w:r>
      <w:r>
        <w:t xml:space="preserve">18.1</w:t>
      </w:r>
      <w:r>
        <w:t xml:space="preserve"> </w:t>
      </w:r>
      <w:r>
        <w:t xml:space="preserve">25.8</w:t>
      </w:r>
      <w:r>
        <w:t xml:space="preserve"> </w:t>
      </w:r>
      <w:r>
        <w:t xml:space="preserve">34.2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7.2</w:t>
      </w:r>
      <w:r>
        <w:t xml:space="preserve"> </w:t>
      </w:r>
      <w:r>
        <w:t xml:space="preserve">9.7</w:t>
      </w:r>
      <w:r>
        <w:t xml:space="preserve"> </w:t>
      </w:r>
      <w:r>
        <w:t xml:space="preserve">12.2</w:t>
      </w:r>
      <w:r>
        <w:t xml:space="preserve"> </w:t>
      </w:r>
      <w:r>
        <w:t xml:space="preserve">7.2</w:t>
      </w:r>
      <w:r>
        <w:t xml:space="preserve"> </w:t>
      </w:r>
      <w:r>
        <w:t xml:space="preserve">9.7</w:t>
      </w:r>
      <w:r>
        <w:t xml:space="preserve"> </w:t>
      </w:r>
      <w:r>
        <w:t xml:space="preserve">12.2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9.2</w:t>
      </w:r>
      <w:r>
        <w:t xml:space="preserve"> </w:t>
      </w:r>
      <w:r>
        <w:t xml:space="preserve">12.9</w:t>
      </w:r>
      <w:r>
        <w:t xml:space="preserve"> </w:t>
      </w:r>
      <w:r>
        <w:t xml:space="preserve">17.3</w:t>
      </w:r>
      <w:r>
        <w:t xml:space="preserve"> </w:t>
      </w:r>
      <w:r>
        <w:t xml:space="preserve">7.8</w:t>
      </w:r>
      <w:r>
        <w:t xml:space="preserve"> </w:t>
      </w:r>
      <w:r>
        <w:t xml:space="preserve">11.5</w:t>
      </w:r>
      <w:r>
        <w:t xml:space="preserve"> </w:t>
      </w:r>
      <w:r>
        <w:t xml:space="preserve">15.8</w:t>
      </w:r>
      <w:r>
        <w:t xml:space="preserve"> </w:t>
      </w:r>
      <w:r>
        <w:t xml:space="preserve">Other operation costs savings</w:t>
      </w:r>
      <w:r>
        <w:t xml:space="preserve"> </w:t>
      </w:r>
      <w:r>
        <w:t xml:space="preserve">7.0</w:t>
      </w:r>
      <w:r>
        <w:t xml:space="preserve"> </w:t>
      </w:r>
      <w:r>
        <w:t xml:space="preserve">10.1</w:t>
      </w:r>
      <w:r>
        <w:t xml:space="preserve"> </w:t>
      </w:r>
      <w:r>
        <w:t xml:space="preserve">13.4</w:t>
      </w:r>
      <w:r>
        <w:t xml:space="preserve"> </w:t>
      </w:r>
      <w:r>
        <w:t xml:space="preserve">3.1</w:t>
      </w:r>
      <w:r>
        <w:t xml:space="preserve"> </w:t>
      </w:r>
      <w:r>
        <w:t xml:space="preserve">4.6</w:t>
      </w:r>
      <w:r>
        <w:t xml:space="preserve"> </w:t>
      </w:r>
      <w:r>
        <w:t xml:space="preserve">6.2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16.9</w:t>
      </w:r>
      <w:r>
        <w:t xml:space="preserve"> </w:t>
      </w:r>
      <w:r>
        <w:t xml:space="preserve">24.1</w:t>
      </w:r>
      <w:r>
        <w:t xml:space="preserve"> </w:t>
      </w:r>
      <w:r>
        <w:t xml:space="preserve">32.0</w:t>
      </w:r>
      <w:r>
        <w:t xml:space="preserve"> </w:t>
      </w:r>
      <w:r>
        <w:t xml:space="preserve">13.4</w:t>
      </w:r>
      <w:r>
        <w:t xml:space="preserve"> </w:t>
      </w:r>
      <w:r>
        <w:t xml:space="preserve">20.4</w:t>
      </w:r>
      <w:r>
        <w:t xml:space="preserve"> </w:t>
      </w:r>
      <w:r>
        <w:t xml:space="preserve">27.6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32.0</w:t>
      </w:r>
      <w:r>
        <w:t xml:space="preserve"> </w:t>
      </w:r>
      <w:r>
        <w:t xml:space="preserve">45.0</w:t>
      </w:r>
      <w:r>
        <w:t xml:space="preserve"> </w:t>
      </w:r>
      <w:r>
        <w:t xml:space="preserve">59.2</w:t>
      </w:r>
      <w:r>
        <w:t xml:space="preserve"> </w:t>
      </w:r>
      <w:r>
        <w:t xml:space="preserve">15.6</w:t>
      </w:r>
      <w:r>
        <w:t xml:space="preserve"> </w:t>
      </w:r>
      <w:r>
        <w:t xml:space="preserve">28.4</w:t>
      </w:r>
      <w:r>
        <w:t xml:space="preserve"> </w:t>
      </w:r>
      <w:r>
        <w:t xml:space="preserve">40.8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23: One-off costs and cost savings for SMEs in the policy options, expressed as present value over 2029-2050</w:t>
      </w:r>
      <w:r>
        <w:t xml:space="preserve"> </w:t>
      </w:r>
      <w:r>
        <w:t xml:space="preserve">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Adjustment costs (capital costs)</w:t>
      </w:r>
      <w:r>
        <w:t xml:space="preserve"> </w:t>
      </w:r>
      <w:r>
        <w:t xml:space="preserve">6.4</w:t>
      </w:r>
      <w:r>
        <w:t xml:space="preserve"> </w:t>
      </w:r>
      <w:r>
        <w:t xml:space="preserve">9.3</w:t>
      </w:r>
      <w:r>
        <w:t xml:space="preserve"> </w:t>
      </w:r>
      <w:r>
        <w:t xml:space="preserve">12.4</w:t>
      </w:r>
      <w:r>
        <w:t xml:space="preserve"> </w:t>
      </w:r>
      <w:r>
        <w:t xml:space="preserve">1.9</w:t>
      </w:r>
      <w:r>
        <w:t xml:space="preserve"> </w:t>
      </w:r>
      <w:r>
        <w:t xml:space="preserve">3.7</w:t>
      </w:r>
      <w:r>
        <w:t xml:space="preserve"> </w:t>
      </w:r>
      <w:r>
        <w:t xml:space="preserve">5.6</w:t>
      </w:r>
      <w:r>
        <w:t xml:space="preserve"> </w:t>
      </w:r>
      <w:r>
        <w:t xml:space="preserve">Adjustment costs savings (capital</w:t>
      </w:r>
      <w:r>
        <w:t xml:space="preserve"> </w:t>
      </w:r>
      <w:r>
        <w:t xml:space="preserve">costs savings)</w:t>
      </w:r>
      <w:r>
        <w:t xml:space="preserve"> </w:t>
      </w:r>
      <w:r>
        <w:t xml:space="preserve">7.2</w:t>
      </w:r>
      <w:r>
        <w:t xml:space="preserve"> </w:t>
      </w:r>
      <w:r>
        <w:t xml:space="preserve">9.7</w:t>
      </w:r>
      <w:r>
        <w:t xml:space="preserve"> </w:t>
      </w:r>
      <w:r>
        <w:t xml:space="preserve">12.2</w:t>
      </w:r>
      <w:r>
        <w:t xml:space="preserve"> </w:t>
      </w:r>
      <w:r>
        <w:t xml:space="preserve">7.2</w:t>
      </w:r>
      <w:r>
        <w:t xml:space="preserve"> </w:t>
      </w:r>
      <w:r>
        <w:t xml:space="preserve">9.7</w:t>
      </w:r>
      <w:r>
        <w:t xml:space="preserve"> </w:t>
      </w:r>
      <w:r>
        <w:t xml:space="preserve">12.2</w:t>
      </w:r>
    </w:p>
    <w:p>
      <w:pPr>
        <w:pStyle w:val="BodyText"/>
      </w:pPr>
      <w:r>
        <w:t xml:space="preserve">162 For example, some companies performing specialised transport such as some long-distance refrigerated transport or</w:t>
      </w:r>
      <w:r>
        <w:t xml:space="preserve"> </w:t>
      </w:r>
      <w:r>
        <w:t xml:space="preserve">transport of chemicals, or primarily operating long-distance transport in specific remote areas where the recharging</w:t>
      </w:r>
      <w:r>
        <w:t xml:space="preserve"> </w:t>
      </w:r>
      <w:r>
        <w:t xml:space="preserve">infrastructure coverage is not yet sufficient to meet their needs, or companies that are not yet able to secure the</w:t>
      </w:r>
      <w:r>
        <w:t xml:space="preserve"> </w:t>
      </w:r>
      <w:r>
        <w:t xml:space="preserve">necessary grid connection for depot charging options that meet their operational requirements.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0.8</w:t>
      </w:r>
      <w:r>
        <w:t xml:space="preserve"> </w:t>
      </w:r>
      <w:r>
        <w:t xml:space="preserve">0.4</w:t>
      </w:r>
      <w:r>
        <w:t xml:space="preserve"> </w:t>
      </w:r>
      <w:r>
        <w:t xml:space="preserve">-0.2</w:t>
      </w:r>
      <w:r>
        <w:t xml:space="preserve"> </w:t>
      </w:r>
      <w:r>
        <w:t xml:space="preserve">5.2</w:t>
      </w:r>
      <w:r>
        <w:t xml:space="preserve"> </w:t>
      </w:r>
      <w:r>
        <w:t xml:space="preserve">6.0</w:t>
      </w:r>
      <w:r>
        <w:t xml:space="preserve"> </w:t>
      </w:r>
      <w:r>
        <w:t xml:space="preserve">6.6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Policies boosting ZEV uptake have been a key driver for investments in zero-emission technologies. During</w:t>
      </w:r>
      <w:r>
        <w:t xml:space="preserve"> </w:t>
      </w:r>
      <w:r>
        <w:t xml:space="preserve">2017-2018, when ambitious policies for the uptake of electric vehicles were implemented in China,</w:t>
      </w:r>
      <w:r>
        <w:t xml:space="preserve"> </w:t>
      </w:r>
      <w:r>
        <w:t xml:space="preserve">investments in e-mobility were reported to be seven times higher in China (EUR 21.7 billion) than in the EU</w:t>
      </w:r>
      <w:r>
        <w:t xml:space="preserve"> </w:t>
      </w:r>
      <w:r>
        <w:t xml:space="preserve">(EUR 3.2 billion). In 2019, with the forthcoming CO2 standards for 2020 at the time, the EU attracted large</w:t>
      </w:r>
      <w:r>
        <w:t xml:space="preserve"> </w:t>
      </w:r>
      <w:r>
        <w:t xml:space="preserve">investments (around EUR 60 billion) in electric vehicles and batteries, nearly 20 times more than in 2017-</w:t>
      </w:r>
      <w:r>
        <w:t xml:space="preserve"> </w:t>
      </w:r>
      <w:r>
        <w:t xml:space="preserve">2018 and 3.5 times more than in China163. Clear regulatory signals sent to the automotive industry have</w:t>
      </w:r>
      <w:r>
        <w:t xml:space="preserve"> </w:t>
      </w:r>
      <w:r>
        <w:t xml:space="preserve">therefore proven to be crucial for delivering and boosting timely investment decisions in electric vehicles.</w:t>
      </w:r>
      <w:r>
        <w:br/>
      </w:r>
      <w:r>
        <w:t xml:space="preserve">The automotive industry is expected to benefit in both PO1 and PO2. The competitiveness of the European</w:t>
      </w:r>
      <w:r>
        <w:t xml:space="preserve"> </w:t>
      </w:r>
      <w:r>
        <w:t xml:space="preserve">automotive industry has weakened over the past decade, with business profitability dropping from 7.4% in</w:t>
      </w:r>
      <w:r>
        <w:t xml:space="preserve"> </w:t>
      </w:r>
      <w:r>
        <w:t xml:space="preserve">2017 to 5.1% in 2023164. Regaining competitiveness, especially in the highly dynamic segment of ZEVs,</w:t>
      </w:r>
      <w:r>
        <w:t xml:space="preserve"> </w:t>
      </w:r>
      <w:r>
        <w:t xml:space="preserve">will require significant investments. This is particularly relevant in a context where the sector is undergoing</w:t>
      </w:r>
      <w:r>
        <w:t xml:space="preserve"> </w:t>
      </w:r>
      <w:r>
        <w:t xml:space="preserve">rapid technological transformation and where global competition in ZEV markets is intensifying (already in</w:t>
      </w:r>
      <w:r>
        <w:t xml:space="preserve"> </w:t>
      </w:r>
      <w:r>
        <w:t xml:space="preserve">2025 every fourth vehicle worldwide sold was electric).The initiative provides greater certainty and</w:t>
      </w:r>
      <w:r>
        <w:t xml:space="preserve"> </w:t>
      </w:r>
      <w:r>
        <w:t xml:space="preserve">facilitates planning of the necessary investments in ZEV production capacity, innovation, and supply chains</w:t>
      </w:r>
      <w:r>
        <w:t xml:space="preserve"> </w:t>
      </w:r>
      <w:r>
        <w:t xml:space="preserve">strengthens the competitive position of EU automotive industry by increasing predictability and long-term</w:t>
      </w:r>
      <w:r>
        <w:t xml:space="preserve"> </w:t>
      </w:r>
      <w:r>
        <w:t xml:space="preserve">demand visibility. A stronger and more predictable domestic market directly strengthens the international</w:t>
      </w:r>
      <w:r>
        <w:t xml:space="preserve"> </w:t>
      </w:r>
      <w:r>
        <w:t xml:space="preserve">positioning of the EU automotive industry.</w:t>
      </w:r>
      <w:r>
        <w:t xml:space="preserve"> </w:t>
      </w:r>
      <w:r>
        <w:t xml:space="preserve">The initiative also improves the functioning of the internal market by fostering a more integrated EU-wide</w:t>
      </w:r>
      <w:r>
        <w:t xml:space="preserve"> </w:t>
      </w:r>
      <w:r>
        <w:t xml:space="preserve">market for ZEVs. By accelerating ZEV uptake in corporate fleets, the initiative supports market scale</w:t>
      </w:r>
      <w:r>
        <w:t xml:space="preserve"> </w:t>
      </w:r>
      <w:r>
        <w:t xml:space="preserve">effects, strengthens economies of scale in production and reduces market fragmentation arising from</w:t>
      </w:r>
      <w:r>
        <w:t xml:space="preserve"> </w:t>
      </w:r>
      <w:r>
        <w:t xml:space="preserve">heterogenous national fleet electrification dynamics. This in turn improves cross-border market integration</w:t>
      </w:r>
      <w:r>
        <w:t xml:space="preserve"> </w:t>
      </w:r>
      <w:r>
        <w:t xml:space="preserve">and reduces the risk that national markets develop at diverging speeds, thereby contributing to a more level</w:t>
      </w:r>
      <w:r>
        <w:t xml:space="preserve"> </w:t>
      </w:r>
      <w:r>
        <w:t xml:space="preserve">playing field among manufacturers and operators across Member States.</w:t>
      </w:r>
      <w:r>
        <w:t xml:space="preserve"> </w:t>
      </w:r>
      <w:r>
        <w:t xml:space="preserve">In addition, the initiative contributes to technological diffusion and learning effects. Wider deployment of</w:t>
      </w:r>
      <w:r>
        <w:t xml:space="preserve"> </w:t>
      </w:r>
      <w:r>
        <w:t xml:space="preserve">ZEVs in corporate fleets and their subsequent entry into the second-hand market increases exposure to ZEV</w:t>
      </w:r>
      <w:r>
        <w:t xml:space="preserve"> </w:t>
      </w:r>
      <w:r>
        <w:t xml:space="preserve">technologies across different regions and operational contexts. This in turn accelerates user acceptance,</w:t>
      </w:r>
      <w:r>
        <w:t xml:space="preserve"> </w:t>
      </w:r>
      <w:r>
        <w:t xml:space="preserve">improves operational knowledge and supports innovation, especially in segments where the uptake of ZEVs</w:t>
      </w:r>
      <w:r>
        <w:t xml:space="preserve"> </w:t>
      </w:r>
      <w:r>
        <w:t xml:space="preserve">remains low.</w:t>
      </w:r>
      <w:r>
        <w:t xml:space="preserve"> </w:t>
      </w:r>
      <w:r>
        <w:t xml:space="preserve">Furthermore, higher and more predictable corporate demand for ZEVs will help vehicle manufacturers</w:t>
      </w:r>
      <w:r>
        <w:t xml:space="preserve"> </w:t>
      </w:r>
      <w:r>
        <w:t xml:space="preserve">achieve their CO₂ emission performance targets and improve capacity utilisation, while also providing</w:t>
      </w:r>
      <w:r>
        <w:t xml:space="preserve"> </w:t>
      </w:r>
      <w:r>
        <w:t xml:space="preserve">greater investment certainty in ZEV production lines.</w:t>
      </w:r>
      <w:r>
        <w:t xml:space="preserve"> </w:t>
      </w:r>
      <w:r>
        <w:t xml:space="preserve">The international competitiveness of larger companies is expected to increase, as lower fuel costs and other</w:t>
      </w:r>
      <w:r>
        <w:t xml:space="preserve"> </w:t>
      </w:r>
      <w:r>
        <w:t xml:space="preserve">operation costs over the lifetime of the ZEV fleet will impact positively the cost structure of the companies</w:t>
      </w:r>
      <w:r>
        <w:t xml:space="preserve"> </w:t>
      </w:r>
      <w:r>
        <w:t xml:space="preserve">and free resources. Importantly, the increased competitiveness of automotive manufacturers due to a more</w:t>
      </w:r>
      <w:r>
        <w:t xml:space="preserve"> </w:t>
      </w:r>
      <w:r>
        <w:t xml:space="preserve">predictable planning of the transition to ZEVs will also benefit their ability to better position themselves in</w:t>
      </w:r>
      <w:r>
        <w:t xml:space="preserve"> </w:t>
      </w:r>
      <w:r>
        <w:t xml:space="preserve">competitive global markets for ZEVs.</w:t>
      </w:r>
    </w:p>
    <w:p>
      <w:pPr>
        <w:pStyle w:val="BodyText"/>
      </w:pPr>
      <w:r>
        <w:t xml:space="preserve">163 Impact Assessment accompanying the Proposal for a REGULATION OF THE EUROPEAN PARLIAMENT AND</w:t>
      </w:r>
      <w:r>
        <w:t xml:space="preserve"> </w:t>
      </w:r>
      <w:r>
        <w:t xml:space="preserve">OF THE COUNCIL amending Regulation (EU) 2019/631 as regards strengthening the CO2 emission performance</w:t>
      </w:r>
      <w:r>
        <w:t xml:space="preserve"> </w:t>
      </w:r>
      <w:r>
        <w:t xml:space="preserve">standards for new passenger cars and new light commercial vehicles in line with the Union’s increased climate</w:t>
      </w:r>
      <w:r>
        <w:t xml:space="preserve"> </w:t>
      </w:r>
      <w:r>
        <w:t xml:space="preserve">ambition</w:t>
      </w:r>
      <w:r>
        <w:t xml:space="preserve"> </w:t>
      </w:r>
      <w:r>
        <w:t xml:space="preserve">164 European automotive industry: What it takes to regain competitiveness, McKinsey, 10 March 2025.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6.1.6. Impacts on small and medium enterprises (SMEs)</w:t>
      </w:r>
      <w:r>
        <w:t xml:space="preserve"> </w:t>
      </w:r>
      <w:r>
        <w:t xml:space="preserve">The SME check has been performed and is presented in Annex 6. SMEs are not directly affected by PO1.</w:t>
      </w:r>
      <w:r>
        <w:t xml:space="preserve"> </w:t>
      </w:r>
      <w:r>
        <w:t xml:space="preserve">However, assuming that vehicle manufacturers maintain the minimum share of ZEVs in new registrations</w:t>
      </w:r>
      <w:r>
        <w:t xml:space="preserve"> </w:t>
      </w:r>
      <w:r>
        <w:t xml:space="preserve">required to meet their emission reduction targets under the CO2 emission performance standards, the</w:t>
      </w:r>
      <w:r>
        <w:t xml:space="preserve"> </w:t>
      </w:r>
      <w:r>
        <w:t xml:space="preserve">increased demand for new ZEVs by large companies will reduce the availability of new ZEVs for SMEs.</w:t>
      </w:r>
      <w:r>
        <w:t xml:space="preserve"> </w:t>
      </w:r>
      <w:r>
        <w:t xml:space="preserve">This in turn would result in lower capital costs and higher fuel and other operation costs in the short to</w:t>
      </w:r>
      <w:r>
        <w:t xml:space="preserve"> </w:t>
      </w:r>
      <w:r>
        <w:t xml:space="preserve">medium term compared to the baseline, due to the higher share of new conventional vehicles bought by</w:t>
      </w:r>
      <w:r>
        <w:t xml:space="preserve"> </w:t>
      </w:r>
      <w:r>
        <w:t xml:space="preserve">SMEs (which have higher fuel costs per kilometre). Actual costs may be lower if vehicle manufacturers</w:t>
      </w:r>
      <w:r>
        <w:t xml:space="preserve"> </w:t>
      </w:r>
      <w:r>
        <w:t xml:space="preserve">voluntarily increase the overall share of ZEVs in their new registrations. At the same time, the faster increase</w:t>
      </w:r>
      <w:r>
        <w:t xml:space="preserve"> </w:t>
      </w:r>
      <w:r>
        <w:t xml:space="preserve">in the share of ZEVs in corporate fleets, particularly in fleets with high turnover such as rental car fleets, is</w:t>
      </w:r>
      <w:r>
        <w:t xml:space="preserve"> </w:t>
      </w:r>
      <w:r>
        <w:t xml:space="preserve">expected to accelerate the uptake of second-hand ZEV for SMEs. This would lead to fuel costs and other</w:t>
      </w:r>
      <w:r>
        <w:t xml:space="preserve"> </w:t>
      </w:r>
      <w:r>
        <w:t xml:space="preserve">operation costs savings for SMEs relative to the baseline. Overall, PO1A would result in net costs of EUR</w:t>
      </w:r>
      <w:r>
        <w:t xml:space="preserve"> </w:t>
      </w:r>
      <w:r>
        <w:t xml:space="preserve">15.6 billion expressed as present value over 2029-2050, PO1B to net costs of EUR 18.7 billion and PO1C to</w:t>
      </w:r>
      <w:r>
        <w:t xml:space="preserve"> </w:t>
      </w:r>
      <w:r>
        <w:t xml:space="preserve">net costs of EUR 20.5 billion.</w:t>
      </w:r>
      <w:r>
        <w:br/>
      </w:r>
      <w:r>
        <w:t xml:space="preserve">In PO2, the targets for shippers will indirectly affect SMEs, which represent the majority of operators</w:t>
      </w:r>
      <w:r>
        <w:t xml:space="preserve"> </w:t>
      </w:r>
      <w:r>
        <w:t xml:space="preserve">providing freight transport services to large companies. To comply with the targets, shippers will require</w:t>
      </w:r>
      <w:r>
        <w:t xml:space="preserve"> </w:t>
      </w:r>
      <w:r>
        <w:t xml:space="preserve">their sub-contractors to provide a share of their services using ZEVs. SMEs providing freight transport</w:t>
      </w:r>
      <w:r>
        <w:t xml:space="preserve"> </w:t>
      </w:r>
      <w:r>
        <w:t xml:space="preserve">services to large companies will therefore face higher capital costs, which may pose serious barrier in terms</w:t>
      </w:r>
      <w:r>
        <w:t xml:space="preserve"> </w:t>
      </w:r>
      <w:r>
        <w:t xml:space="preserve">of access to finance, alongside reductions in fuel and operational costs. In addition, due to the need to</w:t>
      </w:r>
      <w:r>
        <w:t xml:space="preserve"> </w:t>
      </w:r>
      <w:r>
        <w:t xml:space="preserve">monitor and report activity in tonne-km for individual vehicles with sub-contracting arrangements, affected</w:t>
      </w:r>
      <w:r>
        <w:t xml:space="preserve"> </w:t>
      </w:r>
      <w:r>
        <w:t xml:space="preserve">SMEs would face substantial administrative costs, estimated at EUR 32.1 billion in present value over 2029-</w:t>
      </w:r>
      <w:r>
        <w:t xml:space="preserve"> </w:t>
      </w:r>
      <w:r>
        <w:t xml:space="preserve">2050. Overall, PO2 is expected to result in significantly higher net costs than PO1 (EUR 41.7 billion in</w:t>
      </w:r>
      <w:r>
        <w:t xml:space="preserve"> </w:t>
      </w:r>
      <w:r>
        <w:t xml:space="preserve">PO2A, EUR 46.8 billion in PO2B and EUR 49.4 billion in PO2C, expressed as present value over 2029-</w:t>
      </w:r>
      <w:r>
        <w:t xml:space="preserve"> </w:t>
      </w:r>
      <w:r>
        <w:t xml:space="preserve">2050 relative to the baseline).</w:t>
      </w:r>
      <w:r>
        <w:br/>
      </w:r>
      <w:r>
        <w:t xml:space="preserve">Table 24: Recurrent and one-off costs and cost savings for SMEs in the policy options, expressed as present value over</w:t>
      </w:r>
      <w:r>
        <w:t xml:space="preserve"> </w:t>
      </w:r>
      <w:r>
        <w:t xml:space="preserve">2029-2050 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32.1</w:t>
      </w:r>
      <w:r>
        <w:t xml:space="preserve"> </w:t>
      </w:r>
      <w:r>
        <w:t xml:space="preserve">32.1</w:t>
      </w:r>
      <w:r>
        <w:t xml:space="preserve"> </w:t>
      </w:r>
      <w:r>
        <w:t xml:space="preserve">32.1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16.1</w:t>
      </w:r>
      <w:r>
        <w:t xml:space="preserve"> </w:t>
      </w:r>
      <w:r>
        <w:t xml:space="preserve">20.9</w:t>
      </w:r>
      <w:r>
        <w:t xml:space="preserve"> </w:t>
      </w:r>
      <w:r>
        <w:t xml:space="preserve">25.2</w:t>
      </w:r>
      <w:r>
        <w:t xml:space="preserve"> </w:t>
      </w:r>
      <w:r>
        <w:t xml:space="preserve">30.1</w:t>
      </w:r>
      <w:r>
        <w:t xml:space="preserve"> </w:t>
      </w:r>
      <w:r>
        <w:t xml:space="preserve">39.4</w:t>
      </w:r>
      <w:r>
        <w:t xml:space="preserve"> </w:t>
      </w:r>
      <w:r>
        <w:t xml:space="preserve">50.0</w:t>
      </w:r>
      <w:r>
        <w:t xml:space="preserve"> </w:t>
      </w:r>
      <w:r>
        <w:t xml:space="preserve">Capital costs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20.6</w:t>
      </w:r>
      <w:r>
        <w:t xml:space="preserve"> </w:t>
      </w:r>
      <w:r>
        <w:t xml:space="preserve">27.4</w:t>
      </w:r>
      <w:r>
        <w:t xml:space="preserve"> </w:t>
      </w:r>
      <w:r>
        <w:t xml:space="preserve">36.3</w:t>
      </w:r>
      <w:r>
        <w:t xml:space="preserve"> </w:t>
      </w:r>
      <w:r>
        <w:t xml:space="preserve">Fuel costs</w:t>
      </w:r>
      <w:r>
        <w:t xml:space="preserve"> </w:t>
      </w:r>
      <w:r>
        <w:t xml:space="preserve">9.7</w:t>
      </w:r>
      <w:r>
        <w:t xml:space="preserve"> </w:t>
      </w:r>
      <w:r>
        <w:t xml:space="preserve">12.2</w:t>
      </w:r>
      <w:r>
        <w:t xml:space="preserve"> </w:t>
      </w:r>
      <w:r>
        <w:t xml:space="preserve">14.3</w:t>
      </w:r>
      <w:r>
        <w:t xml:space="preserve"> </w:t>
      </w:r>
      <w:r>
        <w:t xml:space="preserve">7.8</w:t>
      </w:r>
      <w:r>
        <w:t xml:space="preserve"> </w:t>
      </w:r>
      <w:r>
        <w:t xml:space="preserve">9.6</w:t>
      </w:r>
      <w:r>
        <w:t xml:space="preserve"> </w:t>
      </w:r>
      <w:r>
        <w:t xml:space="preserve">10.6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5.4</w:t>
      </w:r>
      <w:r>
        <w:t xml:space="preserve"> </w:t>
      </w:r>
      <w:r>
        <w:t xml:space="preserve">7.7</w:t>
      </w:r>
      <w:r>
        <w:t xml:space="preserve"> </w:t>
      </w:r>
      <w:r>
        <w:t xml:space="preserve">9.9</w:t>
      </w:r>
      <w:r>
        <w:t xml:space="preserve"> </w:t>
      </w:r>
      <w:r>
        <w:t xml:space="preserve">1.8</w:t>
      </w:r>
      <w:r>
        <w:t xml:space="preserve"> </w:t>
      </w:r>
      <w:r>
        <w:t xml:space="preserve">2.4</w:t>
      </w:r>
      <w:r>
        <w:t xml:space="preserve"> </w:t>
      </w:r>
      <w:r>
        <w:t xml:space="preserve">3.1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9.7</w:t>
      </w:r>
      <w:r>
        <w:t xml:space="preserve"> </w:t>
      </w:r>
      <w:r>
        <w:t xml:space="preserve">12.2</w:t>
      </w:r>
      <w:r>
        <w:t xml:space="preserve"> </w:t>
      </w:r>
      <w:r>
        <w:t xml:space="preserve">14.3</w:t>
      </w:r>
      <w:r>
        <w:t xml:space="preserve"> </w:t>
      </w:r>
      <w:r>
        <w:t xml:space="preserve">5.2</w:t>
      </w:r>
      <w:r>
        <w:t xml:space="preserve"> </w:t>
      </w:r>
      <w:r>
        <w:t xml:space="preserve">6.2</w:t>
      </w:r>
      <w:r>
        <w:t xml:space="preserve"> </w:t>
      </w:r>
      <w:r>
        <w:t xml:space="preserve">6.8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9.5</w:t>
      </w:r>
      <w:r>
        <w:t xml:space="preserve"> </w:t>
      </w:r>
      <w:r>
        <w:t xml:space="preserve">12.9</w:t>
      </w:r>
      <w:r>
        <w:t xml:space="preserve"> </w:t>
      </w:r>
      <w:r>
        <w:t xml:space="preserve">16.3</w:t>
      </w:r>
      <w:r>
        <w:t xml:space="preserve"> </w:t>
      </w:r>
      <w:r>
        <w:t xml:space="preserve">12.6</w:t>
      </w:r>
      <w:r>
        <w:t xml:space="preserve"> </w:t>
      </w:r>
      <w:r>
        <w:t xml:space="preserve">15.1</w:t>
      </w:r>
      <w:r>
        <w:t xml:space="preserve"> </w:t>
      </w:r>
      <w:r>
        <w:t xml:space="preserve">19.2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7.1</w:t>
      </w:r>
      <w:r>
        <w:t xml:space="preserve"> </w:t>
      </w:r>
      <w:r>
        <w:t xml:space="preserve">9.9</w:t>
      </w:r>
      <w:r>
        <w:t xml:space="preserve"> </w:t>
      </w:r>
      <w:r>
        <w:t xml:space="preserve">12.2</w:t>
      </w:r>
      <w:r>
        <w:t xml:space="preserve"> </w:t>
      </w:r>
      <w:r>
        <w:t xml:space="preserve">1.6</w:t>
      </w:r>
      <w:r>
        <w:t xml:space="preserve"> </w:t>
      </w:r>
      <w:r>
        <w:t xml:space="preserve">2.1</w:t>
      </w:r>
      <w:r>
        <w:t xml:space="preserve"> </w:t>
      </w:r>
      <w:r>
        <w:t xml:space="preserve">2.7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1.3</w:t>
      </w:r>
      <w:r>
        <w:t xml:space="preserve"> </w:t>
      </w:r>
      <w:r>
        <w:t xml:space="preserve">1.9</w:t>
      </w:r>
      <w:r>
        <w:t xml:space="preserve"> </w:t>
      </w:r>
      <w:r>
        <w:t xml:space="preserve">2.6</w:t>
      </w:r>
      <w:r>
        <w:t xml:space="preserve"> </w:t>
      </w:r>
      <w:r>
        <w:t xml:space="preserve">5.6</w:t>
      </w:r>
      <w:r>
        <w:t xml:space="preserve"> </w:t>
      </w:r>
      <w:r>
        <w:t xml:space="preserve">6.7</w:t>
      </w:r>
      <w:r>
        <w:t xml:space="preserve"> </w:t>
      </w:r>
      <w:r>
        <w:t xml:space="preserve">8.2</w:t>
      </w:r>
      <w:r>
        <w:t xml:space="preserve"> </w:t>
      </w:r>
      <w:r>
        <w:t xml:space="preserve">Other operation costs savings</w:t>
      </w:r>
      <w:r>
        <w:t xml:space="preserve"> </w:t>
      </w:r>
      <w:r>
        <w:t xml:space="preserve">1.0</w:t>
      </w:r>
      <w:r>
        <w:t xml:space="preserve"> </w:t>
      </w:r>
      <w:r>
        <w:t xml:space="preserve">1.2</w:t>
      </w:r>
      <w:r>
        <w:t xml:space="preserve"> </w:t>
      </w:r>
      <w:r>
        <w:t xml:space="preserve">1.5</w:t>
      </w:r>
      <w:r>
        <w:t xml:space="preserve"> </w:t>
      </w:r>
      <w:r>
        <w:t xml:space="preserve">5.5</w:t>
      </w:r>
      <w:r>
        <w:t xml:space="preserve"> </w:t>
      </w:r>
      <w:r>
        <w:t xml:space="preserve">6.3</w:t>
      </w:r>
      <w:r>
        <w:t xml:space="preserve"> </w:t>
      </w:r>
      <w:r>
        <w:t xml:space="preserve">8.4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0.8</w:t>
      </w:r>
      <w:r>
        <w:t xml:space="preserve"> </w:t>
      </w:r>
      <w:r>
        <w:t xml:space="preserve">1.5</w:t>
      </w:r>
      <w:r>
        <w:t xml:space="preserve"> </w:t>
      </w:r>
      <w:r>
        <w:t xml:space="preserve">2.6</w:t>
      </w:r>
      <w:r>
        <w:t xml:space="preserve"> </w:t>
      </w:r>
      <w:r>
        <w:t xml:space="preserve">13.1</w:t>
      </w:r>
      <w:r>
        <w:t xml:space="preserve"> </w:t>
      </w:r>
      <w:r>
        <w:t xml:space="preserve">15.9</w:t>
      </w:r>
      <w:r>
        <w:t xml:space="preserve"> </w:t>
      </w:r>
      <w:r>
        <w:t xml:space="preserve">20.2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-15.6</w:t>
      </w:r>
      <w:r>
        <w:t xml:space="preserve"> </w:t>
      </w:r>
      <w:r>
        <w:t xml:space="preserve">-18.7</w:t>
      </w:r>
      <w:r>
        <w:t xml:space="preserve"> </w:t>
      </w:r>
      <w:r>
        <w:t xml:space="preserve">-20.5</w:t>
      </w:r>
      <w:r>
        <w:t xml:space="preserve"> </w:t>
      </w:r>
      <w:r>
        <w:t xml:space="preserve">-41.7</w:t>
      </w:r>
      <w:r>
        <w:t xml:space="preserve"> </w:t>
      </w:r>
      <w:r>
        <w:t xml:space="preserve">-46.8</w:t>
      </w:r>
      <w:r>
        <w:t xml:space="preserve"> </w:t>
      </w:r>
      <w:r>
        <w:t xml:space="preserve">-49.4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25: One-off costs and cost savings for SMEs in the policy options, expressed as present value over 2029-2050</w:t>
      </w:r>
      <w:r>
        <w:t xml:space="preserve"> </w:t>
      </w:r>
      <w:r>
        <w:t xml:space="preserve">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Adjustment costs (capital costs)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20.6</w:t>
      </w:r>
      <w:r>
        <w:t xml:space="preserve"> </w:t>
      </w:r>
      <w:r>
        <w:t xml:space="preserve">27.4</w:t>
      </w:r>
      <w:r>
        <w:t xml:space="preserve"> </w:t>
      </w:r>
      <w:r>
        <w:t xml:space="preserve">36.3</w:t>
      </w:r>
      <w:r>
        <w:t xml:space="preserve"> </w:t>
      </w:r>
      <w:r>
        <w:t xml:space="preserve">Adjustment costs savings (capital</w:t>
      </w:r>
      <w:r>
        <w:t xml:space="preserve"> </w:t>
      </w:r>
      <w:r>
        <w:t xml:space="preserve">costs savings)</w:t>
      </w:r>
      <w:r>
        <w:t xml:space="preserve"> </w:t>
      </w:r>
      <w:r>
        <w:t xml:space="preserve">7.1</w:t>
      </w:r>
      <w:r>
        <w:t xml:space="preserve"> </w:t>
      </w:r>
      <w:r>
        <w:t xml:space="preserve">9.9</w:t>
      </w:r>
      <w:r>
        <w:t xml:space="preserve"> </w:t>
      </w:r>
      <w:r>
        <w:t xml:space="preserve">12.2</w:t>
      </w:r>
      <w:r>
        <w:t xml:space="preserve"> </w:t>
      </w:r>
      <w:r>
        <w:t xml:space="preserve">1.6</w:t>
      </w:r>
      <w:r>
        <w:t xml:space="preserve"> </w:t>
      </w:r>
      <w:r>
        <w:t xml:space="preserve">2.1</w:t>
      </w:r>
      <w:r>
        <w:t xml:space="preserve"> </w:t>
      </w:r>
      <w:r>
        <w:t xml:space="preserve">2.7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6.1</w:t>
      </w:r>
      <w:r>
        <w:t xml:space="preserve"> </w:t>
      </w:r>
      <w:r>
        <w:t xml:space="preserve">8.9</w:t>
      </w:r>
      <w:r>
        <w:t xml:space="preserve"> </w:t>
      </w:r>
      <w:r>
        <w:t xml:space="preserve">11.2</w:t>
      </w:r>
      <w:r>
        <w:t xml:space="preserve"> </w:t>
      </w:r>
      <w:r>
        <w:t xml:space="preserve">-19.0</w:t>
      </w:r>
      <w:r>
        <w:t xml:space="preserve"> </w:t>
      </w:r>
      <w:r>
        <w:t xml:space="preserve">-25.3</w:t>
      </w:r>
      <w:r>
        <w:t xml:space="preserve"> </w:t>
      </w:r>
      <w:r>
        <w:t xml:space="preserve">-33.6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It should however be noted that although SMEs are expected to experience overall net costs, expressed as</w:t>
      </w:r>
      <w:r>
        <w:t xml:space="preserve"> </w:t>
      </w:r>
      <w:r>
        <w:t xml:space="preserve">present value over 2029-2050 relative to the baseline, in the medium to longer term in PO1B/PO2B and</w:t>
      </w:r>
      <w:r>
        <w:t xml:space="preserve"> </w:t>
      </w:r>
      <w:r>
        <w:t xml:space="preserve">PO1C/PO2C they are projected to experience net benefits, due to the higher ZEV uptake in the second-hand</w:t>
      </w:r>
      <w:r>
        <w:t xml:space="preserve"> </w:t>
      </w:r>
      <w:r>
        <w:t xml:space="preserve">market. In addition, the net costs are estimated at up to EUR 83.8 per vehicle per year in PO2C, up to EUR</w:t>
      </w:r>
      <w:r>
        <w:t xml:space="preserve"> </w:t>
      </w:r>
      <w:r>
        <w:t xml:space="preserve">73.7 per vehicle per year in PO2B and up to EUR 63.1 per vehicle per year in PO2A. For PO1A, PO1B and</w:t>
      </w:r>
      <w:r>
        <w:t xml:space="preserve"> </w:t>
      </w:r>
      <w:r>
        <w:t xml:space="preserve">PO1C the costs per vehicle are projected to be lower (up to EUR 21.1 in PO1A, EUR 29.6 in PO1B and</w:t>
      </w:r>
      <w:r>
        <w:t xml:space="preserve"> </w:t>
      </w:r>
      <w:r>
        <w:t xml:space="preserve">EUR 38.5 in PO1C per vehicle per year).</w:t>
      </w:r>
      <w:r>
        <w:br/>
      </w:r>
      <w:r>
        <w:t xml:space="preserve">Table 26: Net benefits (+) or net costs (-) for SMEs per vehicle in 2030, 2040 and 2050165, relative to the baseline, in</w:t>
      </w:r>
      <w:r>
        <w:t xml:space="preserve"> </w:t>
      </w:r>
      <w:r>
        <w:t xml:space="preserve">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-21.1</w:t>
      </w:r>
      <w:r>
        <w:t xml:space="preserve"> </w:t>
      </w:r>
      <w:r>
        <w:t xml:space="preserve">-3.0</w:t>
      </w:r>
      <w:r>
        <w:t xml:space="preserve"> </w:t>
      </w:r>
      <w:r>
        <w:t xml:space="preserve">3.7</w:t>
      </w:r>
      <w:r>
        <w:t xml:space="preserve"> </w:t>
      </w:r>
      <w:r>
        <w:t xml:space="preserve">-29.6</w:t>
      </w:r>
      <w:r>
        <w:t xml:space="preserve"> </w:t>
      </w:r>
      <w:r>
        <w:t xml:space="preserve">1.9</w:t>
      </w:r>
      <w:r>
        <w:t xml:space="preserve"> </w:t>
      </w:r>
      <w:r>
        <w:t xml:space="preserve">3.4</w:t>
      </w:r>
      <w:r>
        <w:t xml:space="preserve"> </w:t>
      </w:r>
      <w:r>
        <w:t xml:space="preserve">-38.5</w:t>
      </w:r>
      <w:r>
        <w:t xml:space="preserve"> </w:t>
      </w:r>
      <w:r>
        <w:t xml:space="preserve">9.9</w:t>
      </w:r>
      <w:r>
        <w:t xml:space="preserve"> </w:t>
      </w:r>
      <w:r>
        <w:t xml:space="preserve">3.7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-63.1</w:t>
      </w:r>
      <w:r>
        <w:t xml:space="preserve"> </w:t>
      </w:r>
      <w:r>
        <w:t xml:space="preserve">-32.3</w:t>
      </w:r>
      <w:r>
        <w:t xml:space="preserve"> </w:t>
      </w:r>
      <w:r>
        <w:t xml:space="preserve">-10.1</w:t>
      </w:r>
      <w:r>
        <w:t xml:space="preserve"> </w:t>
      </w:r>
      <w:r>
        <w:t xml:space="preserve">-73.7</w:t>
      </w:r>
      <w:r>
        <w:t xml:space="preserve"> </w:t>
      </w:r>
      <w:r>
        <w:t xml:space="preserve">-30.5</w:t>
      </w:r>
      <w:r>
        <w:t xml:space="preserve"> </w:t>
      </w:r>
      <w:r>
        <w:t xml:space="preserve">-7.8</w:t>
      </w:r>
      <w:r>
        <w:t xml:space="preserve"> </w:t>
      </w:r>
      <w:r>
        <w:t xml:space="preserve">-83.8</w:t>
      </w:r>
      <w:r>
        <w:t xml:space="preserve"> </w:t>
      </w:r>
      <w:r>
        <w:t xml:space="preserve">-24.7</w:t>
      </w:r>
      <w:r>
        <w:t xml:space="preserve"> </w:t>
      </w:r>
      <w:r>
        <w:t xml:space="preserve">-3.6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6.1.7. Impact on the functioning of the internal market and competition</w:t>
      </w:r>
      <w:r>
        <w:t xml:space="preserve"> </w:t>
      </w:r>
      <w:r>
        <w:t xml:space="preserve">Impacts on the functioning of the internal market and competition have been assessed qualitatively. The</w:t>
      </w:r>
      <w:r>
        <w:t xml:space="preserve"> </w:t>
      </w:r>
      <w:r>
        <w:t xml:space="preserve">policy options are expected to have a positive impact on the functioning of the internal market. All policy</w:t>
      </w:r>
      <w:r>
        <w:t xml:space="preserve"> </w:t>
      </w:r>
      <w:r>
        <w:t xml:space="preserve">options contribute to a positive development of EU corporate fleet markets, by increasing the spread of</w:t>
      </w:r>
      <w:r>
        <w:t xml:space="preserve"> </w:t>
      </w:r>
      <w:r>
        <w:t xml:space="preserve">ZEVs across all markets, including second-hand markets, and by creating an environment that supports the</w:t>
      </w:r>
      <w:r>
        <w:t xml:space="preserve"> </w:t>
      </w:r>
      <w:r>
        <w:t xml:space="preserve">implementation of transition strategies of EU automotive manufacturers. The faster uptake of ZEV in</w:t>
      </w:r>
      <w:r>
        <w:t xml:space="preserve"> </w:t>
      </w:r>
      <w:r>
        <w:t xml:space="preserve">second-hand markets (see Table 12 in section 6.1.1) is expected to improve the functioning of the internal</w:t>
      </w:r>
      <w:r>
        <w:t xml:space="preserve"> </w:t>
      </w:r>
      <w:r>
        <w:t xml:space="preserve">market by increasing the availability of affordable second-hand vehicles to citizens and SMEs across the</w:t>
      </w:r>
      <w:r>
        <w:t xml:space="preserve"> </w:t>
      </w:r>
      <w:r>
        <w:t xml:space="preserve">Union. The positive impacts on the second-hand market are expected to be the highest in PO2C (1.6 million</w:t>
      </w:r>
      <w:r>
        <w:t xml:space="preserve"> </w:t>
      </w:r>
      <w:r>
        <w:t xml:space="preserve">additional ZEV on average per year over 2031-2050 relative to the baseline), followed by PO1C (1.4 million</w:t>
      </w:r>
      <w:r>
        <w:t xml:space="preserve"> </w:t>
      </w:r>
      <w:r>
        <w:t xml:space="preserve">ZEV), PO2B (1.2 million ZEV) and PO1B (1.1 million), while PO1A and PO2A result in lower uptake</w:t>
      </w:r>
      <w:r>
        <w:t xml:space="preserve"> </w:t>
      </w:r>
      <w:r>
        <w:t xml:space="preserve">(721,000 in PO1A and 819,000 in PO2A). The targets are also expected to support achieving the objectives</w:t>
      </w:r>
      <w:r>
        <w:t xml:space="preserve"> </w:t>
      </w:r>
      <w:r>
        <w:t xml:space="preserve">of other existing instruments under the transport acquis, such as road charging and the exemption for ZEVs</w:t>
      </w:r>
      <w:r>
        <w:t xml:space="preserve"> </w:t>
      </w:r>
      <w:r>
        <w:t xml:space="preserve">under the revised Eurovignette Directive, thereby enhancing the coherence of the internal transport market.</w:t>
      </w:r>
      <w:r>
        <w:t xml:space="preserve"> </w:t>
      </w:r>
      <w:r>
        <w:t xml:space="preserve">In addition, any national support measures for the implementation of the policy options will be assessed</w:t>
      </w:r>
      <w:r>
        <w:t xml:space="preserve"> </w:t>
      </w:r>
      <w:r>
        <w:t xml:space="preserve">under the State aid rules, if applicable (e.g. the General Block Exemption Regulation or the</w:t>
      </w:r>
      <w:r>
        <w:t xml:space="preserve"> </w:t>
      </w:r>
      <w:r>
        <w:t xml:space="preserve">Climate, Energy and Environmental Aid Guidelines).</w:t>
      </w:r>
      <w:r>
        <w:t xml:space="preserve"> </w:t>
      </w:r>
      <w:r>
        <w:t xml:space="preserve">All policy options are expected to create a better level playing field and competition among large companies,</w:t>
      </w:r>
      <w:r>
        <w:t xml:space="preserve"> </w:t>
      </w:r>
      <w:r>
        <w:t xml:space="preserve">facilitated by the requirement for all Member States to establish improved enabling conditions for the uptake</w:t>
      </w:r>
      <w:r>
        <w:t xml:space="preserve"> </w:t>
      </w:r>
      <w:r>
        <w:t xml:space="preserve">of zero-emission corporate vehicles.</w:t>
      </w:r>
      <w:r>
        <w:t xml:space="preserve"> </w:t>
      </w:r>
      <w:r>
        <w:t xml:space="preserve">6.1.8. Impacts on innovation and technological development</w:t>
      </w:r>
      <w:r>
        <w:t xml:space="preserve"> </w:t>
      </w:r>
      <w:r>
        <w:t xml:space="preserve">All options will have a positive impact on innovation and technological development. By stimulating the</w:t>
      </w:r>
    </w:p>
    <w:p>
      <w:pPr>
        <w:pStyle w:val="BodyText"/>
      </w:pPr>
      <w:r>
        <w:t xml:space="preserve">165 Net benefits/costs per vehicle are derived by dividing the total net benefits/costs for a specific year by the vehicle</w:t>
      </w:r>
      <w:r>
        <w:t xml:space="preserve"> </w:t>
      </w:r>
      <w:r>
        <w:t xml:space="preserve">stock owned by SMEs in that specific year and policy option, drawing on the PRIMES-TREMOVE results.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deployment of zero-emission technologies in new corporate vehicle registrations, they create long-term</w:t>
      </w:r>
      <w:r>
        <w:t xml:space="preserve"> </w:t>
      </w:r>
      <w:r>
        <w:t xml:space="preserve">demand certainty and establish a more stable environment for vehicle manufacturers to invest in ZEV</w:t>
      </w:r>
      <w:r>
        <w:t xml:space="preserve"> </w:t>
      </w:r>
      <w:r>
        <w:t xml:space="preserve">innovation and technological development. While innovation in technologies for road transport vehicles is</w:t>
      </w:r>
      <w:r>
        <w:t xml:space="preserve"> </w:t>
      </w:r>
      <w:r>
        <w:t xml:space="preserve">primarily driven by the CO2 emission performance standards, the options will play a supporting role by</w:t>
      </w:r>
      <w:r>
        <w:t xml:space="preserve"> </w:t>
      </w:r>
      <w:r>
        <w:t xml:space="preserve">stimulating demand in specific corporate fleets use cases and by incentivising the deployment of ZEV</w:t>
      </w:r>
      <w:r>
        <w:t xml:space="preserve"> </w:t>
      </w:r>
      <w:r>
        <w:t xml:space="preserve">models suited to their operational requirements. The wider deployment of ZEVs in the second-hand vehicle</w:t>
      </w:r>
      <w:r>
        <w:t xml:space="preserve"> </w:t>
      </w:r>
      <w:r>
        <w:t xml:space="preserve">markets is also expected to increase their visibility in markets with currently low market penetration rates</w:t>
      </w:r>
      <w:r>
        <w:t xml:space="preserve"> </w:t>
      </w:r>
      <w:r>
        <w:t xml:space="preserve">and to enhance understanding of ZEV use across a broader range of operational contexts. This broader</w:t>
      </w:r>
      <w:r>
        <w:t xml:space="preserve"> </w:t>
      </w:r>
      <w:r>
        <w:t xml:space="preserve">exposure is likely to provide additional impetus for technological development, particularly in the case of</w:t>
      </w:r>
      <w:r>
        <w:t xml:space="preserve"> </w:t>
      </w:r>
      <w:r>
        <w:t xml:space="preserve">lorries. The positive impacts on innovation and technological development are expected to be highest in</w:t>
      </w:r>
      <w:r>
        <w:t xml:space="preserve"> </w:t>
      </w:r>
      <w:r>
        <w:t xml:space="preserve">PO1C and PO2C, due to the highest impacts on the ZEV corporate fleets and second-hand market, followed</w:t>
      </w:r>
      <w:r>
        <w:t xml:space="preserve"> </w:t>
      </w:r>
      <w:r>
        <w:t xml:space="preserve">by PO1B and PO2B, and PO1A and PO2A.</w:t>
      </w:r>
      <w:r>
        <w:br/>
      </w:r>
      <w:r>
        <w:t xml:space="preserve">6.1.9. Territorial impacts</w:t>
      </w:r>
      <w:r>
        <w:t xml:space="preserve"> </w:t>
      </w:r>
      <w:r>
        <w:t xml:space="preserve">There is no inherent bias (positive or negative) of the proposed options towards specific regions or territories</w:t>
      </w:r>
      <w:r>
        <w:t xml:space="preserve"> </w:t>
      </w:r>
      <w:r>
        <w:t xml:space="preserve">of the EU. Differences in economic capacity and ZEV market readiness and maturity across Member States</w:t>
      </w:r>
      <w:r>
        <w:t xml:space="preserve"> </w:t>
      </w:r>
      <w:r>
        <w:t xml:space="preserve">are addressed through the modulation of the national targets for cars and vans under PO1 and PO2. Targets</w:t>
      </w:r>
      <w:r>
        <w:t xml:space="preserve"> </w:t>
      </w:r>
      <w:r>
        <w:t xml:space="preserve">for lorries under both PO1 and PO2 are uniform across Member State. This prevents potential unintended</w:t>
      </w:r>
      <w:r>
        <w:t xml:space="preserve"> </w:t>
      </w:r>
      <w:r>
        <w:t xml:space="preserve">territorial impacts, where different targets might create incentives to register a vehicle used for cross-border</w:t>
      </w:r>
      <w:r>
        <w:t xml:space="preserve"> </w:t>
      </w:r>
      <w:r>
        <w:t xml:space="preserve">freight transport in a different Member State for avoidance purposes. The shares of different types of</w:t>
      </w:r>
      <w:r>
        <w:t xml:space="preserve"> </w:t>
      </w:r>
      <w:r>
        <w:t xml:space="preserve">corporate fleets – as well as the share of private and corporate cars – vary across Member States, typically</w:t>
      </w:r>
      <w:r>
        <w:t xml:space="preserve"> </w:t>
      </w:r>
      <w:r>
        <w:t xml:space="preserve">due to differences in national fiscal measures, which may lead to some differences in scope and impacts</w:t>
      </w:r>
      <w:r>
        <w:t xml:space="preserve"> </w:t>
      </w:r>
      <w:r>
        <w:t xml:space="preserve">across Member States. Due to the structure of the cross-border second-hand vehicle market, the faster</w:t>
      </w:r>
      <w:r>
        <w:t xml:space="preserve"> </w:t>
      </w:r>
      <w:r>
        <w:t xml:space="preserve">availability of ZEVs on the second-hand market is expected to bring slightly higher benefits to Eastern and</w:t>
      </w:r>
      <w:r>
        <w:t xml:space="preserve"> </w:t>
      </w:r>
      <w:r>
        <w:t xml:space="preserve">Southern Member States under all options, with the highest positive impacts in PO1C and PO2C (due to the</w:t>
      </w:r>
      <w:r>
        <w:t xml:space="preserve"> </w:t>
      </w:r>
      <w:r>
        <w:t xml:space="preserve">higher positive impact on the ZEV second-hand market), followed by PO1B and PO2B, and PO1A and</w:t>
      </w:r>
      <w:r>
        <w:t xml:space="preserve"> </w:t>
      </w:r>
      <w:r>
        <w:t xml:space="preserve">PO2A.</w:t>
      </w:r>
      <w:r>
        <w:br/>
      </w:r>
      <w:r>
        <w:t xml:space="preserve">6.1.10. Digital by default</w:t>
      </w:r>
      <w:r>
        <w:t xml:space="preserve"> </w:t>
      </w:r>
      <w:r>
        <w:t xml:space="preserve">All policy options are expected to have a positive impact on the application of the ‘digital by default’</w:t>
      </w:r>
      <w:r>
        <w:t xml:space="preserve"> </w:t>
      </w:r>
      <w:r>
        <w:t xml:space="preserve">principle, as the reporting activities by Member States will be facilitated through the extension of the central</w:t>
      </w:r>
      <w:r>
        <w:t xml:space="preserve"> </w:t>
      </w:r>
      <w:r>
        <w:t xml:space="preserve">register on CO2 standards for vehicles, maintained by European Environment Agency.</w:t>
      </w:r>
      <w:r>
        <w:br/>
      </w:r>
      <w:r>
        <w:t xml:space="preserve">6.2. Social impacts</w:t>
      </w:r>
      <w:r>
        <w:t xml:space="preserve"> </w:t>
      </w:r>
      <w:r>
        <w:t xml:space="preserve">This section describes the impacts on health, employment and fundamental rights.</w:t>
      </w:r>
      <w:r>
        <w:t xml:space="preserve"> </w:t>
      </w:r>
      <w:r>
        <w:t xml:space="preserve">6.2.1. Impacts on health</w:t>
      </w:r>
      <w:r>
        <w:t xml:space="preserve"> </w:t>
      </w:r>
      <w:r>
        <w:t xml:space="preserve">All options are expected to have positive impacts on the health of the citizens, due to the decrease in air</w:t>
      </w:r>
      <w:r>
        <w:t xml:space="preserve"> </w:t>
      </w:r>
      <w:r>
        <w:t xml:space="preserve">pollutant emissions (NOx and PM2.5) resulting from the replacement of conventional vehicles with zero-</w:t>
      </w:r>
      <w:r>
        <w:t xml:space="preserve"> </w:t>
      </w:r>
      <w:r>
        <w:t xml:space="preserve">emission vehicles, thereby decreasing the health impacts of ambient air pollution. Noise emissions are also</w:t>
      </w:r>
      <w:r>
        <w:t xml:space="preserve"> </w:t>
      </w:r>
      <w:r>
        <w:t xml:space="preserve">expected to slightly decrease, as a greater share of vehicle activity shifts to zero-emissions vehicles.</w:t>
      </w:r>
      <w:r>
        <w:t xml:space="preserve"> </w:t>
      </w:r>
      <w:r>
        <w:t xml:space="preserve">Overall, the external costs savings related to air pollutant emissions and noise are estimated at EUR 1.9</w:t>
      </w:r>
      <w:r>
        <w:t xml:space="preserve"> </w:t>
      </w:r>
      <w:r>
        <w:t xml:space="preserve">billion in PO2C, followed by PO1C and PO2B (EUR 1.2 billion), PO1B (EUR 0.7 billion), PO2A (EUR</w:t>
      </w:r>
      <w:r>
        <w:t xml:space="preserve"> </w:t>
      </w:r>
      <w:r>
        <w:t xml:space="preserve">0.6 billion), and PO1A (EUR 0.3 billion) expressed as present value over 2029-2050 relative to the</w:t>
      </w:r>
      <w:r>
        <w:t xml:space="preserve"> </w:t>
      </w:r>
      <w:r>
        <w:t xml:space="preserve">baseline (see Table 27).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Table 27: External costs savings of air pollution and noise emissions in the policy options, expressed as present</w:t>
      </w:r>
      <w:r>
        <w:t xml:space="preserve"> </w:t>
      </w:r>
      <w:r>
        <w:t xml:space="preserve">value over 2029-2050 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Air pollution emissions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Noise emissions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Air pollution and noise emissions</w:t>
      </w:r>
      <w:r>
        <w:t xml:space="preserve"> </w:t>
      </w:r>
      <w:r>
        <w:t xml:space="preserve">0.3</w:t>
      </w:r>
      <w:r>
        <w:t xml:space="preserve"> </w:t>
      </w:r>
      <w:r>
        <w:t xml:space="preserve">0.7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1.2</w:t>
      </w:r>
      <w:r>
        <w:t xml:space="preserve"> </w:t>
      </w:r>
      <w:r>
        <w:t xml:space="preserve">1.9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6.2.2. Impacts on employment</w:t>
      </w:r>
      <w:r>
        <w:t xml:space="preserve"> </w:t>
      </w:r>
      <w:r>
        <w:t xml:space="preserve">None of the options are expected to have significant impacts on the level of employment. There is no</w:t>
      </w:r>
      <w:r>
        <w:t xml:space="preserve"> </w:t>
      </w:r>
      <w:r>
        <w:t xml:space="preserve">measurable change in the level of activity performed by corporate vehicles and their operators; vehicle</w:t>
      </w:r>
      <w:r>
        <w:t xml:space="preserve"> </w:t>
      </w:r>
      <w:r>
        <w:t xml:space="preserve">manufacturers are expected to balance the increased demand for ZEV in corporate fleets with a lower share</w:t>
      </w:r>
      <w:r>
        <w:t xml:space="preserve"> </w:t>
      </w:r>
      <w:r>
        <w:t xml:space="preserve">in private registrations, so that the overall market share of ZEVs and conventional vehicles are not expected</w:t>
      </w:r>
      <w:r>
        <w:t xml:space="preserve"> </w:t>
      </w:r>
      <w:r>
        <w:t xml:space="preserve">to change significantly, meaning that there are no measurable changes in the automotive supply chain</w:t>
      </w:r>
      <w:r>
        <w:t xml:space="preserve"> </w:t>
      </w:r>
      <w:r>
        <w:t xml:space="preserve">deriving from any of the options. The business operation of corporate fleets is also not expected to change</w:t>
      </w:r>
      <w:r>
        <w:t xml:space="preserve"> </w:t>
      </w:r>
      <w:r>
        <w:t xml:space="preserve">substantially under any of the options, so that no option will result in measurable changes in employment in</w:t>
      </w:r>
      <w:r>
        <w:t xml:space="preserve"> </w:t>
      </w:r>
      <w:r>
        <w:t xml:space="preserve">the road transport sector either.</w:t>
      </w:r>
      <w:r>
        <w:t xml:space="preserve"> </w:t>
      </w:r>
      <w:r>
        <w:t xml:space="preserve">6.2.3. Impacts on fundamental rights</w:t>
      </w:r>
      <w:r>
        <w:t xml:space="preserve"> </w:t>
      </w:r>
      <w:r>
        <w:t xml:space="preserve">The policy options were assessed to determine if they have an impact on the fundamental rights and/or equal</w:t>
      </w:r>
      <w:r>
        <w:t xml:space="preserve"> </w:t>
      </w:r>
      <w:r>
        <w:t xml:space="preserve">treatment of EU citizens. The starting point of the assessment of the fundamental rights is the Charter of</w:t>
      </w:r>
      <w:r>
        <w:t xml:space="preserve"> </w:t>
      </w:r>
      <w:r>
        <w:t xml:space="preserve">Fundamental Rights of the European Union166. All policy options were assessed having regard to the</w:t>
      </w:r>
      <w:r>
        <w:t xml:space="preserve"> </w:t>
      </w:r>
      <w:r>
        <w:t xml:space="preserve">relevant EU instrument and it was concluded that they maintain full respect for human and fundamental</w:t>
      </w:r>
      <w:r>
        <w:t xml:space="preserve"> </w:t>
      </w:r>
      <w:r>
        <w:t xml:space="preserve">rights, and none will have any negative impact thereon.</w:t>
      </w:r>
      <w:r>
        <w:br/>
      </w:r>
      <w:r>
        <w:t xml:space="preserve">6.3. Environmental impacts</w:t>
      </w:r>
      <w:r>
        <w:t xml:space="preserve"> </w:t>
      </w:r>
      <w:r>
        <w:t xml:space="preserve">The analysis of environmental impacts covers impacts on fossil fuel consumption, CO2 emissions, air</w:t>
      </w:r>
      <w:r>
        <w:t xml:space="preserve"> </w:t>
      </w:r>
      <w:r>
        <w:t xml:space="preserve">pollutant emissions and noise emissions.</w:t>
      </w:r>
      <w:r>
        <w:t xml:space="preserve"> </w:t>
      </w:r>
      <w:r>
        <w:t xml:space="preserve">Impacts on fossil fuel consumption. All options result in a decrease in the fossil fuel consumption with the</w:t>
      </w:r>
      <w:r>
        <w:t xml:space="preserve"> </w:t>
      </w:r>
      <w:r>
        <w:t xml:space="preserve">highest impacts identified for PO2C due to the high ambition of the target and broader scope of this option.</w:t>
      </w:r>
      <w:r>
        <w:t xml:space="preserve"> </w:t>
      </w:r>
      <w:r>
        <w:t xml:space="preserve">The decrease in the fossil fuel consumption is a consequence of the higher uptake of the ZEV in the fleet. In</w:t>
      </w:r>
      <w:r>
        <w:t xml:space="preserve"> </w:t>
      </w:r>
      <w:r>
        <w:t xml:space="preserve">cumulative terms over 2029-2050, relative to the baseline, the fossil fuel consumption is expected to</w:t>
      </w:r>
      <w:r>
        <w:t xml:space="preserve"> </w:t>
      </w:r>
      <w:r>
        <w:t xml:space="preserve">decrease by 3.4 to 14.6 million of tonnes of oil equivalent (Mtoe) in PO1 (3.4 Mtoe in PO1A, 8 Mtoe in</w:t>
      </w:r>
      <w:r>
        <w:t xml:space="preserve"> </w:t>
      </w:r>
      <w:r>
        <w:t xml:space="preserve">PO1B and 14.6 Mtoe in PO1C) and by 15.8 to 35.3 Mtoe in PO2 (15.8 Mtoe in PO2A, 24.2 Mtoe in PO2B</w:t>
      </w:r>
      <w:r>
        <w:t xml:space="preserve"> </w:t>
      </w:r>
      <w:r>
        <w:t xml:space="preserve">and 35.3 Mtoe in PO2C). The impacts for specific years are provided in Annex 4 (section 4).</w:t>
      </w:r>
      <w:r>
        <w:br/>
      </w:r>
      <w:r>
        <w:t xml:space="preserve">Table 28: Cumulative impacts on fossil fuel consumption over 2029-2050 in the policy options relative to the</w:t>
      </w:r>
      <w:r>
        <w:t xml:space="preserve"> </w:t>
      </w:r>
      <w:r>
        <w:t xml:space="preserve">baseline (in million tonnes of oil equivalent and % change to the baseline)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Fossil fuel (Mtoe)</w:t>
      </w:r>
      <w:r>
        <w:t xml:space="preserve"> </w:t>
      </w:r>
      <w:r>
        <w:t xml:space="preserve">-3.4</w:t>
      </w:r>
      <w:r>
        <w:t xml:space="preserve"> </w:t>
      </w:r>
      <w:r>
        <w:t xml:space="preserve">-8.0</w:t>
      </w:r>
      <w:r>
        <w:t xml:space="preserve"> </w:t>
      </w:r>
      <w:r>
        <w:t xml:space="preserve">-14.6</w:t>
      </w:r>
      <w:r>
        <w:t xml:space="preserve"> </w:t>
      </w:r>
      <w:r>
        <w:t xml:space="preserve">-15.8</w:t>
      </w:r>
      <w:r>
        <w:t xml:space="preserve"> </w:t>
      </w:r>
      <w:r>
        <w:t xml:space="preserve">-24.2</w:t>
      </w:r>
      <w:r>
        <w:t xml:space="preserve"> </w:t>
      </w:r>
      <w:r>
        <w:t xml:space="preserve">-35.3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-0.2%</w:t>
      </w:r>
      <w:r>
        <w:t xml:space="preserve"> </w:t>
      </w:r>
      <w:r>
        <w:t xml:space="preserve">-0.4%</w:t>
      </w:r>
      <w:r>
        <w:t xml:space="preserve"> </w:t>
      </w:r>
      <w:r>
        <w:t xml:space="preserve">-0.8%</w:t>
      </w:r>
      <w:r>
        <w:t xml:space="preserve"> </w:t>
      </w:r>
      <w:r>
        <w:t xml:space="preserve">-0.9%</w:t>
      </w:r>
      <w:r>
        <w:t xml:space="preserve"> </w:t>
      </w:r>
      <w:r>
        <w:t xml:space="preserve">-1.3%</w:t>
      </w:r>
      <w:r>
        <w:t xml:space="preserve"> </w:t>
      </w:r>
      <w:r>
        <w:t xml:space="preserve">-1.9%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Impacts on CO2 emissions, air pollutants and noise. All options are also expected to result in savings in</w:t>
      </w:r>
      <w:r>
        <w:t xml:space="preserve"> </w:t>
      </w:r>
      <w:r>
        <w:t xml:space="preserve">CO2 emissions and air pollutant emissions, as well as the external costs of noise emissions. PO2C shows the</w:t>
      </w:r>
      <w:r>
        <w:t xml:space="preserve"> </w:t>
      </w:r>
      <w:r>
        <w:t xml:space="preserve">highest impact due to the higher uptake of ZEV in this option. In cumulative terms over 2029-2050, relative</w:t>
      </w:r>
      <w:r>
        <w:t xml:space="preserve"> </w:t>
      </w:r>
      <w:r>
        <w:t xml:space="preserve">to the baseline, the CO2 emissions savings are estimated at 10 to 43.4 million tonnes (Mt) in PO1 and at 48</w:t>
      </w:r>
    </w:p>
    <w:p>
      <w:pPr>
        <w:pStyle w:val="BodyText"/>
      </w:pPr>
      <w:r>
        <w:t xml:space="preserve">166 https://commission.europa.eu/aid-development-cooperation-fundamental-rights/your-rights-eu/eu-charter-</w:t>
      </w:r>
      <w:r>
        <w:t xml:space="preserve"> </w:t>
      </w:r>
      <w:r>
        <w:t xml:space="preserve">fundamental-rights_en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to 107.1 Mt in PO2. For NOx, the cumulative savings over 2029-2050 are estimated at 15 to 40.2 thousand</w:t>
      </w:r>
      <w:r>
        <w:t xml:space="preserve"> </w:t>
      </w:r>
      <w:r>
        <w:t xml:space="preserve">tonnes (kt) for PO1 and 20.5 to 63.3 kt for PO2. For particulate matter (PM2.5) emissions, the cumulative</w:t>
      </w:r>
      <w:r>
        <w:t xml:space="preserve"> </w:t>
      </w:r>
      <w:r>
        <w:t xml:space="preserve">savings over 2029-2050 relative to the baseline are projected at 0.3 to 1.6 kt in PO1 and 0.6 to 2.4 kt in PO2.</w:t>
      </w:r>
      <w:r>
        <w:t xml:space="preserve"> </w:t>
      </w:r>
      <w:r>
        <w:t xml:space="preserve">The impacts for specific years are provided in Annex 4 (section 4).</w:t>
      </w:r>
      <w:r>
        <w:t xml:space="preserve"> </w:t>
      </w:r>
      <w:r>
        <w:t xml:space="preserve">Table 29: Cumulative impacts on CO2 emissions and air pollution emissions over 2029-2050 in the policy options</w:t>
      </w:r>
      <w:r>
        <w:t xml:space="preserve"> </w:t>
      </w:r>
      <w:r>
        <w:t xml:space="preserve">relative to the baseline (in thousand tonnes and % change to the baseline)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CO2 emissions (kt)</w:t>
      </w:r>
      <w:r>
        <w:t xml:space="preserve"> </w:t>
      </w:r>
      <w:r>
        <w:t xml:space="preserve">-9,983.9</w:t>
      </w:r>
      <w:r>
        <w:t xml:space="preserve"> </w:t>
      </w:r>
      <w:r>
        <w:t xml:space="preserve">-23,693.1</w:t>
      </w:r>
      <w:r>
        <w:t xml:space="preserve"> </w:t>
      </w:r>
      <w:r>
        <w:t xml:space="preserve">-43,392.1</w:t>
      </w:r>
      <w:r>
        <w:t xml:space="preserve"> </w:t>
      </w:r>
      <w:r>
        <w:t xml:space="preserve">-47,999.2</w:t>
      </w:r>
      <w:r>
        <w:t xml:space="preserve"> </w:t>
      </w:r>
      <w:r>
        <w:t xml:space="preserve">-73,546.4</w:t>
      </w:r>
      <w:r>
        <w:t xml:space="preserve"> </w:t>
      </w:r>
      <w:r>
        <w:t xml:space="preserve">-107,105.5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-0.2%</w:t>
      </w:r>
      <w:r>
        <w:t xml:space="preserve"> </w:t>
      </w:r>
      <w:r>
        <w:t xml:space="preserve">-0.4%</w:t>
      </w:r>
      <w:r>
        <w:t xml:space="preserve"> </w:t>
      </w:r>
      <w:r>
        <w:t xml:space="preserve">-0.8%</w:t>
      </w:r>
      <w:r>
        <w:t xml:space="preserve"> </w:t>
      </w:r>
      <w:r>
        <w:t xml:space="preserve">-0.9%</w:t>
      </w:r>
      <w:r>
        <w:t xml:space="preserve"> </w:t>
      </w:r>
      <w:r>
        <w:t xml:space="preserve">-1.3%</w:t>
      </w:r>
      <w:r>
        <w:t xml:space="preserve"> </w:t>
      </w:r>
      <w:r>
        <w:t xml:space="preserve">-1.9%</w:t>
      </w:r>
      <w:r>
        <w:t xml:space="preserve"> </w:t>
      </w:r>
      <w:r>
        <w:t xml:space="preserve">NOx emissions (kt)</w:t>
      </w:r>
      <w:r>
        <w:t xml:space="preserve"> </w:t>
      </w:r>
      <w:r>
        <w:t xml:space="preserve">-15.0</w:t>
      </w:r>
      <w:r>
        <w:t xml:space="preserve"> </w:t>
      </w:r>
      <w:r>
        <w:t xml:space="preserve">-25.0</w:t>
      </w:r>
      <w:r>
        <w:t xml:space="preserve"> </w:t>
      </w:r>
      <w:r>
        <w:t xml:space="preserve">-40.2</w:t>
      </w:r>
      <w:r>
        <w:t xml:space="preserve"> </w:t>
      </w:r>
      <w:r>
        <w:t xml:space="preserve">-20.5</w:t>
      </w:r>
      <w:r>
        <w:t xml:space="preserve"> </w:t>
      </w:r>
      <w:r>
        <w:t xml:space="preserve">-37.0</w:t>
      </w:r>
      <w:r>
        <w:t xml:space="preserve"> </w:t>
      </w:r>
      <w:r>
        <w:t xml:space="preserve">-63.3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-0.2%</w:t>
      </w:r>
      <w:r>
        <w:t xml:space="preserve"> </w:t>
      </w:r>
      <w:r>
        <w:t xml:space="preserve">-0.3%</w:t>
      </w:r>
      <w:r>
        <w:t xml:space="preserve"> </w:t>
      </w:r>
      <w:r>
        <w:t xml:space="preserve">-0.6%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-0.9%</w:t>
      </w:r>
      <w:r>
        <w:t xml:space="preserve"> </w:t>
      </w:r>
      <w:r>
        <w:t xml:space="preserve">PM2.5 emissions (kt)</w:t>
      </w:r>
      <w:r>
        <w:t xml:space="preserve"> </w:t>
      </w:r>
      <w:r>
        <w:t xml:space="preserve">-0.3</w:t>
      </w:r>
      <w:r>
        <w:t xml:space="preserve"> </w:t>
      </w:r>
      <w:r>
        <w:t xml:space="preserve">-0.8</w:t>
      </w:r>
      <w:r>
        <w:t xml:space="preserve"> </w:t>
      </w:r>
      <w:r>
        <w:t xml:space="preserve">-1.6</w:t>
      </w:r>
      <w:r>
        <w:t xml:space="preserve"> </w:t>
      </w:r>
      <w:r>
        <w:t xml:space="preserve">-0.6</w:t>
      </w:r>
      <w:r>
        <w:t xml:space="preserve"> </w:t>
      </w:r>
      <w:r>
        <w:t xml:space="preserve">-1.3</w:t>
      </w:r>
      <w:r>
        <w:t xml:space="preserve"> </w:t>
      </w:r>
      <w:r>
        <w:t xml:space="preserve">-2.4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-0.3%</w:t>
      </w:r>
      <w:r>
        <w:t xml:space="preserve"> </w:t>
      </w:r>
      <w:r>
        <w:t xml:space="preserve">-0.1%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The savings in external costs of CO2 emissions, for each policy option relative to the baseline, expressed as</w:t>
      </w:r>
      <w:r>
        <w:t xml:space="preserve"> </w:t>
      </w:r>
      <w:r>
        <w:t xml:space="preserve">present value over 2029-2050, are estimated at EUR 1.6 to 6.8 billion in PO1 (EUR 1.6 billion in PO1A,</w:t>
      </w:r>
      <w:r>
        <w:t xml:space="preserve"> </w:t>
      </w:r>
      <w:r>
        <w:t xml:space="preserve">EUR 3.7 billion in PO1B and EUR 6.8 billion in PO1C) and at EUR 7.8 to 16.9 billion in PO2 (EUR 7.8</w:t>
      </w:r>
      <w:r>
        <w:t xml:space="preserve"> </w:t>
      </w:r>
      <w:r>
        <w:t xml:space="preserve">billion in PO2A, EUR 11.7 billion in PO2B and EUR 16.9 billion in PO1C). The impacts for specific years</w:t>
      </w:r>
      <w:r>
        <w:t xml:space="preserve"> </w:t>
      </w:r>
      <w:r>
        <w:t xml:space="preserve">are provided in Annex 4 (section 4).</w:t>
      </w:r>
      <w:r>
        <w:t xml:space="preserve"> </w:t>
      </w:r>
      <w:r>
        <w:t xml:space="preserve">Table 30: External costs savings of CO2 emissions in the policy options, expressed as present value over 2029-2050</w:t>
      </w:r>
      <w:r>
        <w:t xml:space="preserve"> </w:t>
      </w:r>
      <w:r>
        <w:t xml:space="preserve">relative to the baseline, in billion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CO2 emissions</w:t>
      </w:r>
      <w:r>
        <w:br/>
      </w:r>
      <w:r>
        <w:t xml:space="preserve">1.6</w:t>
      </w:r>
      <w:r>
        <w:t xml:space="preserve"> </w:t>
      </w:r>
      <w:r>
        <w:t xml:space="preserve">3.7</w:t>
      </w:r>
      <w:r>
        <w:t xml:space="preserve"> </w:t>
      </w:r>
      <w:r>
        <w:t xml:space="preserve">6.8</w:t>
      </w:r>
      <w:r>
        <w:t xml:space="preserve"> </w:t>
      </w:r>
      <w:r>
        <w:t xml:space="preserve">7.8</w:t>
      </w:r>
      <w:r>
        <w:t xml:space="preserve"> </w:t>
      </w:r>
      <w:r>
        <w:t xml:space="preserve">11.7</w:t>
      </w:r>
      <w:r>
        <w:t xml:space="preserve"> </w:t>
      </w:r>
      <w:r>
        <w:t xml:space="preserve">16.9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For air pollution and noise emissions, the savings in external costs expressed as present value over 2029-</w:t>
      </w:r>
      <w:r>
        <w:t xml:space="preserve"> </w:t>
      </w:r>
      <w:r>
        <w:t xml:space="preserve">2050 relative to the baseline, are provided in Table 27 and those for individual years in Annex 4 (section 4).</w:t>
      </w:r>
      <w:r>
        <w:br/>
      </w:r>
      <w:r>
        <w:t xml:space="preserve">Regarding the impact on biodiversity, it is considered that the reduction of NOx emissions from road</w:t>
      </w:r>
      <w:r>
        <w:t xml:space="preserve"> </w:t>
      </w:r>
      <w:r>
        <w:t xml:space="preserve">transport may also have positive impact on the health of ecosystems, due to their reduced indirect exposure</w:t>
      </w:r>
      <w:r>
        <w:t xml:space="preserve"> </w:t>
      </w:r>
      <w:r>
        <w:t xml:space="preserve">related to chronic accumulation of nitrogen. This impact, while established in various studies and reviews167,</w:t>
      </w:r>
      <w:r>
        <w:t xml:space="preserve"> </w:t>
      </w:r>
      <w:r>
        <w:t xml:space="preserve">was however not analysed and quantified for this initiative since it is expected to be indirect and limited.</w:t>
      </w:r>
      <w:r>
        <w:br/>
      </w:r>
      <w:r>
        <w:t xml:space="preserve">All policy options are consistent with the environmental objectives of the European Green Deal (though</w:t>
      </w:r>
      <w:r>
        <w:t xml:space="preserve"> </w:t>
      </w:r>
      <w:r>
        <w:t xml:space="preserve">contributing to these objectives at varying degrees as outlined above) and the European Climate Law168. All</w:t>
      </w:r>
      <w:r>
        <w:t xml:space="preserve"> </w:t>
      </w:r>
      <w:r>
        <w:t xml:space="preserve">policy options contribute towards Sustainable Development Goals SDG 3 and indirectly support SDG 3</w:t>
      </w:r>
      <w:r>
        <w:t xml:space="preserve"> </w:t>
      </w:r>
      <w:r>
        <w:t xml:space="preserve">‘Ensure healthy lives and promote well-being for all at all ages’. No significant harm is expected on the</w:t>
      </w:r>
      <w:r>
        <w:t xml:space="preserve"> </w:t>
      </w:r>
      <w:r>
        <w:t xml:space="preserve">environment in any of the policy options.</w:t>
      </w:r>
      <w:r>
        <w:t xml:space="preserve"> </w:t>
      </w:r>
      <w:r>
        <w:t xml:space="preserve">The table below provides a summary of the comparison of the options against the baseline scenario in terms</w:t>
      </w:r>
      <w:r>
        <w:t xml:space="preserve"> </w:t>
      </w:r>
      <w:r>
        <w:t xml:space="preserve">of economic, social and environmental impacts. The following ranking symbols have been used: from ‘0’</w:t>
      </w:r>
      <w:r>
        <w:t xml:space="preserve"> </w:t>
      </w:r>
      <w:r>
        <w:t xml:space="preserve">(no impact relative to the baseline), to</w:t>
      </w:r>
      <w:r>
        <w:t xml:space="preserve"> </w:t>
      </w:r>
      <w:r>
        <w:t xml:space="preserve">‘+’</w:t>
      </w:r>
      <w:r>
        <w:t xml:space="preserve"> </w:t>
      </w:r>
      <w:r>
        <w:t xml:space="preserve">(more positive than the baseline) and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 positive</w:t>
      </w:r>
      <w:r>
        <w:t xml:space="preserve"> </w:t>
      </w:r>
      <w:r>
        <w:t xml:space="preserve">than the baseline), and 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 positive than the baseline) to</w:t>
      </w:r>
      <w:r>
        <w:t xml:space="preserve"> </w:t>
      </w:r>
      <w:r>
        <w:t xml:space="preserve">‘—’</w:t>
      </w:r>
      <w:r>
        <w:t xml:space="preserve"> </w:t>
      </w:r>
      <w:r>
        <w:t xml:space="preserve">(much less positive than the baseline).</w:t>
      </w:r>
    </w:p>
    <w:p>
      <w:pPr>
        <w:pStyle w:val="BodyText"/>
      </w:pPr>
      <w:r>
        <w:t xml:space="preserve">167 Ricardo (Ricardo-AEA), 2016. The ecological effects of air pollution from road transport: an updated review</w:t>
      </w:r>
      <w:r>
        <w:t xml:space="preserve"> </w:t>
      </w:r>
      <w:r>
        <w:t xml:space="preserve">(NECR199)</w:t>
      </w:r>
      <w:r>
        <w:t xml:space="preserve"> </w:t>
      </w:r>
      <w:r>
        <w:t xml:space="preserve">168 Regulation (EU) 2021/1119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Table 31: Summary of economic, social and environmental impacts of options relative to the baseline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Economic impacts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0/+</w:t>
      </w:r>
      <w:r>
        <w:t xml:space="preserve"> </w:t>
      </w:r>
      <w:r>
        <w:t xml:space="preserve">Businesses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Net benefits (+) / net costs (-) for</w:t>
      </w:r>
      <w:r>
        <w:t xml:space="preserve"> </w:t>
      </w:r>
      <w:r>
        <w:t xml:space="preserve">businesses (in EUR billion, expressed as</w:t>
      </w:r>
      <w:r>
        <w:t xml:space="preserve"> </w:t>
      </w:r>
      <w:r>
        <w:t xml:space="preserve">present value 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16.4</w:t>
      </w:r>
      <w:r>
        <w:t xml:space="preserve"> </w:t>
      </w:r>
      <w:r>
        <w:t xml:space="preserve">26.3</w:t>
      </w:r>
      <w:r>
        <w:t xml:space="preserve"> </w:t>
      </w:r>
      <w:r>
        <w:t xml:space="preserve">38.7</w:t>
      </w:r>
      <w:r>
        <w:t xml:space="preserve"> </w:t>
      </w:r>
      <w:r>
        <w:t xml:space="preserve">-26.1</w:t>
      </w:r>
      <w:r>
        <w:t xml:space="preserve"> </w:t>
      </w:r>
      <w:r>
        <w:t xml:space="preserve">-18.4</w:t>
      </w:r>
      <w:r>
        <w:t xml:space="preserve"> </w:t>
      </w:r>
      <w:r>
        <w:t xml:space="preserve">-8.6</w:t>
      </w:r>
      <w:r>
        <w:t xml:space="preserve"> </w:t>
      </w:r>
      <w:r>
        <w:t xml:space="preserve">Citizens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costs (-) for citizens (in EUR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2029-2050 relative to the baseline)</w:t>
      </w:r>
      <w:r>
        <w:t xml:space="preserve"> </w:t>
      </w:r>
      <w:r>
        <w:t xml:space="preserve">-6.9</w:t>
      </w:r>
      <w:r>
        <w:t xml:space="preserve"> </w:t>
      </w:r>
      <w:r>
        <w:t xml:space="preserve">-6.0</w:t>
      </w:r>
      <w:r>
        <w:t xml:space="preserve"> </w:t>
      </w:r>
      <w:r>
        <w:t xml:space="preserve">-3.4</w:t>
      </w:r>
      <w:r>
        <w:t xml:space="preserve"> </w:t>
      </w:r>
      <w:r>
        <w:t xml:space="preserve">-6.9</w:t>
      </w:r>
      <w:r>
        <w:t xml:space="preserve"> </w:t>
      </w:r>
      <w:r>
        <w:t xml:space="preserve">-6.0</w:t>
      </w:r>
      <w:r>
        <w:t xml:space="preserve"> </w:t>
      </w:r>
      <w:r>
        <w:t xml:space="preserve">-3.4</w:t>
      </w:r>
      <w:r>
        <w:t xml:space="preserve"> </w:t>
      </w:r>
      <w:r>
        <w:t xml:space="preserve">Net benefits (+) / net costs (-) for</w:t>
      </w:r>
      <w:r>
        <w:t xml:space="preserve"> </w:t>
      </w:r>
      <w:r>
        <w:t xml:space="preserve">citizens (in EUR per vehicle, in 2030</w:t>
      </w:r>
      <w:r>
        <w:t xml:space="preserve"> </w:t>
      </w:r>
      <w:r>
        <w:t xml:space="preserve">and 2040 relative to the baseline)</w:t>
      </w:r>
      <w:r>
        <w:t xml:space="preserve"> </w:t>
      </w:r>
      <w:r>
        <w:t xml:space="preserve">-3.1</w:t>
      </w:r>
      <w:r>
        <w:br/>
      </w:r>
      <w:r>
        <w:t xml:space="preserve">(in 2030)</w:t>
      </w:r>
      <w:r>
        <w:t xml:space="preserve"> </w:t>
      </w:r>
      <w:r>
        <w:t xml:space="preserve">0.9</w:t>
      </w:r>
      <w:r>
        <w:br/>
      </w:r>
      <w:r>
        <w:t xml:space="preserve">(in 2040)</w:t>
      </w:r>
      <w:r>
        <w:t xml:space="preserve"> </w:t>
      </w:r>
      <w:r>
        <w:t xml:space="preserve">-4.0</w:t>
      </w:r>
      <w:r>
        <w:br/>
      </w:r>
      <w:r>
        <w:t xml:space="preserve">(in 2030)</w:t>
      </w:r>
      <w:r>
        <w:t xml:space="preserve"> </w:t>
      </w:r>
      <w:r>
        <w:t xml:space="preserve">2.6</w:t>
      </w:r>
      <w:r>
        <w:br/>
      </w:r>
      <w:r>
        <w:t xml:space="preserve">(in 2040)</w:t>
      </w:r>
      <w:r>
        <w:t xml:space="preserve"> </w:t>
      </w:r>
      <w:r>
        <w:t xml:space="preserve">-4.8</w:t>
      </w:r>
      <w:r>
        <w:br/>
      </w:r>
      <w:r>
        <w:t xml:space="preserve">(in 2030)</w:t>
      </w:r>
      <w:r>
        <w:t xml:space="preserve"> </w:t>
      </w:r>
      <w:r>
        <w:t xml:space="preserve">5.5</w:t>
      </w:r>
      <w:r>
        <w:br/>
      </w:r>
      <w:r>
        <w:t xml:space="preserve">(in 2040)</w:t>
      </w:r>
      <w:r>
        <w:t xml:space="preserve"> </w:t>
      </w:r>
      <w:r>
        <w:t xml:space="preserve">-3.1</w:t>
      </w:r>
      <w:r>
        <w:br/>
      </w:r>
      <w:r>
        <w:t xml:space="preserve">(in 2030)</w:t>
      </w:r>
      <w:r>
        <w:t xml:space="preserve"> </w:t>
      </w:r>
      <w:r>
        <w:t xml:space="preserve">0.9</w:t>
      </w:r>
      <w:r>
        <w:br/>
      </w:r>
      <w:r>
        <w:t xml:space="preserve">(in 2040)</w:t>
      </w:r>
      <w:r>
        <w:t xml:space="preserve"> </w:t>
      </w:r>
      <w:r>
        <w:t xml:space="preserve">-4.0</w:t>
      </w:r>
      <w:r>
        <w:br/>
      </w:r>
      <w:r>
        <w:t xml:space="preserve">(in 2030)</w:t>
      </w:r>
      <w:r>
        <w:t xml:space="preserve"> </w:t>
      </w:r>
      <w:r>
        <w:t xml:space="preserve">2.6</w:t>
      </w:r>
      <w:r>
        <w:br/>
      </w:r>
      <w:r>
        <w:t xml:space="preserve">(in 2040)</w:t>
      </w:r>
      <w:r>
        <w:t xml:space="preserve"> </w:t>
      </w:r>
      <w:r>
        <w:t xml:space="preserve">-4.8</w:t>
      </w:r>
      <w:r>
        <w:br/>
      </w:r>
      <w:r>
        <w:t xml:space="preserve">(in 2030)</w:t>
      </w:r>
      <w:r>
        <w:t xml:space="preserve"> </w:t>
      </w:r>
      <w:r>
        <w:t xml:space="preserve">5.5</w:t>
      </w:r>
      <w:r>
        <w:br/>
      </w:r>
      <w:r>
        <w:t xml:space="preserve">(in 2040)</w:t>
      </w:r>
      <w:r>
        <w:t xml:space="preserve"> </w:t>
      </w:r>
      <w:r>
        <w:t xml:space="preserve">National public authorities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Net costs (-) for national authorities (in</w:t>
      </w:r>
      <w:r>
        <w:t xml:space="preserve"> </w:t>
      </w:r>
      <w:r>
        <w:t xml:space="preserve">EUR billion, expressed as present value</w:t>
      </w:r>
      <w:r>
        <w:t xml:space="preserve"> </w:t>
      </w:r>
      <w:r>
        <w:t xml:space="preserve">over 2029-2050 relative to the baseline)</w:t>
      </w:r>
      <w:r>
        <w:t xml:space="preserve"> </w:t>
      </w:r>
      <w:r>
        <w:t xml:space="preserve">-4.9</w:t>
      </w:r>
      <w:r>
        <w:t xml:space="preserve"> </w:t>
      </w:r>
      <w:r>
        <w:t xml:space="preserve">-11.1</w:t>
      </w:r>
      <w:r>
        <w:t xml:space="preserve"> </w:t>
      </w:r>
      <w:r>
        <w:t xml:space="preserve">-20.2</w:t>
      </w:r>
      <w:r>
        <w:t xml:space="preserve"> </w:t>
      </w:r>
      <w:r>
        <w:t xml:space="preserve">-18.1</w:t>
      </w:r>
      <w:r>
        <w:t xml:space="preserve"> </w:t>
      </w:r>
      <w:r>
        <w:t xml:space="preserve">-27.9</w:t>
      </w:r>
      <w:r>
        <w:t xml:space="preserve"> </w:t>
      </w:r>
      <w:r>
        <w:t xml:space="preserve">-41.0</w:t>
      </w:r>
      <w:r>
        <w:t xml:space="preserve"> </w:t>
      </w:r>
      <w:r>
        <w:t xml:space="preserve">Net costs (-) for national authorities</w:t>
      </w:r>
      <w:r>
        <w:t xml:space="preserve"> </w:t>
      </w:r>
      <w:r>
        <w:t xml:space="preserve">relative to the baseline (% of projected</w:t>
      </w:r>
      <w:r>
        <w:t xml:space="preserve"> </w:t>
      </w:r>
      <w:r>
        <w:t xml:space="preserve">GDP in 2030 and 2040)</w:t>
      </w:r>
      <w:r>
        <w:t xml:space="preserve"> </w:t>
      </w:r>
      <w:r>
        <w:t xml:space="preserve">-0.001%</w:t>
      </w:r>
      <w:r>
        <w:br/>
      </w:r>
      <w:r>
        <w:t xml:space="preserve">(in 2030)</w:t>
      </w:r>
      <w:r>
        <w:t xml:space="preserve"> </w:t>
      </w:r>
      <w:r>
        <w:t xml:space="preserve">-0.002%</w:t>
      </w:r>
      <w:r>
        <w:br/>
      </w:r>
      <w:r>
        <w:t xml:space="preserve">(in 2040)</w:t>
      </w:r>
      <w:r>
        <w:t xml:space="preserve"> </w:t>
      </w:r>
      <w:r>
        <w:t xml:space="preserve">-0.002%</w:t>
      </w:r>
      <w:r>
        <w:br/>
      </w:r>
      <w:r>
        <w:t xml:space="preserve">(in 2030)</w:t>
      </w:r>
      <w:r>
        <w:t xml:space="preserve"> </w:t>
      </w:r>
      <w:r>
        <w:t xml:space="preserve">-0.004%</w:t>
      </w:r>
      <w:r>
        <w:br/>
      </w:r>
      <w:r>
        <w:t xml:space="preserve">(in 2040)</w:t>
      </w:r>
      <w:r>
        <w:t xml:space="preserve"> </w:t>
      </w:r>
      <w:r>
        <w:t xml:space="preserve">-0.003%</w:t>
      </w:r>
      <w:r>
        <w:br/>
      </w:r>
      <w:r>
        <w:t xml:space="preserve">(in 2030)</w:t>
      </w:r>
      <w:r>
        <w:br/>
      </w:r>
      <w:r>
        <w:t xml:space="preserve">-0.01%</w:t>
      </w:r>
      <w:r>
        <w:br/>
      </w:r>
      <w:r>
        <w:t xml:space="preserve">(in 2040)</w:t>
      </w:r>
      <w:r>
        <w:t xml:space="preserve"> </w:t>
      </w:r>
      <w:r>
        <w:t xml:space="preserve">-0.001%</w:t>
      </w:r>
      <w:r>
        <w:br/>
      </w:r>
      <w:r>
        <w:t xml:space="preserve">(in 2030)</w:t>
      </w:r>
      <w:r>
        <w:t xml:space="preserve"> </w:t>
      </w:r>
      <w:r>
        <w:t xml:space="preserve">-0.01%</w:t>
      </w:r>
      <w:r>
        <w:br/>
      </w:r>
      <w:r>
        <w:t xml:space="preserve">(in 2040)</w:t>
      </w:r>
      <w:r>
        <w:t xml:space="preserve"> </w:t>
      </w:r>
      <w:r>
        <w:t xml:space="preserve">-0.003%</w:t>
      </w:r>
      <w:r>
        <w:br/>
      </w:r>
      <w:r>
        <w:t xml:space="preserve">(in 2030)</w:t>
      </w:r>
      <w:r>
        <w:t xml:space="preserve"> </w:t>
      </w:r>
      <w:r>
        <w:t xml:space="preserve">-0.01%</w:t>
      </w:r>
      <w:r>
        <w:br/>
      </w:r>
      <w:r>
        <w:t xml:space="preserve">(in 2040)</w:t>
      </w:r>
      <w:r>
        <w:t xml:space="preserve"> </w:t>
      </w:r>
      <w:r>
        <w:t xml:space="preserve">-0.005%</w:t>
      </w:r>
      <w:r>
        <w:br/>
      </w:r>
      <w:r>
        <w:t xml:space="preserve">(in 2030)</w:t>
      </w:r>
      <w:r>
        <w:t xml:space="preserve"> </w:t>
      </w:r>
      <w:r>
        <w:t xml:space="preserve">-0.02%</w:t>
      </w:r>
      <w:r>
        <w:br/>
      </w:r>
      <w:r>
        <w:t xml:space="preserve">(in 2040)</w:t>
      </w:r>
      <w:r>
        <w:t xml:space="preserve"> </w:t>
      </w:r>
      <w:r>
        <w:t xml:space="preserve">European Environmental Agency</w:t>
      </w:r>
      <w:r>
        <w:t xml:space="preserve"> </w:t>
      </w:r>
      <w:r>
        <w:t xml:space="preserve">(EEA)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-/0</w:t>
      </w:r>
      <w:r>
        <w:t xml:space="preserve"> </w:t>
      </w:r>
      <w:r>
        <w:t xml:space="preserve">Net costs (-) for EEA (in EUR million,</w:t>
      </w:r>
      <w:r>
        <w:t xml:space="preserve"> </w:t>
      </w:r>
      <w:r>
        <w:t xml:space="preserve">expressed as present value over 2029-</w:t>
      </w:r>
      <w:r>
        <w:t xml:space="preserve"> </w:t>
      </w:r>
      <w:r>
        <w:t xml:space="preserve">2050 relative to the baseline)</w:t>
      </w:r>
      <w:r>
        <w:t xml:space="preserve"> </w:t>
      </w:r>
      <w:r>
        <w:t xml:space="preserve">-0.47</w:t>
      </w:r>
      <w:r>
        <w:t xml:space="preserve"> </w:t>
      </w:r>
      <w:r>
        <w:t xml:space="preserve">-0.47</w:t>
      </w:r>
      <w:r>
        <w:t xml:space="preserve"> </w:t>
      </w:r>
      <w:r>
        <w:t xml:space="preserve">-0.47</w:t>
      </w:r>
      <w:r>
        <w:t xml:space="preserve"> </w:t>
      </w:r>
      <w:r>
        <w:t xml:space="preserve">-0.94</w:t>
      </w:r>
      <w:r>
        <w:t xml:space="preserve"> </w:t>
      </w:r>
      <w:r>
        <w:t xml:space="preserve">-0.94</w:t>
      </w:r>
      <w:r>
        <w:t xml:space="preserve"> </w:t>
      </w:r>
      <w:r>
        <w:t xml:space="preserve">-0.94</w:t>
      </w:r>
      <w:r>
        <w:t xml:space="preserve"> </w:t>
      </w:r>
      <w:r>
        <w:t xml:space="preserve">Impacts on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SMEs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Net costs (-) for SMEs (in EUR billion,</w:t>
      </w:r>
      <w:r>
        <w:t xml:space="preserve"> </w:t>
      </w:r>
      <w:r>
        <w:t xml:space="preserve">expressed as present value over 2029-</w:t>
      </w:r>
      <w:r>
        <w:t xml:space="preserve"> </w:t>
      </w:r>
      <w:r>
        <w:t xml:space="preserve">2050 relative to the baseline)</w:t>
      </w:r>
      <w:r>
        <w:t xml:space="preserve"> </w:t>
      </w:r>
      <w:r>
        <w:t xml:space="preserve">-15.6</w:t>
      </w:r>
      <w:r>
        <w:t xml:space="preserve"> </w:t>
      </w:r>
      <w:r>
        <w:t xml:space="preserve">-18.7</w:t>
      </w:r>
      <w:r>
        <w:t xml:space="preserve"> </w:t>
      </w:r>
      <w:r>
        <w:t xml:space="preserve">-20.5</w:t>
      </w:r>
      <w:r>
        <w:t xml:space="preserve"> </w:t>
      </w:r>
      <w:r>
        <w:t xml:space="preserve">-41.7</w:t>
      </w:r>
      <w:r>
        <w:t xml:space="preserve"> </w:t>
      </w:r>
      <w:r>
        <w:t xml:space="preserve">-46.8</w:t>
      </w:r>
      <w:r>
        <w:t xml:space="preserve"> </w:t>
      </w:r>
      <w:r>
        <w:t xml:space="preserve">-49.4</w:t>
      </w:r>
      <w:r>
        <w:t xml:space="preserve"> </w:t>
      </w:r>
      <w:r>
        <w:t xml:space="preserve">Net benefits (+) / net costs (-) for SMEs</w:t>
      </w:r>
      <w:r>
        <w:t xml:space="preserve"> </w:t>
      </w:r>
      <w:r>
        <w:t xml:space="preserve">(in EUR per vehicle, in 2030 and 2040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-21.1</w:t>
      </w:r>
      <w:r>
        <w:br/>
      </w:r>
      <w:r>
        <w:t xml:space="preserve">(in 2030)</w:t>
      </w:r>
      <w:r>
        <w:t xml:space="preserve"> </w:t>
      </w:r>
      <w:r>
        <w:t xml:space="preserve">-3.0</w:t>
      </w:r>
      <w:r>
        <w:br/>
      </w:r>
      <w:r>
        <w:t xml:space="preserve">(in 2040)</w:t>
      </w:r>
      <w:r>
        <w:t xml:space="preserve"> </w:t>
      </w:r>
      <w:r>
        <w:t xml:space="preserve">-29.6</w:t>
      </w:r>
      <w:r>
        <w:br/>
      </w:r>
      <w:r>
        <w:t xml:space="preserve">(in 2030)</w:t>
      </w:r>
      <w:r>
        <w:t xml:space="preserve"> </w:t>
      </w:r>
      <w:r>
        <w:t xml:space="preserve">1.9</w:t>
      </w:r>
      <w:r>
        <w:br/>
      </w:r>
      <w:r>
        <w:t xml:space="preserve">(in 2040)</w:t>
      </w:r>
      <w:r>
        <w:t xml:space="preserve"> </w:t>
      </w:r>
      <w:r>
        <w:t xml:space="preserve">-38.5</w:t>
      </w:r>
      <w:r>
        <w:br/>
      </w:r>
      <w:r>
        <w:t xml:space="preserve">(in 2030)</w:t>
      </w:r>
      <w:r>
        <w:t xml:space="preserve"> </w:t>
      </w:r>
      <w:r>
        <w:t xml:space="preserve">9.9</w:t>
      </w:r>
      <w:r>
        <w:br/>
      </w:r>
      <w:r>
        <w:t xml:space="preserve">(in 2040)</w:t>
      </w:r>
      <w:r>
        <w:t xml:space="preserve"> </w:t>
      </w:r>
      <w:r>
        <w:t xml:space="preserve">-63.1</w:t>
      </w:r>
      <w:r>
        <w:br/>
      </w:r>
      <w:r>
        <w:t xml:space="preserve">(in 2030)</w:t>
      </w:r>
      <w:r>
        <w:t xml:space="preserve"> </w:t>
      </w:r>
      <w:r>
        <w:t xml:space="preserve">-32.3</w:t>
      </w:r>
      <w:r>
        <w:br/>
      </w:r>
      <w:r>
        <w:t xml:space="preserve">(in 2040)</w:t>
      </w:r>
      <w:r>
        <w:t xml:space="preserve"> </w:t>
      </w:r>
      <w:r>
        <w:t xml:space="preserve">-73.7</w:t>
      </w:r>
      <w:r>
        <w:br/>
      </w:r>
      <w:r>
        <w:t xml:space="preserve">(in 2030)</w:t>
      </w:r>
      <w:r>
        <w:t xml:space="preserve"> </w:t>
      </w:r>
      <w:r>
        <w:t xml:space="preserve">-30.5</w:t>
      </w:r>
      <w:r>
        <w:br/>
      </w:r>
      <w:r>
        <w:t xml:space="preserve">(in 2040)</w:t>
      </w:r>
      <w:r>
        <w:t xml:space="preserve"> </w:t>
      </w:r>
      <w:r>
        <w:t xml:space="preserve">-83.8</w:t>
      </w:r>
      <w:r>
        <w:br/>
      </w:r>
      <w:r>
        <w:t xml:space="preserve">(in 2030)</w:t>
      </w:r>
      <w:r>
        <w:t xml:space="preserve"> </w:t>
      </w:r>
      <w:r>
        <w:t xml:space="preserve">-24.7</w:t>
      </w:r>
      <w:r>
        <w:br/>
      </w:r>
      <w:r>
        <w:t xml:space="preserve">(in 2040)</w:t>
      </w:r>
      <w:r>
        <w:t xml:space="preserve"> </w:t>
      </w:r>
      <w:r>
        <w:t xml:space="preserve">Impacts on the functioning of the</w:t>
      </w:r>
      <w:r>
        <w:t xml:space="preserve"> </w:t>
      </w:r>
      <w:r>
        <w:t xml:space="preserve">internal market and competition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Impacts on innovation and</w:t>
      </w:r>
      <w:r>
        <w:t xml:space="preserve"> </w:t>
      </w:r>
      <w:r>
        <w:t xml:space="preserve">technological development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Territorial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Digital by default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Impacts on health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External costs savings related to air</w:t>
      </w:r>
      <w:r>
        <w:t xml:space="preserve"> </w:t>
      </w:r>
      <w:r>
        <w:t xml:space="preserve">pollution and noise emissions (in EUR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2029-2050 relative to the baseline)</w:t>
      </w:r>
      <w:r>
        <w:t xml:space="preserve"> </w:t>
      </w:r>
      <w:r>
        <w:t xml:space="preserve">0.3</w:t>
      </w:r>
      <w:r>
        <w:t xml:space="preserve"> </w:t>
      </w:r>
      <w:r>
        <w:t xml:space="preserve">0.7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1.2</w:t>
      </w:r>
      <w:r>
        <w:t xml:space="preserve"> </w:t>
      </w:r>
      <w:r>
        <w:t xml:space="preserve">1.9</w:t>
      </w:r>
      <w:r>
        <w:t xml:space="preserve"> </w:t>
      </w:r>
      <w:r>
        <w:t xml:space="preserve">Impacts on employment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Impacts on 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Fossil fuel savings (cumulative over</w:t>
      </w:r>
      <w:r>
        <w:t xml:space="preserve"> </w:t>
      </w:r>
      <w:r>
        <w:t xml:space="preserve">2029-2050 relative to the baseline, in</w:t>
      </w:r>
      <w:r>
        <w:t xml:space="preserve"> </w:t>
      </w:r>
      <w:r>
        <w:t xml:space="preserve">million tonnes of oil equivalent)</w:t>
      </w:r>
      <w:r>
        <w:t xml:space="preserve"> </w:t>
      </w:r>
      <w:r>
        <w:t xml:space="preserve">3.4</w:t>
      </w:r>
      <w:r>
        <w:t xml:space="preserve"> </w:t>
      </w:r>
      <w:r>
        <w:t xml:space="preserve">8</w:t>
      </w:r>
      <w:r>
        <w:t xml:space="preserve"> </w:t>
      </w:r>
      <w:r>
        <w:t xml:space="preserve">14.6</w:t>
      </w:r>
      <w:r>
        <w:t xml:space="preserve"> </w:t>
      </w:r>
      <w:r>
        <w:t xml:space="preserve">15.8</w:t>
      </w:r>
      <w:r>
        <w:t xml:space="preserve"> </w:t>
      </w:r>
      <w:r>
        <w:t xml:space="preserve">24.2</w:t>
      </w:r>
      <w:r>
        <w:t xml:space="preserve"> </w:t>
      </w:r>
      <w:r>
        <w:t xml:space="preserve">35.3</w:t>
      </w:r>
      <w:r>
        <w:t xml:space="preserve"> </w:t>
      </w:r>
      <w:r>
        <w:t xml:space="preserve">CO2 emissions savings (cumulative over</w:t>
      </w:r>
      <w:r>
        <w:t xml:space="preserve"> </w:t>
      </w:r>
      <w:r>
        <w:t xml:space="preserve">2029-2050 relative to the baseline, in</w:t>
      </w:r>
      <w:r>
        <w:t xml:space="preserve"> </w:t>
      </w:r>
      <w:r>
        <w:t xml:space="preserve">million tonnes)</w:t>
      </w:r>
      <w:r>
        <w:br/>
      </w:r>
      <w:r>
        <w:t xml:space="preserve">10</w:t>
      </w:r>
    </w:p>
    <w:p>
      <w:pPr>
        <w:pStyle w:val="BodyText"/>
      </w:pPr>
      <w:r>
        <w:t xml:space="preserve">23.7</w:t>
      </w:r>
    </w:p>
    <w:p>
      <w:pPr>
        <w:pStyle w:val="BodyText"/>
      </w:pPr>
      <w:r>
        <w:t xml:space="preserve">43.4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73.5</w:t>
      </w:r>
    </w:p>
    <w:p>
      <w:pPr>
        <w:pStyle w:val="BodyText"/>
      </w:pPr>
      <w:r>
        <w:t xml:space="preserve">107.1</w:t>
      </w:r>
    </w:p>
    <w:p>
      <w:pPr>
        <w:pStyle w:val="BodyText"/>
      </w:pPr>
      <w:r>
        <w:t xml:space="preserve">Air pollution emissions savings</w:t>
      </w:r>
      <w:r>
        <w:t xml:space="preserve"> </w:t>
      </w:r>
      <w:r>
        <w:t xml:space="preserve">(cumulative over 2029-2050 relative to</w:t>
      </w:r>
      <w:r>
        <w:t xml:space="preserve"> </w:t>
      </w:r>
      <w:r>
        <w:t xml:space="preserve">the baseline, in thousand tonnes)</w:t>
      </w:r>
      <w:r>
        <w:t xml:space="preserve"> </w:t>
      </w:r>
      <w:r>
        <w:t xml:space="preserve">15.0</w:t>
      </w:r>
      <w:r>
        <w:t xml:space="preserve"> </w:t>
      </w:r>
      <w:r>
        <w:t xml:space="preserve">(NOx)</w:t>
      </w:r>
      <w:r>
        <w:t xml:space="preserve"> </w:t>
      </w:r>
      <w:r>
        <w:t xml:space="preserve">0.0.33.3</w:t>
      </w:r>
      <w:r>
        <w:t xml:space="preserve"> </w:t>
      </w:r>
      <w:r>
        <w:t xml:space="preserve">(PM2.5)3</w:t>
      </w:r>
      <w:r>
        <w:t xml:space="preserve"> </w:t>
      </w:r>
      <w:r>
        <w:t xml:space="preserve">25.0</w:t>
      </w:r>
      <w:r>
        <w:t xml:space="preserve"> </w:t>
      </w:r>
      <w:r>
        <w:t xml:space="preserve">(NOx)</w:t>
      </w:r>
      <w:r>
        <w:t xml:space="preserve"> </w:t>
      </w:r>
      <w:r>
        <w:t xml:space="preserve">0.8</w:t>
      </w:r>
      <w:r>
        <w:t xml:space="preserve"> </w:t>
      </w:r>
      <w:r>
        <w:t xml:space="preserve">(PM2.5)</w:t>
      </w:r>
      <w:r>
        <w:t xml:space="preserve"> </w:t>
      </w:r>
      <w:r>
        <w:t xml:space="preserve">40.2</w:t>
      </w:r>
      <w:r>
        <w:t xml:space="preserve"> </w:t>
      </w:r>
      <w:r>
        <w:t xml:space="preserve">(NOx)</w:t>
      </w:r>
      <w:r>
        <w:t xml:space="preserve"> </w:t>
      </w:r>
      <w:r>
        <w:t xml:space="preserve">1.6</w:t>
      </w:r>
      <w:r>
        <w:t xml:space="preserve"> </w:t>
      </w:r>
      <w:r>
        <w:t xml:space="preserve">(PM2.5)</w:t>
      </w:r>
      <w:r>
        <w:t xml:space="preserve"> </w:t>
      </w:r>
      <w:r>
        <w:t xml:space="preserve">20.5</w:t>
      </w:r>
      <w:r>
        <w:t xml:space="preserve"> </w:t>
      </w:r>
      <w:r>
        <w:t xml:space="preserve">(NOx)</w:t>
      </w:r>
      <w:r>
        <w:t xml:space="preserve"> </w:t>
      </w:r>
      <w:r>
        <w:t xml:space="preserve">0.6</w:t>
      </w:r>
      <w:r>
        <w:t xml:space="preserve"> </w:t>
      </w:r>
      <w:r>
        <w:t xml:space="preserve">(PM2.5)</w:t>
      </w:r>
      <w:r>
        <w:t xml:space="preserve"> </w:t>
      </w:r>
      <w:r>
        <w:t xml:space="preserve">37.0</w:t>
      </w:r>
      <w:r>
        <w:t xml:space="preserve"> </w:t>
      </w:r>
      <w:r>
        <w:t xml:space="preserve">(NOx)</w:t>
      </w:r>
      <w:r>
        <w:t xml:space="preserve"> </w:t>
      </w:r>
      <w:r>
        <w:t xml:space="preserve">1.3</w:t>
      </w:r>
      <w:r>
        <w:t xml:space="preserve"> </w:t>
      </w:r>
      <w:r>
        <w:t xml:space="preserve">(PM2.5)</w:t>
      </w:r>
      <w:r>
        <w:t xml:space="preserve"> </w:t>
      </w:r>
      <w:r>
        <w:t xml:space="preserve">63.3</w:t>
      </w:r>
      <w:r>
        <w:t xml:space="preserve"> </w:t>
      </w:r>
      <w:r>
        <w:t xml:space="preserve">(NOx)</w:t>
      </w:r>
      <w:r>
        <w:t xml:space="preserve"> </w:t>
      </w:r>
      <w:r>
        <w:t xml:space="preserve">2.4</w:t>
      </w:r>
      <w:r>
        <w:t xml:space="preserve"> </w:t>
      </w:r>
      <w:r>
        <w:t xml:space="preserve">(PM2.5)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Noise emissions (external costs savings</w:t>
      </w:r>
      <w:r>
        <w:t xml:space="preserve"> </w:t>
      </w:r>
      <w:r>
        <w:t xml:space="preserve">expressed as present value over 2029-</w:t>
      </w:r>
      <w:r>
        <w:t xml:space="preserve"> </w:t>
      </w:r>
      <w:r>
        <w:t xml:space="preserve">2050 relative to the baseline, in billion</w:t>
      </w:r>
      <w:r>
        <w:t xml:space="preserve"> </w:t>
      </w:r>
      <w:r>
        <w:t xml:space="preserve">EUR)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 Effectiveness</w:t>
      </w:r>
      <w:r>
        <w:t xml:space="preserve"> </w:t>
      </w:r>
      <w:r>
        <w:t xml:space="preserve">The assessment of effectiveness looks at the extent to which the policy options meet the general and specific</w:t>
      </w:r>
      <w:r>
        <w:t xml:space="preserve"> </w:t>
      </w:r>
      <w:r>
        <w:t xml:space="preserve">objectives (SO) of the intervention. Table 32 presents the link between the policy objectives and the</w:t>
      </w:r>
      <w:r>
        <w:t xml:space="preserve"> </w:t>
      </w:r>
      <w:r>
        <w:t xml:space="preserve">assessment criteria.</w:t>
      </w:r>
      <w:r>
        <w:br/>
      </w:r>
      <w:r>
        <w:t xml:space="preserve">Table 32: Link between objectives and assessment criteria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Support the decarbonisation of</w:t>
      </w:r>
      <w:r>
        <w:t xml:space="preserve"> </w:t>
      </w:r>
      <w:r>
        <w:t xml:space="preserve">the road transport sector, while</w:t>
      </w:r>
      <w:r>
        <w:t xml:space="preserve"> </w:t>
      </w:r>
      <w:r>
        <w:t xml:space="preserve">safeguarding the</w:t>
      </w:r>
      <w:r>
        <w:t xml:space="preserve"> </w:t>
      </w:r>
      <w:r>
        <w:t xml:space="preserve">competitiveness of the EU</w:t>
      </w:r>
      <w:r>
        <w:t xml:space="preserve"> </w:t>
      </w:r>
      <w:r>
        <w:t xml:space="preserve">automotive industry and</w:t>
      </w:r>
      <w:r>
        <w:t xml:space="preserve"> </w:t>
      </w:r>
      <w:r>
        <w:t xml:space="preserve">ensuring a fair transition</w:t>
      </w:r>
      <w:r>
        <w:t xml:space="preserve"> </w:t>
      </w:r>
      <w:r>
        <w:t xml:space="preserve">SO1 – Stimulate the demand for</w:t>
      </w:r>
      <w:r>
        <w:t xml:space="preserve"> </w:t>
      </w:r>
      <w:r>
        <w:t xml:space="preserve">ZEVs in the corporate segment</w:t>
      </w:r>
      <w:r>
        <w:t xml:space="preserve"> </w:t>
      </w:r>
      <w:r>
        <w:t xml:space="preserve">• Increase in the number of ZEV in the</w:t>
      </w:r>
      <w:r>
        <w:t xml:space="preserve"> </w:t>
      </w:r>
      <w:r>
        <w:t xml:space="preserve">corporate segment</w:t>
      </w:r>
      <w:r>
        <w:t xml:space="preserve"> </w:t>
      </w:r>
      <w:r>
        <w:t xml:space="preserve">SO2 – Reduce fossil fuels</w:t>
      </w:r>
      <w:r>
        <w:t xml:space="preserve"> </w:t>
      </w:r>
      <w:r>
        <w:t xml:space="preserve">expenditures in the road transport</w:t>
      </w:r>
      <w:r>
        <w:t xml:space="preserve"> </w:t>
      </w:r>
      <w:r>
        <w:t xml:space="preserve">sector</w:t>
      </w:r>
      <w:r>
        <w:t xml:space="preserve"> </w:t>
      </w:r>
      <w:r>
        <w:t xml:space="preserve">• Reduction in the fossil fuels used by cars,</w:t>
      </w:r>
      <w:r>
        <w:t xml:space="preserve"> </w:t>
      </w:r>
      <w:r>
        <w:t xml:space="preserve">vans and lorries</w:t>
      </w:r>
      <w:r>
        <w:t xml:space="preserve"> </w:t>
      </w:r>
      <w:r>
        <w:t xml:space="preserve">SO3 – Accelerate ZEV availability</w:t>
      </w:r>
      <w:r>
        <w:t xml:space="preserve"> </w:t>
      </w:r>
      <w:r>
        <w:t xml:space="preserve">on the second-hand market</w:t>
      </w:r>
      <w:r>
        <w:t xml:space="preserve"> </w:t>
      </w:r>
      <w:r>
        <w:t xml:space="preserve">• Increase in the number of ZEV on the</w:t>
      </w:r>
      <w:r>
        <w:t xml:space="preserve"> </w:t>
      </w:r>
      <w:r>
        <w:t xml:space="preserve">second-hand market</w:t>
      </w:r>
    </w:p>
    <w:p>
      <w:pPr>
        <w:pStyle w:val="BodyText"/>
      </w:pPr>
      <w:r>
        <w:t xml:space="preserve">Concerning SO1 (Stimulate the demand for ZEVs in the corporate segment), both PO1 and PO2 show an</w:t>
      </w:r>
      <w:r>
        <w:t xml:space="preserve"> </w:t>
      </w:r>
      <w:r>
        <w:t xml:space="preserve">increase in the number of ZEV in the corporate segment, particularly in the time period 2030-2040 (see</w:t>
      </w:r>
      <w:r>
        <w:t xml:space="preserve"> </w:t>
      </w:r>
      <w:r>
        <w:t xml:space="preserve">Table 34). PO2C and PO1C show the highest increase relative to the baseline (1.8 million additional ZEV in</w:t>
      </w:r>
      <w:r>
        <w:t xml:space="preserve"> </w:t>
      </w:r>
      <w:r>
        <w:t xml:space="preserve">2030 and 1.4 million in 2040 in PO2C; 1.7 million additional ZEV in 2030 and 1.1 million in 2040 in</w:t>
      </w:r>
      <w:r>
        <w:t xml:space="preserve"> </w:t>
      </w:r>
      <w:r>
        <w:t xml:space="preserve">PO1C). PO2B and PO1B also significantly contribute towards SO1 (1.4 million additional ZEV in 2030 and</w:t>
      </w:r>
      <w:r>
        <w:t xml:space="preserve"> </w:t>
      </w:r>
      <w:r>
        <w:t xml:space="preserve">1 million in 2040 in PO2B; 1.4 million additional ZEV in 2030 and 0.8 million in 2040 in PO1B). The</w:t>
      </w:r>
      <w:r>
        <w:t xml:space="preserve"> </w:t>
      </w:r>
      <w:r>
        <w:t xml:space="preserve">contribution of PO2A and PO1A towards SO1 is more limited (0.9 million additional ZEV in 2030 and 0.7</w:t>
      </w:r>
      <w:r>
        <w:t xml:space="preserve"> </w:t>
      </w:r>
      <w:r>
        <w:t xml:space="preserve">million in 2040 in PO2A; 0.9 million additional ZEV in 2030 and 0.6 million in 2040 in PO1A).</w:t>
      </w:r>
      <w:r>
        <w:t xml:space="preserve"> </w:t>
      </w:r>
      <w:r>
        <w:t xml:space="preserve">Concerning SO2 (Reduce fossil fuels expenditures in the road transport sector), all policy options result in a</w:t>
      </w:r>
      <w:r>
        <w:t xml:space="preserve"> </w:t>
      </w:r>
      <w:r>
        <w:t xml:space="preserve">reduction of the fossil fuels use in the road transport sector, with a greater contribution from lorries under</w:t>
      </w:r>
      <w:r>
        <w:t xml:space="preserve"> </w:t>
      </w:r>
      <w:r>
        <w:t xml:space="preserve">PO2. PO2C and PO2B contribution towards SO2 is the highest (35.3 million tonnes of oil equivalent (Mtoe)</w:t>
      </w:r>
      <w:r>
        <w:t xml:space="preserve"> </w:t>
      </w:r>
      <w:r>
        <w:t xml:space="preserve">saved in PO2C and 24.2 Mtoe saved in PO2B, cumulative over 2029-2050 relative to the baseline),</w:t>
      </w:r>
      <w:r>
        <w:t xml:space="preserve"> </w:t>
      </w:r>
      <w:r>
        <w:t xml:space="preserve">followed by PO2A and PO1C (15.8 Mtoe saved in PO2A and 14.6 Mtoe saved in PO1C). PO1B and PO1A</w:t>
      </w:r>
      <w:r>
        <w:t xml:space="preserve"> </w:t>
      </w:r>
      <w:r>
        <w:t xml:space="preserve">show a more limited contribution (8 Mtoe saved in PO1B and 3.4 Mtoe saved in PO1A).</w:t>
      </w:r>
      <w:r>
        <w:t xml:space="preserve"> </w:t>
      </w:r>
      <w:r>
        <w:t xml:space="preserve">All policy options are expected to contribute towards SO3 (Accelerate ZEV availability on the second-hand</w:t>
      </w:r>
      <w:r>
        <w:t xml:space="preserve"> </w:t>
      </w:r>
      <w:r>
        <w:t xml:space="preserve">market) as the number of ZEVs in the second-hand market is projected to increase in all options relative to</w:t>
      </w:r>
      <w:r>
        <w:t xml:space="preserve"> </w:t>
      </w:r>
      <w:r>
        <w:t xml:space="preserve">the baseline. PO2C and PO1C show the highest contribution towards SO3 (1.6 million additional zero-</w:t>
      </w:r>
      <w:r>
        <w:t xml:space="preserve"> </w:t>
      </w:r>
      <w:r>
        <w:t xml:space="preserve">emission cars, vans and lorries on average per year over 2031-2050 relative to the baseline in PO2C and 1.4</w:t>
      </w:r>
      <w:r>
        <w:t xml:space="preserve"> </w:t>
      </w:r>
      <w:r>
        <w:t xml:space="preserve">million in PO1C), followed by PO2B and PO1B (1.2 million additional ZEV on average per year in PO2B</w:t>
      </w:r>
      <w:r>
        <w:t xml:space="preserve"> </w:t>
      </w:r>
      <w:r>
        <w:t xml:space="preserve">and 1.1 million in PO1B). PO2A and PO1A also contribute towards SO3 (0.8 million additional ZEV on</w:t>
      </w:r>
      <w:r>
        <w:t xml:space="preserve"> </w:t>
      </w:r>
      <w:r>
        <w:t xml:space="preserve">average per year in PO2A and 0.7 million in PO1A), although their contribution is more limited.</w:t>
      </w:r>
      <w:r>
        <w:br/>
      </w:r>
      <w:r>
        <w:t xml:space="preserve">In addition, regarding the general objective, all policy options result in a reduction in the CO2 emissions</w:t>
      </w:r>
      <w:r>
        <w:t xml:space="preserve"> </w:t>
      </w:r>
      <w:r>
        <w:t xml:space="preserve">relative to the baseline as shown in section 6.3. By ensuring a consistent framework across the EU for the</w:t>
      </w:r>
      <w:r>
        <w:t xml:space="preserve"> </w:t>
      </w:r>
      <w:r>
        <w:t xml:space="preserve">uptake of corporate ZEV and reducing the current fragmentation, they provide certainty and thus promote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the competitiveness of the EU automotive industry. Finally, they all promote a fairer transition by increasing</w:t>
      </w:r>
      <w:r>
        <w:t xml:space="preserve"> </w:t>
      </w:r>
      <w:r>
        <w:t xml:space="preserve">the availability of second-hand ZEVs across the EU.</w:t>
      </w:r>
      <w:r>
        <w:t xml:space="preserve"> </w:t>
      </w:r>
      <w:r>
        <w:t xml:space="preserve">There is a trade-off between certainty and flexibility. Setting rigid targets for individual fleets or operators</w:t>
      </w:r>
      <w:r>
        <w:t xml:space="preserve"> </w:t>
      </w:r>
      <w:r>
        <w:t xml:space="preserve">would result in the highest certainty, but it would not provide sufficient flexibility, and it would risk setting</w:t>
      </w:r>
      <w:r>
        <w:t xml:space="preserve"> </w:t>
      </w:r>
      <w:r>
        <w:t xml:space="preserve">targets that cannot be met by certain operators with specific requirements and use cases. Setting national</w:t>
      </w:r>
      <w:r>
        <w:t xml:space="preserve"> </w:t>
      </w:r>
      <w:r>
        <w:t xml:space="preserve">targets for Member States brings less certainty, but significantly more flexibility, compared to targets for</w:t>
      </w:r>
      <w:r>
        <w:t xml:space="preserve"> </w:t>
      </w:r>
      <w:r>
        <w:t xml:space="preserve">individual entities. At the same time, this approach – while not bringing as much certainty as a stronger</w:t>
      </w:r>
      <w:r>
        <w:t xml:space="preserve"> </w:t>
      </w:r>
      <w:r>
        <w:t xml:space="preserve">intervention with targets for individual fleets – still improves certainty and predictability compared to the</w:t>
      </w:r>
      <w:r>
        <w:t xml:space="preserve"> </w:t>
      </w:r>
      <w:r>
        <w:t xml:space="preserve">current situation, where there is no mandatory target either at national or individual fleet level. Member</w:t>
      </w:r>
      <w:r>
        <w:t xml:space="preserve"> </w:t>
      </w:r>
      <w:r>
        <w:t xml:space="preserve">States will set their own measures, but there will be certainty about the trajectory for the transition towards</w:t>
      </w:r>
      <w:r>
        <w:t xml:space="preserve"> </w:t>
      </w:r>
      <w:r>
        <w:t xml:space="preserve">ZEVs in corporate fleets across each Member State.</w:t>
      </w:r>
      <w:r>
        <w:t xml:space="preserve"> </w:t>
      </w:r>
      <w:r>
        <w:t xml:space="preserve">It is acknowledged that as the national measures necessary to meet the targets for cars, vans and lorries in</w:t>
      </w:r>
      <w:r>
        <w:t xml:space="preserve"> </w:t>
      </w:r>
      <w:r>
        <w:t xml:space="preserve">PO1 and for cars and vans in PO2 are not identified, and that it is presently unknown how effective they will</w:t>
      </w:r>
      <w:r>
        <w:t xml:space="preserve"> </w:t>
      </w:r>
      <w:r>
        <w:t xml:space="preserve">be in reaching the targets, there is uncertainty regarding the level of effectiveness of both PO1 and PO2. The</w:t>
      </w:r>
      <w:r>
        <w:t xml:space="preserve"> </w:t>
      </w:r>
      <w:r>
        <w:t xml:space="preserve">level of uncertainty is higher in PO1 than in PO2 because PO1 focuses on Member States targets for lorries</w:t>
      </w:r>
      <w:r>
        <w:t xml:space="preserve"> </w:t>
      </w:r>
      <w:r>
        <w:t xml:space="preserve">while PO2 sets mandates on shippers.</w:t>
      </w:r>
      <w:r>
        <w:br/>
      </w:r>
      <w:r>
        <w:t xml:space="preserve">7.2. Efficiency</w:t>
      </w:r>
      <w:r>
        <w:t xml:space="preserve"> </w:t>
      </w:r>
      <w:r>
        <w:t xml:space="preserve">Efficiency concerns the ‘extent to which objectives can be achieved for a given cost (cost effectiveness)’.</w:t>
      </w:r>
      <w:r>
        <w:t xml:space="preserve"> </w:t>
      </w:r>
      <w:r>
        <w:t xml:space="preserve">The estimates of costs and benefits are summarised in Table 33.</w:t>
      </w:r>
      <w:r>
        <w:br/>
      </w:r>
      <w:r>
        <w:t xml:space="preserve">Table 33: Summary of costs and benefits of policy options - present value over 2029-2050 compared to the baseline (in</w:t>
      </w:r>
      <w:r>
        <w:t xml:space="preserve"> </w:t>
      </w:r>
      <w:r>
        <w:t xml:space="preserve">billion EUR, 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Businesses</w:t>
      </w:r>
      <w:r>
        <w:br/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41.36</w:t>
      </w:r>
      <w:r>
        <w:t xml:space="preserve"> </w:t>
      </w:r>
      <w:r>
        <w:t xml:space="preserve">41.35</w:t>
      </w:r>
      <w:r>
        <w:t xml:space="preserve"> </w:t>
      </w:r>
      <w:r>
        <w:t xml:space="preserve">41.35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24.5</w:t>
      </w:r>
      <w:r>
        <w:t xml:space="preserve"> </w:t>
      </w:r>
      <w:r>
        <w:t xml:space="preserve">32.7</w:t>
      </w:r>
      <w:r>
        <w:t xml:space="preserve"> </w:t>
      </w:r>
      <w:r>
        <w:t xml:space="preserve">40.8</w:t>
      </w:r>
      <w:r>
        <w:t xml:space="preserve"> </w:t>
      </w:r>
      <w:r>
        <w:t xml:space="preserve">36.6</w:t>
      </w:r>
      <w:r>
        <w:t xml:space="preserve"> </w:t>
      </w:r>
      <w:r>
        <w:t xml:space="preserve">47.9</w:t>
      </w:r>
      <w:r>
        <w:t xml:space="preserve"> </w:t>
      </w:r>
      <w:r>
        <w:t xml:space="preserve">61.7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9.7</w:t>
      </w:r>
      <w:r>
        <w:t xml:space="preserve"> </w:t>
      </w:r>
      <w:r>
        <w:t xml:space="preserve">12.3</w:t>
      </w:r>
      <w:r>
        <w:t xml:space="preserve"> </w:t>
      </w:r>
      <w:r>
        <w:t xml:space="preserve">14.3</w:t>
      </w:r>
      <w:r>
        <w:t xml:space="preserve"> </w:t>
      </w:r>
      <w:r>
        <w:t xml:space="preserve">5.4</w:t>
      </w:r>
      <w:r>
        <w:t xml:space="preserve"> </w:t>
      </w:r>
      <w:r>
        <w:t xml:space="preserve">6.3</w:t>
      </w:r>
      <w:r>
        <w:t xml:space="preserve"> </w:t>
      </w:r>
      <w:r>
        <w:t xml:space="preserve">6.8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32.9</w:t>
      </w:r>
      <w:r>
        <w:t xml:space="preserve"> </w:t>
      </w:r>
      <w:r>
        <w:t xml:space="preserve">45.7</w:t>
      </w:r>
      <w:r>
        <w:t xml:space="preserve"> </w:t>
      </w:r>
      <w:r>
        <w:t xml:space="preserve">59.2</w:t>
      </w:r>
      <w:r>
        <w:t xml:space="preserve"> </w:t>
      </w:r>
      <w:r>
        <w:t xml:space="preserve">30.7</w:t>
      </w:r>
      <w:r>
        <w:t xml:space="preserve"> </w:t>
      </w:r>
      <w:r>
        <w:t xml:space="preserve">40.9</w:t>
      </w:r>
      <w:r>
        <w:t xml:space="preserve"> </w:t>
      </w:r>
      <w:r>
        <w:t xml:space="preserve">53.5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17.8</w:t>
      </w:r>
      <w:r>
        <w:t xml:space="preserve"> </w:t>
      </w:r>
      <w:r>
        <w:t xml:space="preserve">25.6</w:t>
      </w:r>
      <w:r>
        <w:t xml:space="preserve"> </w:t>
      </w:r>
      <w:r>
        <w:t xml:space="preserve">34.6</w:t>
      </w:r>
      <w:r>
        <w:t xml:space="preserve"> </w:t>
      </w:r>
      <w:r>
        <w:t xml:space="preserve">26.5</w:t>
      </w:r>
      <w:r>
        <w:t xml:space="preserve"> </w:t>
      </w:r>
      <w:r>
        <w:t xml:space="preserve">36.3</w:t>
      </w:r>
      <w:r>
        <w:t xml:space="preserve"> </w:t>
      </w:r>
      <w:r>
        <w:t xml:space="preserve">47.8</w:t>
      </w:r>
      <w:r>
        <w:t xml:space="preserve"> </w:t>
      </w:r>
      <w:r>
        <w:t xml:space="preserve">Citizens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Losses in tax revenues</w:t>
      </w:r>
      <w:r>
        <w:t xml:space="preserve"> </w:t>
      </w:r>
      <w:r>
        <w:t xml:space="preserve">18.4</w:t>
      </w:r>
      <w:r>
        <w:t xml:space="preserve"> </w:t>
      </w:r>
      <w:r>
        <w:t xml:space="preserve">27.7</w:t>
      </w:r>
      <w:r>
        <w:t xml:space="preserve"> </w:t>
      </w:r>
      <w:r>
        <w:t xml:space="preserve">39.1</w:t>
      </w:r>
      <w:r>
        <w:t xml:space="preserve"> </w:t>
      </w:r>
      <w:r>
        <w:t xml:space="preserve">27.1</w:t>
      </w:r>
      <w:r>
        <w:t xml:space="preserve"> </w:t>
      </w:r>
      <w:r>
        <w:t xml:space="preserve">38.4</w:t>
      </w:r>
      <w:r>
        <w:t xml:space="preserve"> </w:t>
      </w:r>
      <w:r>
        <w:t xml:space="preserve">52.4</w:t>
      </w:r>
      <w:r>
        <w:t xml:space="preserve"> </w:t>
      </w:r>
      <w:r>
        <w:t xml:space="preserve">Additional tax revenues</w:t>
      </w:r>
      <w:r>
        <w:t xml:space="preserve"> </w:t>
      </w:r>
      <w:r>
        <w:t xml:space="preserve">13.5</w:t>
      </w:r>
      <w:r>
        <w:t xml:space="preserve"> </w:t>
      </w:r>
      <w:r>
        <w:t xml:space="preserve">16.6</w:t>
      </w:r>
      <w:r>
        <w:t xml:space="preserve"> </w:t>
      </w:r>
      <w:r>
        <w:t xml:space="preserve">18.9</w:t>
      </w:r>
      <w:r>
        <w:t xml:space="preserve"> </w:t>
      </w:r>
      <w:r>
        <w:t xml:space="preserve">9.2</w:t>
      </w:r>
      <w:r>
        <w:t xml:space="preserve"> </w:t>
      </w:r>
      <w:r>
        <w:t xml:space="preserve">10.6</w:t>
      </w:r>
      <w:r>
        <w:t xml:space="preserve"> </w:t>
      </w:r>
      <w:r>
        <w:t xml:space="preserve">11.5</w:t>
      </w:r>
      <w:r>
        <w:t xml:space="preserve"> </w:t>
      </w:r>
      <w:r>
        <w:t xml:space="preserve">European Environmental Agency</w:t>
      </w:r>
      <w:r>
        <w:t xml:space="preserve"> </w:t>
      </w:r>
      <w:r>
        <w:t xml:space="preserve">Administrative costs</w:t>
      </w:r>
      <w:r>
        <w:br/>
      </w:r>
      <w:r>
        <w:t xml:space="preserve">0.0005</w:t>
      </w:r>
      <w:r>
        <w:t xml:space="preserve"> </w:t>
      </w:r>
      <w:r>
        <w:t xml:space="preserve">0.0005</w:t>
      </w:r>
      <w:r>
        <w:t xml:space="preserve"> </w:t>
      </w:r>
      <w:r>
        <w:t xml:space="preserve">0.0005</w:t>
      </w:r>
      <w:r>
        <w:t xml:space="preserve"> </w:t>
      </w:r>
      <w:r>
        <w:t xml:space="preserve">0.0009</w:t>
      </w:r>
      <w:r>
        <w:t xml:space="preserve"> </w:t>
      </w:r>
      <w:r>
        <w:t xml:space="preserve">0.0009</w:t>
      </w:r>
      <w:r>
        <w:t xml:space="preserve"> </w:t>
      </w:r>
      <w:r>
        <w:t xml:space="preserve">0.0009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External costs related to CO2 emissions</w:t>
      </w:r>
      <w:r>
        <w:br/>
      </w:r>
      <w:r>
        <w:t xml:space="preserve">1.6</w:t>
      </w:r>
      <w:r>
        <w:t xml:space="preserve"> </w:t>
      </w:r>
      <w:r>
        <w:t xml:space="preserve">3.7</w:t>
      </w:r>
      <w:r>
        <w:t xml:space="preserve"> </w:t>
      </w:r>
      <w:r>
        <w:t xml:space="preserve">6.8</w:t>
      </w:r>
      <w:r>
        <w:t xml:space="preserve"> </w:t>
      </w:r>
      <w:r>
        <w:t xml:space="preserve">7.8</w:t>
      </w:r>
      <w:r>
        <w:t xml:space="preserve"> </w:t>
      </w:r>
      <w:r>
        <w:t xml:space="preserve">11.7</w:t>
      </w:r>
      <w:r>
        <w:t xml:space="preserve"> </w:t>
      </w:r>
      <w:r>
        <w:t xml:space="preserve">16.9</w:t>
      </w:r>
      <w:r>
        <w:t xml:space="preserve"> </w:t>
      </w:r>
      <w:r>
        <w:t xml:space="preserve">External costs related to air pollution emissions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1.0</w:t>
      </w:r>
      <w:r>
        <w:t xml:space="preserve"> </w:t>
      </w:r>
      <w:r>
        <w:t xml:space="preserve">External costs related to noise emissions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Total costs</w:t>
      </w:r>
      <w:r>
        <w:t xml:space="preserve"> </w:t>
      </w:r>
      <w:r>
        <w:t xml:space="preserve">62.3</w:t>
      </w:r>
      <w:r>
        <w:t xml:space="preserve"> </w:t>
      </w:r>
      <w:r>
        <w:t xml:space="preserve">84.8</w:t>
      </w:r>
      <w:r>
        <w:t xml:space="preserve"> </w:t>
      </w:r>
      <w:r>
        <w:t xml:space="preserve">109.2</w:t>
      </w:r>
      <w:r>
        <w:t xml:space="preserve"> </w:t>
      </w:r>
      <w:r>
        <w:t xml:space="preserve">120.3</w:t>
      </w:r>
      <w:r>
        <w:t xml:space="preserve"> </w:t>
      </w:r>
      <w:r>
        <w:t xml:space="preserve">146.1</w:t>
      </w:r>
      <w:r>
        <w:t xml:space="preserve"> </w:t>
      </w:r>
      <w:r>
        <w:t xml:space="preserve">177.4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6.5</w:t>
      </w:r>
      <w:r>
        <w:t xml:space="preserve"> </w:t>
      </w:r>
      <w:r>
        <w:t xml:space="preserve">13.6</w:t>
      </w:r>
      <w:r>
        <w:t xml:space="preserve"> </w:t>
      </w:r>
      <w:r>
        <w:t xml:space="preserve">23.0</w:t>
      </w:r>
      <w:r>
        <w:t xml:space="preserve"> </w:t>
      </w:r>
      <w:r>
        <w:t xml:space="preserve">-42.7</w:t>
      </w:r>
      <w:r>
        <w:t xml:space="preserve"> </w:t>
      </w:r>
      <w:r>
        <w:t xml:space="preserve">-39.4</w:t>
      </w:r>
      <w:r>
        <w:t xml:space="preserve"> </w:t>
      </w:r>
      <w:r>
        <w:t xml:space="preserve">-34.2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1.10</w:t>
      </w:r>
      <w:r>
        <w:t xml:space="preserve"> </w:t>
      </w:r>
      <w:r>
        <w:t xml:space="preserve">1.16</w:t>
      </w:r>
      <w:r>
        <w:t xml:space="preserve"> </w:t>
      </w:r>
      <w:r>
        <w:t xml:space="preserve">1.21</w:t>
      </w:r>
      <w:r>
        <w:t xml:space="preserve"> </w:t>
      </w:r>
      <w:r>
        <w:t xml:space="preserve">0.65</w:t>
      </w:r>
      <w:r>
        <w:t xml:space="preserve"> </w:t>
      </w:r>
      <w:r>
        <w:t xml:space="preserve">0.73</w:t>
      </w:r>
      <w:r>
        <w:t xml:space="preserve"> </w:t>
      </w:r>
      <w:r>
        <w:t xml:space="preserve">0.81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Total costs are projected to be the lowest in PO1A, estimated at EUR 62.3 billion expressed as present value</w:t>
      </w:r>
      <w:r>
        <w:t xml:space="preserve"> </w:t>
      </w:r>
      <w:r>
        <w:t xml:space="preserve">over the period 2029-2050 compared to the baseline, followed by PO1B (EUR 84.8 billion), and PO1C</w:t>
      </w:r>
      <w:r>
        <w:t xml:space="preserve"> </w:t>
      </w:r>
      <w:r>
        <w:t xml:space="preserve">(EUR 109.2 billion). The sub-options of option PO2 all present higher total costs: PO2A is projected to</w:t>
      </w:r>
      <w:r>
        <w:t xml:space="preserve"> </w:t>
      </w:r>
      <w:r>
        <w:t xml:space="preserve">result in EUR 120.3 billion total costs, PO2B in EUR 146.1 billion, and PO2C in EUR 177.4 billion.</w:t>
      </w:r>
      <w:r>
        <w:t xml:space="preserve"> </w:t>
      </w:r>
      <w:r>
        <w:t xml:space="preserve">Adjustment costs for businesses represent the main cost component in PO1A (39.2%), PO1B (38.6%),</w:t>
      </w:r>
      <w:r>
        <w:t xml:space="preserve"> </w:t>
      </w:r>
      <w:r>
        <w:t xml:space="preserve">PO1C (37.4%), PO2B (32.8%) and PO2C (34.8%). Administrative costs for businesses represent the main</w:t>
      </w:r>
      <w:r>
        <w:t xml:space="preserve"> </w:t>
      </w:r>
      <w:r>
        <w:t xml:space="preserve">cost component in PO2A (34.4%), followed by adjustment costs for businesses (30.4%). Administrative</w:t>
      </w:r>
      <w:r>
        <w:t xml:space="preserve"> </w:t>
      </w:r>
      <w:r>
        <w:t xml:space="preserve">costs for businesses also represent a significant share of the total costs in PO2B (28.3%) and PO2C (23.3%).</w:t>
      </w:r>
      <w:r>
        <w:t xml:space="preserve"> </w:t>
      </w:r>
      <w:r>
        <w:t xml:space="preserve">The large share of administrative costs for businesses in PO2A, PO2B, and PO2C is due to the need to</w:t>
      </w:r>
      <w:r>
        <w:t xml:space="preserve"> </w:t>
      </w:r>
      <w:r>
        <w:t xml:space="preserve">monitor and report road freight transport activity performed on behalf of large companies, either by their</w:t>
      </w:r>
      <w:r>
        <w:t xml:space="preserve"> </w:t>
      </w:r>
      <w:r>
        <w:t xml:space="preserve">own fleets or by sub-contractors.</w:t>
      </w:r>
      <w:r>
        <w:br/>
      </w:r>
      <w:r>
        <w:t xml:space="preserve">Total benefits are estimated at EUR 68.8 billion for PO1A, EUR 98.3 billion for PO1B, EUR 132.2 billion</w:t>
      </w:r>
      <w:r>
        <w:t xml:space="preserve"> </w:t>
      </w:r>
      <w:r>
        <w:t xml:space="preserve">for PO1C, EUR 77.6 billion for PO2A, EUR 106.8 billion for PO2B, and EUR 143.2 billion for PO2C,</w:t>
      </w:r>
      <w:r>
        <w:t xml:space="preserve"> </w:t>
      </w:r>
      <w:r>
        <w:t xml:space="preserve">expressed as present value over the period 2029-2050 compared to the baseline. For all options, the main</w:t>
      </w:r>
      <w:r>
        <w:t xml:space="preserve"> </w:t>
      </w:r>
      <w:r>
        <w:t xml:space="preserve">benefits come from adjustment cost savings for businesses (47.7% in PO1A, 46.5% in PO1B, 44.8% in</w:t>
      </w:r>
      <w:r>
        <w:t xml:space="preserve"> </w:t>
      </w:r>
      <w:r>
        <w:t xml:space="preserve">PO1C, 39.6% in PO2A, 38.3% in PO2B and 37.3% in PO2C).</w:t>
      </w:r>
      <w:r>
        <w:t xml:space="preserve"> </w:t>
      </w:r>
      <w:r>
        <w:t xml:space="preserve">Overall, PO1A, PO1B, and PO1C result in net benefits compared to the baseline. PO1C shows the highest</w:t>
      </w:r>
      <w:r>
        <w:t xml:space="preserve"> </w:t>
      </w:r>
      <w:r>
        <w:t xml:space="preserve">net benefits, estimated at EUR 23 billion expressed as present value over the period 2029-2050, followed by</w:t>
      </w:r>
      <w:r>
        <w:t xml:space="preserve"> </w:t>
      </w:r>
      <w:r>
        <w:t xml:space="preserve">PO1B (EUR 13.6 billion) and PO1A (EUR 6.5 billion). PO1C also shows the highest benefits to costs ratio</w:t>
      </w:r>
      <w:r>
        <w:t xml:space="preserve"> </w:t>
      </w:r>
      <w:r>
        <w:t xml:space="preserve">(1.21), followed by PO1B (1.16) and PO1A (1.10). All sub-options of PO2 result in net costs, with PO2A</w:t>
      </w:r>
      <w:r>
        <w:t xml:space="preserve"> </w:t>
      </w:r>
      <w:r>
        <w:t xml:space="preserve">showing the highest net costs (EUR 42.7 billion), followed by PO2B (EUR 39.4 billion), and PO2C (EUR</w:t>
      </w:r>
      <w:r>
        <w:t xml:space="preserve"> </w:t>
      </w:r>
      <w:r>
        <w:t xml:space="preserve">34.2 billion). Thus, all sub-options of PO2 result in benefits to costs ratios lower than 1.</w:t>
      </w:r>
      <w:r>
        <w:br/>
      </w:r>
      <w:r>
        <w:t xml:space="preserve">It should be acknowledged that as the national measures necessary to meet the targets for cars, vans and</w:t>
      </w:r>
      <w:r>
        <w:t xml:space="preserve"> </w:t>
      </w:r>
      <w:r>
        <w:t xml:space="preserve">lorries in PO1 and for cars and vans in PO2 are not identified, there is uncertainty regarding the efficiency of</w:t>
      </w:r>
      <w:r>
        <w:t xml:space="preserve"> </w:t>
      </w:r>
      <w:r>
        <w:t xml:space="preserve">both PO1 and PO2. In particular, as explained in section 6.1.1, the way the adjustment costs and costs</w:t>
      </w:r>
      <w:r>
        <w:t xml:space="preserve"> </w:t>
      </w:r>
      <w:r>
        <w:t xml:space="preserve">savings are distributed among different operators within a Member State, and what potential further indirect</w:t>
      </w:r>
      <w:r>
        <w:t xml:space="preserve"> </w:t>
      </w:r>
      <w:r>
        <w:t xml:space="preserve">impacts these might have, will depend on what national measures are put in place.</w:t>
      </w:r>
      <w:r>
        <w:br/>
      </w:r>
      <w:r>
        <w:t xml:space="preserve">7.3. Coherence</w:t>
      </w:r>
      <w:r>
        <w:t xml:space="preserve"> </w:t>
      </w:r>
      <w:r>
        <w:t xml:space="preserve">Internal coherence assesses how the various elements of the proposed options are expected to work</w:t>
      </w:r>
      <w:r>
        <w:t xml:space="preserve"> </w:t>
      </w:r>
      <w:r>
        <w:t xml:space="preserve">together to achieve the objectives. All policy options address the identified specific objectives and</w:t>
      </w:r>
      <w:r>
        <w:t xml:space="preserve"> </w:t>
      </w:r>
      <w:r>
        <w:t xml:space="preserve">underlying problem drivers and ensure internal coherence. PO1 performs better in terms of internal</w:t>
      </w:r>
      <w:r>
        <w:t xml:space="preserve"> </w:t>
      </w:r>
      <w:r>
        <w:t xml:space="preserve">coherence, as it covers all market segments of passenger cars, vans, and lorries in a consistent way and</w:t>
      </w:r>
      <w:r>
        <w:t xml:space="preserve"> </w:t>
      </w:r>
      <w:r>
        <w:t xml:space="preserve">provides certainty to markets while allowing Member States sufficient flexibility to adjust the</w:t>
      </w:r>
      <w:r>
        <w:t xml:space="preserve"> </w:t>
      </w:r>
      <w:r>
        <w:t xml:space="preserve">implementation of the targets to their particular circumstances and activate the most relevant national policy</w:t>
      </w:r>
      <w:r>
        <w:t xml:space="preserve"> </w:t>
      </w:r>
      <w:r>
        <w:t xml:space="preserve">levers. On the other hand, PO2 introduces a different approach for lorries, which increases the certainty of</w:t>
      </w:r>
      <w:r>
        <w:t xml:space="preserve"> </w:t>
      </w:r>
      <w:r>
        <w:t xml:space="preserve">the implementation pathway for shippers and hauliers but result in a slightly lower coherence across the road</w:t>
      </w:r>
      <w:r>
        <w:t xml:space="preserve"> </w:t>
      </w:r>
      <w:r>
        <w:t xml:space="preserve">freight transport sector, as vans and lorries – which are often used together as part of large companies’</w:t>
      </w:r>
      <w:r>
        <w:t xml:space="preserve"> </w:t>
      </w:r>
      <w:r>
        <w:t xml:space="preserve">logistics chains – are subject to substantially different measures.</w:t>
      </w:r>
      <w:r>
        <w:br/>
      </w:r>
      <w:r>
        <w:t xml:space="preserve">External coherence concentrates on the compliance of the initiative with other EU instruments and relevant</w:t>
      </w:r>
      <w:r>
        <w:t xml:space="preserve"> </w:t>
      </w:r>
      <w:r>
        <w:t xml:space="preserve">EU policies. This initiative has a direct link with the CO2 emission performance standards for light- and</w:t>
      </w:r>
      <w:r>
        <w:t xml:space="preserve"> </w:t>
      </w:r>
      <w:r>
        <w:t xml:space="preserve">heavy-duty vehicles. There are clear synergies and complementarities between all policy options assessed</w:t>
      </w:r>
      <w:r>
        <w:t xml:space="preserve"> </w:t>
      </w:r>
      <w:r>
        <w:t xml:space="preserve">and the CO2 emission performance standards for light- and heavy-duty vehicles. All policy options will</w:t>
      </w:r>
      <w:r>
        <w:t xml:space="preserve"> </w:t>
      </w:r>
      <w:r>
        <w:t xml:space="preserve">facilitate the implementation of the CO2 standards as they increase corporate demand for ZEV, in full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alignment with the scope and ambition of the CO2 standards. Accelerated ZEV demand under any of the</w:t>
      </w:r>
      <w:r>
        <w:t xml:space="preserve"> </w:t>
      </w:r>
      <w:r>
        <w:t xml:space="preserve">policy options will also help the implementation of the Alternative Fuels Infrastructure Regulation, as</w:t>
      </w:r>
      <w:r>
        <w:t xml:space="preserve"> </w:t>
      </w:r>
      <w:r>
        <w:t xml:space="preserve">increased demand improves the profitability of recharging and refuelling stations. The proposed targets will</w:t>
      </w:r>
      <w:r>
        <w:t xml:space="preserve"> </w:t>
      </w:r>
      <w:r>
        <w:t xml:space="preserve">also support the implementation of key provisions under other policy instruments aimed at decarbonising</w:t>
      </w:r>
      <w:r>
        <w:t xml:space="preserve"> </w:t>
      </w:r>
      <w:r>
        <w:t xml:space="preserve">transport, such as the Eurovignette Directive with the possibility to exempt zero-emission lorries. There are</w:t>
      </w:r>
      <w:r>
        <w:t xml:space="preserve"> </w:t>
      </w:r>
      <w:r>
        <w:t xml:space="preserve">also synergies between this initiative and the ETS2. On one hand, this initiative is expected to drive a higher</w:t>
      </w:r>
      <w:r>
        <w:t xml:space="preserve"> </w:t>
      </w:r>
      <w:r>
        <w:t xml:space="preserve">uptake of zero-emission vehicles relative to the baseline from 2029, avoiding pressure on the carbon prices.</w:t>
      </w:r>
      <w:r>
        <w:t xml:space="preserve"> </w:t>
      </w:r>
      <w:r>
        <w:t xml:space="preserve">On the other hand, the carbon price set by the ETS2 will provide a market incentive for investments in zero-</w:t>
      </w:r>
      <w:r>
        <w:t xml:space="preserve"> </w:t>
      </w:r>
      <w:r>
        <w:t xml:space="preserve">emission mobility. Both co-legislators have introduced a postponement of ETS2 by one year, to 2028, in</w:t>
      </w:r>
      <w:r>
        <w:t xml:space="preserve"> </w:t>
      </w:r>
      <w:r>
        <w:t xml:space="preserve">their respective positions on the 2040 climate target proposal, amending the European Climate Law. The</w:t>
      </w:r>
      <w:r>
        <w:t xml:space="preserve"> </w:t>
      </w:r>
      <w:r>
        <w:t xml:space="preserve">clean corporate vehicles initiative is planned to be implemented starting in 2029 and the synergies between</w:t>
      </w:r>
      <w:r>
        <w:t xml:space="preserve"> </w:t>
      </w:r>
      <w:r>
        <w:t xml:space="preserve">the two initiatives remain the same, even if the start of the ETS2 is postponed by one year. Even with one</w:t>
      </w:r>
      <w:r>
        <w:t xml:space="preserve"> </w:t>
      </w:r>
      <w:r>
        <w:t xml:space="preserve">year delay for ETS2, Member States remain legally obliged to meet their binding 2030 targets under the</w:t>
      </w:r>
      <w:r>
        <w:t xml:space="preserve"> </w:t>
      </w:r>
      <w:r>
        <w:t xml:space="preserve">Effort Sharing Regulation, ensuring that the EU stays on course to climate neutrality. Thus, all policy</w:t>
      </w:r>
      <w:r>
        <w:t xml:space="preserve"> </w:t>
      </w:r>
      <w:r>
        <w:t xml:space="preserve">options are consistent with relevant EU legal instruments and contribute to EU policy priorities.</w:t>
      </w:r>
      <w:r>
        <w:t xml:space="preserve"> </w:t>
      </w:r>
      <w:r>
        <w:t xml:space="preserve">7.4. Subsidiarity and proportionality</w:t>
      </w:r>
      <w:r>
        <w:t xml:space="preserve"> </w:t>
      </w:r>
      <w:r>
        <w:t xml:space="preserve">Regarding subsidiarity, as explained in sections 3.2 and 3.3, EU action is justified since action at the national</w:t>
      </w:r>
      <w:r>
        <w:t xml:space="preserve"> </w:t>
      </w:r>
      <w:r>
        <w:t xml:space="preserve">level alone would not lead to the stimulus required to accelerate the uptake of ZEVs in the corporate</w:t>
      </w:r>
      <w:r>
        <w:t xml:space="preserve"> </w:t>
      </w:r>
      <w:r>
        <w:t xml:space="preserve">segment in support of the competitiveness of the EU automotive industry, and would not accelerate the ZEV</w:t>
      </w:r>
      <w:r>
        <w:t xml:space="preserve"> </w:t>
      </w:r>
      <w:r>
        <w:t xml:space="preserve">availability on the second-hand market to the extent necessary to ensure a fair and just transition.</w:t>
      </w:r>
      <w:r>
        <w:br/>
      </w:r>
      <w:r>
        <w:t xml:space="preserve">All policy options are assessed to be proportionate, as action at EU level is limited to what is necessary to</w:t>
      </w:r>
      <w:r>
        <w:t xml:space="preserve"> </w:t>
      </w:r>
      <w:r>
        <w:t xml:space="preserve">support the decarbonisation of the EU road transport sector, while safeguarding the competitiveness of the</w:t>
      </w:r>
      <w:r>
        <w:t xml:space="preserve"> </w:t>
      </w:r>
      <w:r>
        <w:t xml:space="preserve">EU automotive industry and ensuring a fair transition. PO1 leaves full flexibility for decisions by public</w:t>
      </w:r>
      <w:r>
        <w:t xml:space="preserve"> </w:t>
      </w:r>
      <w:r>
        <w:t xml:space="preserve">authorities at national level as regards the necessary measures to spur the uptake of ZEV, while ensuring that</w:t>
      </w:r>
      <w:r>
        <w:t xml:space="preserve"> </w:t>
      </w:r>
      <w:r>
        <w:t xml:space="preserve">the proposal’s objectives are met169. By setting specific targets for large companies, PO2 goes however</w:t>
      </w:r>
      <w:r>
        <w:t xml:space="preserve"> </w:t>
      </w:r>
      <w:r>
        <w:t xml:space="preserve">somewhat beyond what is strictly necessary to ensure that the relevant targets in the road freight transport</w:t>
      </w:r>
      <w:r>
        <w:t xml:space="preserve"> </w:t>
      </w:r>
      <w:r>
        <w:t xml:space="preserve">segment are met because it leads to high administrative costs for businesses (EUR 41.4 billion expressed as</w:t>
      </w:r>
      <w:r>
        <w:t xml:space="preserve"> </w:t>
      </w:r>
      <w:r>
        <w:t xml:space="preserve">present value over 2029-2050 relative to the baseline) for reporting compliance with the targets set.</w:t>
      </w:r>
      <w:r>
        <w:br/>
      </w:r>
      <w:r>
        <w:t xml:space="preserve">Table 34 provides a summary of the comparison of the options against the baseline scenario in terms of</w:t>
      </w:r>
      <w:r>
        <w:t xml:space="preserve"> </w:t>
      </w:r>
      <w:r>
        <w:t xml:space="preserve">effectiveness, efficiency, coherence, subsidiarity, and proportionality. The following ranking symbols have</w:t>
      </w:r>
      <w:r>
        <w:t xml:space="preserve"> </w:t>
      </w:r>
      <w:r>
        <w:t xml:space="preserve">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effective/efficient/coherent/proportionate than the 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</w:t>
      </w:r>
      <w:r>
        <w:t xml:space="preserve"> </w:t>
      </w:r>
      <w:r>
        <w:t xml:space="preserve">effective/efficient/coherent/proportionate than the baseline); from</w:t>
      </w:r>
      <w:r>
        <w:t xml:space="preserve"> </w:t>
      </w:r>
      <w:r>
        <w:t xml:space="preserve">‘-’</w:t>
      </w:r>
      <w:r>
        <w:t xml:space="preserve"> </w:t>
      </w:r>
      <w:r>
        <w:t xml:space="preserve">less effective/efficient/coherent/</w:t>
      </w:r>
      <w:r>
        <w:t xml:space="preserve"> </w:t>
      </w:r>
      <w:r>
        <w:t xml:space="preserve">proportionate than the baseline) to</w:t>
      </w:r>
      <w:r>
        <w:t xml:space="preserve"> </w:t>
      </w:r>
      <w:r>
        <w:t xml:space="preserve">‘—’</w:t>
      </w:r>
      <w:r>
        <w:t xml:space="preserve"> </w:t>
      </w:r>
      <w:r>
        <w:t xml:space="preserve">(much less effective/efficient/coherent/proportionate than the</w:t>
      </w:r>
      <w:r>
        <w:t xml:space="preserve"> </w:t>
      </w:r>
      <w:r>
        <w:t xml:space="preserve">baseline).</w:t>
      </w:r>
    </w:p>
    <w:p>
      <w:pPr>
        <w:pStyle w:val="BodyText"/>
      </w:pPr>
      <w:r>
        <w:t xml:space="preserve">169 While complying with State aid rules, if applicable.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Table 34: Comparison of options in terms of effectiveness, efficiency, coherence, subsidiarity and proportionality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Specific Objective 1: Stimulate the demand for ZEVs in the corporate segment</w:t>
      </w:r>
      <w:r>
        <w:t xml:space="preserve"> </w:t>
      </w:r>
      <w:r>
        <w:t xml:space="preserve">Increase in the number of ZEV in</w:t>
      </w:r>
      <w:r>
        <w:t xml:space="preserve"> </w:t>
      </w:r>
      <w:r>
        <w:t xml:space="preserve">the corporate segment (increase in</w:t>
      </w:r>
      <w:r>
        <w:t xml:space="preserve"> </w:t>
      </w:r>
      <w:r>
        <w:t xml:space="preserve">the stock of cars, vans and lorries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+</w:t>
      </w:r>
      <w:r>
        <w:br/>
      </w:r>
      <w:r>
        <w:t xml:space="preserve">(0.9 million</w:t>
      </w:r>
      <w:r>
        <w:t xml:space="preserve"> </w:t>
      </w:r>
      <w:r>
        <w:t xml:space="preserve">in 2030, 0.6</w:t>
      </w:r>
      <w:r>
        <w:t xml:space="preserve"> </w:t>
      </w:r>
      <w:r>
        <w:t xml:space="preserve">million in</w:t>
      </w:r>
      <w:r>
        <w:t xml:space="preserve"> </w:t>
      </w:r>
      <w:r>
        <w:t xml:space="preserve">2040 and 0.1</w:t>
      </w:r>
      <w:r>
        <w:t xml:space="preserve"> </w:t>
      </w:r>
      <w:r>
        <w:t xml:space="preserve">million in</w:t>
      </w:r>
      <w:r>
        <w:t xml:space="preserve"> </w:t>
      </w:r>
      <w:r>
        <w:t xml:space="preserve">2050)</w:t>
      </w:r>
      <w:r>
        <w:t xml:space="preserve"> </w:t>
      </w:r>
      <w:r>
        <w:t xml:space="preserve">++</w:t>
      </w:r>
      <w:r>
        <w:br/>
      </w:r>
      <w:r>
        <w:t xml:space="preserve">(1.4 million</w:t>
      </w:r>
      <w:r>
        <w:t xml:space="preserve"> </w:t>
      </w:r>
      <w:r>
        <w:t xml:space="preserve">in 2030, 0.8</w:t>
      </w:r>
      <w:r>
        <w:t xml:space="preserve"> </w:t>
      </w:r>
      <w:r>
        <w:t xml:space="preserve">million in</w:t>
      </w:r>
      <w:r>
        <w:t xml:space="preserve"> </w:t>
      </w:r>
      <w:r>
        <w:t xml:space="preserve">2040 and 0.2</w:t>
      </w:r>
      <w:r>
        <w:t xml:space="preserve"> </w:t>
      </w:r>
      <w:r>
        <w:t xml:space="preserve">million in</w:t>
      </w:r>
      <w:r>
        <w:t xml:space="preserve"> </w:t>
      </w:r>
      <w:r>
        <w:t xml:space="preserve">2050)</w:t>
      </w:r>
      <w:r>
        <w:t xml:space="preserve"> </w:t>
      </w:r>
      <w:r>
        <w:t xml:space="preserve">+++</w:t>
      </w:r>
      <w:r>
        <w:br/>
      </w:r>
      <w:r>
        <w:t xml:space="preserve">(1.7 million</w:t>
      </w:r>
      <w:r>
        <w:t xml:space="preserve"> </w:t>
      </w:r>
      <w:r>
        <w:t xml:space="preserve">in 2030, 1.1</w:t>
      </w:r>
      <w:r>
        <w:t xml:space="preserve"> </w:t>
      </w:r>
      <w:r>
        <w:t xml:space="preserve">million in</w:t>
      </w:r>
      <w:r>
        <w:t xml:space="preserve"> </w:t>
      </w:r>
      <w:r>
        <w:t xml:space="preserve">2040 and 0.2</w:t>
      </w:r>
      <w:r>
        <w:t xml:space="preserve"> </w:t>
      </w:r>
      <w:r>
        <w:t xml:space="preserve">million in</w:t>
      </w:r>
      <w:r>
        <w:t xml:space="preserve"> </w:t>
      </w:r>
      <w:r>
        <w:t xml:space="preserve">2050)</w:t>
      </w:r>
      <w:r>
        <w:t xml:space="preserve"> </w:t>
      </w:r>
      <w:r>
        <w:t xml:space="preserve">+</w:t>
      </w:r>
      <w:r>
        <w:br/>
      </w:r>
      <w:r>
        <w:t xml:space="preserve">(0.9 million</w:t>
      </w:r>
      <w:r>
        <w:t xml:space="preserve"> </w:t>
      </w:r>
      <w:r>
        <w:t xml:space="preserve">in 2030, 0.7</w:t>
      </w:r>
      <w:r>
        <w:t xml:space="preserve"> </w:t>
      </w:r>
      <w:r>
        <w:t xml:space="preserve">million in</w:t>
      </w:r>
      <w:r>
        <w:t xml:space="preserve"> </w:t>
      </w:r>
      <w:r>
        <w:t xml:space="preserve">2040 and 0.3</w:t>
      </w:r>
      <w:r>
        <w:t xml:space="preserve"> </w:t>
      </w:r>
      <w:r>
        <w:t xml:space="preserve">million in</w:t>
      </w:r>
      <w:r>
        <w:t xml:space="preserve"> </w:t>
      </w:r>
      <w:r>
        <w:t xml:space="preserve">2050)</w:t>
      </w:r>
      <w:r>
        <w:t xml:space="preserve"> </w:t>
      </w:r>
      <w:r>
        <w:t xml:space="preserve">++</w:t>
      </w:r>
      <w:r>
        <w:t xml:space="preserve"> </w:t>
      </w:r>
      <w:r>
        <w:t xml:space="preserve">(1.4 million</w:t>
      </w:r>
      <w:r>
        <w:t xml:space="preserve"> </w:t>
      </w:r>
      <w:r>
        <w:t xml:space="preserve">in 2030, 1</w:t>
      </w:r>
      <w:r>
        <w:t xml:space="preserve"> </w:t>
      </w:r>
      <w:r>
        <w:t xml:space="preserve">million in</w:t>
      </w:r>
      <w:r>
        <w:t xml:space="preserve"> </w:t>
      </w:r>
      <w:r>
        <w:t xml:space="preserve">2040 and 0.4</w:t>
      </w:r>
      <w:r>
        <w:t xml:space="preserve"> </w:t>
      </w:r>
      <w:r>
        <w:t xml:space="preserve">million in</w:t>
      </w:r>
      <w:r>
        <w:t xml:space="preserve"> </w:t>
      </w:r>
      <w:r>
        <w:t xml:space="preserve">2050)</w:t>
      </w:r>
      <w:r>
        <w:t xml:space="preserve"> </w:t>
      </w:r>
      <w:r>
        <w:t xml:space="preserve">+++</w:t>
      </w:r>
      <w:r>
        <w:t xml:space="preserve"> </w:t>
      </w:r>
      <w:r>
        <w:t xml:space="preserve">(1.8 million</w:t>
      </w:r>
      <w:r>
        <w:t xml:space="preserve"> </w:t>
      </w:r>
      <w:r>
        <w:t xml:space="preserve">in 2030, 1.4</w:t>
      </w:r>
      <w:r>
        <w:t xml:space="preserve"> </w:t>
      </w:r>
      <w:r>
        <w:t xml:space="preserve">million in</w:t>
      </w:r>
      <w:r>
        <w:t xml:space="preserve"> </w:t>
      </w:r>
      <w:r>
        <w:t xml:space="preserve">2040 and 0.5</w:t>
      </w:r>
      <w:r>
        <w:t xml:space="preserve"> </w:t>
      </w:r>
      <w:r>
        <w:t xml:space="preserve">million in</w:t>
      </w:r>
      <w:r>
        <w:t xml:space="preserve"> </w:t>
      </w:r>
      <w:r>
        <w:t xml:space="preserve">2050)</w:t>
      </w:r>
      <w:r>
        <w:t xml:space="preserve"> </w:t>
      </w:r>
      <w:r>
        <w:t xml:space="preserve">Specific Objective 2: Reduce fossil fuels expenditures in the road transport sector</w:t>
      </w:r>
      <w:r>
        <w:t xml:space="preserve"> </w:t>
      </w:r>
      <w:r>
        <w:t xml:space="preserve">Reduction in the fossil fuels used</w:t>
      </w:r>
      <w:r>
        <w:t xml:space="preserve"> </w:t>
      </w:r>
      <w:r>
        <w:t xml:space="preserve">by cars, vans and lorries</w:t>
      </w:r>
      <w:r>
        <w:t xml:space="preserve"> </w:t>
      </w:r>
      <w:r>
        <w:t xml:space="preserve">(cumulative over 2029-2050</w:t>
      </w:r>
      <w:r>
        <w:t xml:space="preserve"> </w:t>
      </w:r>
      <w:r>
        <w:t xml:space="preserve">relative to the baseline, in millions</w:t>
      </w:r>
      <w:r>
        <w:t xml:space="preserve"> </w:t>
      </w:r>
      <w:r>
        <w:t xml:space="preserve">of tonnes of oil equivalent)</w:t>
      </w:r>
      <w:r>
        <w:t xml:space="preserve"> </w:t>
      </w:r>
      <w:r>
        <w:t xml:space="preserve">+</w:t>
      </w:r>
      <w:r>
        <w:br/>
      </w:r>
      <w:r>
        <w:t xml:space="preserve">(3.4 Mtoe)</w:t>
      </w:r>
      <w:r>
        <w:t xml:space="preserve"> </w:t>
      </w:r>
      <w:r>
        <w:t xml:space="preserve">+</w:t>
      </w:r>
      <w:r>
        <w:br/>
      </w:r>
      <w:r>
        <w:t xml:space="preserve">(8 Mtoe)</w:t>
      </w:r>
      <w:r>
        <w:t xml:space="preserve"> </w:t>
      </w:r>
      <w:r>
        <w:t xml:space="preserve">++</w:t>
      </w:r>
      <w:r>
        <w:br/>
      </w:r>
      <w:r>
        <w:t xml:space="preserve">(14.6 Mtoe)</w:t>
      </w:r>
      <w:r>
        <w:t xml:space="preserve"> </w:t>
      </w:r>
      <w:r>
        <w:t xml:space="preserve">++</w:t>
      </w:r>
      <w:r>
        <w:br/>
      </w:r>
      <w:r>
        <w:t xml:space="preserve">(15.8 Mtoe)</w:t>
      </w:r>
      <w:r>
        <w:t xml:space="preserve"> </w:t>
      </w:r>
      <w:r>
        <w:t xml:space="preserve">+++</w:t>
      </w:r>
      <w:r>
        <w:t xml:space="preserve"> </w:t>
      </w:r>
      <w:r>
        <w:t xml:space="preserve">(24.2 Mtoe)</w:t>
      </w:r>
      <w:r>
        <w:t xml:space="preserve"> </w:t>
      </w:r>
      <w:r>
        <w:t xml:space="preserve">+++</w:t>
      </w:r>
      <w:r>
        <w:t xml:space="preserve"> </w:t>
      </w:r>
      <w:r>
        <w:t xml:space="preserve">(35.3 Mtoe)</w:t>
      </w:r>
      <w:r>
        <w:t xml:space="preserve"> </w:t>
      </w:r>
      <w:r>
        <w:t xml:space="preserve">Specific Objective 3: Accelerate ZEV availability on the second-hand market</w:t>
      </w:r>
      <w:r>
        <w:t xml:space="preserve"> </w:t>
      </w:r>
      <w:r>
        <w:t xml:space="preserve">Increase in the number of ZEV on</w:t>
      </w:r>
      <w:r>
        <w:t xml:space="preserve"> </w:t>
      </w:r>
      <w:r>
        <w:t xml:space="preserve">the second-hand market (average</w:t>
      </w:r>
      <w:r>
        <w:t xml:space="preserve"> </w:t>
      </w:r>
      <w:r>
        <w:t xml:space="preserve">annual increase in the number of</w:t>
      </w:r>
      <w:r>
        <w:t xml:space="preserve"> </w:t>
      </w:r>
      <w:r>
        <w:t xml:space="preserve">ZEV cars, vans and lorries over</w:t>
      </w:r>
      <w:r>
        <w:t xml:space="preserve"> </w:t>
      </w:r>
      <w:r>
        <w:t xml:space="preserve">2031-2050,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baseline)</w:t>
      </w:r>
      <w:r>
        <w:t xml:space="preserve"> </w:t>
      </w:r>
      <w:r>
        <w:t xml:space="preserve">+</w:t>
      </w:r>
      <w:r>
        <w:br/>
      </w:r>
      <w:r>
        <w:t xml:space="preserve">(0.7 million)</w:t>
      </w:r>
      <w:r>
        <w:t xml:space="preserve"> </w:t>
      </w:r>
      <w:r>
        <w:t xml:space="preserve">++</w:t>
      </w:r>
      <w:r>
        <w:br/>
      </w:r>
      <w:r>
        <w:t xml:space="preserve">(1.1 million)</w:t>
      </w:r>
      <w:r>
        <w:t xml:space="preserve"> </w:t>
      </w:r>
      <w:r>
        <w:t xml:space="preserve">+++</w:t>
      </w:r>
      <w:r>
        <w:br/>
      </w:r>
      <w:r>
        <w:t xml:space="preserve">(1.4 million)</w:t>
      </w:r>
      <w:r>
        <w:t xml:space="preserve"> </w:t>
      </w:r>
      <w:r>
        <w:t xml:space="preserve">+</w:t>
      </w:r>
      <w:r>
        <w:t xml:space="preserve"> </w:t>
      </w:r>
      <w:r>
        <w:t xml:space="preserve">(0.8 million)</w:t>
      </w:r>
      <w:r>
        <w:t xml:space="preserve"> </w:t>
      </w:r>
      <w:r>
        <w:t xml:space="preserve">++</w:t>
      </w:r>
      <w:r>
        <w:br/>
      </w:r>
      <w:r>
        <w:t xml:space="preserve">(1.2 million)</w:t>
      </w:r>
      <w:r>
        <w:t xml:space="preserve"> </w:t>
      </w:r>
      <w:r>
        <w:t xml:space="preserve">+++</w:t>
      </w:r>
      <w:r>
        <w:br/>
      </w:r>
      <w:r>
        <w:t xml:space="preserve">(1.6 million)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7.5. Sensitivity analysis</w:t>
      </w:r>
      <w:r>
        <w:t xml:space="preserve"> </w:t>
      </w:r>
      <w:r>
        <w:t xml:space="preserve">As the administrative costs for businesses represent the main cost component in PO2A (34.4% of the total</w:t>
      </w:r>
      <w:r>
        <w:t xml:space="preserve"> </w:t>
      </w:r>
      <w:r>
        <w:t xml:space="preserve">costs) and a significant share of the total costs in PO2B (28.3%) and PO2C (23.3%), a sensitivity analysis</w:t>
      </w:r>
      <w:r>
        <w:t xml:space="preserve"> </w:t>
      </w:r>
      <w:r>
        <w:t xml:space="preserve">has been performed in relation to these costs. In the base case, used in the efficiency table in section 7.2, for</w:t>
      </w:r>
      <w:r>
        <w:t xml:space="preserve"> </w:t>
      </w:r>
      <w:r>
        <w:t xml:space="preserve">large companies it is assumed that one minute per lorry per working day is needed to report the type of</w:t>
      </w:r>
      <w:r>
        <w:t xml:space="preserve"> </w:t>
      </w:r>
      <w:r>
        <w:t xml:space="preserve">vehicle and activity performed (i.e. tonne-km) for the lorries that they own, drawing on feedback from</w:t>
      </w:r>
      <w:r>
        <w:t xml:space="preserve"> </w:t>
      </w:r>
      <w:r>
        <w:t xml:space="preserve">targeted interviews. In addition, for sub-contractors of large companies, based on interviews with industry</w:t>
      </w:r>
      <w:r>
        <w:t xml:space="preserve"> </w:t>
      </w:r>
      <w:r>
        <w:t xml:space="preserve">representatives, 5 minutes per working day per lorry are assumed to be needed to report the type of vehicle</w:t>
      </w:r>
      <w:r>
        <w:t xml:space="preserve"> </w:t>
      </w:r>
      <w:r>
        <w:t xml:space="preserve">and activity performed (i.e. tonne-km). The effort required per lorry per working day is estimated based on a</w:t>
      </w:r>
      <w:r>
        <w:t xml:space="preserve"> </w:t>
      </w:r>
      <w:r>
        <w:t xml:space="preserve">series of targeted interviews, summarised in Annex 2. For the sensitivity analysis, two cases have been</w:t>
      </w:r>
      <w:r>
        <w:t xml:space="preserve"> </w:t>
      </w:r>
      <w:r>
        <w:t xml:space="preserve">considered in addition to the base case:</w:t>
      </w:r>
      <w:r>
        <w:t xml:space="preserve"> </w:t>
      </w:r>
      <w:r>
        <w:t xml:space="preserve">-</w:t>
      </w:r>
      <w:r>
        <w:t xml:space="preserve"> </w:t>
      </w:r>
      <w:r>
        <w:t xml:space="preserve">Low case 1, where the time required for reporting per lorry per working day is 50% lower than in the</w:t>
      </w:r>
      <w:r>
        <w:t xml:space="preserve"> </w:t>
      </w:r>
      <w:r>
        <w:t xml:space="preserve">base case (i.e. for large companies, 0.5 minutes per lorry per working day for the lorries that they own;</w:t>
      </w:r>
      <w:r>
        <w:t xml:space="preserve"> </w:t>
      </w:r>
      <w:r>
        <w:t xml:space="preserve">for sub-contractors of large companies, 2.5 minutes per lorry per working day);</w:t>
      </w:r>
      <w:r>
        <w:br/>
      </w:r>
      <w:r>
        <w:t xml:space="preserve">-</w:t>
      </w:r>
      <w:r>
        <w:t xml:space="preserve"> </w:t>
      </w:r>
      <w:r>
        <w:t xml:space="preserve">High case 1, where the time required for reporting per lorry per working day is 50% higher than in the</w:t>
      </w:r>
      <w:r>
        <w:t xml:space="preserve"> </w:t>
      </w:r>
      <w:r>
        <w:t xml:space="preserve">base case (i.e. for large companies, 1.5 minutes per lorry per working day for the lorries that they own;</w:t>
      </w:r>
      <w:r>
        <w:t xml:space="preserve"> </w:t>
      </w:r>
      <w:r>
        <w:t xml:space="preserve">for sub-contractors of large companies, 7.5 minutes per lorry per working day).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table below presents the impacts on total benefits, total costs, net benefits and benefits to costs ratio by</w:t>
      </w:r>
      <w:r>
        <w:t xml:space="preserve"> </w:t>
      </w:r>
      <w:r>
        <w:t xml:space="preserve">policy option in the base case, low case 1 and high case 2. It shows that this assumption has important</w:t>
      </w:r>
      <w:r>
        <w:t xml:space="preserve"> </w:t>
      </w:r>
      <w:r>
        <w:t xml:space="preserve">impacts on the total costs of PO2 and no impact on the total benefits of PO2, and on the costs and benefits of</w:t>
      </w:r>
      <w:r>
        <w:t xml:space="preserve"> </w:t>
      </w:r>
      <w:r>
        <w:t xml:space="preserve">PO1. The table shows that PO2 is expected to result in net costs under the two additional cases considered. It</w:t>
      </w:r>
      <w:r>
        <w:t xml:space="preserve"> </w:t>
      </w:r>
      <w:r>
        <w:t xml:space="preserve">also shows that the ranking of the policy options is not expected to change in the low case 1 and high case 2</w:t>
      </w:r>
      <w:r>
        <w:t xml:space="preserve"> </w:t>
      </w:r>
      <w:r>
        <w:t xml:space="preserve">relative to the base case estimates.</w:t>
      </w:r>
      <w:r>
        <w:br/>
      </w:r>
      <w:r>
        <w:t xml:space="preserve">Table 35: Summary of costs and benefits of the policy options in the base case, low case 1 and high case 2,</w:t>
      </w:r>
      <w:r>
        <w:t xml:space="preserve"> </w:t>
      </w:r>
      <w:r>
        <w:t xml:space="preserve">expressed as present value over 2029-2050 compared to the baseline (in million EUR, in 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Base case</w:t>
      </w:r>
      <w:r>
        <w:br/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Low case 1</w:t>
      </w:r>
      <w:r>
        <w:br/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High case 2</w:t>
      </w:r>
      <w:r>
        <w:br/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Base case</w:t>
      </w:r>
      <w:r>
        <w:br/>
      </w:r>
      <w:r>
        <w:t xml:space="preserve">62.3</w:t>
      </w:r>
      <w:r>
        <w:t xml:space="preserve"> </w:t>
      </w:r>
      <w:r>
        <w:t xml:space="preserve">84.8</w:t>
      </w:r>
      <w:r>
        <w:t xml:space="preserve"> </w:t>
      </w:r>
      <w:r>
        <w:t xml:space="preserve">109.2</w:t>
      </w:r>
      <w:r>
        <w:t xml:space="preserve"> </w:t>
      </w:r>
      <w:r>
        <w:t xml:space="preserve">120.3</w:t>
      </w:r>
      <w:r>
        <w:t xml:space="preserve"> </w:t>
      </w:r>
      <w:r>
        <w:t xml:space="preserve">146.1</w:t>
      </w:r>
      <w:r>
        <w:t xml:space="preserve"> </w:t>
      </w:r>
      <w:r>
        <w:t xml:space="preserve">177.4</w:t>
      </w:r>
      <w:r>
        <w:t xml:space="preserve"> </w:t>
      </w:r>
      <w:r>
        <w:t xml:space="preserve">Low case 1</w:t>
      </w:r>
      <w:r>
        <w:br/>
      </w:r>
      <w:r>
        <w:t xml:space="preserve">62.3</w:t>
      </w:r>
      <w:r>
        <w:t xml:space="preserve"> </w:t>
      </w:r>
      <w:r>
        <w:t xml:space="preserve">84.8</w:t>
      </w:r>
      <w:r>
        <w:t xml:space="preserve"> </w:t>
      </w:r>
      <w:r>
        <w:t xml:space="preserve">109.2</w:t>
      </w:r>
      <w:r>
        <w:t xml:space="preserve"> </w:t>
      </w:r>
      <w:r>
        <w:t xml:space="preserve">100.2</w:t>
      </w:r>
      <w:r>
        <w:t xml:space="preserve"> </w:t>
      </w:r>
      <w:r>
        <w:t xml:space="preserve">126.0</w:t>
      </w:r>
      <w:r>
        <w:t xml:space="preserve"> </w:t>
      </w:r>
      <w:r>
        <w:t xml:space="preserve">157.3</w:t>
      </w:r>
      <w:r>
        <w:t xml:space="preserve"> </w:t>
      </w:r>
      <w:r>
        <w:t xml:space="preserve">High case 2</w:t>
      </w:r>
      <w:r>
        <w:br/>
      </w:r>
      <w:r>
        <w:t xml:space="preserve">62.3</w:t>
      </w:r>
      <w:r>
        <w:t xml:space="preserve"> </w:t>
      </w:r>
      <w:r>
        <w:t xml:space="preserve">84.8</w:t>
      </w:r>
      <w:r>
        <w:t xml:space="preserve"> </w:t>
      </w:r>
      <w:r>
        <w:t xml:space="preserve">109.2</w:t>
      </w:r>
      <w:r>
        <w:t xml:space="preserve"> </w:t>
      </w:r>
      <w:r>
        <w:t xml:space="preserve">140.5</w:t>
      </w:r>
      <w:r>
        <w:t xml:space="preserve"> </w:t>
      </w:r>
      <w:r>
        <w:t xml:space="preserve">166.3</w:t>
      </w:r>
      <w:r>
        <w:t xml:space="preserve"> </w:t>
      </w:r>
      <w:r>
        <w:t xml:space="preserve">197.5</w:t>
      </w:r>
      <w:r>
        <w:t xml:space="preserve"> </w:t>
      </w:r>
      <w:r>
        <w:t xml:space="preserve">Net benefits (+) or net costs (-)</w:t>
      </w:r>
    </w:p>
    <w:p>
      <w:pPr>
        <w:pStyle w:val="BodyText"/>
      </w:pPr>
      <w:r>
        <w:t xml:space="preserve">Base case</w:t>
      </w:r>
      <w:r>
        <w:br/>
      </w:r>
      <w:r>
        <w:t xml:space="preserve">6.5</w:t>
      </w:r>
      <w:r>
        <w:t xml:space="preserve"> </w:t>
      </w:r>
      <w:r>
        <w:t xml:space="preserve">13.6</w:t>
      </w:r>
      <w:r>
        <w:t xml:space="preserve"> </w:t>
      </w:r>
      <w:r>
        <w:t xml:space="preserve">23.0</w:t>
      </w:r>
      <w:r>
        <w:t xml:space="preserve"> </w:t>
      </w:r>
      <w:r>
        <w:t xml:space="preserve">-42.7</w:t>
      </w:r>
      <w:r>
        <w:t xml:space="preserve"> </w:t>
      </w:r>
      <w:r>
        <w:t xml:space="preserve">-39.4</w:t>
      </w:r>
      <w:r>
        <w:t xml:space="preserve"> </w:t>
      </w:r>
      <w:r>
        <w:t xml:space="preserve">-34.2</w:t>
      </w:r>
      <w:r>
        <w:t xml:space="preserve"> </w:t>
      </w:r>
      <w:r>
        <w:t xml:space="preserve">Low case 1</w:t>
      </w:r>
      <w:r>
        <w:br/>
      </w:r>
      <w:r>
        <w:t xml:space="preserve">6.5</w:t>
      </w:r>
      <w:r>
        <w:t xml:space="preserve"> </w:t>
      </w:r>
      <w:r>
        <w:t xml:space="preserve">13.6</w:t>
      </w:r>
      <w:r>
        <w:t xml:space="preserve"> </w:t>
      </w:r>
      <w:r>
        <w:t xml:space="preserve">23.0</w:t>
      </w:r>
      <w:r>
        <w:t xml:space="preserve"> </w:t>
      </w:r>
      <w:r>
        <w:t xml:space="preserve">-22.6</w:t>
      </w:r>
      <w:r>
        <w:t xml:space="preserve"> </w:t>
      </w:r>
      <w:r>
        <w:t xml:space="preserve">-19.2</w:t>
      </w:r>
      <w:r>
        <w:t xml:space="preserve"> </w:t>
      </w:r>
      <w:r>
        <w:t xml:space="preserve">-14.1</w:t>
      </w:r>
      <w:r>
        <w:t xml:space="preserve"> </w:t>
      </w:r>
      <w:r>
        <w:t xml:space="preserve">High case 2</w:t>
      </w:r>
      <w:r>
        <w:br/>
      </w:r>
      <w:r>
        <w:t xml:space="preserve">6.5</w:t>
      </w:r>
      <w:r>
        <w:t xml:space="preserve"> </w:t>
      </w:r>
      <w:r>
        <w:t xml:space="preserve">13.6</w:t>
      </w:r>
      <w:r>
        <w:t xml:space="preserve"> </w:t>
      </w:r>
      <w:r>
        <w:t xml:space="preserve">23.0</w:t>
      </w:r>
      <w:r>
        <w:t xml:space="preserve"> </w:t>
      </w:r>
      <w:r>
        <w:t xml:space="preserve">-62.8</w:t>
      </w:r>
      <w:r>
        <w:t xml:space="preserve"> </w:t>
      </w:r>
      <w:r>
        <w:t xml:space="preserve">-59.5</w:t>
      </w:r>
      <w:r>
        <w:t xml:space="preserve"> </w:t>
      </w:r>
      <w:r>
        <w:t xml:space="preserve">-54.3</w:t>
      </w:r>
      <w:r>
        <w:t xml:space="preserve"> </w:t>
      </w:r>
      <w:r>
        <w:t xml:space="preserve">Benefits to costs ratio</w:t>
      </w:r>
    </w:p>
    <w:p>
      <w:pPr>
        <w:pStyle w:val="BodyText"/>
      </w:pPr>
      <w:r>
        <w:t xml:space="preserve">Base case</w:t>
      </w:r>
      <w:r>
        <w:br/>
      </w:r>
      <w:r>
        <w:t xml:space="preserve">1.10</w:t>
      </w:r>
      <w:r>
        <w:t xml:space="preserve"> </w:t>
      </w:r>
      <w:r>
        <w:t xml:space="preserve">1.16</w:t>
      </w:r>
      <w:r>
        <w:t xml:space="preserve"> </w:t>
      </w:r>
      <w:r>
        <w:t xml:space="preserve">1.21</w:t>
      </w:r>
      <w:r>
        <w:t xml:space="preserve"> </w:t>
      </w:r>
      <w:r>
        <w:t xml:space="preserve">0.65</w:t>
      </w:r>
      <w:r>
        <w:t xml:space="preserve"> </w:t>
      </w:r>
      <w:r>
        <w:t xml:space="preserve">0.73</w:t>
      </w:r>
      <w:r>
        <w:t xml:space="preserve"> </w:t>
      </w:r>
      <w:r>
        <w:t xml:space="preserve">0.81</w:t>
      </w:r>
      <w:r>
        <w:t xml:space="preserve"> </w:t>
      </w:r>
      <w:r>
        <w:t xml:space="preserve">Low case 1</w:t>
      </w:r>
      <w:r>
        <w:br/>
      </w:r>
      <w:r>
        <w:t xml:space="preserve">1.10</w:t>
      </w:r>
      <w:r>
        <w:t xml:space="preserve"> </w:t>
      </w:r>
      <w:r>
        <w:t xml:space="preserve">1.16</w:t>
      </w:r>
      <w:r>
        <w:t xml:space="preserve"> </w:t>
      </w:r>
      <w:r>
        <w:t xml:space="preserve">1.21</w:t>
      </w:r>
      <w:r>
        <w:t xml:space="preserve"> </w:t>
      </w:r>
      <w:r>
        <w:t xml:space="preserve">0.77</w:t>
      </w:r>
      <w:r>
        <w:t xml:space="preserve"> </w:t>
      </w:r>
      <w:r>
        <w:t xml:space="preserve">0.85</w:t>
      </w:r>
      <w:r>
        <w:t xml:space="preserve"> </w:t>
      </w:r>
      <w:r>
        <w:t xml:space="preserve">0.91</w:t>
      </w:r>
      <w:r>
        <w:t xml:space="preserve"> </w:t>
      </w:r>
      <w:r>
        <w:t xml:space="preserve">High case 2</w:t>
      </w:r>
      <w:r>
        <w:br/>
      </w:r>
      <w:r>
        <w:t xml:space="preserve">1.10</w:t>
      </w:r>
      <w:r>
        <w:t xml:space="preserve"> </w:t>
      </w:r>
      <w:r>
        <w:t xml:space="preserve">1.16</w:t>
      </w:r>
      <w:r>
        <w:t xml:space="preserve"> </w:t>
      </w:r>
      <w:r>
        <w:t xml:space="preserve">1.21</w:t>
      </w:r>
      <w:r>
        <w:t xml:space="preserve"> </w:t>
      </w:r>
      <w:r>
        <w:t xml:space="preserve">0.55</w:t>
      </w:r>
      <w:r>
        <w:t xml:space="preserve"> </w:t>
      </w:r>
      <w:r>
        <w:t xml:space="preserve">0.64</w:t>
      </w:r>
      <w:r>
        <w:t xml:space="preserve"> </w:t>
      </w:r>
      <w:r>
        <w:t xml:space="preserve">0.73</w:t>
      </w:r>
      <w:r>
        <w:t xml:space="preserve"> </w:t>
      </w:r>
      <w:r>
        <w:t xml:space="preserve">7.6. Assessment of the impacts of EU content requirements</w:t>
      </w:r>
      <w:r>
        <w:t xml:space="preserve"> </w:t>
      </w:r>
      <w:r>
        <w:t xml:space="preserve">In order to strengthen domestic industrial production, support decarbonisation in key industry sectors and</w:t>
      </w:r>
      <w:r>
        <w:t xml:space="preserve"> </w:t>
      </w:r>
      <w:r>
        <w:t xml:space="preserve">also promote clean technology products, minimum EU content requirements in public procurement and</w:t>
      </w:r>
      <w:r>
        <w:t xml:space="preserve"> </w:t>
      </w:r>
      <w:r>
        <w:t xml:space="preserve">public support schemes for energy intensive industries and certain products, including e.g. for steel and</w:t>
      </w:r>
      <w:r>
        <w:t xml:space="preserve"> </w:t>
      </w:r>
      <w:r>
        <w:t xml:space="preserve">aluminium contained in vehicles produced in the EU, for batteries manufactured in the EU and for other key</w:t>
      </w:r>
      <w:r>
        <w:t xml:space="preserve"> </w:t>
      </w:r>
      <w:r>
        <w:t xml:space="preserve">vehicle components, have been considered in this assessment. Since the transition to ZEVs in corporate</w:t>
      </w:r>
      <w:r>
        <w:t xml:space="preserve"> </w:t>
      </w:r>
      <w:r>
        <w:t xml:space="preserve">fleets is subject to public financial support in Member States, there is a potential for using this form of public</w:t>
      </w:r>
      <w:r>
        <w:t xml:space="preserve"> </w:t>
      </w:r>
      <w:r>
        <w:t xml:space="preserve">support to help support strengthening domestic value chains in the automotive sector. The role of EU content</w:t>
      </w:r>
      <w:r>
        <w:t xml:space="preserve"> </w:t>
      </w:r>
      <w:r>
        <w:t xml:space="preserve">requirements for public procurement or public support schemes is therefore considered for the policy options</w:t>
      </w:r>
      <w:r>
        <w:t xml:space="preserve"> </w:t>
      </w:r>
      <w:r>
        <w:t xml:space="preserve">under assessment.</w:t>
      </w:r>
      <w:r>
        <w:br/>
      </w:r>
      <w:r>
        <w:t xml:space="preserve">Battery electric cars display greater dependence on third countries for any segment or component (inputs)</w:t>
      </w:r>
      <w:r>
        <w:t xml:space="preserve"> </w:t>
      </w:r>
      <w:r>
        <w:t xml:space="preserve">compared to conventional cars. A JRC analysis170 on the EU value content in the EU automotive production</w:t>
      </w:r>
      <w:r>
        <w:t xml:space="preserve"> </w:t>
      </w:r>
      <w:r>
        <w:t xml:space="preserve">shows that while the European automotive industry primarily relies on EU manufactured input, the latter’s</w:t>
      </w:r>
      <w:r>
        <w:t xml:space="preserve"> </w:t>
      </w:r>
      <w:r>
        <w:t xml:space="preserve">share dropped from 92% in 2010 to 89% in 2022. In particular, the production of motor vehicles shows that</w:t>
      </w:r>
      <w:r>
        <w:t xml:space="preserve"> </w:t>
      </w:r>
      <w:r>
        <w:t xml:space="preserve">87% of the value of an EU-made conventional car comes from the EU, while this value is only 72% for</w:t>
      </w:r>
      <w:r>
        <w:t xml:space="preserve"> </w:t>
      </w:r>
      <w:r>
        <w:t xml:space="preserve">battery electric vehicles171. The increased dependency on China in battery electric production compared to</w:t>
      </w:r>
    </w:p>
    <w:p>
      <w:pPr>
        <w:pStyle w:val="BodyText"/>
      </w:pPr>
      <w:r>
        <w:t xml:space="preserve">170 For this specific analysis, ICE includes mild hybrids. EV includes battery electric and plug-in hybrid electric</w:t>
      </w:r>
      <w:r>
        <w:t xml:space="preserve"> </w:t>
      </w:r>
      <w:r>
        <w:t xml:space="preserve">vehicles.</w:t>
      </w:r>
      <w:r>
        <w:t xml:space="preserve"> </w:t>
      </w:r>
      <w:r>
        <w:t xml:space="preserve">171 McKinsey &amp; Company (2024). Europe’s economic potential in the shift to electric vehicles.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conventional vehicles is particularly relevant. In the absence of EU content requirements, there is a risk that</w:t>
      </w:r>
      <w:r>
        <w:t xml:space="preserve"> </w:t>
      </w:r>
      <w:r>
        <w:t xml:space="preserve">companies would buy a higher share of non-EU produced corporate vehicles.</w:t>
      </w:r>
      <w:r>
        <w:t xml:space="preserve"> </w:t>
      </w:r>
      <w:r>
        <w:t xml:space="preserve">An assessment has been performed to show the impact of applying EU content requirements to the new</w:t>
      </w:r>
      <w:r>
        <w:t xml:space="preserve"> </w:t>
      </w:r>
      <w:r>
        <w:t xml:space="preserve">corporate ZEVs counted for meeting the targets under PO1 and PO2. More specifically, the EU content</w:t>
      </w:r>
      <w:r>
        <w:t xml:space="preserve"> </w:t>
      </w:r>
      <w:r>
        <w:t xml:space="preserve">requirements considered in this assessment are the following:</w:t>
      </w:r>
      <w:r>
        <w:t xml:space="preserve"> </w:t>
      </w:r>
      <w:r>
        <w:t xml:space="preserve">• A minimum percentage of Made in EU steel (85% from adoption) and aluminium (70% from adoption)</w:t>
      </w:r>
      <w:r>
        <w:t xml:space="preserve"> </w:t>
      </w:r>
      <w:r>
        <w:t xml:space="preserve">for vehicles in public procurement and subject to public support schemes placed on the EU market;</w:t>
      </w:r>
      <w:r>
        <w:t xml:space="preserve"> </w:t>
      </w:r>
      <w:r>
        <w:t xml:space="preserve">• Mandatory EU content requirements for batteries of at least four components from adoption (including</w:t>
      </w:r>
      <w:r>
        <w:t xml:space="preserve"> </w:t>
      </w:r>
      <w:r>
        <w:t xml:space="preserve">the battery cell), increasing to 6 components from 2030 (including the battery management system</w:t>
      </w:r>
      <w:r>
        <w:t xml:space="preserve"> </w:t>
      </w:r>
      <w:r>
        <w:t xml:space="preserve">(BMS) and the cathode active material (CAM));</w:t>
      </w:r>
      <w:r>
        <w:t xml:space="preserve"> </w:t>
      </w:r>
      <w:r>
        <w:t xml:space="preserve">• A minimum percentage of the value of the vehicle, other than battery, is manufactured in the EU (70%</w:t>
      </w:r>
      <w:r>
        <w:t xml:space="preserve"> </w:t>
      </w:r>
      <w:r>
        <w:t xml:space="preserve">from adoption and 75% from 2030).</w:t>
      </w:r>
      <w:r>
        <w:br/>
      </w:r>
      <w:r>
        <w:t xml:space="preserve">According to analysis performed by JRC with FIDELIO model, introducing EU content requirements for</w:t>
      </w:r>
      <w:r>
        <w:t xml:space="preserve"> </w:t>
      </w:r>
      <w:r>
        <w:t xml:space="preserve">steel and aluminium in the automotive sector for public procurement and support schemes would lead to a</w:t>
      </w:r>
      <w:r>
        <w:t xml:space="preserve"> </w:t>
      </w:r>
      <w:r>
        <w:t xml:space="preserve">0.53% reduction of the EU automotive sector’s gross value added for 2025-2030, relative to a baseline</w:t>
      </w:r>
      <w:r>
        <w:t xml:space="preserve"> </w:t>
      </w:r>
      <w:r>
        <w:t xml:space="preserve">scenario without EU content requirements172.</w:t>
      </w:r>
      <w:r>
        <w:br/>
      </w:r>
      <w:r>
        <w:t xml:space="preserve">The impacts of including EU content requirements for batteries and other vehicle components under the</w:t>
      </w:r>
      <w:r>
        <w:t xml:space="preserve"> </w:t>
      </w:r>
      <w:r>
        <w:t xml:space="preserve">different policy options have been calculated using the unit cost assumptions provided in Annex 4 (section</w:t>
      </w:r>
      <w:r>
        <w:t xml:space="preserve"> </w:t>
      </w:r>
      <w:r>
        <w:t xml:space="preserve">8), and applying them to the number of additional corporate ZEVs required to meet the targets under each</w:t>
      </w:r>
      <w:r>
        <w:t xml:space="preserve"> </w:t>
      </w:r>
      <w:r>
        <w:t xml:space="preserve">option compared to the baseline.</w:t>
      </w:r>
      <w:r>
        <w:br/>
      </w:r>
      <w:r>
        <w:t xml:space="preserve">Table 36 provides the estimated costs of applying EU content criteria to new zero-emission vehicles in</w:t>
      </w:r>
      <w:r>
        <w:t xml:space="preserve"> </w:t>
      </w:r>
      <w:r>
        <w:t xml:space="preserve">corporate fleets, associated to the policy options, assuming 100% pass through of the costs to vehicle</w:t>
      </w:r>
      <w:r>
        <w:t xml:space="preserve"> </w:t>
      </w:r>
      <w:r>
        <w:t xml:space="preserve">owners. It distinguishes between the costs associated to the battery requirements, presented as a range, and</w:t>
      </w:r>
      <w:r>
        <w:t xml:space="preserve"> </w:t>
      </w:r>
      <w:r>
        <w:t xml:space="preserve">those related to other vehicle components.</w:t>
      </w:r>
      <w:r>
        <w:br/>
      </w:r>
      <w:r>
        <w:t xml:space="preserve">The highest costs associated to the EU content requirements are projected in PO2C (EUR 5.5 to 8.6 billion</w:t>
      </w:r>
      <w:r>
        <w:t xml:space="preserve"> </w:t>
      </w:r>
      <w:r>
        <w:t xml:space="preserve">expressed as present value over 2029-2050 relative to the baseline) and PO2B (EUR 5.4 to 8.3 billion),</w:t>
      </w:r>
      <w:r>
        <w:t xml:space="preserve"> </w:t>
      </w:r>
      <w:r>
        <w:t xml:space="preserve">followed by PO2A (EUR 4.3 to 6.5 billion) and PO1C (EUR 3.1 to 5.5 billion). The higher costs in these</w:t>
      </w:r>
      <w:r>
        <w:t xml:space="preserve"> </w:t>
      </w:r>
      <w:r>
        <w:t xml:space="preserve">options are due to the relatively higher number of ZEV in the scope and in PO2 also the higher number of</w:t>
      </w:r>
      <w:r>
        <w:t xml:space="preserve"> </w:t>
      </w:r>
      <w:r>
        <w:t xml:space="preserve">lorries, that bear higher costs per vehicle associated to the requirements on batteries and other vehicle</w:t>
      </w:r>
      <w:r>
        <w:t xml:space="preserve"> </w:t>
      </w:r>
      <w:r>
        <w:t xml:space="preserve">components. More details about the vehicles in scope, and costs estimates for specific years are provided in</w:t>
      </w:r>
      <w:r>
        <w:t xml:space="preserve"> </w:t>
      </w:r>
      <w:r>
        <w:t xml:space="preserve">Annex 4 (section 8).</w:t>
      </w:r>
      <w:r>
        <w:br/>
      </w:r>
      <w:r>
        <w:t xml:space="preserve">Table 36: Adjustment costs for businesses due to the EU content requirements, expressed as present value over 2029-</w:t>
      </w:r>
      <w:r>
        <w:t xml:space="preserve"> </w:t>
      </w:r>
      <w:r>
        <w:t xml:space="preserve">2050 relative to the baseline (in billion EUR, 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Costs related to vehicle components</w:t>
      </w:r>
      <w:r>
        <w:t xml:space="preserve"> </w:t>
      </w:r>
      <w:r>
        <w:t xml:space="preserve">0.9</w:t>
      </w:r>
      <w:r>
        <w:t xml:space="preserve"> </w:t>
      </w:r>
      <w:r>
        <w:t xml:space="preserve">1.2</w:t>
      </w:r>
      <w:r>
        <w:t xml:space="preserve"> </w:t>
      </w:r>
      <w:r>
        <w:t xml:space="preserve">1.5</w:t>
      </w:r>
      <w:r>
        <w:t xml:space="preserve"> </w:t>
      </w:r>
      <w:r>
        <w:t xml:space="preserve">2.6</w:t>
      </w:r>
      <w:r>
        <w:t xml:space="preserve"> </w:t>
      </w:r>
      <w:r>
        <w:t xml:space="preserve">3.3</w:t>
      </w:r>
      <w:r>
        <w:t xml:space="preserve"> </w:t>
      </w:r>
      <w:r>
        <w:t xml:space="preserve">3.3</w:t>
      </w:r>
      <w:r>
        <w:t xml:space="preserve"> </w:t>
      </w:r>
      <w:r>
        <w:t xml:space="preserve">Costs related to batteries - low estimates</w:t>
      </w:r>
      <w:r>
        <w:t xml:space="preserve"> </w:t>
      </w:r>
      <w:r>
        <w:t xml:space="preserve">0.9</w:t>
      </w:r>
      <w:r>
        <w:t xml:space="preserve"> </w:t>
      </w:r>
      <w:r>
        <w:t xml:space="preserve">1.3</w:t>
      </w:r>
      <w:r>
        <w:t xml:space="preserve"> </w:t>
      </w:r>
      <w:r>
        <w:t xml:space="preserve">1.6</w:t>
      </w:r>
      <w:r>
        <w:t xml:space="preserve"> </w:t>
      </w:r>
      <w:r>
        <w:t xml:space="preserve">1.7</w:t>
      </w:r>
      <w:r>
        <w:t xml:space="preserve"> </w:t>
      </w:r>
      <w:r>
        <w:t xml:space="preserve">2.1</w:t>
      </w:r>
      <w:r>
        <w:t xml:space="preserve"> </w:t>
      </w:r>
      <w:r>
        <w:t xml:space="preserve">2.2</w:t>
      </w:r>
      <w:r>
        <w:t xml:space="preserve"> </w:t>
      </w:r>
      <w:r>
        <w:t xml:space="preserve">Costs related to batteries - high estimates</w:t>
      </w:r>
      <w:r>
        <w:t xml:space="preserve"> </w:t>
      </w:r>
      <w:r>
        <w:t xml:space="preserve">2.2</w:t>
      </w:r>
      <w:r>
        <w:t xml:space="preserve"> </w:t>
      </w:r>
      <w:r>
        <w:t xml:space="preserve">3.1</w:t>
      </w:r>
      <w:r>
        <w:t xml:space="preserve"> </w:t>
      </w:r>
      <w:r>
        <w:t xml:space="preserve">3.9</w:t>
      </w:r>
      <w:r>
        <w:t xml:space="preserve"> </w:t>
      </w:r>
      <w:r>
        <w:t xml:space="preserve">3.9</w:t>
      </w:r>
      <w:r>
        <w:t xml:space="preserve"> </w:t>
      </w:r>
      <w:r>
        <w:t xml:space="preserve">5.1</w:t>
      </w:r>
      <w:r>
        <w:t xml:space="preserve"> </w:t>
      </w:r>
      <w:r>
        <w:t xml:space="preserve">5.3</w:t>
      </w:r>
    </w:p>
    <w:p>
      <w:pPr>
        <w:pStyle w:val="BodyText"/>
      </w:pPr>
      <w:r>
        <w:t xml:space="preserve">172 FIDELIO stands for Fully Interregional Dynamic Econometric Long-term Input-Output model. It is a dynamic</w:t>
      </w:r>
      <w:r>
        <w:t xml:space="preserve"> </w:t>
      </w:r>
      <w:r>
        <w:t xml:space="preserve">general equilibrium model developed by the JRC that has been used to model the economic and competitiveness</w:t>
      </w:r>
      <w:r>
        <w:t xml:space="preserve"> </w:t>
      </w:r>
      <w:r>
        <w:t xml:space="preserve">impacts of introducing local content requirements for steel and aluminium in the construction, machinery and</w:t>
      </w:r>
      <w:r>
        <w:t xml:space="preserve"> </w:t>
      </w:r>
      <w:r>
        <w:t xml:space="preserve">automotive industries in the EU. For simulating the impacts of local content requirements for aluminium and steel,</w:t>
      </w:r>
      <w:r>
        <w:t xml:space="preserve"> </w:t>
      </w:r>
      <w:r>
        <w:t xml:space="preserve">FIDELIO was used in combination with the FIGARO-E3 database (Cazcarro et al., 2025); a disaggregation of the</w:t>
      </w:r>
      <w:r>
        <w:t xml:space="preserve"> </w:t>
      </w:r>
      <w:r>
        <w:t xml:space="preserve">Eurostat’s global FIGARO input-output tables (Remond-Tiedrez and Rueda-Cantuche, 2019) that includes such</w:t>
      </w:r>
      <w:r>
        <w:t xml:space="preserve"> </w:t>
      </w:r>
      <w:r>
        <w:t xml:space="preserve">materials explicitly represented.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Total costs for businesses - low estimates</w:t>
      </w:r>
      <w:r>
        <w:t xml:space="preserve"> </w:t>
      </w:r>
      <w:r>
        <w:t xml:space="preserve">1.8</w:t>
      </w:r>
      <w:r>
        <w:t xml:space="preserve"> </w:t>
      </w:r>
      <w:r>
        <w:t xml:space="preserve">2.5</w:t>
      </w:r>
      <w:r>
        <w:t xml:space="preserve"> </w:t>
      </w:r>
      <w:r>
        <w:t xml:space="preserve">3.1</w:t>
      </w:r>
      <w:r>
        <w:t xml:space="preserve"> </w:t>
      </w:r>
      <w:r>
        <w:t xml:space="preserve">4.3</w:t>
      </w:r>
      <w:r>
        <w:t xml:space="preserve"> </w:t>
      </w:r>
      <w:r>
        <w:t xml:space="preserve">5.4</w:t>
      </w:r>
      <w:r>
        <w:t xml:space="preserve"> </w:t>
      </w:r>
      <w:r>
        <w:t xml:space="preserve">5.5</w:t>
      </w:r>
      <w:r>
        <w:t xml:space="preserve"> </w:t>
      </w:r>
      <w:r>
        <w:t xml:space="preserve">Total costs for businesses - high estimates</w:t>
      </w:r>
      <w:r>
        <w:t xml:space="preserve"> </w:t>
      </w:r>
      <w:r>
        <w:t xml:space="preserve">3.1</w:t>
      </w:r>
      <w:r>
        <w:t xml:space="preserve"> </w:t>
      </w:r>
      <w:r>
        <w:t xml:space="preserve">4.4</w:t>
      </w:r>
      <w:r>
        <w:t xml:space="preserve"> </w:t>
      </w:r>
      <w:r>
        <w:t xml:space="preserve">5.5</w:t>
      </w:r>
      <w:r>
        <w:t xml:space="preserve"> </w:t>
      </w:r>
      <w:r>
        <w:t xml:space="preserve">6.5</w:t>
      </w:r>
      <w:r>
        <w:t xml:space="preserve"> </w:t>
      </w:r>
      <w:r>
        <w:t xml:space="preserve">8.3</w:t>
      </w:r>
      <w:r>
        <w:t xml:space="preserve"> </w:t>
      </w:r>
      <w:r>
        <w:t xml:space="preserve">8.6</w:t>
      </w:r>
      <w:r>
        <w:t xml:space="preserve"> </w:t>
      </w:r>
      <w:r>
        <w:t xml:space="preserve">The summary of the total costs and benefits, including the adjustment costs for businesses (i.e. vehicle</w:t>
      </w:r>
      <w:r>
        <w:t xml:space="preserve"> </w:t>
      </w:r>
      <w:r>
        <w:t xml:space="preserve">owners) due to the EU content requirements, are further compared with the central case, excluding EU</w:t>
      </w:r>
      <w:r>
        <w:t xml:space="preserve"> </w:t>
      </w:r>
      <w:r>
        <w:t xml:space="preserve">content requirements. The analysis shows that even when considering the EU content requirements PO1A,</w:t>
      </w:r>
      <w:r>
        <w:t xml:space="preserve"> </w:t>
      </w:r>
      <w:r>
        <w:t xml:space="preserve">PO1B and PO1C are expected to result in net benefits while PO2A, PO2B and PO2C in net costs, and the</w:t>
      </w:r>
      <w:r>
        <w:t xml:space="preserve"> </w:t>
      </w:r>
      <w:r>
        <w:t xml:space="preserve">ranking of the policy options does not change.</w:t>
      </w:r>
      <w:r>
        <w:t xml:space="preserve"> </w:t>
      </w:r>
      <w:r>
        <w:t xml:space="preserve">Table 37: Summary of costs and benefits of policy options in the central case, Case 1 and Case 2 expressed as present</w:t>
      </w:r>
      <w:r>
        <w:t xml:space="preserve"> </w:t>
      </w:r>
      <w:r>
        <w:t xml:space="preserve">value over 2029-2050 relative to the baseline (in billion EUR, 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Central case – excluding EU content requirements</w:t>
      </w:r>
      <w:r>
        <w:br/>
      </w:r>
      <w:r>
        <w:t xml:space="preserve">Total costs</w:t>
      </w:r>
      <w:r>
        <w:t xml:space="preserve"> </w:t>
      </w:r>
      <w:r>
        <w:t xml:space="preserve">62.3</w:t>
      </w:r>
      <w:r>
        <w:t xml:space="preserve"> </w:t>
      </w:r>
      <w:r>
        <w:t xml:space="preserve">84.8</w:t>
      </w:r>
      <w:r>
        <w:t xml:space="preserve"> </w:t>
      </w:r>
      <w:r>
        <w:t xml:space="preserve">109.2</w:t>
      </w:r>
      <w:r>
        <w:t xml:space="preserve"> </w:t>
      </w:r>
      <w:r>
        <w:t xml:space="preserve">120.3</w:t>
      </w:r>
      <w:r>
        <w:t xml:space="preserve"> </w:t>
      </w:r>
      <w:r>
        <w:t xml:space="preserve">146.1</w:t>
      </w:r>
      <w:r>
        <w:t xml:space="preserve"> </w:t>
      </w:r>
      <w:r>
        <w:t xml:space="preserve">177.4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6.5</w:t>
      </w:r>
      <w:r>
        <w:t xml:space="preserve"> </w:t>
      </w:r>
      <w:r>
        <w:t xml:space="preserve">13.6</w:t>
      </w:r>
      <w:r>
        <w:t xml:space="preserve"> </w:t>
      </w:r>
      <w:r>
        <w:t xml:space="preserve">23.0</w:t>
      </w:r>
      <w:r>
        <w:t xml:space="preserve"> </w:t>
      </w:r>
      <w:r>
        <w:t xml:space="preserve">-42.7</w:t>
      </w:r>
      <w:r>
        <w:t xml:space="preserve"> </w:t>
      </w:r>
      <w:r>
        <w:t xml:space="preserve">-39.4</w:t>
      </w:r>
      <w:r>
        <w:t xml:space="preserve"> </w:t>
      </w:r>
      <w:r>
        <w:t xml:space="preserve">-34.2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1.10</w:t>
      </w:r>
      <w:r>
        <w:t xml:space="preserve"> </w:t>
      </w:r>
      <w:r>
        <w:t xml:space="preserve">1.16</w:t>
      </w:r>
      <w:r>
        <w:t xml:space="preserve"> </w:t>
      </w:r>
      <w:r>
        <w:t xml:space="preserve">1.21</w:t>
      </w:r>
      <w:r>
        <w:t xml:space="preserve"> </w:t>
      </w:r>
      <w:r>
        <w:t xml:space="preserve">0.65</w:t>
      </w:r>
      <w:r>
        <w:t xml:space="preserve"> </w:t>
      </w:r>
      <w:r>
        <w:t xml:space="preserve">0.73</w:t>
      </w:r>
      <w:r>
        <w:t xml:space="preserve"> </w:t>
      </w:r>
      <w:r>
        <w:t xml:space="preserve">0.81</w:t>
      </w:r>
      <w:r>
        <w:t xml:space="preserve"> </w:t>
      </w:r>
      <w:r>
        <w:t xml:space="preserve">Case 1 – including EU content requirements (low estimates)</w:t>
      </w:r>
      <w:r>
        <w:t xml:space="preserve"> </w:t>
      </w:r>
      <w:r>
        <w:t xml:space="preserve">Total costs</w:t>
      </w:r>
      <w:r>
        <w:t xml:space="preserve"> </w:t>
      </w:r>
      <w:r>
        <w:t xml:space="preserve">64.1</w:t>
      </w:r>
      <w:r>
        <w:t xml:space="preserve"> </w:t>
      </w:r>
      <w:r>
        <w:t xml:space="preserve">87.3</w:t>
      </w:r>
      <w:r>
        <w:t xml:space="preserve"> </w:t>
      </w:r>
      <w:r>
        <w:t xml:space="preserve">112.3</w:t>
      </w:r>
      <w:r>
        <w:t xml:space="preserve"> </w:t>
      </w:r>
      <w:r>
        <w:t xml:space="preserve">124.6</w:t>
      </w:r>
      <w:r>
        <w:t xml:space="preserve"> </w:t>
      </w:r>
      <w:r>
        <w:t xml:space="preserve">151.5</w:t>
      </w:r>
      <w:r>
        <w:t xml:space="preserve"> </w:t>
      </w:r>
      <w:r>
        <w:t xml:space="preserve">182.9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4.7</w:t>
      </w:r>
      <w:r>
        <w:t xml:space="preserve"> </w:t>
      </w:r>
      <w:r>
        <w:t xml:space="preserve">11.0</w:t>
      </w:r>
      <w:r>
        <w:t xml:space="preserve"> </w:t>
      </w:r>
      <w:r>
        <w:t xml:space="preserve">19.9</w:t>
      </w:r>
      <w:r>
        <w:t xml:space="preserve"> </w:t>
      </w:r>
      <w:r>
        <w:t xml:space="preserve">-47.0</w:t>
      </w:r>
      <w:r>
        <w:t xml:space="preserve"> </w:t>
      </w:r>
      <w:r>
        <w:t xml:space="preserve">-44.8</w:t>
      </w:r>
      <w:r>
        <w:t xml:space="preserve"> </w:t>
      </w:r>
      <w:r>
        <w:t xml:space="preserve">-39.7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1.07</w:t>
      </w:r>
      <w:r>
        <w:t xml:space="preserve"> </w:t>
      </w:r>
      <w:r>
        <w:t xml:space="preserve">1.13</w:t>
      </w:r>
      <w:r>
        <w:t xml:space="preserve"> </w:t>
      </w:r>
      <w:r>
        <w:t xml:space="preserve">1.18</w:t>
      </w:r>
      <w:r>
        <w:t xml:space="preserve"> </w:t>
      </w:r>
      <w:r>
        <w:t xml:space="preserve">0.62</w:t>
      </w:r>
      <w:r>
        <w:t xml:space="preserve"> </w:t>
      </w:r>
      <w:r>
        <w:t xml:space="preserve">0.70</w:t>
      </w:r>
      <w:r>
        <w:t xml:space="preserve"> </w:t>
      </w:r>
      <w:r>
        <w:t xml:space="preserve">0.78</w:t>
      </w:r>
      <w:r>
        <w:t xml:space="preserve"> </w:t>
      </w:r>
      <w:r>
        <w:t xml:space="preserve">Case 2 – including EU content requirements (high estimates)</w:t>
      </w:r>
      <w:r>
        <w:t xml:space="preserve"> </w:t>
      </w:r>
      <w:r>
        <w:t xml:space="preserve">Total costs</w:t>
      </w:r>
      <w:r>
        <w:t xml:space="preserve"> </w:t>
      </w:r>
      <w:r>
        <w:t xml:space="preserve">65.4</w:t>
      </w:r>
      <w:r>
        <w:t xml:space="preserve"> </w:t>
      </w:r>
      <w:r>
        <w:t xml:space="preserve">89.1</w:t>
      </w:r>
      <w:r>
        <w:t xml:space="preserve"> </w:t>
      </w:r>
      <w:r>
        <w:t xml:space="preserve">114.6</w:t>
      </w:r>
      <w:r>
        <w:t xml:space="preserve"> </w:t>
      </w:r>
      <w:r>
        <w:t xml:space="preserve">126.8</w:t>
      </w:r>
      <w:r>
        <w:t xml:space="preserve"> </w:t>
      </w:r>
      <w:r>
        <w:t xml:space="preserve">154.5</w:t>
      </w:r>
      <w:r>
        <w:t xml:space="preserve"> </w:t>
      </w:r>
      <w:r>
        <w:t xml:space="preserve">186.0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3.4</w:t>
      </w:r>
      <w:r>
        <w:t xml:space="preserve"> </w:t>
      </w:r>
      <w:r>
        <w:t xml:space="preserve">9.2</w:t>
      </w:r>
      <w:r>
        <w:t xml:space="preserve"> </w:t>
      </w:r>
      <w:r>
        <w:t xml:space="preserve">17.5</w:t>
      </w:r>
      <w:r>
        <w:t xml:space="preserve"> </w:t>
      </w:r>
      <w:r>
        <w:t xml:space="preserve">-49.2</w:t>
      </w:r>
      <w:r>
        <w:t xml:space="preserve"> </w:t>
      </w:r>
      <w:r>
        <w:t xml:space="preserve">-47.7</w:t>
      </w:r>
      <w:r>
        <w:t xml:space="preserve"> </w:t>
      </w:r>
      <w:r>
        <w:t xml:space="preserve">-42.8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1.05</w:t>
      </w:r>
      <w:r>
        <w:t xml:space="preserve"> </w:t>
      </w:r>
      <w:r>
        <w:t xml:space="preserve">1.10</w:t>
      </w:r>
      <w:r>
        <w:t xml:space="preserve"> </w:t>
      </w:r>
      <w:r>
        <w:t xml:space="preserve">1.15</w:t>
      </w:r>
      <w:r>
        <w:t xml:space="preserve"> </w:t>
      </w:r>
      <w:r>
        <w:t xml:space="preserve">0.61</w:t>
      </w:r>
      <w:r>
        <w:t xml:space="preserve"> </w:t>
      </w:r>
      <w:r>
        <w:t xml:space="preserve">0.69</w:t>
      </w:r>
      <w:r>
        <w:t xml:space="preserve"> </w:t>
      </w:r>
      <w:r>
        <w:t xml:space="preserve">0.77</w:t>
      </w:r>
      <w:r>
        <w:t xml:space="preserve"> </w:t>
      </w:r>
      <w:r>
        <w:t xml:space="preserve">Overall, the EU content requirements are expected to contribute to the creation of a stable lead market for</w:t>
      </w:r>
      <w:r>
        <w:t xml:space="preserve"> </w:t>
      </w:r>
      <w:r>
        <w:t xml:space="preserve">European steel and aluminium manufacturers, battery manufacturers and electric vehicle component</w:t>
      </w:r>
      <w:r>
        <w:t xml:space="preserve"> </w:t>
      </w:r>
      <w:r>
        <w:t xml:space="preserve">manufacturers, enhancing their competitiveness and helping attract new investments in EU production</w:t>
      </w:r>
      <w:r>
        <w:t xml:space="preserve"> </w:t>
      </w:r>
      <w:r>
        <w:t xml:space="preserve">capacity in those sectors. EU production of all key components of zero-emissions vehicles diversifies</w:t>
      </w:r>
      <w:r>
        <w:t xml:space="preserve"> </w:t>
      </w:r>
      <w:r>
        <w:t xml:space="preserve">critical-mineral and component supply chains and thereby reduce strategic dependence on third-country</w:t>
      </w:r>
      <w:r>
        <w:t xml:space="preserve"> </w:t>
      </w:r>
      <w:r>
        <w:t xml:space="preserve">production, and keeps know-how, and jobs in Europe. In this way, it would also help increase decarbonised</w:t>
      </w:r>
      <w:r>
        <w:t xml:space="preserve"> </w:t>
      </w:r>
      <w:r>
        <w:t xml:space="preserve">and resilient industrial production in the EU manufacturing industry.</w:t>
      </w:r>
      <w:r>
        <w:br/>
      </w:r>
      <w:r>
        <w:t xml:space="preserve">8. PREFERRED OPTION</w:t>
      </w:r>
      <w:r>
        <w:t xml:space="preserve"> </w:t>
      </w:r>
      <w:r>
        <w:t xml:space="preserve">8.1. Identification of the preferred policy options and stakeholder views</w:t>
      </w:r>
      <w:r>
        <w:t xml:space="preserve"> </w:t>
      </w:r>
      <w:r>
        <w:t xml:space="preserve">All the policy options address the problems identified, their drivers and the specific objectives. However,</w:t>
      </w:r>
      <w:r>
        <w:t xml:space="preserve"> </w:t>
      </w:r>
      <w:r>
        <w:t xml:space="preserve">some options are more effective in achieving the specific and general objectives than others.</w:t>
      </w:r>
      <w:r>
        <w:br/>
      </w:r>
      <w:r>
        <w:t xml:space="preserve">The analysis above identifies PO1 as the preferred policy option, as it is considered effective in reaching the</w:t>
      </w:r>
      <w:r>
        <w:t xml:space="preserve"> </w:t>
      </w:r>
      <w:r>
        <w:t xml:space="preserve">policy objectives, it presents net benefits, and it avoids the risk of imposing significant administrative</w:t>
      </w:r>
      <w:r>
        <w:t xml:space="preserve"> </w:t>
      </w:r>
      <w:r>
        <w:t xml:space="preserve">burdens.</w:t>
      </w:r>
      <w:r>
        <w:br/>
      </w:r>
      <w:r>
        <w:t xml:space="preserve">PO1 also performs better in terms of subsidiarity and proportionality, as it allows Member States to set the</w:t>
      </w:r>
      <w:r>
        <w:t xml:space="preserve"> </w:t>
      </w:r>
      <w:r>
        <w:t xml:space="preserve">measures that are best suited for the specific market conditions in their territory and enable markets to ramp-</w:t>
      </w:r>
      <w:r>
        <w:t xml:space="preserve"> </w:t>
      </w:r>
      <w:r>
        <w:t xml:space="preserve">up ZEVs in corporate fleets in the most cost-efficient manner while avoiding the administrative cost of</w:t>
      </w:r>
      <w:r>
        <w:t xml:space="preserve"> </w:t>
      </w:r>
      <w:r>
        <w:t xml:space="preserve">setting stringent targets on individual fleets. This policy option is fully coherent with other relevant</w:t>
      </w:r>
      <w:r>
        <w:t xml:space="preserve"> </w:t>
      </w:r>
      <w:r>
        <w:t xml:space="preserve">legislation in the field, particularly the CO2 standards for light and heavy-duty vehicles.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PO1 sets clear targets for the share of ZEVs in new registrations of corporate vehicles, as supported by</w:t>
      </w:r>
      <w:r>
        <w:t xml:space="preserve"> </w:t>
      </w:r>
      <w:r>
        <w:t xml:space="preserve">NGOs, public authorities, mobility service providers, infrastructure providers, and vehicle manufacturers in</w:t>
      </w:r>
      <w:r>
        <w:t xml:space="preserve"> </w:t>
      </w:r>
      <w:r>
        <w:t xml:space="preserve">the context of the CfE and of targeted stakeholders’ consultation, while meeting the requirements of</w:t>
      </w:r>
      <w:r>
        <w:t xml:space="preserve"> </w:t>
      </w:r>
      <w:r>
        <w:t xml:space="preserve">sufficient flexibility for individual operators and fleets expressed by transport operators, companies making</w:t>
      </w:r>
      <w:r>
        <w:t xml:space="preserve"> </w:t>
      </w:r>
      <w:r>
        <w:t xml:space="preserve">use of transport services, and SMEs. By setting binding national targets but leaving flexibility to the Member</w:t>
      </w:r>
      <w:r>
        <w:t xml:space="preserve"> </w:t>
      </w:r>
      <w:r>
        <w:t xml:space="preserve">States on what measures to put in place in order to meet them, this option mobilises the most relevant</w:t>
      </w:r>
      <w:r>
        <w:t xml:space="preserve"> </w:t>
      </w:r>
      <w:r>
        <w:t xml:space="preserve">national policy levers and expectedly particularly those of fiscal and financial support, which have been</w:t>
      </w:r>
      <w:r>
        <w:t xml:space="preserve"> </w:t>
      </w:r>
      <w:r>
        <w:t xml:space="preserve">consistently identified as the most effective by stakeholders. In particular, road hauliers, logistics companies,</w:t>
      </w:r>
      <w:r>
        <w:t xml:space="preserve"> </w:t>
      </w:r>
      <w:r>
        <w:t xml:space="preserve">leasing and rental companies, SMEs, and their respective associations, generally expressed opposition to</w:t>
      </w:r>
      <w:r>
        <w:t xml:space="preserve"> </w:t>
      </w:r>
      <w:r>
        <w:t xml:space="preserve">mandatory targets for individual fleets while highlighting the benefits of incentives and other fiscal and</w:t>
      </w:r>
      <w:r>
        <w:t xml:space="preserve"> </w:t>
      </w:r>
      <w:r>
        <w:t xml:space="preserve">financial support measures. More details on stakeholder views are provided in Annex 2.</w:t>
      </w:r>
      <w:r>
        <w:t xml:space="preserve"> </w:t>
      </w:r>
      <w:r>
        <w:t xml:space="preserve">The preferred policy option is therefore PO1; the choice between PO1A, PO1B, and PO1C, which only</w:t>
      </w:r>
      <w:r>
        <w:t xml:space="preserve"> </w:t>
      </w:r>
      <w:r>
        <w:t xml:space="preserve">differ in terms of level of ambition of the national targets, will require a political decision. This choice will</w:t>
      </w:r>
      <w:r>
        <w:t xml:space="preserve"> </w:t>
      </w:r>
      <w:r>
        <w:t xml:space="preserve">have implications in terms of the overall costs and benefits for large companies, SMEs, citizens and national</w:t>
      </w:r>
      <w:r>
        <w:t xml:space="preserve"> </w:t>
      </w:r>
      <w:r>
        <w:t xml:space="preserve">authorities. PO1A, PO1B and PO1C would all result in net economic, social, and environment benefits –</w:t>
      </w:r>
      <w:r>
        <w:t xml:space="preserve"> </w:t>
      </w:r>
      <w:r>
        <w:t xml:space="preserve">albeit to varying degrees. The analysis shows that PO1C is the most effective in addressing the objectives,</w:t>
      </w:r>
      <w:r>
        <w:t xml:space="preserve"> </w:t>
      </w:r>
      <w:r>
        <w:t xml:space="preserve">has the highest net benefits, shows the highest benefits to costs ratio and leads to the lowest indirect net costs</w:t>
      </w:r>
      <w:r>
        <w:t xml:space="preserve"> </w:t>
      </w:r>
      <w:r>
        <w:t xml:space="preserve">for citizens among PO1A, PO1B and PO1C. It however also leads to the highest indirect net costs for SMEs</w:t>
      </w:r>
      <w:r>
        <w:t xml:space="preserve"> </w:t>
      </w:r>
      <w:r>
        <w:t xml:space="preserve">and highest losses in tax revenues for national authorities. PO1B also shows relatively high effectiveness and</w:t>
      </w:r>
      <w:r>
        <w:t xml:space="preserve"> </w:t>
      </w:r>
      <w:r>
        <w:t xml:space="preserve">similar benefits to costs ratio with PO1C, leads to somewhat lower indirect net costs for SMEs and lower</w:t>
      </w:r>
      <w:r>
        <w:t xml:space="preserve"> </w:t>
      </w:r>
      <w:r>
        <w:t xml:space="preserve">losses in tax revenues for national authorities and only somewhat higher indirect net costs for citizens.</w:t>
      </w:r>
      <w:r>
        <w:t xml:space="preserve"> </w:t>
      </w:r>
      <w:r>
        <w:t xml:space="preserve">Finally, PO1A has the lowest net benefits and benefits to costs ratio out of PO1A, PO1B and PO1C, but it is</w:t>
      </w:r>
      <w:r>
        <w:t xml:space="preserve"> </w:t>
      </w:r>
      <w:r>
        <w:t xml:space="preserve">still effective in addressing the objectives, and comes with the lowest net costs for SMEs and lowest losses</w:t>
      </w:r>
      <w:r>
        <w:t xml:space="preserve"> </w:t>
      </w:r>
      <w:r>
        <w:t xml:space="preserve">in tax revenues for national authorities while the net costs for citizens are relatively similar to those of PO1B.</w:t>
      </w:r>
      <w:r>
        <w:br/>
      </w:r>
      <w:r>
        <w:t xml:space="preserve">Including EU content criteria would increase total costs but PO1A, PO1B and PO1C would still result in net</w:t>
      </w:r>
      <w:r>
        <w:t xml:space="preserve"> </w:t>
      </w:r>
      <w:r>
        <w:t xml:space="preserve">benefits (EUR 3.4 to 4.7 billion in PO1A, EUR 9.2 to 11 billion in PO1B and EUR 17.5 to 19.9 billion in</w:t>
      </w:r>
      <w:r>
        <w:t xml:space="preserve"> </w:t>
      </w:r>
      <w:r>
        <w:t xml:space="preserve">PO1C). Overall, the EU content requirements are expected to contribute to the creation of a stable lead</w:t>
      </w:r>
      <w:r>
        <w:t xml:space="preserve"> </w:t>
      </w:r>
      <w:r>
        <w:t xml:space="preserve">market for European steel and aluminium manufacturers, battery manufacturers and electric vehicle</w:t>
      </w:r>
      <w:r>
        <w:t xml:space="preserve"> </w:t>
      </w:r>
      <w:r>
        <w:t xml:space="preserve">component manufacturers, enhancing their competitiveness and helping attract new investments in EU</w:t>
      </w:r>
      <w:r>
        <w:t xml:space="preserve"> </w:t>
      </w:r>
      <w:r>
        <w:t xml:space="preserve">production capacity in those sectors.</w:t>
      </w:r>
      <w:r>
        <w:t xml:space="preserve"> </w:t>
      </w:r>
      <w:r>
        <w:t xml:space="preserve">8.2. REFIT (simplification and improved efficiency)</w:t>
      </w:r>
      <w:r>
        <w:t xml:space="preserve"> </w:t>
      </w:r>
      <w:r>
        <w:t xml:space="preserve">While the initiative introduces a new obligation for Member States in the form of targets for the share of new</w:t>
      </w:r>
      <w:r>
        <w:t xml:space="preserve"> </w:t>
      </w:r>
      <w:r>
        <w:t xml:space="preserve">ZEVs for large companies, the additional administrative burden for public authorities is kept to a minimum.</w:t>
      </w:r>
      <w:r>
        <w:t xml:space="preserve"> </w:t>
      </w:r>
      <w:r>
        <w:t xml:space="preserve">The proposal builds on existing vehicle datasets and modalities that Member States already operate for</w:t>
      </w:r>
      <w:r>
        <w:t xml:space="preserve"> </w:t>
      </w:r>
      <w:r>
        <w:t xml:space="preserve">vehicle registration and statistics, including business and fiscal statistics. While all Member States already</w:t>
      </w:r>
      <w:r>
        <w:t xml:space="preserve"> </w:t>
      </w:r>
      <w:r>
        <w:t xml:space="preserve">have the necessary systems in place to identify new registrations of corporate vehicles, for distinguishing</w:t>
      </w:r>
      <w:r>
        <w:t xml:space="preserve"> </w:t>
      </w:r>
      <w:r>
        <w:t xml:space="preserve">vehicle registered by SMEs or large companies in place, one-off administrative costs are expected. These are</w:t>
      </w:r>
      <w:r>
        <w:t xml:space="preserve"> </w:t>
      </w:r>
      <w:r>
        <w:t xml:space="preserve">estimated at EUR 0.23 million at EU level. This would also allow to improve the ability of Member States to</w:t>
      </w:r>
      <w:r>
        <w:t xml:space="preserve"> </w:t>
      </w:r>
      <w:r>
        <w:t xml:space="preserve">tailor policies to their national market without recurring to ad hoc data requests or bespoke reporting formats.</w:t>
      </w:r>
      <w:r>
        <w:t xml:space="preserve"> </w:t>
      </w:r>
      <w:r>
        <w:t xml:space="preserve">In addition, recurrent administrative costs for reporting by the Member States the compliance with the</w:t>
      </w:r>
      <w:r>
        <w:t xml:space="preserve"> </w:t>
      </w:r>
      <w:r>
        <w:t xml:space="preserve">targets are estimated at EUR 10,350 per year at EU level.</w:t>
      </w:r>
      <w:r>
        <w:br/>
      </w:r>
      <w:r>
        <w:t xml:space="preserve">8.3. Application of the ‘one in, one out’ approach</w:t>
      </w:r>
      <w:r>
        <w:br/>
      </w:r>
      <w:r>
        <w:t xml:space="preserve">PO1 is not expected to lead to additional administrative costs for businesses or citizens.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services will monitor the implementation and effectiveness of this initiative through a</w:t>
      </w:r>
      <w:r>
        <w:t xml:space="preserve"> </w:t>
      </w:r>
      <w:r>
        <w:t xml:space="preserve">number of actions and a set of core indicators that will measure progress towards achieving the objectives.</w:t>
      </w:r>
      <w:r>
        <w:t xml:space="preserve"> </w:t>
      </w:r>
      <w:r>
        <w:t xml:space="preserve">Five years after the implementation date of the legislation, the Commission services should carry out an</w:t>
      </w:r>
      <w:r>
        <w:t xml:space="preserve"> </w:t>
      </w:r>
      <w:r>
        <w:t xml:space="preserve">evaluation to verify to what extent the objectives of the initiative have been reached.</w:t>
      </w:r>
      <w:r>
        <w:t xml:space="preserve"> </w:t>
      </w:r>
      <w:r>
        <w:t xml:space="preserve">The monitoring of specific objective 1 (Stimulate the demand for ZEVs in the corporate segment) is</w:t>
      </w:r>
      <w:r>
        <w:t xml:space="preserve"> </w:t>
      </w:r>
      <w:r>
        <w:t xml:space="preserve">straightforward. The Commission will monitor this objective based on the reporting of registration figures</w:t>
      </w:r>
      <w:r>
        <w:t xml:space="preserve"> </w:t>
      </w:r>
      <w:r>
        <w:t xml:space="preserve">by Member States under this initiative, based on their vehicle registers.</w:t>
      </w:r>
      <w:r>
        <w:br/>
      </w:r>
      <w:r>
        <w:t xml:space="preserve">The monitoring of specific objective 2 (Reduce fossil fuels expenditures in the road transport sector) will be</w:t>
      </w:r>
      <w:r>
        <w:t xml:space="preserve"> </w:t>
      </w:r>
      <w:r>
        <w:t xml:space="preserve">done on the basis of Eurostat statistics regarding final energy consumption in road transport, which are well</w:t>
      </w:r>
      <w:r>
        <w:t xml:space="preserve"> </w:t>
      </w:r>
      <w:r>
        <w:t xml:space="preserve">established and regularly reported.</w:t>
      </w:r>
      <w:r>
        <w:br/>
      </w:r>
      <w:r>
        <w:t xml:space="preserve">For the monitoring of specific objective 3 (Accelerate the ZEV availability on the second-hand market), after</w:t>
      </w:r>
      <w:r>
        <w:t xml:space="preserve"> </w:t>
      </w:r>
      <w:r>
        <w:t xml:space="preserve">the adoption of the legal instrument the Commission will initiate a specific study to analyse the progress per</w:t>
      </w:r>
      <w:r>
        <w:t xml:space="preserve"> </w:t>
      </w:r>
      <w:r>
        <w:t xml:space="preserve">Member State. Results of this assessment will be made available through the Commission’s European</w:t>
      </w:r>
      <w:r>
        <w:t xml:space="preserve"> </w:t>
      </w:r>
      <w:r>
        <w:t xml:space="preserve">Alternative Fuels Observatory and hence enable a full access and comparability of the results of the</w:t>
      </w:r>
      <w:r>
        <w:t xml:space="preserve"> </w:t>
      </w:r>
      <w:r>
        <w:t xml:space="preserve">assessment.</w:t>
      </w:r>
      <w:r>
        <w:br/>
      </w:r>
      <w:r>
        <w:t xml:space="preserve">The list of indicators and data sources is presented in Annex 9.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lead DG is the Directorate General for Mobility and Transport DG MOVE, Unit B4: Sustainable and</w:t>
      </w:r>
      <w:r>
        <w:t xml:space="preserve"> </w:t>
      </w:r>
      <w:r>
        <w:t xml:space="preserve">Intelligent Transport.</w:t>
      </w:r>
      <w:r>
        <w:t xml:space="preserve"> </w:t>
      </w:r>
      <w:r>
        <w:t xml:space="preserve">DECIDE reference number: PLAN/2025/477.</w:t>
      </w:r>
      <w:r>
        <w:t xml:space="preserve"> </w:t>
      </w:r>
      <w:r>
        <w:t xml:space="preserve">The 2020 Sustainable and Smart Mobility Strategy30 announced the Commission’s intention to propose</w:t>
      </w:r>
      <w:r>
        <w:t xml:space="preserve"> </w:t>
      </w:r>
      <w:r>
        <w:t xml:space="preserve">actions to boost the uptake of ZEV in corporate fleets. The Commission Work Programme 202331</w:t>
      </w:r>
      <w:r>
        <w:t xml:space="preserve"> </w:t>
      </w:r>
      <w:r>
        <w:t xml:space="preserve">included a legislative or non-legislative initiative under item 9 in Annex I. Consequently, the</w:t>
      </w:r>
      <w:r>
        <w:t xml:space="preserve"> </w:t>
      </w:r>
      <w:r>
        <w:t xml:space="preserve">Communication “Decarbonise Corporate Fleets”34 was published on 5 March 2025, announcing the</w:t>
      </w:r>
      <w:r>
        <w:t xml:space="preserve"> </w:t>
      </w:r>
      <w:r>
        <w:t xml:space="preserve">Commission’s intention to present a legislative proposal on greening corporate fleets in the course of</w:t>
      </w:r>
      <w:r>
        <w:t xml:space="preserve"> </w:t>
      </w:r>
      <w:r>
        <w:t xml:space="preserve">2025 (reiterating a commitment included in the Clean Industrial Deal33 of 26 February 2025).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impact assessment accompanying this initiative started in 2025. The CfE was published on 25 July and</w:t>
      </w:r>
      <w:r>
        <w:t xml:space="preserve"> </w:t>
      </w:r>
      <w:r>
        <w:t xml:space="preserve">remained open for feedback until 8 September 2025173.</w:t>
      </w:r>
      <w:r>
        <w:t xml:space="preserve"> </w:t>
      </w:r>
      <w:r>
        <w:t xml:space="preserve">The impact assessment was coordinated by an Inter-Service Group (ISG). The Commission Services</w:t>
      </w:r>
      <w:r>
        <w:t xml:space="preserve"> </w:t>
      </w:r>
      <w:r>
        <w:t xml:space="preserve">participating in the ISG were: the Secretariat-General, the Legal Service, DG for Budget, DG for Climate</w:t>
      </w:r>
      <w:r>
        <w:t xml:space="preserve"> </w:t>
      </w:r>
      <w:r>
        <w:t xml:space="preserve">Action, DG for Communications Networks, Content and Technology, DG for Competition, DG for</w:t>
      </w:r>
      <w:r>
        <w:t xml:space="preserve"> </w:t>
      </w:r>
      <w:r>
        <w:t xml:space="preserve">Economic and Financial Affairs, DG for Employment, Social Affairs &amp; Inclusion, DG for Energy, DG for</w:t>
      </w:r>
      <w:r>
        <w:t xml:space="preserve"> </w:t>
      </w:r>
      <w:r>
        <w:t xml:space="preserve">Environment, Eurostat, DG for Financial Stability, Financial Services and Capital Markets Union, DG for</w:t>
      </w:r>
      <w:r>
        <w:t xml:space="preserve"> </w:t>
      </w:r>
      <w:r>
        <w:t xml:space="preserve">Internal Market, Industry, Entrepreneurship and SMEs, Joint Research Centre (JRC), DG for Justice and</w:t>
      </w:r>
      <w:r>
        <w:t xml:space="preserve"> </w:t>
      </w:r>
      <w:r>
        <w:t xml:space="preserve">Consumers, DG for Regional and Urban Policy, DG for Research and Innovation, DG for Taxation and</w:t>
      </w:r>
      <w:r>
        <w:t xml:space="preserve"> </w:t>
      </w:r>
      <w:r>
        <w:t xml:space="preserve">Customs Union, DG for Trade.</w:t>
      </w:r>
      <w:r>
        <w:br/>
      </w:r>
      <w:r>
        <w:t xml:space="preserve">The Inter-Service Steering Group met 3 times: on 9 April 2025, 16 July 2025, and 24 October 2025. It was</w:t>
      </w:r>
      <w:r>
        <w:t xml:space="preserve"> </w:t>
      </w:r>
      <w:r>
        <w:t xml:space="preserve">consulted throughout the different steps of the impact assessment process: notably on the draft CfE and on</w:t>
      </w:r>
      <w:r>
        <w:t xml:space="preserve"> </w:t>
      </w:r>
      <w:r>
        <w:t xml:space="preserve">the draft Staff Working Document.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The draft report was submitted to the RSB on 3 December 2025. The Board issued a positive opinion with</w:t>
      </w:r>
      <w:r>
        <w:t xml:space="preserve"> </w:t>
      </w:r>
      <w:r>
        <w:t xml:space="preserve">reservations on 10 December 2025. The recommendations from the Board have been addressed in this final</w:t>
      </w:r>
      <w:r>
        <w:t xml:space="preserve"> </w:t>
      </w:r>
      <w:r>
        <w:t xml:space="preserve">version of the impact assessment report as detailed in the table below.</w:t>
      </w:r>
      <w:r>
        <w:t xml:space="preserve"> </w:t>
      </w:r>
      <w:r>
        <w:t xml:space="preserve">Table 38: Modifications of the impact assessment report in response to RSB recommendations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Modifications to the impact assessment report</w:t>
      </w:r>
      <w:r>
        <w:t xml:space="preserve"> </w:t>
      </w:r>
      <w:r>
        <w:t xml:space="preserve">Main considerations</w:t>
      </w:r>
      <w:r>
        <w:t xml:space="preserve"> </w:t>
      </w:r>
      <w:r>
        <w:t xml:space="preserve">(1) The report does not sufficiently assess the</w:t>
      </w:r>
      <w:r>
        <w:t xml:space="preserve"> </w:t>
      </w:r>
      <w:r>
        <w:t xml:space="preserve">magnitude and persistence of the identified</w:t>
      </w:r>
      <w:r>
        <w:t xml:space="preserve"> </w:t>
      </w:r>
      <w:r>
        <w:t xml:space="preserve">problems and their root causes in view of the</w:t>
      </w:r>
      <w:r>
        <w:t xml:space="preserve"> </w:t>
      </w:r>
      <w:r>
        <w:t xml:space="preserve">The magnitude and persistence of the identified</w:t>
      </w:r>
      <w:r>
        <w:t xml:space="preserve"> </w:t>
      </w:r>
      <w:r>
        <w:t xml:space="preserve">problems and drivers has been further clarified and</w:t>
      </w:r>
      <w:r>
        <w:t xml:space="preserve"> </w:t>
      </w:r>
      <w:r>
        <w:t xml:space="preserve">the section 5.1 on the dynamic baseline has been</w:t>
      </w:r>
    </w:p>
    <w:p>
      <w:pPr>
        <w:pStyle w:val="BodyText"/>
      </w:pPr>
      <w:r>
        <w:t xml:space="preserve">173 Clean corporate vehicles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Modifications to the impact assessment report</w:t>
      </w:r>
      <w:r>
        <w:t xml:space="preserve"> </w:t>
      </w:r>
      <w:r>
        <w:t xml:space="preserve">dynamic baseline of the existing climate legislation</w:t>
      </w:r>
      <w:r>
        <w:t xml:space="preserve"> </w:t>
      </w:r>
      <w:r>
        <w:t xml:space="preserve">in force. The report is not clear on whether the</w:t>
      </w:r>
      <w:r>
        <w:t xml:space="preserve"> </w:t>
      </w:r>
      <w:r>
        <w:t xml:space="preserve">competitiveness of the EU automotive sector is</w:t>
      </w:r>
      <w:r>
        <w:t xml:space="preserve"> </w:t>
      </w:r>
      <w:r>
        <w:t xml:space="preserve">part of the problem.</w:t>
      </w:r>
      <w:r>
        <w:t xml:space="preserve"> </w:t>
      </w:r>
      <w:r>
        <w:t xml:space="preserve">reinforced, including explanations on the existing</w:t>
      </w:r>
      <w:r>
        <w:t xml:space="preserve"> </w:t>
      </w:r>
      <w:r>
        <w:t xml:space="preserve">legislation in force and their dynamics over time.</w:t>
      </w:r>
      <w:r>
        <w:br/>
      </w:r>
      <w:r>
        <w:t xml:space="preserve">(2) It is not explained how discretion of Member</w:t>
      </w:r>
      <w:r>
        <w:t xml:space="preserve"> </w:t>
      </w:r>
      <w:r>
        <w:t xml:space="preserve">States to determine the specific measures for</w:t>
      </w:r>
      <w:r>
        <w:t xml:space="preserve"> </w:t>
      </w:r>
      <w:r>
        <w:t xml:space="preserve">achieving the targets will address the fragmented</w:t>
      </w:r>
      <w:r>
        <w:t xml:space="preserve"> </w:t>
      </w:r>
      <w:r>
        <w:t xml:space="preserve">support</w:t>
      </w:r>
      <w:r>
        <w:t xml:space="preserve"> </w:t>
      </w:r>
      <w:r>
        <w:t xml:space="preserve">framework. The</w:t>
      </w:r>
      <w:r>
        <w:t xml:space="preserve"> </w:t>
      </w:r>
      <w:r>
        <w:t xml:space="preserve">report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 analyse the total cost of ownership of</w:t>
      </w:r>
      <w:r>
        <w:t xml:space="preserve"> </w:t>
      </w:r>
      <w:r>
        <w:t xml:space="preserve">ZEVs including those related to the operational</w:t>
      </w:r>
      <w:r>
        <w:t xml:space="preserve"> </w:t>
      </w:r>
      <w:r>
        <w:t xml:space="preserve">constraints; it is also not clear how the intervention</w:t>
      </w:r>
      <w:r>
        <w:t xml:space="preserve"> </w:t>
      </w:r>
      <w:r>
        <w:t xml:space="preserve">proposes to tackle them.</w:t>
      </w:r>
      <w:r>
        <w:t xml:space="preserve"> </w:t>
      </w:r>
      <w:r>
        <w:t xml:space="preserve">Further explanations have been added in sections</w:t>
      </w:r>
      <w:r>
        <w:t xml:space="preserve"> </w:t>
      </w:r>
      <w:r>
        <w:t xml:space="preserve">2.1 and in section 5.2.3, including on the why the</w:t>
      </w:r>
      <w:r>
        <w:t xml:space="preserve"> </w:t>
      </w:r>
      <w:r>
        <w:t xml:space="preserve">chosen measures for meeting the proposed targets</w:t>
      </w:r>
      <w:r>
        <w:t xml:space="preserve"> </w:t>
      </w:r>
      <w:r>
        <w:t xml:space="preserve">address the identified problem driver of a</w:t>
      </w:r>
      <w:r>
        <w:t xml:space="preserve"> </w:t>
      </w:r>
      <w:r>
        <w:t xml:space="preserve">fragmented support framework and the problem</w:t>
      </w:r>
      <w:r>
        <w:t xml:space="preserve"> </w:t>
      </w:r>
      <w:r>
        <w:t xml:space="preserve">driver linked to operational constraints of zero</w:t>
      </w:r>
      <w:r>
        <w:t xml:space="preserve"> </w:t>
      </w:r>
      <w:r>
        <w:t xml:space="preserve">emission vehicles.</w:t>
      </w:r>
      <w:r>
        <w:t xml:space="preserve"> </w:t>
      </w:r>
      <w:r>
        <w:t xml:space="preserve">(3) The analysis of expected costs and benefits is</w:t>
      </w:r>
      <w:r>
        <w:t xml:space="preserve"> </w:t>
      </w:r>
      <w:r>
        <w:t xml:space="preserve">not sufficiently robust, in particular as the</w:t>
      </w:r>
      <w:r>
        <w:t xml:space="preserve"> </w:t>
      </w:r>
      <w:r>
        <w:t xml:space="preserve">potentially significant costs linked to the different</w:t>
      </w:r>
      <w:r>
        <w:t xml:space="preserve"> </w:t>
      </w:r>
      <w:r>
        <w:t xml:space="preserve">choices taken at national level are not established.</w:t>
      </w:r>
      <w:r>
        <w:t xml:space="preserve"> </w:t>
      </w:r>
      <w:r>
        <w:t xml:space="preserve">In terms of analysis of expected impacts, the report</w:t>
      </w:r>
      <w:r>
        <w:t xml:space="preserve"> </w:t>
      </w:r>
      <w:r>
        <w:t xml:space="preserve">lacks evidence regarding the improvement of</w:t>
      </w:r>
      <w:r>
        <w:t xml:space="preserve"> </w:t>
      </w:r>
      <w:r>
        <w:t xml:space="preserve">competitiveness and improved functioning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Further explanations on the modelling of national</w:t>
      </w:r>
      <w:r>
        <w:t xml:space="preserve"> </w:t>
      </w:r>
      <w:r>
        <w:t xml:space="preserve">measures and acknowledging the uncertainty have</w:t>
      </w:r>
      <w:r>
        <w:t xml:space="preserve"> </w:t>
      </w:r>
      <w:r>
        <w:t xml:space="preserve">been added in section 6.1.1. Clarifications on the</w:t>
      </w:r>
      <w:r>
        <w:t xml:space="preserve"> </w:t>
      </w:r>
      <w:r>
        <w:t xml:space="preserve">administrative costs have also been added in 6.1.1.</w:t>
      </w:r>
      <w:r>
        <w:t xml:space="preserve"> </w:t>
      </w:r>
      <w:r>
        <w:t xml:space="preserve">The uncertainty regarding the costs and costs</w:t>
      </w:r>
      <w:r>
        <w:t xml:space="preserve"> </w:t>
      </w:r>
      <w:r>
        <w:t xml:space="preserve">savings is highlighted in section 7.2 on efficiency</w:t>
      </w:r>
      <w:r>
        <w:t xml:space="preserve"> </w:t>
      </w:r>
      <w:r>
        <w:t xml:space="preserve">and a sensitivity analysis has been performed on</w:t>
      </w:r>
      <w:r>
        <w:t xml:space="preserve"> </w:t>
      </w:r>
      <w:r>
        <w:t xml:space="preserve">the administrative costs for businesses and added</w:t>
      </w:r>
      <w:r>
        <w:t xml:space="preserve"> </w:t>
      </w:r>
      <w:r>
        <w:t xml:space="preserve">in section 7.5. Further analysis on competitiveness</w:t>
      </w:r>
      <w:r>
        <w:t xml:space="preserve"> </w:t>
      </w:r>
      <w:r>
        <w:t xml:space="preserve">and the functioning of the internal market has been</w:t>
      </w:r>
      <w:r>
        <w:t xml:space="preserve"> </w:t>
      </w:r>
      <w:r>
        <w:t xml:space="preserve">added in section 6.1.5 of the report.</w:t>
      </w:r>
      <w:r>
        <w:t xml:space="preserve"> </w:t>
      </w:r>
      <w:r>
        <w:t xml:space="preserve">Adjustment requirements</w:t>
      </w:r>
      <w:r>
        <w:t xml:space="preserve"> </w:t>
      </w:r>
      <w:r>
        <w:t xml:space="preserve">(1) The report should be clearer on what the</w:t>
      </w:r>
      <w:r>
        <w:t xml:space="preserve"> </w:t>
      </w:r>
      <w:r>
        <w:t xml:space="preserve">intervention is supposed to achieve in addition to</w:t>
      </w:r>
      <w:r>
        <w:t xml:space="preserve"> </w:t>
      </w:r>
      <w:r>
        <w:t xml:space="preserve">the existing framework, which also includes the</w:t>
      </w:r>
      <w:r>
        <w:t xml:space="preserve"> </w:t>
      </w:r>
      <w:r>
        <w:t xml:space="preserve">Effort Sharing Regulation (ESR). It should also</w:t>
      </w:r>
      <w:r>
        <w:t xml:space="preserve"> </w:t>
      </w:r>
      <w:r>
        <w:t xml:space="preserve">better substantiate the statement that the identified</w:t>
      </w:r>
      <w:r>
        <w:t xml:space="preserve"> </w:t>
      </w:r>
      <w:r>
        <w:t xml:space="preserve">problems are likely to persist under the dynamic</w:t>
      </w:r>
      <w:r>
        <w:t xml:space="preserve"> </w:t>
      </w:r>
      <w:r>
        <w:t xml:space="preserve">baseline including EU climate targets, ETS2 and</w:t>
      </w:r>
      <w:r>
        <w:t xml:space="preserve"> </w:t>
      </w:r>
      <w:r>
        <w:t xml:space="preserve">all climate measures already in place.</w:t>
      </w:r>
      <w:r>
        <w:t xml:space="preserve"> </w:t>
      </w:r>
      <w:r>
        <w:t xml:space="preserve">The relation between this initiative, ETS2 and the</w:t>
      </w:r>
      <w:r>
        <w:t xml:space="preserve"> </w:t>
      </w:r>
      <w:r>
        <w:t xml:space="preserve">Effort Sharing Regulation has been explained in</w:t>
      </w:r>
      <w:r>
        <w:t xml:space="preserve"> </w:t>
      </w:r>
      <w:r>
        <w:t xml:space="preserve">section 1.2. Section 2.3 has been amended to clarify</w:t>
      </w:r>
      <w:r>
        <w:t xml:space="preserve"> </w:t>
      </w:r>
      <w:r>
        <w:t xml:space="preserve">that the problems are expected to subside over time.</w:t>
      </w:r>
      <w:r>
        <w:t xml:space="preserve"> </w:t>
      </w:r>
      <w:r>
        <w:t xml:space="preserve">In addition, section 5.1 has been reinforce to explain</w:t>
      </w:r>
      <w:r>
        <w:t xml:space="preserve"> </w:t>
      </w:r>
      <w:r>
        <w:t xml:space="preserve">how the problems identified are expected to develop</w:t>
      </w:r>
      <w:r>
        <w:t xml:space="preserve"> </w:t>
      </w:r>
      <w:r>
        <w:t xml:space="preserve">over time, and a discussion related to the EU climate</w:t>
      </w:r>
      <w:r>
        <w:t xml:space="preserve"> </w:t>
      </w:r>
      <w:r>
        <w:t xml:space="preserve">targets, ETS2 and other climate measures already in</w:t>
      </w:r>
      <w:r>
        <w:t xml:space="preserve"> </w:t>
      </w:r>
      <w:r>
        <w:t xml:space="preserve">place has been included.</w:t>
      </w:r>
      <w:r>
        <w:br/>
      </w:r>
      <w:r>
        <w:t xml:space="preserve">(2) The report should clarify whether the</w:t>
      </w:r>
      <w:r>
        <w:t xml:space="preserve"> </w:t>
      </w:r>
      <w:r>
        <w:t xml:space="preserve">intervention does also aim to address problems</w:t>
      </w:r>
      <w:r>
        <w:t xml:space="preserve"> </w:t>
      </w:r>
      <w:r>
        <w:t xml:space="preserve">related to the competitiveness of the EU</w:t>
      </w:r>
      <w:r>
        <w:t xml:space="preserve"> </w:t>
      </w:r>
      <w:r>
        <w:t xml:space="preserve">automotive industry. If competitiveness of the EU</w:t>
      </w:r>
      <w:r>
        <w:t xml:space="preserve"> </w:t>
      </w:r>
      <w:r>
        <w:t xml:space="preserve">automotive industry is added as a problem the</w:t>
      </w:r>
      <w:r>
        <w:t xml:space="preserve"> </w:t>
      </w:r>
      <w:r>
        <w:t xml:space="preserve">report should analyse it, also considering the EU</w:t>
      </w:r>
      <w:r>
        <w:t xml:space="preserve"> </w:t>
      </w:r>
      <w:r>
        <w:t xml:space="preserve">content</w:t>
      </w:r>
      <w:r>
        <w:t xml:space="preserve"> </w:t>
      </w:r>
      <w:r>
        <w:t xml:space="preserve">requirements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Industrial</w:t>
      </w:r>
      <w:r>
        <w:t xml:space="preserve"> </w:t>
      </w:r>
      <w:r>
        <w:t xml:space="preserve">Accelerator Act in preparation. It should also</w:t>
      </w:r>
      <w:r>
        <w:t xml:space="preserve"> </w:t>
      </w:r>
      <w:r>
        <w:t xml:space="preserve">consider whether the assumption holds that</w:t>
      </w:r>
      <w:r>
        <w:t xml:space="preserve"> </w:t>
      </w:r>
      <w:r>
        <w:t xml:space="preserve">companies will buy primarily EU-produced ZEVs</w:t>
      </w:r>
      <w:r>
        <w:t xml:space="preserve"> </w:t>
      </w:r>
      <w:r>
        <w:t xml:space="preserve">as company cars.</w:t>
      </w:r>
      <w:r>
        <w:t xml:space="preserve"> </w:t>
      </w:r>
      <w:r>
        <w:t xml:space="preserve">Sections 2 and 4.2 have been amended to explain</w:t>
      </w:r>
      <w:r>
        <w:t xml:space="preserve"> </w:t>
      </w:r>
      <w:r>
        <w:t xml:space="preserve">that this is a targeted initiative and other initiatives</w:t>
      </w:r>
      <w:r>
        <w:t xml:space="preserve"> </w:t>
      </w:r>
      <w:r>
        <w:t xml:space="preserve">under</w:t>
      </w:r>
      <w:r>
        <w:t xml:space="preserve"> </w:t>
      </w:r>
      <w:r>
        <w:t xml:space="preserve">preparation,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Industrial</w:t>
      </w:r>
      <w:r>
        <w:t xml:space="preserve"> </w:t>
      </w:r>
      <w:r>
        <w:t xml:space="preserve">Accelerator Act, are better placed for addressing the</w:t>
      </w:r>
      <w:r>
        <w:t xml:space="preserve"> </w:t>
      </w:r>
      <w:r>
        <w:t xml:space="preserve">competitiveness of the European automotive</w:t>
      </w:r>
      <w:r>
        <w:t xml:space="preserve"> </w:t>
      </w:r>
      <w:r>
        <w:t xml:space="preserve">industry. Further explanations have been added in</w:t>
      </w:r>
      <w:r>
        <w:t xml:space="preserve"> </w:t>
      </w:r>
      <w:r>
        <w:t xml:space="preserve">section 7.6 related to the EU-produced ZEVs.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Modifications to the impact assessment report</w:t>
      </w:r>
      <w:r>
        <w:t xml:space="preserve"> </w:t>
      </w:r>
      <w:r>
        <w:t xml:space="preserve">(3) Regarding the underlying causes, the report</w:t>
      </w:r>
      <w:r>
        <w:t xml:space="preserve"> </w:t>
      </w:r>
      <w:r>
        <w:t xml:space="preserve">should thoroughly analyse factors that may affect</w:t>
      </w:r>
      <w:r>
        <w:t xml:space="preserve"> </w:t>
      </w:r>
      <w:r>
        <w:t xml:space="preserve">purchasing choices and the uptake of ZEVs, for</w:t>
      </w:r>
      <w:r>
        <w:t xml:space="preserve"> </w:t>
      </w:r>
      <w:r>
        <w:t xml:space="preserve">example, purchase prices of ZEVs, relative</w:t>
      </w:r>
      <w:r>
        <w:t xml:space="preserve"> </w:t>
      </w:r>
      <w:r>
        <w:t xml:space="preserve">depreciation of value, and operational constraints,</w:t>
      </w:r>
      <w:r>
        <w:t xml:space="preserve"> </w:t>
      </w:r>
      <w:r>
        <w:t xml:space="preserve">including mileage and the availability of charging</w:t>
      </w:r>
      <w:r>
        <w:t xml:space="preserve"> </w:t>
      </w:r>
      <w:r>
        <w:t xml:space="preserve">infrastructure. The report should better explain to</w:t>
      </w:r>
      <w:r>
        <w:t xml:space="preserve"> </w:t>
      </w:r>
      <w:r>
        <w:t xml:space="preserve">what extent and how the problems are related to</w:t>
      </w:r>
      <w:r>
        <w:t xml:space="preserve"> </w:t>
      </w:r>
      <w:r>
        <w:t xml:space="preserve">regulatory or market failures and to what extent the</w:t>
      </w:r>
      <w:r>
        <w:t xml:space="preserve"> </w:t>
      </w:r>
      <w:r>
        <w:t xml:space="preserve">initiative could address the identified problems.</w:t>
      </w:r>
      <w:r>
        <w:t xml:space="preserve"> </w:t>
      </w:r>
      <w:r>
        <w:t xml:space="preserve">Sections 2.1 and 2.2 have been reinforced to better</w:t>
      </w:r>
      <w:r>
        <w:t xml:space="preserve"> </w:t>
      </w:r>
      <w:r>
        <w:t xml:space="preserve">explain the problems and problem drivers</w:t>
      </w:r>
      <w:r>
        <w:t xml:space="preserve"> </w:t>
      </w:r>
      <w:r>
        <w:t xml:space="preserve">identified. In Section 2.1 it is further explained that</w:t>
      </w:r>
      <w:r>
        <w:t xml:space="preserve"> </w:t>
      </w:r>
      <w:r>
        <w:t xml:space="preserve">problem 2 is affected by a number of other factors</w:t>
      </w:r>
      <w:r>
        <w:t xml:space="preserve"> </w:t>
      </w:r>
      <w:r>
        <w:t xml:space="preserve">addressed by other initiatives that are outside the</w:t>
      </w:r>
      <w:r>
        <w:t xml:space="preserve"> </w:t>
      </w:r>
      <w:r>
        <w:t xml:space="preserve">scope and explains the specific aspects that are not</w:t>
      </w:r>
      <w:r>
        <w:t xml:space="preserve"> </w:t>
      </w:r>
      <w:r>
        <w:t xml:space="preserve">sufficiently addressed by these other initiatives.</w:t>
      </w:r>
      <w:r>
        <w:t xml:space="preserve"> </w:t>
      </w:r>
      <w:r>
        <w:t xml:space="preserve">Explanations are added on the extent the initiative</w:t>
      </w:r>
      <w:r>
        <w:t xml:space="preserve"> </w:t>
      </w:r>
      <w:r>
        <w:t xml:space="preserve">could address the identified problems.</w:t>
      </w:r>
      <w:r>
        <w:br/>
      </w:r>
      <w:r>
        <w:t xml:space="preserve">(4) The report should clarify how discretion of the</w:t>
      </w:r>
      <w:r>
        <w:t xml:space="preserve"> </w:t>
      </w:r>
      <w:r>
        <w:t xml:space="preserve">Member States to choose measures for meeting the</w:t>
      </w:r>
      <w:r>
        <w:t xml:space="preserve"> </w:t>
      </w:r>
      <w:r>
        <w:t xml:space="preserve">set targets will address the identified problem</w:t>
      </w:r>
      <w:r>
        <w:t xml:space="preserve"> </w:t>
      </w:r>
      <w:r>
        <w:t xml:space="preserve">driver of a fragmented support framework. The</w:t>
      </w:r>
      <w:r>
        <w:t xml:space="preserve"> </w:t>
      </w:r>
      <w:r>
        <w:t xml:space="preserve">report should also explain how the intervention</w:t>
      </w:r>
      <w:r>
        <w:t xml:space="preserve"> </w:t>
      </w:r>
      <w:r>
        <w:t xml:space="preserve">addresses the identified problem driver linked to</w:t>
      </w:r>
      <w:r>
        <w:t xml:space="preserve"> </w:t>
      </w:r>
      <w:r>
        <w:t xml:space="preserve">operational constraints of zero emission vehicles.</w:t>
      </w:r>
      <w:r>
        <w:t xml:space="preserve"> </w:t>
      </w:r>
      <w:r>
        <w:t xml:space="preserve">The analysis of effectiveness of intervention needs</w:t>
      </w:r>
      <w:r>
        <w:t xml:space="preserve"> </w:t>
      </w:r>
      <w:r>
        <w:t xml:space="preserve">to reflect that the national measures necessary to</w:t>
      </w:r>
      <w:r>
        <w:t xml:space="preserve"> </w:t>
      </w:r>
      <w:r>
        <w:t xml:space="preserve">meeting targets are not identified, and that it is</w:t>
      </w:r>
      <w:r>
        <w:t xml:space="preserve"> </w:t>
      </w:r>
      <w:r>
        <w:t xml:space="preserve">presently unknown how effective they will be in</w:t>
      </w:r>
      <w:r>
        <w:t xml:space="preserve"> </w:t>
      </w:r>
      <w:r>
        <w:t xml:space="preserve">reaching the targets.</w:t>
      </w:r>
      <w:r>
        <w:t xml:space="preserve"> </w:t>
      </w:r>
      <w:r>
        <w:t xml:space="preserve">Further explanations have been added in sections</w:t>
      </w:r>
      <w:r>
        <w:t xml:space="preserve"> </w:t>
      </w:r>
      <w:r>
        <w:t xml:space="preserve">2.1 and in section 5.2.3, including on the why the</w:t>
      </w:r>
      <w:r>
        <w:t xml:space="preserve"> </w:t>
      </w:r>
      <w:r>
        <w:t xml:space="preserve">chosen measures for meeting the proposed targets</w:t>
      </w:r>
      <w:r>
        <w:t xml:space="preserve"> </w:t>
      </w:r>
      <w:r>
        <w:t xml:space="preserve">address the identified problem driver of a</w:t>
      </w:r>
      <w:r>
        <w:t xml:space="preserve"> </w:t>
      </w:r>
      <w:r>
        <w:t xml:space="preserve">fragmented support framework and the problem</w:t>
      </w:r>
      <w:r>
        <w:t xml:space="preserve"> </w:t>
      </w:r>
      <w:r>
        <w:t xml:space="preserve">driver linked to operational constraints of zero</w:t>
      </w:r>
      <w:r>
        <w:t xml:space="preserve"> </w:t>
      </w:r>
      <w:r>
        <w:t xml:space="preserve">emission vehicles. An analysis of the uncertainty</w:t>
      </w:r>
      <w:r>
        <w:t xml:space="preserve"> </w:t>
      </w:r>
      <w:r>
        <w:t xml:space="preserve">related to the effectiveness of the policy options has</w:t>
      </w:r>
      <w:r>
        <w:t xml:space="preserve"> </w:t>
      </w:r>
      <w:r>
        <w:t xml:space="preserve">been added in section 7.1.</w:t>
      </w:r>
      <w:r>
        <w:t xml:space="preserve"> </w:t>
      </w:r>
      <w:r>
        <w:t xml:space="preserve">(5) Taking into account the improved problem</w:t>
      </w:r>
      <w:r>
        <w:t xml:space="preserve"> </w:t>
      </w:r>
      <w:r>
        <w:t xml:space="preserve">definition, the report should analyse a broader</w:t>
      </w:r>
      <w:r>
        <w:t xml:space="preserve"> </w:t>
      </w:r>
      <w:r>
        <w:t xml:space="preserve">range of options as the 2 options presented appear</w:t>
      </w:r>
      <w:r>
        <w:t xml:space="preserve"> </w:t>
      </w:r>
      <w:r>
        <w:t xml:space="preserve">identical except for the target for lorries and</w:t>
      </w:r>
      <w:r>
        <w:t xml:space="preserve"> </w:t>
      </w:r>
      <w:r>
        <w:t xml:space="preserve">explain how option 2 is realistic considering the</w:t>
      </w:r>
      <w:r>
        <w:t xml:space="preserve"> </w:t>
      </w:r>
      <w:r>
        <w:t xml:space="preserve">high administrative and likely adjustment costs for</w:t>
      </w:r>
      <w:r>
        <w:t xml:space="preserve"> </w:t>
      </w:r>
      <w:r>
        <w:t xml:space="preserve">SMEs.</w:t>
      </w:r>
      <w:r>
        <w:t xml:space="preserve"> </w:t>
      </w:r>
      <w:r>
        <w:t xml:space="preserve">A broader set of policy options has been assessed as</w:t>
      </w:r>
      <w:r>
        <w:t xml:space="preserve"> </w:t>
      </w:r>
      <w:r>
        <w:t xml:space="preserve">explained in section 5.2.2 and Annex 7 but</w:t>
      </w:r>
      <w:r>
        <w:t xml:space="preserve"> </w:t>
      </w:r>
      <w:r>
        <w:t xml:space="preserve">discarded. Section 5.2.2 has been reinforced to</w:t>
      </w:r>
      <w:r>
        <w:t xml:space="preserve"> </w:t>
      </w:r>
      <w:r>
        <w:t xml:space="preserve">further explain the reason these options have been</w:t>
      </w:r>
      <w:r>
        <w:t xml:space="preserve"> </w:t>
      </w:r>
      <w:r>
        <w:t xml:space="preserve">discarded. In addition, an explanation has been</w:t>
      </w:r>
      <w:r>
        <w:t xml:space="preserve"> </w:t>
      </w:r>
      <w:r>
        <w:t xml:space="preserve">added in section 5.2.3 on the reasons for retaining</w:t>
      </w:r>
      <w:r>
        <w:t xml:space="preserve"> </w:t>
      </w:r>
      <w:r>
        <w:t xml:space="preserve">option 2 for further analysis.</w:t>
      </w:r>
      <w:r>
        <w:br/>
      </w:r>
      <w:r>
        <w:t xml:space="preserve">(6) The national targets should be presented in the</w:t>
      </w:r>
      <w:r>
        <w:t xml:space="preserve"> </w:t>
      </w:r>
      <w:r>
        <w:t xml:space="preserve">main report and the costs of achieving them should</w:t>
      </w:r>
      <w:r>
        <w:t xml:space="preserve"> </w:t>
      </w:r>
      <w:r>
        <w:t xml:space="preserve">be further analysed and explained. The report</w:t>
      </w:r>
      <w:r>
        <w:t xml:space="preserve"> </w:t>
      </w:r>
      <w:r>
        <w:t xml:space="preserve">should explain the modelling of national measures</w:t>
      </w:r>
      <w:r>
        <w:t xml:space="preserve"> </w:t>
      </w:r>
      <w:r>
        <w:t xml:space="preserve">for each policy option. Taking into account the</w:t>
      </w:r>
      <w:r>
        <w:t xml:space="preserve"> </w:t>
      </w:r>
      <w:r>
        <w:t xml:space="preserve">diversity of actions that Member States might</w:t>
      </w:r>
      <w:r>
        <w:t xml:space="preserve"> </w:t>
      </w:r>
      <w:r>
        <w:t xml:space="preserve">choose to comply with the target as well as the</w:t>
      </w:r>
      <w:r>
        <w:t xml:space="preserve"> </w:t>
      </w:r>
      <w:r>
        <w:t xml:space="preserve">related potentially significant cost (divergences),</w:t>
      </w:r>
      <w:r>
        <w:t xml:space="preserve"> </w:t>
      </w:r>
      <w:r>
        <w:t xml:space="preserve">the report should be clear on the robustness of the</w:t>
      </w:r>
      <w:r>
        <w:t xml:space="preserve"> </w:t>
      </w:r>
      <w:r>
        <w:t xml:space="preserve">figures on costs and cost savings and consequently</w:t>
      </w:r>
      <w:r>
        <w:t xml:space="preserve"> </w:t>
      </w:r>
      <w:r>
        <w:t xml:space="preserve">the benefit-cost ratios. The total cost of ownership</w:t>
      </w:r>
      <w:r>
        <w:t xml:space="preserve"> </w:t>
      </w:r>
      <w:r>
        <w:t xml:space="preserve">and how it likely affects the actions and choices of</w:t>
      </w:r>
      <w:r>
        <w:t xml:space="preserve"> </w:t>
      </w:r>
      <w:r>
        <w:t xml:space="preserve">the actors involved should be assessed in more</w:t>
      </w:r>
      <w:r>
        <w:t xml:space="preserve"> </w:t>
      </w:r>
      <w:r>
        <w:t xml:space="preserve">detail. Considering the impact analysis is largely</w:t>
      </w:r>
      <w:r>
        <w:t xml:space="preserve"> </w:t>
      </w:r>
      <w:r>
        <w:t xml:space="preserve">based on modelling, it should better factor in</w:t>
      </w:r>
      <w:r>
        <w:t xml:space="preserve"> </w:t>
      </w:r>
      <w:r>
        <w:t xml:space="preserve">uncertainties.</w:t>
      </w:r>
      <w:r>
        <w:t xml:space="preserve"> </w:t>
      </w:r>
      <w:r>
        <w:t xml:space="preserve">The approach for modulating national targets has</w:t>
      </w:r>
      <w:r>
        <w:t xml:space="preserve"> </w:t>
      </w:r>
      <w:r>
        <w:t xml:space="preserve">been added in the section 5.2.3 of the report.</w:t>
      </w:r>
      <w:r>
        <w:t xml:space="preserve"> </w:t>
      </w:r>
      <w:r>
        <w:t xml:space="preserve">Further explanations on the modelling of national</w:t>
      </w:r>
      <w:r>
        <w:t xml:space="preserve"> </w:t>
      </w:r>
      <w:r>
        <w:t xml:space="preserve">measures and acknowledging the uncertainty have</w:t>
      </w:r>
      <w:r>
        <w:t xml:space="preserve"> </w:t>
      </w:r>
      <w:r>
        <w:t xml:space="preserve">been added in section 6.1.1. Clarifications on the</w:t>
      </w:r>
      <w:r>
        <w:t xml:space="preserve"> </w:t>
      </w:r>
      <w:r>
        <w:t xml:space="preserve">administrative costs have also been added in 6.1.1.</w:t>
      </w:r>
      <w:r>
        <w:t xml:space="preserve"> </w:t>
      </w:r>
      <w:r>
        <w:t xml:space="preserve">Costs per Member State are presented in Annex 4</w:t>
      </w:r>
      <w:r>
        <w:t xml:space="preserve"> </w:t>
      </w:r>
      <w:r>
        <w:t xml:space="preserve">(section 7) and an explanation on their magnitude</w:t>
      </w:r>
      <w:r>
        <w:t xml:space="preserve"> </w:t>
      </w:r>
      <w:r>
        <w:t xml:space="preserve">has been added in the same section. Further</w:t>
      </w:r>
      <w:r>
        <w:t xml:space="preserve"> </w:t>
      </w:r>
      <w:r>
        <w:t xml:space="preserve">explanations on the total costs of ownership have</w:t>
      </w:r>
      <w:r>
        <w:t xml:space="preserve"> </w:t>
      </w:r>
      <w:r>
        <w:t xml:space="preserve">been added in section 6.1.1. The uncertainty</w:t>
      </w:r>
      <w:r>
        <w:t xml:space="preserve"> </w:t>
      </w:r>
      <w:r>
        <w:t xml:space="preserve">regarding the costs and costs savings is highlighted</w:t>
      </w:r>
      <w:r>
        <w:t xml:space="preserve"> </w:t>
      </w:r>
      <w:r>
        <w:t xml:space="preserve">in section 7.2 on efficiency and a sensitivity</w:t>
      </w:r>
      <w:r>
        <w:t xml:space="preserve"> </w:t>
      </w:r>
      <w:r>
        <w:t xml:space="preserve">analysis has been performed on the administrative</w:t>
      </w:r>
      <w:r>
        <w:t xml:space="preserve"> </w:t>
      </w:r>
      <w:r>
        <w:t xml:space="preserve">costs for businesses and added in section 7.5.</w:t>
      </w:r>
      <w:r>
        <w:br/>
      </w:r>
      <w:r>
        <w:t xml:space="preserve">(7) The report should further clarify how it</w:t>
      </w:r>
      <w:r>
        <w:t xml:space="preserve"> </w:t>
      </w:r>
      <w:r>
        <w:t xml:space="preserve">Further analysis on competitiveness, improved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Modifications to the impact assessment report</w:t>
      </w:r>
      <w:r>
        <w:t xml:space="preserve"> </w:t>
      </w:r>
      <w:r>
        <w:t xml:space="preserve">assessed the impact on competitiveness, the</w:t>
      </w:r>
      <w:r>
        <w:t xml:space="preserve"> </w:t>
      </w:r>
      <w:r>
        <w:t xml:space="preserve">improved level playing field and the functioning of</w:t>
      </w:r>
      <w:r>
        <w:t xml:space="preserve"> </w:t>
      </w:r>
      <w:r>
        <w:t xml:space="preserve">the internal market.</w:t>
      </w:r>
      <w:r>
        <w:t xml:space="preserve"> </w:t>
      </w:r>
      <w:r>
        <w:t xml:space="preserve">level playing field and the functioning of the</w:t>
      </w:r>
      <w:r>
        <w:t xml:space="preserve"> </w:t>
      </w:r>
      <w:r>
        <w:t xml:space="preserve">internal market has been added in section 6.1.5 of</w:t>
      </w:r>
      <w:r>
        <w:t xml:space="preserve"> </w:t>
      </w:r>
      <w:r>
        <w:t xml:space="preserve">the report.</w:t>
      </w:r>
      <w:r>
        <w:br/>
      </w:r>
      <w:r>
        <w:t xml:space="preserve">(8) In terms of coherence, the report should clarify</w:t>
      </w:r>
      <w:r>
        <w:t xml:space="preserve"> </w:t>
      </w:r>
      <w:r>
        <w:t xml:space="preserve">how the intervention will interplay with the ETS2,</w:t>
      </w:r>
      <w:r>
        <w:t xml:space="preserve"> </w:t>
      </w:r>
      <w:r>
        <w:t xml:space="preserve">ESR</w:t>
      </w:r>
      <w:r>
        <w:t xml:space="preserve"> </w:t>
      </w:r>
      <w:r>
        <w:t xml:space="preserve">and</w:t>
      </w:r>
      <w:r>
        <w:t xml:space="preserve"> </w:t>
      </w:r>
      <w:r>
        <w:t xml:space="preserve">Alternative</w:t>
      </w:r>
      <w:r>
        <w:t xml:space="preserve"> </w:t>
      </w:r>
      <w:r>
        <w:t xml:space="preserve">Fuels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Regulation and allocative efficiency.</w:t>
      </w:r>
      <w:r>
        <w:t xml:space="preserve"> </w:t>
      </w:r>
      <w:r>
        <w:t xml:space="preserve">Further explanations on coherence have been</w:t>
      </w:r>
      <w:r>
        <w:t xml:space="preserve"> </w:t>
      </w:r>
      <w:r>
        <w:t xml:space="preserve">added in section 7.3.</w:t>
      </w:r>
      <w:r>
        <w:t xml:space="preserve"> </w:t>
      </w:r>
      <w:r>
        <w:t xml:space="preserve">(9) Stakeholder views should be presented</w:t>
      </w:r>
      <w:r>
        <w:t xml:space="preserve"> </w:t>
      </w:r>
      <w:r>
        <w:t xml:space="preserve">systematically throughout the report in a detailed</w:t>
      </w:r>
      <w:r>
        <w:t xml:space="preserve"> </w:t>
      </w:r>
      <w:r>
        <w:t xml:space="preserve">manner by stakeholder group, including where</w:t>
      </w:r>
      <w:r>
        <w:t xml:space="preserve"> </w:t>
      </w:r>
      <w:r>
        <w:t xml:space="preserve">there are dissenting views and why.</w:t>
      </w:r>
      <w:r>
        <w:t xml:space="preserve"> </w:t>
      </w:r>
      <w:r>
        <w:t xml:space="preserve">A summary of different stakeholder groups’ views</w:t>
      </w:r>
      <w:r>
        <w:t xml:space="preserve"> </w:t>
      </w:r>
      <w:r>
        <w:t xml:space="preserve">in terms of (a) overall attitude towards the need to</w:t>
      </w:r>
      <w:r>
        <w:t xml:space="preserve"> </w:t>
      </w:r>
      <w:r>
        <w:t xml:space="preserve">act and the ZEV transition in general, (b) ZEV</w:t>
      </w:r>
      <w:r>
        <w:t xml:space="preserve"> </w:t>
      </w:r>
      <w:r>
        <w:t xml:space="preserve">mandates, and (c) vehicle tax/financial incentives</w:t>
      </w:r>
      <w:r>
        <w:t xml:space="preserve"> </w:t>
      </w:r>
      <w:r>
        <w:t xml:space="preserve">has been added in section 5.2.3.</w:t>
      </w:r>
      <w:r>
        <w:t xml:space="preserve"> </w:t>
      </w:r>
      <w:r>
        <w:t xml:space="preserve">4. EVIDENCE, SOURCES AND QUALITY</w:t>
      </w:r>
      <w:r>
        <w:t xml:space="preserve"> </w:t>
      </w:r>
      <w:r>
        <w:t xml:space="preserve">The impact assessment is based on several sources, using both quantitative and qualitative data, collected</w:t>
      </w:r>
      <w:r>
        <w:t xml:space="preserve"> </w:t>
      </w:r>
      <w:r>
        <w:t xml:space="preserve">from Member States and industry. This includes:</w:t>
      </w:r>
      <w:r>
        <w:t xml:space="preserve"> </w:t>
      </w:r>
      <w:r>
        <w:t xml:space="preserve">• A support study carried out by an external, independent consultant (Ricardo);</w:t>
      </w:r>
      <w:r>
        <w:t xml:space="preserve"> </w:t>
      </w:r>
      <w:r>
        <w:t xml:space="preserve">• The Commission’s own knowledge in the area, based on continuous dialogue with both Member</w:t>
      </w:r>
      <w:r>
        <w:t xml:space="preserve"> </w:t>
      </w:r>
      <w:r>
        <w:t xml:space="preserve">States and companies active in the sector;</w:t>
      </w:r>
      <w:r>
        <w:t xml:space="preserve"> </w:t>
      </w:r>
      <w:r>
        <w:t xml:space="preserve">• Stakeholder consultation activities (see Annex 2).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In accordance with the Tool #54 (analysing data and informing policymaking) of the Better Regulation</w:t>
      </w:r>
      <w:r>
        <w:t xml:space="preserve"> </w:t>
      </w:r>
      <w:r>
        <w:t xml:space="preserve">Toolbox, this synopsis report provides an overview of the consultation activities carried out in the context of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This annex should only be regarded as an overview of the contributions received during the stakeholder</w:t>
      </w:r>
      <w:r>
        <w:t xml:space="preserve"> </w:t>
      </w:r>
      <w:r>
        <w:t xml:space="preserve">consultation activities in the context of greening corporate fleets initiative and cannot be regarded as the</w:t>
      </w:r>
      <w:r>
        <w:t xml:space="preserve"> </w:t>
      </w:r>
      <w:r>
        <w:t xml:space="preserve">official position of the Commission or of its services. Responses to the consultation activities reflect the views</w:t>
      </w:r>
      <w:r>
        <w:t xml:space="preserve"> </w:t>
      </w:r>
      <w:r>
        <w:t xml:space="preserve">of participating stakeholders and cannot be considered as a representative sample of the views of the EU</w:t>
      </w:r>
      <w:r>
        <w:t xml:space="preserve"> </w:t>
      </w:r>
      <w:r>
        <w:t xml:space="preserve">population.</w:t>
      </w:r>
      <w:r>
        <w:t xml:space="preserve"> </w:t>
      </w:r>
      <w:r>
        <w:t xml:space="preserve">Section 1 explains the stakeholder consultation strategy, providing an overview of the objective of the</w:t>
      </w:r>
      <w:r>
        <w:t xml:space="preserve"> </w:t>
      </w:r>
      <w:r>
        <w:t xml:space="preserve">consultation activities and the various consultation activities carried out between 2024 and 2025. Section 2</w:t>
      </w:r>
      <w:r>
        <w:t xml:space="preserve"> </w:t>
      </w:r>
      <w:r>
        <w:t xml:space="preserve">describes the stakeholder mapping strategy, outlining the different groups and interests of the stakeholders,</w:t>
      </w:r>
      <w:r>
        <w:t xml:space="preserve"> </w:t>
      </w:r>
      <w:r>
        <w:t xml:space="preserve">as well as their responsiveness to the consultation activities. Section 3 lists the limitations of the consultation</w:t>
      </w:r>
      <w:r>
        <w:t xml:space="preserve"> </w:t>
      </w:r>
      <w:r>
        <w:t xml:space="preserve">strategy and its related activities. Finally, Section 4 summarises the outcome of the consultation activities,</w:t>
      </w:r>
      <w:r>
        <w:t xml:space="preserve"> </w:t>
      </w:r>
      <w:r>
        <w:t xml:space="preserve">laying out stakeholder views on the identified problems, problem drivers and the proposed policy options.</w:t>
      </w:r>
      <w:r>
        <w:t xml:space="preserve"> </w:t>
      </w:r>
      <w:r>
        <w:t xml:space="preserve">1. STAKEHOLDER CONSULTATION STRATEGY</w:t>
      </w:r>
      <w:r>
        <w:t xml:space="preserve"> </w:t>
      </w:r>
      <w:r>
        <w:t xml:space="preserve">The main objective of the stakeholder consultation process was to collect information, data, evidence, and</w:t>
      </w:r>
      <w:r>
        <w:t xml:space="preserve"> </w:t>
      </w:r>
      <w:r>
        <w:t xml:space="preserve">opinions of stakeholders on key issues related to this initiative. These included the state of play of the</w:t>
      </w:r>
      <w:r>
        <w:t xml:space="preserve"> </w:t>
      </w:r>
      <w:r>
        <w:t xml:space="preserve">corporate fleet market, the challenges and possible areas of action, and best practice examples for</w:t>
      </w:r>
      <w:r>
        <w:t xml:space="preserve"> </w:t>
      </w:r>
      <w:r>
        <w:t xml:space="preserve">accelerating the transition to zero-emissions. By considering the stakeholders’ views, their practical</w:t>
      </w:r>
      <w:r>
        <w:t xml:space="preserve"> </w:t>
      </w:r>
      <w:r>
        <w:t xml:space="preserve">experience and the data provided, the stakeholder consultation process improves the overall understanding</w:t>
      </w:r>
      <w:r>
        <w:t xml:space="preserve"> </w:t>
      </w:r>
      <w:r>
        <w:t xml:space="preserve">of the issues at stake, thus leading to better quality and credibility of the initiative.</w:t>
      </w:r>
      <w:r>
        <w:t xml:space="preserve"> </w:t>
      </w:r>
      <w:r>
        <w:t xml:space="preserve">The stakeholder consultation strategy consisted of several activities carried out between 2024 and 2025. The</w:t>
      </w:r>
      <w:r>
        <w:t xml:space="preserve"> </w:t>
      </w:r>
      <w:r>
        <w:t xml:space="preserve">data, evidence and opinions of stakeholders were collected via the following consultation activities:</w:t>
      </w:r>
      <w:r>
        <w:t xml:space="preserve"> </w:t>
      </w:r>
      <w:r>
        <w:t xml:space="preserve">A Call for Evidence37 (CfE) was open between 25 July and 8 September 2025174 on the Commission’s</w:t>
      </w:r>
      <w:r>
        <w:t xml:space="preserve"> </w:t>
      </w:r>
      <w:r>
        <w:t xml:space="preserve">centralised platform ‘Have your say’. It aimed to collect information and views to support the preparation of</w:t>
      </w:r>
      <w:r>
        <w:t xml:space="preserve"> </w:t>
      </w:r>
      <w:r>
        <w:t xml:space="preserve">the present impact assessment. The Commission received 483 responses from 25175 EU Member States as</w:t>
      </w:r>
      <w:r>
        <w:t xml:space="preserve"> </w:t>
      </w:r>
      <w:r>
        <w:t xml:space="preserve">well as the United Kingdom, United States, Norway, Switzerland, and Brazil. 7 of those were campaigns,</w:t>
      </w:r>
      <w:r>
        <w:t xml:space="preserve"> </w:t>
      </w:r>
      <w:r>
        <w:t xml:space="preserve">and 476 were unique responses. Most answers came from Poland and Belgium, followed by Romania and</w:t>
      </w:r>
      <w:r>
        <w:t xml:space="preserve"> </w:t>
      </w:r>
      <w:r>
        <w:t xml:space="preserve">Germany.</w:t>
      </w:r>
      <w:r>
        <w:t xml:space="preserve"> </w:t>
      </w:r>
      <w:r>
        <w:t xml:space="preserve">An Open Public Consultation176 (OPC) was open from 6 February 2024 to 8 July 2024 on the</w:t>
      </w:r>
      <w:r>
        <w:t xml:space="preserve"> </w:t>
      </w:r>
      <w:r>
        <w:t xml:space="preserve">Commission’s centralised platform ‘Have your say’. It allowed the collection of information and views on</w:t>
      </w:r>
      <w:r>
        <w:t xml:space="preserve"> </w:t>
      </w:r>
      <w:r>
        <w:t xml:space="preserve">the state of play of the corporate fleet market and whether the current pace of zero-emission vehicles take-up</w:t>
      </w:r>
      <w:r>
        <w:t xml:space="preserve"> </w:t>
      </w:r>
      <w:r>
        <w:t xml:space="preserve">in corporate fleets is sufficient in the broader context of the transition to zero-emission mobility, as well as</w:t>
      </w:r>
      <w:r>
        <w:t xml:space="preserve"> </w:t>
      </w:r>
      <w:r>
        <w:t xml:space="preserve">aspects related to the overall affordability of zero-emission vehicles and competitiveness of EU market</w:t>
      </w:r>
      <w:r>
        <w:t xml:space="preserve"> </w:t>
      </w:r>
      <w:r>
        <w:t xml:space="preserve">actors. In total, 268 participants responded to the OPC and 111 provided written contributions and position</w:t>
      </w:r>
    </w:p>
    <w:p>
      <w:pPr>
        <w:pStyle w:val="BodyText"/>
      </w:pPr>
      <w:r>
        <w:t xml:space="preserve">174 Clean corporate vehicles. The Call for evidence was published initially in English with all the other language</w:t>
      </w:r>
      <w:r>
        <w:t xml:space="preserve"> </w:t>
      </w:r>
      <w:r>
        <w:t xml:space="preserve">translations published on 11 August 2025.</w:t>
      </w:r>
      <w:r>
        <w:t xml:space="preserve"> </w:t>
      </w:r>
      <w:r>
        <w:t xml:space="preserve">175 MT and LU did not provide feedback.</w:t>
      </w:r>
      <w:r>
        <w:t xml:space="preserve"> </w:t>
      </w:r>
      <w:r>
        <w:t xml:space="preserve">176 Greening corporate fleets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papers. Most respondents were from businesses and business associations (72%; 192), followed by NGOs</w:t>
      </w:r>
      <w:r>
        <w:t xml:space="preserve"> </w:t>
      </w:r>
      <w:r>
        <w:t xml:space="preserve">(11%; 29), citizens (9%; 23) and public authorities (3%; 9). See the table below for more details on the</w:t>
      </w:r>
      <w:r>
        <w:t xml:space="preserve"> </w:t>
      </w:r>
      <w:r>
        <w:t xml:space="preserve">responses.</w:t>
      </w:r>
      <w:r>
        <w:br/>
      </w:r>
      <w:r>
        <w:t xml:space="preserve">Respondents came from 26 EU Member States, with no responses being recorded from Luxembourg. Most</w:t>
      </w:r>
      <w:r>
        <w:t xml:space="preserve"> </w:t>
      </w:r>
      <w:r>
        <w:t xml:space="preserve">replies correspond to Belgium (17.5%; 47), followed by Germany (16%; 43), France (12%; 32), and the</w:t>
      </w:r>
      <w:r>
        <w:t xml:space="preserve"> </w:t>
      </w:r>
      <w:r>
        <w:t xml:space="preserve">Netherlands (8%; 21), Italy (6.5%; 17) with all other Member States having 15 replies or less. There were</w:t>
      </w:r>
      <w:r>
        <w:t xml:space="preserve"> </w:t>
      </w:r>
      <w:r>
        <w:t xml:space="preserve">also participants from non-EU countries, namely Norway (5), the UK (4), the United States (2), Colombia</w:t>
      </w:r>
      <w:r>
        <w:t xml:space="preserve"> </w:t>
      </w:r>
      <w:r>
        <w:t xml:space="preserve">(1) and Switzerland (1). More details on the OPC results are available on the Commission’s ‘Have your</w:t>
      </w:r>
      <w:r>
        <w:t xml:space="preserve"> </w:t>
      </w:r>
      <w:r>
        <w:t xml:space="preserve">Say’177 website.</w:t>
      </w:r>
      <w:r>
        <w:t xml:space="preserve"> </w:t>
      </w:r>
      <w:r>
        <w:t xml:space="preserve">Table 39: OPC and CfE respondents by stakeholder category</w:t>
      </w:r>
      <w:r>
        <w:t xml:space="preserve"> </w:t>
      </w:r>
      <w:r>
        <w:t xml:space="preserve">Stakeholder category</w:t>
      </w:r>
      <w:r>
        <w:t xml:space="preserve"> </w:t>
      </w:r>
      <w:r>
        <w:t xml:space="preserve">OPC responses</w:t>
      </w:r>
      <w:r>
        <w:t xml:space="preserve"> </w:t>
      </w:r>
      <w:r>
        <w:t xml:space="preserve">CfE responses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118</w:t>
      </w:r>
      <w:r>
        <w:t xml:space="preserve"> </w:t>
      </w:r>
      <w:r>
        <w:t xml:space="preserve">179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74</w:t>
      </w:r>
      <w:r>
        <w:t xml:space="preserve"> </w:t>
      </w:r>
      <w:r>
        <w:t xml:space="preserve">156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29</w:t>
      </w:r>
      <w:r>
        <w:t xml:space="preserve"> </w:t>
      </w:r>
      <w:r>
        <w:t xml:space="preserve">27</w:t>
      </w:r>
      <w:r>
        <w:t xml:space="preserve"> </w:t>
      </w:r>
      <w:r>
        <w:t xml:space="preserve">EU Citizen</w:t>
      </w:r>
      <w:r>
        <w:t xml:space="preserve"> </w:t>
      </w:r>
      <w:r>
        <w:t xml:space="preserve">23</w:t>
      </w:r>
      <w:r>
        <w:t xml:space="preserve"> </w:t>
      </w:r>
      <w:r>
        <w:t xml:space="preserve">96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Other</w:t>
      </w:r>
      <w:r>
        <w:br/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Academic/research institution</w:t>
      </w:r>
      <w:r>
        <w:br/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Trade union</w:t>
      </w:r>
      <w:r>
        <w:br/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Environmental organisation</w:t>
      </w:r>
      <w:r>
        <w:br/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t xml:space="preserve"> </w:t>
      </w:r>
      <w:r>
        <w:t xml:space="preserve">268</w:t>
      </w:r>
      <w:r>
        <w:t xml:space="preserve"> </w:t>
      </w:r>
      <w:r>
        <w:t xml:space="preserve">483</w:t>
      </w:r>
      <w:r>
        <w:t xml:space="preserve"> </w:t>
      </w:r>
      <w:r>
        <w:t xml:space="preserve">Targeted stakeholder interviews were carried out between July and October 2025. These served to collect</w:t>
      </w:r>
      <w:r>
        <w:t xml:space="preserve"> </w:t>
      </w:r>
      <w:r>
        <w:t xml:space="preserve">factual information and contextual data on current business practices, operational use-cases, and available</w:t>
      </w:r>
      <w:r>
        <w:t xml:space="preserve"> </w:t>
      </w:r>
      <w:r>
        <w:t xml:space="preserve">data on vehicles and operations from most affected stakeholders. This evidence supports the problem</w:t>
      </w:r>
      <w:r>
        <w:t xml:space="preserve"> </w:t>
      </w:r>
      <w:r>
        <w:t xml:space="preserve">definition and helps to establish the baseline scenario for the impact assessment. 21 interviews were</w:t>
      </w:r>
      <w:r>
        <w:t xml:space="preserve"> </w:t>
      </w:r>
      <w:r>
        <w:t xml:space="preserve">conducted, with 5 large logistics companies, 7 transport operators and associations (of which 5 representing</w:t>
      </w:r>
      <w:r>
        <w:t xml:space="preserve"> </w:t>
      </w:r>
      <w:r>
        <w:t xml:space="preserve">primarily or exclusively SMEs), 5 vehicle leasing and rental companies and associations (3 representing</w:t>
      </w:r>
      <w:r>
        <w:t xml:space="preserve"> </w:t>
      </w:r>
      <w:r>
        <w:t xml:space="preserve">leasing, 2 representing rental), 2 NGOs, 1 consumer organisation and 1 Original Equipment Manufacturer</w:t>
      </w:r>
      <w:r>
        <w:t xml:space="preserve"> </w:t>
      </w:r>
      <w:r>
        <w:t xml:space="preserve">(OEM) association.</w:t>
      </w:r>
      <w:r>
        <w:br/>
      </w:r>
      <w:r>
        <w:t xml:space="preserve">In addition to collecting stakeholders’ views on the identified problems, different policy options, and their</w:t>
      </w:r>
      <w:r>
        <w:t xml:space="preserve"> </w:t>
      </w:r>
      <w:r>
        <w:t xml:space="preserve">expected impacts, the targeted stakeholder interviews provided detailed information about the market</w:t>
      </w:r>
      <w:r>
        <w:t xml:space="preserve"> </w:t>
      </w:r>
      <w:r>
        <w:t xml:space="preserve">structure and business practices in the different corporate fleet segments, which helped confirm available</w:t>
      </w:r>
      <w:r>
        <w:t xml:space="preserve"> </w:t>
      </w:r>
      <w:r>
        <w:t xml:space="preserve">information from previous studies, and inform the modelling assumptions and analysis. These covered</w:t>
      </w:r>
      <w:r>
        <w:t xml:space="preserve"> </w:t>
      </w:r>
      <w:r>
        <w:t xml:space="preserve">aspects such as: typical fleet composition, vehicle mileage and retention rates for different types of corporate</w:t>
      </w:r>
      <w:r>
        <w:t xml:space="preserve"> </w:t>
      </w:r>
      <w:r>
        <w:t xml:space="preserve">fleets; use cases and operational requirements of different fleets; use of different vehicle types and</w:t>
      </w:r>
      <w:r>
        <w:t xml:space="preserve"> </w:t>
      </w:r>
      <w:r>
        <w:t xml:space="preserve">interactions between own fleet and sub-contractors in the different parts of the logistics chains (e.g. pick up</w:t>
      </w:r>
      <w:r>
        <w:t xml:space="preserve"> </w:t>
      </w:r>
      <w:r>
        <w:t xml:space="preserve">and delivery, line haul, specialised transport of goods); typical contractual arrangements and types of sub-</w:t>
      </w:r>
      <w:r>
        <w:t xml:space="preserve"> </w:t>
      </w:r>
      <w:r>
        <w:t xml:space="preserve">contracting along the different steps of the logistics chains (e.g. long-term contracts and spot contracts,</w:t>
      </w:r>
      <w:r>
        <w:t xml:space="preserve"> </w:t>
      </w:r>
      <w:r>
        <w:t xml:space="preserve">possibility of further sub-contracting, type of contractual requirements concerning type of vehicle and</w:t>
      </w:r>
      <w:r>
        <w:t xml:space="preserve"> </w:t>
      </w:r>
      <w:r>
        <w:t xml:space="preserve">operations, monitoring reporting requirements), share and role of SMEs in different types of fleets and</w:t>
      </w:r>
      <w:r>
        <w:t xml:space="preserve"> </w:t>
      </w:r>
      <w:r>
        <w:t xml:space="preserve">contractual arrangements.</w:t>
      </w:r>
    </w:p>
    <w:p>
      <w:pPr>
        <w:pStyle w:val="BodyText"/>
      </w:pPr>
      <w:r>
        <w:t xml:space="preserve">177 Greening corporate fleets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 Strategic dialogue took place on 17 July 2025. Counting 15 participating stakeholders, it allowed</w:t>
      </w:r>
      <w:r>
        <w:t xml:space="preserve"> </w:t>
      </w:r>
      <w:r>
        <w:t xml:space="preserve">representatives from the automotive industry associations, fleet operators, ride-hailing platforms, component</w:t>
      </w:r>
      <w:r>
        <w:t xml:space="preserve"> </w:t>
      </w:r>
      <w:r>
        <w:t xml:space="preserve">suppliers, leasing companies, and other relevant parties to discuss with representatives from the Commission</w:t>
      </w:r>
      <w:r>
        <w:t xml:space="preserve"> </w:t>
      </w:r>
      <w:r>
        <w:t xml:space="preserve">and establish a common position on some aspects of the electrification of corporate fleets and the broader</w:t>
      </w:r>
      <w:r>
        <w:t xml:space="preserve"> </w:t>
      </w:r>
      <w:r>
        <w:t xml:space="preserve">push towards decarbonisation of road transport. The dialogue emphasized the need for a mix of intelligent</w:t>
      </w:r>
      <w:r>
        <w:t xml:space="preserve"> </w:t>
      </w:r>
      <w:r>
        <w:t xml:space="preserve">policy measures, fiscal incentives, infrastructure investment, and non-binding national targets, while</w:t>
      </w:r>
      <w:r>
        <w:t xml:space="preserve"> </w:t>
      </w:r>
      <w:r>
        <w:t xml:space="preserve">expressing a general preference against binding legislative mandates for light-duty vehicles.</w:t>
      </w:r>
      <w:r>
        <w:t xml:space="preserve"> </w:t>
      </w:r>
      <w:r>
        <w:t xml:space="preserve">2. STAKEHOLDER GROUPS</w:t>
      </w:r>
      <w:r>
        <w:t xml:space="preserve"> </w:t>
      </w:r>
      <w:r>
        <w:t xml:space="preserve">The consultation activities listed above targeted a wide range of stakeholders who are concerned by the</w:t>
      </w:r>
      <w:r>
        <w:t xml:space="preserve"> </w:t>
      </w:r>
      <w:r>
        <w:t xml:space="preserve">regulatory intervention into the corporate fleets market. The following classification of major stakeholder</w:t>
      </w:r>
      <w:r>
        <w:t xml:space="preserve"> </w:t>
      </w:r>
      <w:r>
        <w:t xml:space="preserve">groups was identified to support the participation of respondents to the various consultation activities, and</w:t>
      </w:r>
      <w:r>
        <w:t xml:space="preserve"> </w:t>
      </w:r>
      <w:r>
        <w:t xml:space="preserve">are referred to in the rest of the annex:</w:t>
      </w:r>
      <w:r>
        <w:t xml:space="preserve"> </w:t>
      </w:r>
      <w:r>
        <w:t xml:space="preserve">• Public authorities. Member States’ ministries responsible for corporate fleets related policies in national</w:t>
      </w:r>
      <w:r>
        <w:t xml:space="preserve"> </w:t>
      </w:r>
      <w:r>
        <w:t xml:space="preserve">governments. As such, they will be responsible for the overall implementation of this initiative.</w:t>
      </w:r>
      <w:r>
        <w:br/>
      </w:r>
      <w:r>
        <w:t xml:space="preserve">• Automotive Manufacturers and Suppliers. Automotive manufacturers and suppliers are key</w:t>
      </w:r>
      <w:r>
        <w:t xml:space="preserve"> </w:t>
      </w:r>
      <w:r>
        <w:t xml:space="preserve">contributors to the design, production, and supply of vehicles and their components. They play a</w:t>
      </w:r>
      <w:r>
        <w:t xml:space="preserve"> </w:t>
      </w:r>
      <w:r>
        <w:t xml:space="preserve">significant role in advancing vehicle technology and promoting innovations such as electrification and</w:t>
      </w:r>
      <w:r>
        <w:t xml:space="preserve"> </w:t>
      </w:r>
      <w:r>
        <w:t xml:space="preserve">decarbonisation. Their insights are crucial in shaping industry standards and ensuring that policies align</w:t>
      </w:r>
      <w:r>
        <w:t xml:space="preserve"> </w:t>
      </w:r>
      <w:r>
        <w:t xml:space="preserve">with technological capabilities and market readiness.</w:t>
      </w:r>
      <w:r>
        <w:t xml:space="preserve"> </w:t>
      </w:r>
      <w:r>
        <w:t xml:space="preserve">• Logistics and Mobility Service Operators: Companies operating commercial transport and delivery</w:t>
      </w:r>
      <w:r>
        <w:t xml:space="preserve"> </w:t>
      </w:r>
      <w:r>
        <w:t xml:space="preserve">fleets across various segments (e.g. freight, parcel, urban logistics), as well as providers of shared or on-</w:t>
      </w:r>
      <w:r>
        <w:t xml:space="preserve"> </w:t>
      </w:r>
      <w:r>
        <w:t xml:space="preserve">demand mobility services. They are key potential users of corporate ZEV fleets and contribute directly to</w:t>
      </w:r>
      <w:r>
        <w:t xml:space="preserve"> </w:t>
      </w:r>
      <w:r>
        <w:t xml:space="preserve">the demand-side uptake under this initiative.</w:t>
      </w:r>
      <w:r>
        <w:t xml:space="preserve"> </w:t>
      </w:r>
      <w:r>
        <w:t xml:space="preserve">• Vehicle Rental and Leasing. Companies offering vehicles to corporate and individual clients through</w:t>
      </w:r>
      <w:r>
        <w:t xml:space="preserve"> </w:t>
      </w:r>
      <w:r>
        <w:t xml:space="preserve">rental or leasing contracts. They act as intermediaries in fleet management and renewal, and can</w:t>
      </w:r>
      <w:r>
        <w:t xml:space="preserve"> </w:t>
      </w:r>
      <w:r>
        <w:t xml:space="preserve">significantly influence the pace and scale of ZEV integration in corporate fleets.</w:t>
      </w:r>
      <w:r>
        <w:t xml:space="preserve"> </w:t>
      </w:r>
      <w:r>
        <w:t xml:space="preserve">• Mobility service operators. Mobility service operators provide shared mobility solutions such as car-</w:t>
      </w:r>
      <w:r>
        <w:t xml:space="preserve"> </w:t>
      </w:r>
      <w:r>
        <w:t xml:space="preserve">sharing, ride-hailing, and on-demand transport services. They manage dynamic fleets and play an</w:t>
      </w:r>
      <w:r>
        <w:t xml:space="preserve"> </w:t>
      </w:r>
      <w:r>
        <w:t xml:space="preserve">important role in promoting the adoption of ZEV.</w:t>
      </w:r>
      <w:r>
        <w:t xml:space="preserve"> </w:t>
      </w:r>
      <w:r>
        <w:t xml:space="preserve">• NGOs. Non-governmental organizations provide advocacy and expertise on sustainable mobility and</w:t>
      </w:r>
      <w:r>
        <w:t xml:space="preserve"> </w:t>
      </w:r>
      <w:r>
        <w:t xml:space="preserve">environmental issues. They contribute to policy discussions and help raise awareness by engaging with</w:t>
      </w:r>
      <w:r>
        <w:t xml:space="preserve"> </w:t>
      </w:r>
      <w:r>
        <w:t xml:space="preserve">stakeholders and the broader public.</w:t>
      </w:r>
      <w:r>
        <w:t xml:space="preserve"> </w:t>
      </w:r>
      <w:r>
        <w:t xml:space="preserve">The table below summarises the participation of these groups in the various consultation activities as well as</w:t>
      </w:r>
      <w:r>
        <w:t xml:space="preserve"> </w:t>
      </w:r>
      <w:r>
        <w:t xml:space="preserve">both EU and non-EU countries represented by the respondents. The category “others” includes those</w:t>
      </w:r>
      <w:r>
        <w:t xml:space="preserve"> </w:t>
      </w:r>
      <w:r>
        <w:t xml:space="preserve">stakeholder groups who are only indirectly affected by the initiative or those who were less active in the</w:t>
      </w:r>
      <w:r>
        <w:t xml:space="preserve"> </w:t>
      </w:r>
      <w:r>
        <w:t xml:space="preserve">consultation activities, i.e., NGOs, citizens, and academia/research institutes.</w:t>
      </w:r>
      <w:r>
        <w:t xml:space="preserve"> </w:t>
      </w:r>
      <w:r>
        <w:t xml:space="preserve">Table 40: Participation of main stakeholder groups in the consultation activities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activity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Automotive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 Suppliers</w:t>
      </w:r>
      <w:r>
        <w:t xml:space="preserve"> </w:t>
      </w:r>
      <w:r>
        <w:t xml:space="preserve">including</w:t>
      </w:r>
      <w:r>
        <w:t xml:space="preserve"> </w:t>
      </w:r>
      <w:r>
        <w:t xml:space="preserve">organisations</w:t>
      </w:r>
      <w:r>
        <w:t xml:space="preserve"> </w:t>
      </w:r>
      <w:r>
        <w:t xml:space="preserve">Logistics</w:t>
      </w:r>
      <w:r>
        <w:t xml:space="preserve"> </w:t>
      </w:r>
      <w:r>
        <w:t xml:space="preserve">and</w:t>
      </w:r>
      <w:r>
        <w:t xml:space="preserve"> </w:t>
      </w:r>
      <w:r>
        <w:t xml:space="preserve">Mobility</w:t>
      </w:r>
      <w:r>
        <w:t xml:space="preserve"> </w:t>
      </w:r>
      <w:r>
        <w:t xml:space="preserve">Service</w:t>
      </w:r>
      <w:r>
        <w:t xml:space="preserve"> </w:t>
      </w:r>
      <w:r>
        <w:t xml:space="preserve">Operators</w:t>
      </w:r>
      <w:r>
        <w:t xml:space="preserve"> </w:t>
      </w:r>
      <w:r>
        <w:t xml:space="preserve">Vehicle</w:t>
      </w:r>
      <w:r>
        <w:t xml:space="preserve"> </w:t>
      </w:r>
      <w:r>
        <w:t xml:space="preserve">Rental</w:t>
      </w:r>
      <w:r>
        <w:t xml:space="preserve"> </w:t>
      </w:r>
      <w:r>
        <w:t xml:space="preserve">and</w:t>
      </w:r>
      <w:r>
        <w:t xml:space="preserve"> </w:t>
      </w:r>
      <w:r>
        <w:t xml:space="preserve">Leasing</w:t>
      </w:r>
      <w:r>
        <w:t xml:space="preserve"> </w:t>
      </w:r>
      <w:r>
        <w:t xml:space="preserve">Others</w:t>
      </w:r>
      <w:r>
        <w:t xml:space="preserve"> </w:t>
      </w:r>
      <w:r>
        <w:t xml:space="preserve">Total</w:t>
      </w:r>
      <w:r>
        <w:t xml:space="preserve"> </w:t>
      </w:r>
      <w:r>
        <w:t xml:space="preserve">Geographical</w:t>
      </w:r>
      <w:r>
        <w:t xml:space="preserve"> </w:t>
      </w:r>
      <w:r>
        <w:t xml:space="preserve">coverage</w:t>
      </w:r>
      <w:r>
        <w:t xml:space="preserve"> </w:t>
      </w:r>
      <w:r>
        <w:t xml:space="preserve">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(CfE)</w:t>
      </w:r>
      <w:r>
        <w:t xml:space="preserve"> </w:t>
      </w:r>
      <w:r>
        <w:t xml:space="preserve">10</w:t>
      </w:r>
      <w:r>
        <w:t xml:space="preserve"> </w:t>
      </w:r>
      <w:r>
        <w:t xml:space="preserve">44</w:t>
      </w:r>
      <w:r>
        <w:t xml:space="preserve"> </w:t>
      </w:r>
      <w:r>
        <w:t xml:space="preserve">97</w:t>
      </w:r>
      <w:r>
        <w:t xml:space="preserve"> </w:t>
      </w:r>
      <w:r>
        <w:t xml:space="preserve">43</w:t>
      </w:r>
      <w:r>
        <w:t xml:space="preserve"> </w:t>
      </w:r>
      <w:r>
        <w:t xml:space="preserve">282</w:t>
      </w:r>
      <w:r>
        <w:t xml:space="preserve"> </w:t>
      </w:r>
      <w:r>
        <w:t xml:space="preserve">483</w:t>
      </w:r>
      <w:r>
        <w:t xml:space="preserve"> </w:t>
      </w:r>
      <w:r>
        <w:t xml:space="preserve">AT, BE, BG, CY,</w:t>
      </w:r>
      <w:r>
        <w:t xml:space="preserve"> </w:t>
      </w:r>
      <w:r>
        <w:t xml:space="preserve">CZ, DE, DK, EE, ES,</w:t>
      </w:r>
      <w:r>
        <w:t xml:space="preserve"> </w:t>
      </w:r>
      <w:r>
        <w:t xml:space="preserve">FI, FR, GR, HR, HU,</w:t>
      </w:r>
      <w:r>
        <w:t xml:space="preserve"> </w:t>
      </w:r>
      <w:r>
        <w:t xml:space="preserve">IE, IT, LT, LV, NL,</w:t>
      </w:r>
      <w:r>
        <w:t xml:space="preserve"> </w:t>
      </w:r>
      <w:r>
        <w:t xml:space="preserve">PL, PT, RO, SE, SI,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3. LIMITATIONS</w:t>
      </w:r>
      <w:r>
        <w:t xml:space="preserve"> </w:t>
      </w:r>
      <w:r>
        <w:t xml:space="preserve">There are several limitations to the stakeholder consultation process that warrant being mentioned:</w:t>
      </w:r>
      <w:r>
        <w:t xml:space="preserve"> </w:t>
      </w:r>
      <w:r>
        <w:t xml:space="preserve">• The initial stakeholder consultation phase (beginning with the OPC in 2024) took place in preparation of</w:t>
      </w:r>
      <w:r>
        <w:t xml:space="preserve"> </w:t>
      </w:r>
      <w:r>
        <w:t xml:space="preserve">the Communication “Decarbonise Corporate Fleets” 178 and did not allow to collect sufficient data on</w:t>
      </w:r>
      <w:r>
        <w:t xml:space="preserve"> </w:t>
      </w:r>
      <w:r>
        <w:t xml:space="preserve">the direct and indirect costs arising from a legislative initiative in this area. Therefore, complementary</w:t>
      </w:r>
      <w:r>
        <w:t xml:space="preserve"> </w:t>
      </w:r>
      <w:r>
        <w:t xml:space="preserve">targeted consultation activities had to be carried out subsequently.</w:t>
      </w:r>
      <w:r>
        <w:br/>
      </w:r>
      <w:r>
        <w:t xml:space="preserve">• The policy options under this initiative were refined after the OPC related to the Communication, and</w:t>
      </w:r>
      <w:r>
        <w:t xml:space="preserve"> </w:t>
      </w:r>
      <w:r>
        <w:t xml:space="preserve">some meetings with stakeholders had taken place. Consequently, some early consultations did not fully</w:t>
      </w:r>
      <w:r>
        <w:t xml:space="preserve"> </w:t>
      </w:r>
      <w:r>
        <w:t xml:space="preserve">reflect the final policy design. Nonetheless, a CfE was conducted to specifically support this legislative</w:t>
      </w:r>
      <w:r>
        <w:t xml:space="preserve"> </w:t>
      </w:r>
      <w:r>
        <w:t xml:space="preserve">initiative, allowing stakeholders to share their views on the policy intervention logic and the nature of the</w:t>
      </w:r>
      <w:r>
        <w:t xml:space="preserve"> </w:t>
      </w:r>
      <w:r>
        <w:t xml:space="preserve">possible policy options that could address the problems identified.</w:t>
      </w:r>
      <w:r>
        <w:t xml:space="preserve"> </w:t>
      </w:r>
      <w:r>
        <w:t xml:space="preserve">• There was a high share of non-responses and uncertainty across many questions included in the</w:t>
      </w:r>
      <w:r>
        <w:t xml:space="preserve"> </w:t>
      </w:r>
      <w:r>
        <w:t xml:space="preserve">OPC questionnaire. There was a very high proportion of “no opinion” or non-responses, particularly on</w:t>
      </w:r>
      <w:r>
        <w:t xml:space="preserve"> </w:t>
      </w:r>
      <w:r>
        <w:t xml:space="preserve">the questions related to heavy-duty vehicles and specific fleet types. This suggests significant uncertainty</w:t>
      </w:r>
      <w:r>
        <w:t xml:space="preserve"> </w:t>
      </w:r>
      <w:r>
        <w:t xml:space="preserve">or lack of knowledge among stakeholders, reducing the depth of the collected views.</w:t>
      </w:r>
      <w:r>
        <w:br/>
      </w:r>
      <w:r>
        <w:t xml:space="preserve">• There was a low engagement on specific fleet categories. The granularity of the OPC questionnaire</w:t>
      </w:r>
      <w:r>
        <w:t xml:space="preserve"> </w:t>
      </w:r>
      <w:r>
        <w:t xml:space="preserve">(e.g. different fleet subtypes like large logistics vans or corporate coaches) was not matched by equally</w:t>
      </w:r>
      <w:r>
        <w:t xml:space="preserve"> </w:t>
      </w:r>
      <w:r>
        <w:t xml:space="preserve">detailed input. Many specific fleet categories saw more than 60% of respondents either not answering or</w:t>
      </w:r>
      <w:r>
        <w:t xml:space="preserve"> </w:t>
      </w:r>
      <w:r>
        <w:t xml:space="preserve">expressing no opinion, limiting the usefulness of disaggregated data.</w:t>
      </w:r>
      <w:r>
        <w:t xml:space="preserve"> </w:t>
      </w:r>
      <w:r>
        <w:t xml:space="preserve">4. OUTCOME OF THE CONSULTATION ACTIVITIES</w:t>
      </w:r>
      <w:r>
        <w:t xml:space="preserve"> </w:t>
      </w:r>
      <w:r>
        <w:t xml:space="preserve">The following sections present a description of stakeholder views on the problems this initiative aims to</w:t>
      </w:r>
      <w:r>
        <w:t xml:space="preserve"> </w:t>
      </w:r>
      <w:r>
        <w:t xml:space="preserve">address, on the problem drivers that have been identified, as well as on the policy options analysed in the</w:t>
      </w:r>
      <w:r>
        <w:t xml:space="preserve"> </w:t>
      </w:r>
      <w:r>
        <w:t xml:space="preserve">context of this initiative.</w:t>
      </w:r>
      <w:r>
        <w:br/>
      </w:r>
      <w:r>
        <w:t xml:space="preserve">A) Problems targeted by this initiative</w:t>
      </w:r>
    </w:p>
    <w:p>
      <w:pPr>
        <w:pStyle w:val="BodyText"/>
      </w:pPr>
      <w:r>
        <w:t xml:space="preserve">178 Greening corporate fleets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Non-EU: BR, CH,</w:t>
      </w:r>
      <w:r>
        <w:t xml:space="preserve"> </w:t>
      </w:r>
      <w:r>
        <w:t xml:space="preserve">NO, UK, US</w:t>
      </w:r>
      <w:r>
        <w:t xml:space="preserve"> </w:t>
      </w:r>
      <w:r>
        <w:t xml:space="preserve">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(OPC)</w:t>
      </w:r>
      <w:r>
        <w:t xml:space="preserve"> </w:t>
      </w:r>
      <w:r>
        <w:t xml:space="preserve">9</w:t>
      </w:r>
      <w:r>
        <w:t xml:space="preserve"> </w:t>
      </w:r>
      <w:r>
        <w:t xml:space="preserve">192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268</w:t>
      </w:r>
      <w:r>
        <w:t xml:space="preserve"> </w:t>
      </w:r>
      <w:r>
        <w:t xml:space="preserve">AT, BE, BG, HR,</w:t>
      </w:r>
      <w:r>
        <w:t xml:space="preserve"> </w:t>
      </w:r>
      <w:r>
        <w:t xml:space="preserve">CY, CZ, DK, EE, FI,</w:t>
      </w:r>
      <w:r>
        <w:t xml:space="preserve"> </w:t>
      </w:r>
      <w:r>
        <w:t xml:space="preserve">FR, DE, GR, HU, IE,</w:t>
      </w:r>
      <w:r>
        <w:t xml:space="preserve"> </w:t>
      </w:r>
      <w:r>
        <w:t xml:space="preserve">IT, LV, LT, MT, NL,</w:t>
      </w:r>
      <w:r>
        <w:t xml:space="preserve"> </w:t>
      </w:r>
      <w:r>
        <w:t xml:space="preserve">PL, PT, RO, SK, SI,</w:t>
      </w:r>
      <w:r>
        <w:t xml:space="preserve"> </w:t>
      </w:r>
      <w:r>
        <w:t xml:space="preserve">ES, SE</w:t>
      </w:r>
    </w:p>
    <w:p>
      <w:pPr>
        <w:pStyle w:val="BodyText"/>
      </w:pPr>
      <w:r>
        <w:t xml:space="preserve">Non-EU: UK, US,</w:t>
      </w:r>
      <w:r>
        <w:t xml:space="preserve"> </w:t>
      </w:r>
      <w:r>
        <w:t xml:space="preserve">NO, CO, CH</w:t>
      </w:r>
      <w:r>
        <w:br/>
      </w:r>
      <w:r>
        <w:t xml:space="preserve">Strategic</w:t>
      </w:r>
      <w:r>
        <w:t xml:space="preserve"> </w:t>
      </w:r>
      <w:r>
        <w:t xml:space="preserve">Dialogue</w:t>
      </w:r>
      <w:r>
        <w:t xml:space="preserve"> </w:t>
      </w:r>
      <w:r>
        <w:t xml:space="preserve">–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15</w:t>
      </w:r>
      <w:r>
        <w:t xml:space="preserve"> </w:t>
      </w:r>
      <w:r>
        <w:t xml:space="preserve">Global</w:t>
      </w:r>
      <w:r>
        <w:t xml:space="preserve"> </w:t>
      </w:r>
      <w:r>
        <w:t xml:space="preserve">Targeted</w:t>
      </w:r>
      <w:r>
        <w:t xml:space="preserve"> </w:t>
      </w:r>
      <w:r>
        <w:t xml:space="preserve">interviews</w:t>
      </w:r>
      <w:r>
        <w:t xml:space="preserve"> </w:t>
      </w:r>
      <w:r>
        <w:t xml:space="preserve">–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21</w:t>
      </w:r>
      <w:r>
        <w:t xml:space="preserve"> </w:t>
      </w:r>
      <w:r>
        <w:t xml:space="preserve">Global (EU-level</w:t>
      </w:r>
      <w:r>
        <w:t xml:space="preserve"> </w:t>
      </w:r>
      <w:r>
        <w:t xml:space="preserve">associations, multi-</w:t>
      </w:r>
      <w:r>
        <w:t xml:space="preserve"> </w:t>
      </w:r>
      <w:r>
        <w:t xml:space="preserve">national</w:t>
      </w:r>
      <w:r>
        <w:t xml:space="preserve"> </w:t>
      </w:r>
      <w:r>
        <w:t xml:space="preserve">organisations)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i.</w:t>
      </w:r>
      <w:r>
        <w:t xml:space="preserve"> </w:t>
      </w:r>
      <w:r>
        <w:t xml:space="preserve">The uptake of zero-emission vehicles in corporate fleets (cars, vans and lorries) is</w:t>
      </w:r>
      <w:r>
        <w:t xml:space="preserve"> </w:t>
      </w:r>
      <w:r>
        <w:t xml:space="preserve">low</w:t>
      </w:r>
      <w:r>
        <w:t xml:space="preserve"> </w:t>
      </w:r>
      <w:r>
        <w:t xml:space="preserve">Stakeholders broadly agree that the uptake of ZEVs in corporate fleets remains too limited to align with the</w:t>
      </w:r>
      <w:r>
        <w:t xml:space="preserve"> </w:t>
      </w:r>
      <w:r>
        <w:t xml:space="preserve">EU’s climate and industrial policy goals. According to 49% of respondents to the OPC (131 out of 267 that</w:t>
      </w:r>
      <w:r>
        <w:t xml:space="preserve"> </w:t>
      </w:r>
      <w:r>
        <w:t xml:space="preserve">responded to this question), increasing the share of ZEVs in the total number of vehicles registered in the</w:t>
      </w:r>
      <w:r>
        <w:t xml:space="preserve"> </w:t>
      </w:r>
      <w:r>
        <w:t xml:space="preserve">EU, compared to what would result from the CO2 emission performance standards alone, is very relevant or</w:t>
      </w:r>
      <w:r>
        <w:t xml:space="preserve"> </w:t>
      </w:r>
      <w:r>
        <w:t xml:space="preserve">relevant.</w:t>
      </w:r>
      <w:r>
        <w:br/>
      </w:r>
      <w:r>
        <w:t xml:space="preserve">When asked about the expected impacts of a faster shift towards ZEVs in corporate fleets, many respondents</w:t>
      </w:r>
      <w:r>
        <w:t xml:space="preserve"> </w:t>
      </w:r>
      <w:r>
        <w:t xml:space="preserve">who replied to the question identified potential very positive or positive benefits in terms of emission savings</w:t>
      </w:r>
      <w:r>
        <w:t xml:space="preserve"> </w:t>
      </w:r>
      <w:r>
        <w:t xml:space="preserve">(59%; 157) and decrease in price of new and second-hand ZEVs (48%; 112).</w:t>
      </w:r>
      <w:r>
        <w:br/>
      </w:r>
      <w:r>
        <w:t xml:space="preserve">In the CfE, 72.3% of respondents (344 of 483) identified high upfront costs and uncertainty over total cost of</w:t>
      </w:r>
      <w:r>
        <w:t xml:space="preserve"> </w:t>
      </w:r>
      <w:r>
        <w:t xml:space="preserve">ownership as major obstacles to the uptake of ZEVs in corporate fleets, while 54.4% of respondents (259 of</w:t>
      </w:r>
      <w:r>
        <w:t xml:space="preserve"> </w:t>
      </w:r>
      <w:r>
        <w:t xml:space="preserve">483) cited insufficient access to reliable public and depot charging infrastructure. Other barriers include the</w:t>
      </w:r>
      <w:r>
        <w:t xml:space="preserve"> </w:t>
      </w:r>
      <w:r>
        <w:t xml:space="preserve">limited availability of suitable ZEV models for certain operational needs (38.7%; 184 respondents) and</w:t>
      </w:r>
      <w:r>
        <w:t xml:space="preserve"> </w:t>
      </w:r>
      <w:r>
        <w:t xml:space="preserve">uncertainty over vehicle resale values (24.6%; 117 respondents) (especially SMEs, logistics operators,</w:t>
      </w:r>
      <w:r>
        <w:t xml:space="preserve"> </w:t>
      </w:r>
      <w:r>
        <w:t xml:space="preserve">electric vehicles and alternative-fuels refuelling and charging infrastructure providers, logistics services</w:t>
      </w:r>
      <w:r>
        <w:t xml:space="preserve"> </w:t>
      </w:r>
      <w:r>
        <w:t xml:space="preserve">companies, rental companies, road haulage operators, and passenger transport services). Around one-third of</w:t>
      </w:r>
      <w:r>
        <w:t xml:space="preserve"> </w:t>
      </w:r>
      <w:r>
        <w:t xml:space="preserve">the CfE respondents highlighted fiscal measures as a key barrier, with many SMEs and fleet operators</w:t>
      </w:r>
      <w:r>
        <w:t xml:space="preserve"> </w:t>
      </w:r>
      <w:r>
        <w:t xml:space="preserve">stressing that short-term or fragmented incentives undermine investment predictability. These challenges</w:t>
      </w:r>
      <w:r>
        <w:t xml:space="preserve"> </w:t>
      </w:r>
      <w:r>
        <w:t xml:space="preserve">make corporate transition to ZEVs slow and uneven across market segments and Member States, reducing</w:t>
      </w:r>
      <w:r>
        <w:t xml:space="preserve"> </w:t>
      </w:r>
      <w:r>
        <w:t xml:space="preserve">the pace at which cleaner vehicles are deployed.</w:t>
      </w:r>
      <w:r>
        <w:br/>
      </w:r>
      <w:r>
        <w:t xml:space="preserve">In the targeted stakeholders interviews, this problem was highlighted particularly by NGOs, OEM and</w:t>
      </w:r>
      <w:r>
        <w:t xml:space="preserve"> </w:t>
      </w:r>
      <w:r>
        <w:t xml:space="preserve">consumer organisations, but all other participants also recognised it. Targeted interviews also showed that</w:t>
      </w:r>
      <w:r>
        <w:t xml:space="preserve"> </w:t>
      </w:r>
      <w:r>
        <w:t xml:space="preserve">some companies are already moving quicker towards ZEV than the overall market, but this is generally the</w:t>
      </w:r>
      <w:r>
        <w:t xml:space="preserve"> </w:t>
      </w:r>
      <w:r>
        <w:t xml:space="preserve">case of few more tightly integrated companies, while those engaged in more distributed business are moving</w:t>
      </w:r>
      <w:r>
        <w:t xml:space="preserve"> </w:t>
      </w:r>
      <w:r>
        <w:t xml:space="preserve">slower. At the same time, some of the logistics companies and transport associations expressed scepticism</w:t>
      </w:r>
      <w:r>
        <w:t xml:space="preserve"> </w:t>
      </w:r>
      <w:r>
        <w:t xml:space="preserve">about the current operational and economic viability of using ZEV for some use cases. Leasing and rental</w:t>
      </w:r>
      <w:r>
        <w:t xml:space="preserve"> </w:t>
      </w:r>
      <w:r>
        <w:t xml:space="preserve">companies associations noted the current uncertainty about ZEV residual values as one of the main barriers</w:t>
      </w:r>
      <w:r>
        <w:t xml:space="preserve"> </w:t>
      </w:r>
      <w:r>
        <w:t xml:space="preserve">preventing a higher share of ZEVs in corporate fleets.</w:t>
      </w:r>
      <w:r>
        <w:t xml:space="preserve"> </w:t>
      </w:r>
      <w:r>
        <w:t xml:space="preserve">ii.</w:t>
      </w:r>
      <w:r>
        <w:t xml:space="preserve"> </w:t>
      </w:r>
      <w:r>
        <w:t xml:space="preserve">The availability of affordable zero-emission vehicles is insufficient to ensure a</w:t>
      </w:r>
      <w:r>
        <w:t xml:space="preserve"> </w:t>
      </w:r>
      <w:r>
        <w:t xml:space="preserve">fair transition</w:t>
      </w:r>
      <w:r>
        <w:br/>
      </w:r>
      <w:r>
        <w:t xml:space="preserve">Stakeholders also emphasised that limited affordability and accessibility of ZEVs hinder a fair and inclusive</w:t>
      </w:r>
      <w:r>
        <w:t xml:space="preserve"> </w:t>
      </w:r>
      <w:r>
        <w:t xml:space="preserve">transition. Many respondents highlighted that the higher purchase price of ZEVs, coupled with uncertain</w:t>
      </w:r>
      <w:r>
        <w:t xml:space="preserve"> </w:t>
      </w:r>
      <w:r>
        <w:t xml:space="preserve">residual values and immature second-hand markets, keeps total ownership costs high particularly for SMEs</w:t>
      </w:r>
      <w:r>
        <w:t xml:space="preserve"> </w:t>
      </w:r>
      <w:r>
        <w:t xml:space="preserve">and smaller operators.</w:t>
      </w:r>
      <w:r>
        <w:br/>
      </w:r>
      <w:r>
        <w:t xml:space="preserve">In the 2024 OPC, up to 67% of respondents out of the 247 who answered the relevant questions for specific</w:t>
      </w:r>
      <w:r>
        <w:t xml:space="preserve"> </w:t>
      </w:r>
      <w:r>
        <w:t xml:space="preserve">fleets indicated that cost-related factors - including purchase price, operational expenses, and total cost of</w:t>
      </w:r>
      <w:r>
        <w:t xml:space="preserve"> </w:t>
      </w:r>
      <w:r>
        <w:t xml:space="preserve">ownership - are very important or important in determining fleet operators’ willingness to include ZEVs in</w:t>
      </w:r>
      <w:r>
        <w:t xml:space="preserve"> </w:t>
      </w:r>
      <w:r>
        <w:t xml:space="preserve">their fleets, especially for goods operation fleets such as vans and lorries179. Some respondents to the CfE</w:t>
      </w:r>
      <w:r>
        <w:t xml:space="preserve"> </w:t>
      </w:r>
      <w:r>
        <w:t xml:space="preserve">(5.6%; 27 of 483) expect that, as supply increases and remarketing becomes routine, entry prices and lease</w:t>
      </w:r>
    </w:p>
    <w:p>
      <w:pPr>
        <w:pStyle w:val="BodyText"/>
      </w:pPr>
      <w:r>
        <w:t xml:space="preserve">179 Fiscal factors – including vehicle registration tax, annual vehicle tax and fiscal treatment of vehicles – were</w:t>
      </w:r>
      <w:r>
        <w:t xml:space="preserve"> </w:t>
      </w:r>
      <w:r>
        <w:t xml:space="preserve">considered important by up to 65% of respondents, across nearly all fleets. The availability of infrastructure (both</w:t>
      </w:r>
      <w:r>
        <w:t xml:space="preserve"> </w:t>
      </w:r>
      <w:r>
        <w:t xml:space="preserve">public and private in depots) was considered important by up to 60% of respondents.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rates for second-hand ZEVs will decrease. However, most caution that without stronger policy support and</w:t>
      </w:r>
      <w:r>
        <w:t xml:space="preserve"> </w:t>
      </w:r>
      <w:r>
        <w:t xml:space="preserve">market maturity, affordable options for citizens and small businesses will remain scarce. This situation risks</w:t>
      </w:r>
      <w:r>
        <w:t xml:space="preserve"> </w:t>
      </w:r>
      <w:r>
        <w:t xml:space="preserve">widening disparities between large corporate fleets able to electrify early and smaller operators or</w:t>
      </w:r>
      <w:r>
        <w:t xml:space="preserve"> </w:t>
      </w:r>
      <w:r>
        <w:t xml:space="preserve">households that depend on affordable used vehicles.</w:t>
      </w:r>
      <w:r>
        <w:t xml:space="preserve"> </w:t>
      </w:r>
      <w:r>
        <w:t xml:space="preserve">This problem was highlighted in particular by consumer and transport operators associations representing</w:t>
      </w:r>
      <w:r>
        <w:t xml:space="preserve"> </w:t>
      </w:r>
      <w:r>
        <w:t xml:space="preserve">SMEs. Leasing companies and associations highlighted the option of second lease of vehicles as a possible</w:t>
      </w:r>
      <w:r>
        <w:t xml:space="preserve"> </w:t>
      </w:r>
      <w:r>
        <w:t xml:space="preserve">solution to address uncertainties about ZEV residual value while providing more affordable leasing options.</w:t>
      </w:r>
      <w:r>
        <w:br/>
      </w:r>
      <w:r>
        <w:t xml:space="preserve">B) Problem drivers</w:t>
      </w:r>
      <w:r>
        <w:t xml:space="preserve"> </w:t>
      </w:r>
      <w:r>
        <w:t xml:space="preserve">i.</w:t>
      </w:r>
      <w:r>
        <w:t xml:space="preserve"> </w:t>
      </w:r>
      <w:r>
        <w:t xml:space="preserve">Fragmented support framework at national level for corporate ZEV</w:t>
      </w:r>
      <w:r>
        <w:t xml:space="preserve"> </w:t>
      </w:r>
      <w:r>
        <w:t xml:space="preserve">One of the main problem drivers contributing to the low uptake of zero-emission vehicles in corporate fleets</w:t>
      </w:r>
      <w:r>
        <w:t xml:space="preserve"> </w:t>
      </w:r>
      <w:r>
        <w:t xml:space="preserve">is the fragmented and inconsistent support framework across Member States. National, regional, and local</w:t>
      </w:r>
      <w:r>
        <w:t xml:space="preserve"> </w:t>
      </w:r>
      <w:r>
        <w:t xml:space="preserve">policies vary widely in scope and ambition, leading to regulatory uncertainty and limiting cross-border</w:t>
      </w:r>
      <w:r>
        <w:t xml:space="preserve"> </w:t>
      </w:r>
      <w:r>
        <w:t xml:space="preserve">consistency. Moreover, the CO₂ standards for new light- and heavy-duty vehicles focus on the supply side</w:t>
      </w:r>
      <w:r>
        <w:t xml:space="preserve"> </w:t>
      </w:r>
      <w:r>
        <w:t xml:space="preserve">(vehicle manufacturers), with no comparable EU-level legislation targeting the demand for ZEVs.</w:t>
      </w:r>
      <w:r>
        <w:br/>
      </w:r>
      <w:r>
        <w:t xml:space="preserve">Out of the respondents to the CfE, 36.6% (174 of 483) reported that existing tax rules and incentives are</w:t>
      </w:r>
      <w:r>
        <w:t xml:space="preserve"> </w:t>
      </w:r>
      <w:r>
        <w:t xml:space="preserve">either insufficient, inconsistent across Member States, or volatile, undermining business cases and long-term</w:t>
      </w:r>
      <w:r>
        <w:t xml:space="preserve"> </w:t>
      </w:r>
      <w:r>
        <w:t xml:space="preserve">fleet planning.</w:t>
      </w:r>
      <w:r>
        <w:br/>
      </w:r>
      <w:r>
        <w:t xml:space="preserve">These views were echoed in the responses to the OPC. Several stakeholders, including vehicle</w:t>
      </w:r>
      <w:r>
        <w:t xml:space="preserve"> </w:t>
      </w:r>
      <w:r>
        <w:t xml:space="preserve">manufacturers and fleet operators, reported that national policy levers - such as fiscal and non-fiscal</w:t>
      </w:r>
      <w:r>
        <w:t xml:space="preserve"> </w:t>
      </w:r>
      <w:r>
        <w:t xml:space="preserve">incentives supporting fleet purchase decisions - are unevenly applied and often underutilised in many</w:t>
      </w:r>
      <w:r>
        <w:t xml:space="preserve"> </w:t>
      </w:r>
      <w:r>
        <w:t xml:space="preserve">Member States. This results in inconsistent demand signals for ZEVs, despite improvements in larger fleets</w:t>
      </w:r>
      <w:r>
        <w:t xml:space="preserve"> </w:t>
      </w:r>
      <w:r>
        <w:t xml:space="preserve">and among leading companies.</w:t>
      </w:r>
      <w:r>
        <w:br/>
      </w:r>
      <w:r>
        <w:t xml:space="preserve">As shown in Figure 3, around half of the 267 respondents to the OPC (47.6% for cars, 50% for vans, 49%</w:t>
      </w:r>
      <w:r>
        <w:t xml:space="preserve"> </w:t>
      </w:r>
      <w:r>
        <w:t xml:space="preserve">for lorries, and 39.7% for coaches) indicated that the current share of ZEV registered by corporate entities is</w:t>
      </w:r>
      <w:r>
        <w:t xml:space="preserve"> </w:t>
      </w:r>
      <w:r>
        <w:t xml:space="preserve">not sufficient to meet the European Green Deal targets. The share of respondents who did not answer or</w:t>
      </w:r>
      <w:r>
        <w:t xml:space="preserve"> </w:t>
      </w:r>
      <w:r>
        <w:t xml:space="preserve">expressed no opinion was significantly higher for heavy-duty vehicles compared to light-duty vehicles,</w:t>
      </w:r>
      <w:r>
        <w:t xml:space="preserve"> </w:t>
      </w:r>
      <w:r>
        <w:t xml:space="preserve">indicating greater uncertainty for these vehicle types and further highlighting the fragmented landscape.</w:t>
      </w:r>
      <w:r>
        <w:t xml:space="preserve"> </w:t>
      </w:r>
      <w:r>
        <w:t xml:space="preserve">Figure 3: Views on whether the share of zero-emission vehicles currently registered by corporate entities is</w:t>
      </w:r>
      <w:r>
        <w:t xml:space="preserve"> </w:t>
      </w:r>
      <w:r>
        <w:t xml:space="preserve">sufficient to fulfil European Green Deal targets (267 OPC respondents)</w:t>
      </w:r>
    </w:p>
    <w:p>
      <w:pPr>
        <w:pStyle w:val="BodyText"/>
      </w:pPr>
      <w:r>
        <w:t xml:space="preserve">As shown in Figure 4Table 16, when asked whether corporate vehicles should switch to zero-emission</w:t>
      </w:r>
      <w:r>
        <w:t xml:space="preserve"> </w:t>
      </w:r>
      <w:r>
        <w:t xml:space="preserve">options faster than private vehicles, between 38% and 47% of respondents to the OPC (depending on the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type of vehicle) agreed or strongly agreed with this statement. Between 15% and 33% of respondents</w:t>
      </w:r>
      <w:r>
        <w:t xml:space="preserve"> </w:t>
      </w:r>
      <w:r>
        <w:t xml:space="preserve">disagreed or strongly disagreed. Notably, the share of respondents who did not answer or expressed no</w:t>
      </w:r>
      <w:r>
        <w:t xml:space="preserve"> </w:t>
      </w:r>
      <w:r>
        <w:t xml:space="preserve">opinion was significantly higher for heavy-duty vehicles compared to light-duty vehicles.</w:t>
      </w:r>
      <w:r>
        <w:t xml:space="preserve"> </w:t>
      </w:r>
      <w:r>
        <w:t xml:space="preserve">Figure 4: Views on the need to switch faster towards zero-emission vehicles in corporate registrations than in private</w:t>
      </w:r>
      <w:r>
        <w:t xml:space="preserve"> </w:t>
      </w:r>
      <w:r>
        <w:t xml:space="preserve">ones (267 OPC respondents)</w:t>
      </w:r>
    </w:p>
    <w:p>
      <w:pPr>
        <w:pStyle w:val="BodyText"/>
      </w:pPr>
      <w:r>
        <w:t xml:space="preserve">Participants in the targeted stakeholders interviews also highlighted this issue; in particular, OEM, NGO and</w:t>
      </w:r>
      <w:r>
        <w:t xml:space="preserve"> </w:t>
      </w:r>
      <w:r>
        <w:t xml:space="preserve">transport operators associations highlighted the need to ensure a positive TCO and better access to finance in</w:t>
      </w:r>
      <w:r>
        <w:t xml:space="preserve"> </w:t>
      </w:r>
      <w:r>
        <w:t xml:space="preserve">order to allow an economically viable transition to ZEV in corporate fleets.</w:t>
      </w:r>
      <w:r>
        <w:t xml:space="preserve"> </w:t>
      </w:r>
      <w:r>
        <w:t xml:space="preserve">ii.</w:t>
      </w:r>
      <w:r>
        <w:t xml:space="preserve"> </w:t>
      </w:r>
      <w:r>
        <w:t xml:space="preserve">High purchase costs and operational constraints of ZEVs compared to</w:t>
      </w:r>
      <w:r>
        <w:t xml:space="preserve"> </w:t>
      </w:r>
      <w:r>
        <w:t xml:space="preserve">conventional vehicles</w:t>
      </w:r>
      <w:r>
        <w:br/>
      </w:r>
      <w:r>
        <w:t xml:space="preserve">Corporate vehicles are typically driven more intensively and replaced more frequently than privately owned</w:t>
      </w:r>
      <w:r>
        <w:t xml:space="preserve"> </w:t>
      </w:r>
      <w:r>
        <w:t xml:space="preserve">vehicles. As a result, economic and operational considerations weigh heavily on fleet managers’ decisions.</w:t>
      </w:r>
      <w:r>
        <w:t xml:space="preserve"> </w:t>
      </w:r>
      <w:r>
        <w:t xml:space="preserve">While the costs of ZEVs are decreasing, their higher upfront purchase prices remain a significant barrier,</w:t>
      </w:r>
      <w:r>
        <w:t xml:space="preserve"> </w:t>
      </w:r>
      <w:r>
        <w:t xml:space="preserve">particularly in the absence of tailored financing solutions. This is especially true for SMEs, which often face</w:t>
      </w:r>
      <w:r>
        <w:t xml:space="preserve"> </w:t>
      </w:r>
      <w:r>
        <w:t xml:space="preserve">limited access to financial products that could help cover initial investment costs.</w:t>
      </w:r>
      <w:r>
        <w:br/>
      </w:r>
      <w:r>
        <w:t xml:space="preserve">A majority of respondents to the CfE (72.3%; 344 of 483) stated that ZEVs still have higher purchase prices</w:t>
      </w:r>
      <w:r>
        <w:t xml:space="preserve"> </w:t>
      </w:r>
      <w:r>
        <w:t xml:space="preserve">and uncertain total cost of ownership (e.g., residual values, financing terms), especially in use cases with</w:t>
      </w:r>
      <w:r>
        <w:t xml:space="preserve"> </w:t>
      </w:r>
      <w:r>
        <w:t xml:space="preserve">specific operational requirements. 8.7% of respondents to the CfE (26 of 483) mentioned that SMEs would</w:t>
      </w:r>
      <w:r>
        <w:t xml:space="preserve"> </w:t>
      </w:r>
      <w:r>
        <w:t xml:space="preserve">be disproportionately affected by ZEV costs.</w:t>
      </w:r>
      <w:r>
        <w:br/>
      </w:r>
      <w:r>
        <w:t xml:space="preserve">Operational constraints also play a role. The limited driving range of some ZEV models, charging</w:t>
      </w:r>
      <w:r>
        <w:t xml:space="preserve"> </w:t>
      </w:r>
      <w:r>
        <w:t xml:space="preserve">availability, and specific operational requirements - such as high daily mileage or payload capacity - can</w:t>
      </w:r>
      <w:r>
        <w:t xml:space="preserve"> </w:t>
      </w:r>
      <w:r>
        <w:t xml:space="preserve">limit the suitability of ZEVs for certain use cases, particularly for commercial and high-mileage fleets.</w:t>
      </w:r>
      <w:r>
        <w:t xml:space="preserve"> </w:t>
      </w:r>
      <w:r>
        <w:t xml:space="preserve">Moreover, 38.7% of respondents to the CfE (184 of 483), mostly heavy- and medium-duty operators (e.g. </w:t>
      </w:r>
      <w:r>
        <w:t xml:space="preserve"> </w:t>
      </w:r>
      <w:r>
        <w:t xml:space="preserve">coach), emphasise that current ZEV options for long-haul and demanding duty cycles remain limited or</w:t>
      </w:r>
      <w:r>
        <w:t xml:space="preserve"> </w:t>
      </w:r>
      <w:r>
        <w:t xml:space="preserve">operationally challenging. For specific routes or high-payload missions, current ZEV range or weight trade-</w:t>
      </w:r>
      <w:r>
        <w:t xml:space="preserve"> </w:t>
      </w:r>
      <w:r>
        <w:t xml:space="preserve">offs are challenging. Some also report model gaps or long delivery times for specific configurations.</w:t>
      </w:r>
      <w:r>
        <w:br/>
      </w:r>
      <w:r>
        <w:t xml:space="preserve">These economic and operational barriers hinder a stronger uptake of ZEVs in corporate fleets and</w:t>
      </w:r>
      <w:r>
        <w:t xml:space="preserve"> </w:t>
      </w:r>
      <w:r>
        <w:t xml:space="preserve">consequently delay the trickle-down of ZEVs to the second-hand market. This limits the availability of</w:t>
      </w:r>
      <w:r>
        <w:t xml:space="preserve"> </w:t>
      </w:r>
      <w:r>
        <w:t xml:space="preserve">affordable clean vehicles for citizens and SMEs. In the absence of effective EU-level demand-side measures</w:t>
      </w:r>
      <w:r>
        <w:t xml:space="preserve"> </w:t>
      </w:r>
      <w:r>
        <w:t xml:space="preserve">and clear market signals, these issues are likely to persist and will continue to undermine both the</w:t>
      </w:r>
      <w:r>
        <w:t xml:space="preserve"> </w:t>
      </w:r>
      <w:r>
        <w:t xml:space="preserve">decarbonisation of transport fleets and the EU’s broader climate and industrial policy objectives.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This problem driver was consistently highlighted by large logistics companies, transport operators and</w:t>
      </w:r>
      <w:r>
        <w:t xml:space="preserve"> </w:t>
      </w:r>
      <w:r>
        <w:t xml:space="preserve">associations, and leasing and rental companies and associations in the context of the targeted stakeholder</w:t>
      </w:r>
      <w:r>
        <w:t xml:space="preserve"> </w:t>
      </w:r>
      <w:r>
        <w:t xml:space="preserve">consultations. Logistics companies noted in particular barriers and delays in the availability of sufficient</w:t>
      </w:r>
      <w:r>
        <w:t xml:space="preserve"> </w:t>
      </w:r>
      <w:r>
        <w:t xml:space="preserve">recharging options for their fleets, both at the depot and on the road; rental companies highlighted the</w:t>
      </w:r>
      <w:r>
        <w:t xml:space="preserve"> </w:t>
      </w:r>
      <w:r>
        <w:t xml:space="preserve">operational constraints of recharging vehicles in a short time between rentals in peak season, as well as the</w:t>
      </w:r>
      <w:r>
        <w:t xml:space="preserve"> </w:t>
      </w:r>
      <w:r>
        <w:t xml:space="preserve">higher purchase costs (which are not compensated by fuel and operational costs savings, as these benefit the</w:t>
      </w:r>
      <w:r>
        <w:t xml:space="preserve"> </w:t>
      </w:r>
      <w:r>
        <w:t xml:space="preserve">clients rather than the rental company) and apparent low demand from customers; leasing companies and</w:t>
      </w:r>
      <w:r>
        <w:t xml:space="preserve"> </w:t>
      </w:r>
      <w:r>
        <w:t xml:space="preserve">associations generally focused on the uncertainty about residual value rather than the purchase cost itself;</w:t>
      </w:r>
      <w:r>
        <w:t xml:space="preserve"> </w:t>
      </w:r>
      <w:r>
        <w:t xml:space="preserve">transport operators noted both the high purchase costs and specific operational constraints, such as</w:t>
      </w:r>
      <w:r>
        <w:t xml:space="preserve"> </w:t>
      </w:r>
      <w:r>
        <w:t xml:space="preserve">insufficient recharging infrastructure availability for taxi and ride-hailing vehicles.</w:t>
      </w:r>
      <w:r>
        <w:br/>
      </w:r>
      <w:r>
        <w:t xml:space="preserve">C) Stakeholder positions on the proposed policy options</w:t>
      </w:r>
      <w:r>
        <w:t xml:space="preserve"> </w:t>
      </w:r>
      <w:r>
        <w:t xml:space="preserve">The following section summarises stakeholder inputs and views on several policy options aimed to address</w:t>
      </w:r>
      <w:r>
        <w:t xml:space="preserve"> </w:t>
      </w:r>
      <w:r>
        <w:t xml:space="preserve">the problem drivers described in the previous section. The section focuses on three themes that emerged as</w:t>
      </w:r>
      <w:r>
        <w:t xml:space="preserve"> </w:t>
      </w:r>
      <w:r>
        <w:t xml:space="preserve">critical from stakeholder responses: benefits of the policy options, impacts on the second-hand market, and</w:t>
      </w:r>
      <w:r>
        <w:t xml:space="preserve"> </w:t>
      </w:r>
      <w:r>
        <w:t xml:space="preserve">monitoring and reporting.</w:t>
      </w:r>
      <w:r>
        <w:t xml:space="preserve"> </w:t>
      </w:r>
      <w:r>
        <w:t xml:space="preserve">1. Overall position towards policy options</w:t>
      </w:r>
      <w:r>
        <w:t xml:space="preserve"> </w:t>
      </w:r>
      <w:r>
        <w:t xml:space="preserve">45.4% of respondents to the CfE (216 of 483) emphasise that firm EU signals would strengthen European</w:t>
      </w:r>
      <w:r>
        <w:t xml:space="preserve"> </w:t>
      </w:r>
      <w:r>
        <w:t xml:space="preserve">manufacturing and supply chains, support job creation, and sustain industrial leadership in zero-emission</w:t>
      </w:r>
      <w:r>
        <w:t xml:space="preserve"> </w:t>
      </w:r>
      <w:r>
        <w:t xml:space="preserve">technologies. Among those expressing a clear position, financial-incentive-based options were broadly</w:t>
      </w:r>
      <w:r>
        <w:t xml:space="preserve"> </w:t>
      </w:r>
      <w:r>
        <w:t xml:space="preserve">supported, while support for ZEV mandates was more limited. Opposition to mandates was particularly</w:t>
      </w:r>
      <w:r>
        <w:t xml:space="preserve"> </w:t>
      </w:r>
      <w:r>
        <w:t xml:space="preserve">strong among leasing, rental, and haulage/logistics stakeholders, who cited residual-value risks, operational</w:t>
      </w:r>
      <w:r>
        <w:t xml:space="preserve"> </w:t>
      </w:r>
      <w:r>
        <w:t xml:space="preserve">feasibility, and competitiveness concerns. Conversely, NGOs, public authorities, mobility service providers,</w:t>
      </w:r>
      <w:r>
        <w:t xml:space="preserve"> </w:t>
      </w:r>
      <w:r>
        <w:t xml:space="preserve">infrastructure providers, and OEMs were generally supportive of ZEV mandates, particularly at the</w:t>
      </w:r>
      <w:r>
        <w:t xml:space="preserve"> </w:t>
      </w:r>
      <w:r>
        <w:t xml:space="preserve">corporate level, which they considered as credible demand signals for accelerating fleet decarbonisation.</w:t>
      </w:r>
      <w:r>
        <w:t xml:space="preserve"> </w:t>
      </w:r>
      <w:r>
        <w:t xml:space="preserve">The analysis indicates that infrastructure providers and civil society representatives exhibited the highest</w:t>
      </w:r>
      <w:r>
        <w:t xml:space="preserve"> </w:t>
      </w:r>
      <w:r>
        <w:t xml:space="preserve">share of support, albeit still below 50% within each group (44% and 38%, respectively). By contrast, final</w:t>
      </w:r>
      <w:r>
        <w:t xml:space="preserve"> </w:t>
      </w:r>
      <w:r>
        <w:t xml:space="preserve">customers (mostly EU citizen) and rental associations expressed the highest share of critical views (71%).</w:t>
      </w:r>
      <w:r>
        <w:t xml:space="preserve"> </w:t>
      </w:r>
      <w:r>
        <w:t xml:space="preserve">SMEs consistently highlighted risks associated with rigid mandates applied before sufficient supply and</w:t>
      </w:r>
      <w:r>
        <w:t xml:space="preserve"> </w:t>
      </w:r>
      <w:r>
        <w:t xml:space="preserve">charging availability, while expressing strong support for predictable and technology-neutral financial</w:t>
      </w:r>
      <w:r>
        <w:t xml:space="preserve"> </w:t>
      </w:r>
      <w:r>
        <w:t xml:space="preserve">incentives.</w:t>
      </w:r>
      <w:r>
        <w:t xml:space="preserve"> </w:t>
      </w:r>
      <w:r>
        <w:t xml:space="preserve">During the targeted interviews, stakeholders repeated their positions on the broader options expressed as</w:t>
      </w:r>
      <w:r>
        <w:t xml:space="preserve"> </w:t>
      </w:r>
      <w:r>
        <w:t xml:space="preserve">feedback on the CfE, but specifically NGOs were strongly favourable to the proposal, OEM and consumer</w:t>
      </w:r>
      <w:r>
        <w:t xml:space="preserve"> </w:t>
      </w:r>
      <w:r>
        <w:t xml:space="preserve">associations were generally supportive with caveats. Opinions expressed by large logistics companies,</w:t>
      </w:r>
      <w:r>
        <w:t xml:space="preserve"> </w:t>
      </w:r>
      <w:r>
        <w:t xml:space="preserve">transport operators and associations were mixed, with some opposing any initiative and others indicating</w:t>
      </w:r>
      <w:r>
        <w:t xml:space="preserve"> </w:t>
      </w:r>
      <w:r>
        <w:t xml:space="preserve">support for some measures, with caveats such as requiring flexibility or avoiding stringent mandates.</w:t>
      </w:r>
      <w:r>
        <w:t xml:space="preserve"> </w:t>
      </w:r>
      <w:r>
        <w:t xml:space="preserve">Leasing and rental companies and their associations generally expressed doubts about the need for an EU</w:t>
      </w:r>
      <w:r>
        <w:t xml:space="preserve"> </w:t>
      </w:r>
      <w:r>
        <w:t xml:space="preserve">intervention and its potential impacts, mostly opposing the idea of mandates. Freight transport operators</w:t>
      </w:r>
      <w:r>
        <w:t xml:space="preserve"> </w:t>
      </w:r>
      <w:r>
        <w:t xml:space="preserve">specifically expressed concerns about possible mandates on shippers, noting that they would not expect to be</w:t>
      </w:r>
      <w:r>
        <w:t xml:space="preserve"> </w:t>
      </w:r>
      <w:r>
        <w:t xml:space="preserve">able to pass on the extra costs of switching to ZEV to the shippers.</w:t>
      </w:r>
      <w:r>
        <w:t xml:space="preserve"> </w:t>
      </w:r>
      <w:r>
        <w:t xml:space="preserve">2. Policy options: benefits, second-hand market, monitoring and reporting</w:t>
      </w:r>
      <w:r>
        <w:t xml:space="preserve"> </w:t>
      </w:r>
      <w:r>
        <w:t xml:space="preserve">i.</w:t>
      </w:r>
      <w:r>
        <w:t xml:space="preserve"> </w:t>
      </w:r>
      <w:r>
        <w:t xml:space="preserve">Benefits of the policy options</w:t>
      </w:r>
      <w:r>
        <w:t xml:space="preserve"> </w:t>
      </w:r>
      <w:r>
        <w:t xml:space="preserve">Stakeholders widely acknowledged that the options could contribute to strengthening European</w:t>
      </w:r>
      <w:r>
        <w:t xml:space="preserve"> </w:t>
      </w:r>
      <w:r>
        <w:t xml:space="preserve">manufacturing and supply chains, supporting jobs and demonstrating industrial leadership in zero-emission</w:t>
      </w:r>
      <w:r>
        <w:t xml:space="preserve"> </w:t>
      </w:r>
      <w:r>
        <w:t xml:space="preserve">technologies. Most stakeholder groups highlighted that corporate fleets account for a significant share of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new vehicle registrations and mileage, and therefore accelerated fleet electrification could generate</w:t>
      </w:r>
      <w:r>
        <w:t xml:space="preserve"> </w:t>
      </w:r>
      <w:r>
        <w:t xml:space="preserve">meaningful reductions in transport-related CO₂ emissions. 40.3% of those that provided feedback to the CfE</w:t>
      </w:r>
      <w:r>
        <w:t xml:space="preserve"> </w:t>
      </w:r>
      <w:r>
        <w:t xml:space="preserve">(192 of 483) see the proposed policy options as directly accelerating fleet decarbonisation and helping</w:t>
      </w:r>
      <w:r>
        <w:t xml:space="preserve"> </w:t>
      </w:r>
      <w:r>
        <w:t xml:space="preserve">Member States meet climate goals. Civil society and urban passenger transport stakeholders also noted co-</w:t>
      </w:r>
      <w:r>
        <w:t xml:space="preserve"> </w:t>
      </w:r>
      <w:r>
        <w:t xml:space="preserve">benefits in terms of air quality and noise reduction.</w:t>
      </w:r>
      <w:r>
        <w:t xml:space="preserve"> </w:t>
      </w:r>
      <w:r>
        <w:t xml:space="preserve">Some SME respondents indicated that well-designed options, including continued fiscal support, could</w:t>
      </w:r>
      <w:r>
        <w:t xml:space="preserve"> </w:t>
      </w:r>
      <w:r>
        <w:t xml:space="preserve">soften investment costs and bring total cost of ownership closer to parity with conventional vehicles. Several</w:t>
      </w:r>
      <w:r>
        <w:t xml:space="preserve"> </w:t>
      </w:r>
      <w:r>
        <w:t xml:space="preserve">also emphasised that clear policy direction could stimulate infrastructure deployment and give smaller fleets</w:t>
      </w:r>
      <w:r>
        <w:t xml:space="preserve"> </w:t>
      </w:r>
      <w:r>
        <w:t xml:space="preserve">more certainty when planning fleet renewals.</w:t>
      </w:r>
      <w:r>
        <w:t xml:space="preserve"> </w:t>
      </w:r>
      <w:r>
        <w:t xml:space="preserve">ii.</w:t>
      </w:r>
      <w:r>
        <w:t xml:space="preserve"> </w:t>
      </w:r>
      <w:r>
        <w:t xml:space="preserve">Impacts on the second-hand market</w:t>
      </w:r>
      <w:r>
        <w:t xml:space="preserve"> </w:t>
      </w:r>
      <w:r>
        <w:t xml:space="preserve">Several stakeholders expect that ZEV mandates would increase corporate fleet turnover and, in turn, release</w:t>
      </w:r>
      <w:r>
        <w:t xml:space="preserve"> </w:t>
      </w:r>
      <w:r>
        <w:t xml:space="preserve">greater volumes of used ZEVs into the second-hand market.</w:t>
      </w:r>
      <w:r>
        <w:br/>
      </w:r>
      <w:r>
        <w:t xml:space="preserve">10.5% of respondents to the CfE (50 of 483) expect that corporate ZEV targets will accelerate new-vehicle</w:t>
      </w:r>
      <w:r>
        <w:t xml:space="preserve"> </w:t>
      </w:r>
      <w:r>
        <w:t xml:space="preserve">uptake and, after the first ownership cycle, release larger volumes of used electric vehicles into the market,</w:t>
      </w:r>
      <w:r>
        <w:t xml:space="preserve"> </w:t>
      </w:r>
      <w:r>
        <w:t xml:space="preserve">expanding choice and buyer confidence. These effects were expected to broaden choice, improve</w:t>
      </w:r>
      <w:r>
        <w:t xml:space="preserve"> </w:t>
      </w:r>
      <w:r>
        <w:t xml:space="preserve">confidence, and enable wider adoption among cost-sensitive buyers, notably SMEs and citizens. According</w:t>
      </w:r>
      <w:r>
        <w:t xml:space="preserve"> </w:t>
      </w:r>
      <w:r>
        <w:t xml:space="preserve">to 26.1% of respondents to the CfE (124 of 483), faster new-vehicle uptake is expected to deepen used-</w:t>
      </w:r>
      <w:r>
        <w:t xml:space="preserve"> </w:t>
      </w:r>
      <w:r>
        <w:t xml:space="preserve">market supply, stabilise residual values, and improve affordability for SMEs and citizens. Stakeholders also</w:t>
      </w:r>
      <w:r>
        <w:t xml:space="preserve"> </w:t>
      </w:r>
      <w:r>
        <w:t xml:space="preserve">highlighted that greater market scale could lead to lower entry prices and leasing costs in the second-hand</w:t>
      </w:r>
      <w:r>
        <w:t xml:space="preserve"> </w:t>
      </w:r>
      <w:r>
        <w:t xml:space="preserve">channel, and, over time, more stable residual values, particularly if battery health reporting and warranties</w:t>
      </w:r>
      <w:r>
        <w:t xml:space="preserve"> </w:t>
      </w:r>
      <w:r>
        <w:t xml:space="preserve">become standardised.</w:t>
      </w:r>
      <w:r>
        <w:t xml:space="preserve"> </w:t>
      </w:r>
      <w:r>
        <w:t xml:space="preserve">However, many respondents, particularly rental and leasing companies, cautioned that the used-ZEV market</w:t>
      </w:r>
      <w:r>
        <w:t xml:space="preserve"> </w:t>
      </w:r>
      <w:r>
        <w:t xml:space="preserve">remains immature in the short term. Limited availability and price volatility may persist until turnover</w:t>
      </w:r>
      <w:r>
        <w:t xml:space="preserve"> </w:t>
      </w:r>
      <w:r>
        <w:t xml:space="preserve">accelerates and remarketing practices become routine. SMEs highlighted that extended lease durations and</w:t>
      </w:r>
      <w:r>
        <w:t xml:space="preserve"> </w:t>
      </w:r>
      <w:r>
        <w:t xml:space="preserve">‘second-life’ contracts further delay the entry of ZEVs into the second-hand market, which could undermine</w:t>
      </w:r>
      <w:r>
        <w:t xml:space="preserve"> </w:t>
      </w:r>
      <w:r>
        <w:t xml:space="preserve">affordability and confidence among smaller operators. In targeted interviews, the same was confirmed by</w:t>
      </w:r>
      <w:r>
        <w:t xml:space="preserve"> </w:t>
      </w:r>
      <w:r>
        <w:t xml:space="preserve">several stakeholders.</w:t>
      </w:r>
      <w:r>
        <w:t xml:space="preserve"> </w:t>
      </w:r>
      <w:r>
        <w:t xml:space="preserve">iii.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Monitoring and reporting requirements arising from ZEV mandates at company level were highlighted as</w:t>
      </w:r>
      <w:r>
        <w:t xml:space="preserve"> </w:t>
      </w:r>
      <w:r>
        <w:t xml:space="preserve">potential sources of administrative burden and cost. Stakeholders expressed concern regarding reporting</w:t>
      </w:r>
      <w:r>
        <w:t xml:space="preserve"> </w:t>
      </w:r>
      <w:r>
        <w:t xml:space="preserve">frequency, system development, and ongoing submission costs. 16.2% of respondents to the CfE (77 of 483)</w:t>
      </w:r>
      <w:r>
        <w:t xml:space="preserve"> </w:t>
      </w:r>
      <w:r>
        <w:t xml:space="preserve">anticipated additional paperwork and ongoing compliance overhead (collection, validation, submissions),</w:t>
      </w:r>
      <w:r>
        <w:t xml:space="preserve"> </w:t>
      </w:r>
      <w:r>
        <w:t xml:space="preserve">warning that new requirements could be disproportionate to the policy gains if not carefully designed. SMEs</w:t>
      </w:r>
      <w:r>
        <w:t xml:space="preserve"> </w:t>
      </w:r>
      <w:r>
        <w:t xml:space="preserve">emphasised that alignment with existing EU frameworks (e.g., CSRD/ESRS, AFIR, CO₂ standards, EU</w:t>
      </w:r>
      <w:r>
        <w:t xml:space="preserve"> </w:t>
      </w:r>
      <w:r>
        <w:t xml:space="preserve">ETS2) and standardised reporting templates would be necessary to avoid duplication. Some CfE</w:t>
      </w:r>
      <w:r>
        <w:t xml:space="preserve"> </w:t>
      </w:r>
      <w:r>
        <w:t xml:space="preserve">respondents (4.2%; 20) warned against burdensome reporting and changing rules and reporting burdens that</w:t>
      </w:r>
      <w:r>
        <w:t xml:space="preserve"> </w:t>
      </w:r>
      <w:r>
        <w:t xml:space="preserve">add risk or cost. Phased implementation, use of digital tools, and proportionate verification rules were</w:t>
      </w:r>
      <w:r>
        <w:t xml:space="preserve"> </w:t>
      </w:r>
      <w:r>
        <w:t xml:space="preserve">frequently cited as important to avoid disproportionate burdens for smaller operators.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primary objective of the initiative is to support the decarbonisation of the road transport sector by</w:t>
      </w:r>
      <w:r>
        <w:t xml:space="preserve"> </w:t>
      </w:r>
      <w:r>
        <w:t xml:space="preserve">accelerating the shift to zero-emission vehicles in corporate fleets, thereby reducing greenhouse gas</w:t>
      </w:r>
      <w:r>
        <w:t xml:space="preserve"> </w:t>
      </w:r>
      <w:r>
        <w:t xml:space="preserve">emissions and air pollutant emissions, supporting the market uptake of zero-emission vehicles and</w:t>
      </w:r>
      <w:r>
        <w:t xml:space="preserve"> </w:t>
      </w:r>
      <w:r>
        <w:t xml:space="preserve">safeguarding the competitiveness of the European automotive industry.</w:t>
      </w:r>
      <w:r>
        <w:t xml:space="preserve"> </w:t>
      </w:r>
      <w:r>
        <w:t xml:space="preserve">The costs and benefits of the preferred policy option are expected to fall on different stakeholder groups:</w:t>
      </w:r>
      <w:r>
        <w:t xml:space="preserve"> </w:t>
      </w:r>
      <w:r>
        <w:t xml:space="preserve">businesses, citizens and national public authorities.</w:t>
      </w:r>
      <w:r>
        <w:t xml:space="preserve"> </w:t>
      </w:r>
      <w:r>
        <w:t xml:space="preserve">Businesses will mainly benefit from reduced fuel and other operation costs resulting from the higher share</w:t>
      </w:r>
      <w:r>
        <w:t xml:space="preserve"> </w:t>
      </w:r>
      <w:r>
        <w:t xml:space="preserve">of ZEVs in their fleets in the case of large companies; the reduction in fuel consumption will also lead to</w:t>
      </w:r>
      <w:r>
        <w:t xml:space="preserve"> </w:t>
      </w:r>
      <w:r>
        <w:t xml:space="preserve">lower fuel tax expenditures. Assuming vehicle manufacturers do not exceed the share of ZEV in new</w:t>
      </w:r>
      <w:r>
        <w:t xml:space="preserve"> </w:t>
      </w:r>
      <w:r>
        <w:t xml:space="preserve">registrations required to meet their emission reduction targets under the CO2 standards, SMEs will be</w:t>
      </w:r>
      <w:r>
        <w:t xml:space="preserve"> </w:t>
      </w:r>
      <w:r>
        <w:t xml:space="preserve">indirectly affected by a lower availability of new ZEVs, deriving from the increased ZEV demand from</w:t>
      </w:r>
      <w:r>
        <w:t xml:space="preserve"> </w:t>
      </w:r>
      <w:r>
        <w:t xml:space="preserve">large companies. A higher share of new conventional vehicles will lead to an increase in fuel and other</w:t>
      </w:r>
      <w:r>
        <w:t xml:space="preserve"> </w:t>
      </w:r>
      <w:r>
        <w:t xml:space="preserve">operation costs for SMEs, which will be partly offset by reductions in fuel and other operation costs deriving</w:t>
      </w:r>
      <w:r>
        <w:t xml:space="preserve"> </w:t>
      </w:r>
      <w:r>
        <w:t xml:space="preserve">from the higher uptake of ZEV in the second-hand market. Businesses will not incur direct additional</w:t>
      </w:r>
      <w:r>
        <w:t xml:space="preserve"> </w:t>
      </w:r>
      <w:r>
        <w:t xml:space="preserve">administrative burdens, as reporting under the preferred policy option will be done by Member States based</w:t>
      </w:r>
      <w:r>
        <w:t xml:space="preserve"> </w:t>
      </w:r>
      <w:r>
        <w:t xml:space="preserve">on the existing national vehicle registers.</w:t>
      </w:r>
      <w:r>
        <w:br/>
      </w:r>
      <w:r>
        <w:t xml:space="preserve">Citizens are not directly affected by the preferred policy option, but they may be indirectly affected by the</w:t>
      </w:r>
      <w:r>
        <w:t xml:space="preserve"> </w:t>
      </w:r>
      <w:r>
        <w:t xml:space="preserve">resulting evolution of the ZEVs in different market segments. Assuming vehicle manufacturers do not</w:t>
      </w:r>
      <w:r>
        <w:t xml:space="preserve"> </w:t>
      </w:r>
      <w:r>
        <w:t xml:space="preserve">exceed the share of ZEV in new registrations required to meet their emission reduction targets under the CO2</w:t>
      </w:r>
      <w:r>
        <w:t xml:space="preserve"> </w:t>
      </w:r>
      <w:r>
        <w:t xml:space="preserve">standards, the increased demand of zero-emission corporate vehicle will result in a lower number of new</w:t>
      </w:r>
      <w:r>
        <w:t xml:space="preserve"> </w:t>
      </w:r>
      <w:r>
        <w:t xml:space="preserve">ZEVs available for citizens. As a result, citizens that purchase new vehicles will favour conventional</w:t>
      </w:r>
      <w:r>
        <w:t xml:space="preserve"> </w:t>
      </w:r>
      <w:r>
        <w:t xml:space="preserve">vehicles, facing lower capital costs but higher fuel costs and fuel tax expenditures relative to the baseline. On</w:t>
      </w:r>
      <w:r>
        <w:t xml:space="preserve"> </w:t>
      </w:r>
      <w:r>
        <w:t xml:space="preserve">the other hand, citizens that purchase second-hand vehicles will benefit from a higher uptake of second-hand</w:t>
      </w:r>
      <w:r>
        <w:t xml:space="preserve"> </w:t>
      </w:r>
      <w:r>
        <w:t xml:space="preserve">ZEV relative to baseline, resulting in fuel and other operation costs savings. Citizens will also experience</w:t>
      </w:r>
      <w:r>
        <w:t xml:space="preserve"> </w:t>
      </w:r>
      <w:r>
        <w:t xml:space="preserve">overall fuel cost savings when renting or leasing a vehicle, resulting from an increased share of ZEVs in</w:t>
      </w:r>
      <w:r>
        <w:t xml:space="preserve"> </w:t>
      </w:r>
      <w:r>
        <w:t xml:space="preserve">leasing and rental markets; these are likely to be partially offset by increased leasing and rental prices as</w:t>
      </w:r>
      <w:r>
        <w:t xml:space="preserve"> </w:t>
      </w:r>
      <w:r>
        <w:t xml:space="preserve">large rental and leasing companies may face higher purchase costs for new ZEVs and uncertainties about</w:t>
      </w:r>
      <w:r>
        <w:t xml:space="preserve"> </w:t>
      </w:r>
      <w:r>
        <w:t xml:space="preserve">their residual values, which are likely to be partially passed on to their customers.</w:t>
      </w:r>
      <w:r>
        <w:br/>
      </w:r>
      <w:r>
        <w:t xml:space="preserve">National public authorities will be able to monitor and report on their national targets by extracting</w:t>
      </w:r>
      <w:r>
        <w:t xml:space="preserve"> </w:t>
      </w:r>
      <w:r>
        <w:t xml:space="preserve">relevant data from vehicle registers and submitting it annually to the Commission, which will entail limited</w:t>
      </w:r>
      <w:r>
        <w:t xml:space="preserve"> </w:t>
      </w:r>
      <w:r>
        <w:t xml:space="preserve">one-off and recurrent administrative costs. Energy tax revenues collected by national public authorities will</w:t>
      </w:r>
      <w:r>
        <w:t xml:space="preserve"> </w:t>
      </w:r>
      <w:r>
        <w:t xml:space="preserve">also be affected. The increased uptake of ZEV by large companies will result in a reduction of tax revenues</w:t>
      </w:r>
      <w:r>
        <w:t xml:space="preserve"> </w:t>
      </w:r>
      <w:r>
        <w:t xml:space="preserve">relative to the baseline, due to the decrease in fossil fuel use. This will be partly offset by some additional tax</w:t>
      </w:r>
      <w:r>
        <w:t xml:space="preserve"> </w:t>
      </w:r>
      <w:r>
        <w:t xml:space="preserve">revenues due to the shift from new ZEV to new conventional vehicles for citizens and SMEs. The faster</w:t>
      </w:r>
      <w:r>
        <w:t xml:space="preserve"> </w:t>
      </w:r>
      <w:r>
        <w:t xml:space="preserve">deployment of ZEV in the second-hand market will also lead to additional fossil fuel savings and associated</w:t>
      </w:r>
      <w:r>
        <w:t xml:space="preserve"> </w:t>
      </w:r>
      <w:r>
        <w:t xml:space="preserve">losses in tax revenues.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From a societal perspective, the initiative brings benefits in terms of reductions in greenhouse gas emissions,</w:t>
      </w:r>
      <w:r>
        <w:t xml:space="preserve"> </w:t>
      </w:r>
      <w:r>
        <w:t xml:space="preserve">air pollutant emissions and noise emissions. These result both from the increase in new ZEVs in vehicle</w:t>
      </w:r>
      <w:r>
        <w:t xml:space="preserve"> </w:t>
      </w:r>
      <w:r>
        <w:t xml:space="preserve">fleets with higher yearly mileage – leading to a higher reduction in real-world fuel consumption and</w:t>
      </w:r>
      <w:r>
        <w:t xml:space="preserve"> </w:t>
      </w:r>
      <w:r>
        <w:t xml:space="preserve">emissions per vehicle – and from the faster availability of second-hand ZEVs, leaving to an overall increase</w:t>
      </w:r>
      <w:r>
        <w:t xml:space="preserve"> </w:t>
      </w:r>
      <w:r>
        <w:t xml:space="preserve">of the share of ZEVs on the roads.</w:t>
      </w:r>
      <w:r>
        <w:t xml:space="preserve"> </w:t>
      </w:r>
      <w:r>
        <w:t xml:space="preserve">2. SUMMARY OF COSTS AND BENEFITS</w:t>
      </w:r>
      <w:r>
        <w:br/>
      </w:r>
      <w:r>
        <w:t xml:space="preserve">2.1. PREFERRED OPTION (PO1A)</w:t>
      </w:r>
      <w:r>
        <w:t xml:space="preserve"> </w:t>
      </w:r>
      <w:r>
        <w:t xml:space="preserve">I. Overview of Benefits (total for all provisions) – Preferred Option (PO1A)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large</w:t>
      </w:r>
      <w:r>
        <w:t xml:space="preserve"> </w:t>
      </w:r>
      <w:r>
        <w:t xml:space="preserve">companies,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23.4</w:t>
      </w:r>
      <w:r>
        <w:t xml:space="preserve"> </w:t>
      </w:r>
      <w:r>
        <w:t xml:space="preserve">billion</w:t>
      </w:r>
      <w:r>
        <w:t xml:space="preserve"> </w:t>
      </w:r>
      <w:r>
        <w:t xml:space="preserve">Adjustment costs savings due to an increase in the number of new ZEVs in</w:t>
      </w:r>
      <w:r>
        <w:t xml:space="preserve"> </w:t>
      </w:r>
      <w:r>
        <w:t xml:space="preserve">corporate fleets by large companies. Adjustment cost savings for large</w:t>
      </w:r>
      <w:r>
        <w:t xml:space="preserve"> </w:t>
      </w:r>
      <w:r>
        <w:t xml:space="preserve">companies are estimated at EUR 23.4 billion expressed as present value</w:t>
      </w:r>
      <w:r>
        <w:t xml:space="preserve"> </w:t>
      </w:r>
      <w:r>
        <w:t xml:space="preserve">over 2029-2050, relative to the baseline.</w:t>
      </w:r>
      <w:r>
        <w:t xml:space="preserve"> </w:t>
      </w:r>
      <w:r>
        <w:t xml:space="preserve">Reduction in fuel tax</w:t>
      </w:r>
      <w:r>
        <w:t xml:space="preserve"> </w:t>
      </w:r>
      <w:r>
        <w:t xml:space="preserve">expenditures for large</w:t>
      </w:r>
      <w:r>
        <w:t xml:space="preserve"> </w:t>
      </w:r>
      <w:r>
        <w:t xml:space="preserve">companies,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16.9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Reduction in fuel tax expenditures due to the reduction in fossil fuel</w:t>
      </w:r>
      <w:r>
        <w:t xml:space="preserve"> </w:t>
      </w:r>
      <w:r>
        <w:t xml:space="preserve">consumption resulting from the higher uptake of new ZEVs. The reduction</w:t>
      </w:r>
      <w:r>
        <w:t xml:space="preserve"> </w:t>
      </w:r>
      <w:r>
        <w:t xml:space="preserve">in fuel tax expenditures for large companies is estimated at EUR 16.9</w:t>
      </w:r>
      <w:r>
        <w:t xml:space="preserve"> </w:t>
      </w:r>
      <w:r>
        <w:t xml:space="preserve">billion expressed as present value over 2029-2050, relative to the baseline.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SMEs,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9.5</w:t>
      </w:r>
      <w:r>
        <w:t xml:space="preserve"> </w:t>
      </w:r>
      <w:r>
        <w:t xml:space="preserve">billion</w:t>
      </w:r>
      <w:r>
        <w:t xml:space="preserve"> </w:t>
      </w:r>
      <w:r>
        <w:t xml:space="preserve">Adjustment costs savings due to higher uptake of second-hand ZEV by</w:t>
      </w:r>
      <w:r>
        <w:t xml:space="preserve"> </w:t>
      </w:r>
      <w:r>
        <w:t xml:space="preserve">SMEs, as a result of faster uptake of new ZEV in corporate fleets by large</w:t>
      </w:r>
      <w:r>
        <w:t xml:space="preserve"> </w:t>
      </w:r>
      <w:r>
        <w:t xml:space="preserve">companies. Adjustment cost savings for SMEs are estimated at EUR 9.5</w:t>
      </w:r>
      <w:r>
        <w:t xml:space="preserve"> </w:t>
      </w:r>
      <w:r>
        <w:t xml:space="preserve">billion expressed as present value over 2029-2050 relative to the baseline.</w:t>
      </w:r>
      <w:r>
        <w:t xml:space="preserve"> </w:t>
      </w:r>
      <w:r>
        <w:t xml:space="preserve">Reduction in fuel tax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SMEs,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0.8</w:t>
      </w:r>
      <w:r>
        <w:t xml:space="preserve"> </w:t>
      </w:r>
      <w:r>
        <w:t xml:space="preserve">billion</w:t>
      </w:r>
      <w:r>
        <w:t xml:space="preserve"> </w:t>
      </w:r>
      <w:r>
        <w:t xml:space="preserve">Reduction in fuel tax expenditures for SMEs due to the higher uptake of</w:t>
      </w:r>
      <w:r>
        <w:t xml:space="preserve"> </w:t>
      </w:r>
      <w:r>
        <w:t xml:space="preserve">second-hand ZEVs. The reduction in tax expenditures for SMEs is</w:t>
      </w:r>
      <w:r>
        <w:t xml:space="preserve"> </w:t>
      </w:r>
      <w:r>
        <w:t xml:space="preserve">estimated at EUR 0.8 billion expressed as present value over 2029-2050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savings for citizens,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2.2</w:t>
      </w:r>
      <w:r>
        <w:t xml:space="preserve"> </w:t>
      </w:r>
      <w:r>
        <w:t xml:space="preserve">billion</w:t>
      </w:r>
      <w:r>
        <w:br/>
      </w:r>
      <w:r>
        <w:t xml:space="preserve">Adjustment costs savings due to higher uptake of second-hand ZEV by</w:t>
      </w:r>
      <w:r>
        <w:t xml:space="preserve"> </w:t>
      </w:r>
      <w:r>
        <w:t xml:space="preserve">citizens, as a result of faster uptake of new ZEV in corporate fleets by large</w:t>
      </w:r>
      <w:r>
        <w:t xml:space="preserve"> </w:t>
      </w:r>
      <w:r>
        <w:t xml:space="preserve">companies. Adjustment cost savings for citizens are estimated at EUR 2.2</w:t>
      </w:r>
      <w:r>
        <w:t xml:space="preserve"> </w:t>
      </w:r>
      <w:r>
        <w:t xml:space="preserve">billion expressed as present value over 2029-2050 relative to the baseline.</w:t>
      </w:r>
      <w:r>
        <w:br/>
      </w:r>
      <w:r>
        <w:t xml:space="preserve">Reduction in fuel tax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citizens,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0.6</w:t>
      </w:r>
      <w:r>
        <w:t xml:space="preserve"> </w:t>
      </w:r>
      <w:r>
        <w:t xml:space="preserve">billion</w:t>
      </w:r>
      <w:r>
        <w:br/>
      </w:r>
      <w:r>
        <w:t xml:space="preserve">Reduction in fuel tax expenditures for citizens due to the higher uptake of</w:t>
      </w:r>
      <w:r>
        <w:t xml:space="preserve"> </w:t>
      </w:r>
      <w:r>
        <w:t xml:space="preserve">second-hand ZEVs. The reduction in tax expenditures for citizens is</w:t>
      </w:r>
      <w:r>
        <w:t xml:space="preserve"> </w:t>
      </w:r>
      <w:r>
        <w:t xml:space="preserve">estimated at EUR 0.6 billion expressed as present value over 2029-2050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Additional fuel tax</w:t>
      </w:r>
      <w:r>
        <w:t xml:space="preserve"> </w:t>
      </w:r>
      <w:r>
        <w:t xml:space="preserve">revenues for national</w:t>
      </w:r>
      <w:r>
        <w:t xml:space="preserve"> </w:t>
      </w:r>
      <w:r>
        <w:t xml:space="preserve">public authorities,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13.5</w:t>
      </w:r>
      <w:r>
        <w:t xml:space="preserve"> </w:t>
      </w:r>
      <w:r>
        <w:t xml:space="preserve">billion</w:t>
      </w:r>
      <w:r>
        <w:t xml:space="preserve"> </w:t>
      </w:r>
      <w:r>
        <w:t xml:space="preserve">Additional tax revenues for public authorities due to an increase in fossil</w:t>
      </w:r>
      <w:r>
        <w:t xml:space="preserve"> </w:t>
      </w:r>
      <w:r>
        <w:t xml:space="preserve">fuel use, following the assumed shift from new ZEVs to new conventional</w:t>
      </w:r>
      <w:r>
        <w:t xml:space="preserve"> </w:t>
      </w:r>
      <w:r>
        <w:t xml:space="preserve">vehicles in the short to medium term by citizens and SMEs. The additional</w:t>
      </w:r>
      <w:r>
        <w:t xml:space="preserve"> </w:t>
      </w:r>
      <w:r>
        <w:t xml:space="preserve">tax revenues for public authorities are estimated at EUR 13.5 billion,</w:t>
      </w:r>
      <w:r>
        <w:t xml:space="preserve"> </w:t>
      </w:r>
      <w:r>
        <w:t xml:space="preserve">expressed as present value over 2029-2050 relative to the baseline.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I. Overview of Benefits (total for all provisions) – Preferred Option (PO1A)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CO2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1.6</w:t>
      </w:r>
      <w:r>
        <w:t xml:space="preserve"> </w:t>
      </w:r>
      <w:r>
        <w:t xml:space="preserve">billion</w:t>
      </w:r>
      <w:r>
        <w:br/>
      </w:r>
      <w:r>
        <w:t xml:space="preserve">Indirect benefit to society at large. Savings in external costs of CO2</w:t>
      </w:r>
      <w:r>
        <w:t xml:space="preserve"> </w:t>
      </w:r>
      <w:r>
        <w:t xml:space="preserve">emissions due to the higher uptake of ZEV in the fleet. The savings in</w:t>
      </w:r>
      <w:r>
        <w:t xml:space="preserve"> </w:t>
      </w:r>
      <w:r>
        <w:t xml:space="preserve">external costs of CO2 emissions are estimated at EUR 1.6 billion expressed</w:t>
      </w:r>
      <w:r>
        <w:t xml:space="preserve"> </w:t>
      </w:r>
      <w:r>
        <w:t xml:space="preserve">as present value over 2029-2050 relative to the baseline.</w:t>
      </w:r>
      <w:r>
        <w:t xml:space="preserve"> </w:t>
      </w:r>
      <w:r>
        <w:t xml:space="preserve">Reduction in CO2</w:t>
      </w:r>
      <w:r>
        <w:t xml:space="preserve"> </w:t>
      </w:r>
      <w:r>
        <w:t xml:space="preserve">emissions (cumulative</w:t>
      </w:r>
      <w:r>
        <w:t xml:space="preserve"> </w:t>
      </w:r>
      <w:r>
        <w:t xml:space="preserve">over 2029-2050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10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Indirect benefit to society at large. The reduction in CO2 emissions is</w:t>
      </w:r>
      <w:r>
        <w:t xml:space="preserve"> </w:t>
      </w:r>
      <w:r>
        <w:t xml:space="preserve">estimated at 10 million tonnes, cumulatively over 2029-2050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air pollution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0.2</w:t>
      </w:r>
      <w:r>
        <w:t xml:space="preserve"> </w:t>
      </w:r>
      <w:r>
        <w:t xml:space="preserve">billion</w:t>
      </w:r>
      <w:r>
        <w:br/>
      </w:r>
      <w:r>
        <w:t xml:space="preserve">Indirect benefit to society at large. Savings in external costs of air pollution</w:t>
      </w:r>
      <w:r>
        <w:t xml:space="preserve"> </w:t>
      </w:r>
      <w:r>
        <w:t xml:space="preserve">emissions due to the higher uptake of ZEV in the fleet. The savings in</w:t>
      </w:r>
      <w:r>
        <w:t xml:space="preserve"> </w:t>
      </w:r>
      <w:r>
        <w:t xml:space="preserve">external costs of air pollution emissions are estimated at EUR 0.2 billion</w:t>
      </w:r>
      <w:r>
        <w:t xml:space="preserve"> </w:t>
      </w:r>
      <w:r>
        <w:t xml:space="preserve">expressed as present value over 2029-2050 relative to the baseline.</w:t>
      </w:r>
      <w:r>
        <w:br/>
      </w:r>
      <w:r>
        <w:t xml:space="preserve">Reduction in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(cumulative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15 thousand</w:t>
      </w:r>
      <w:r>
        <w:t xml:space="preserve"> </w:t>
      </w:r>
      <w:r>
        <w:t xml:space="preserve">tonnes of NOx</w:t>
      </w:r>
      <w:r>
        <w:t xml:space="preserve"> </w:t>
      </w:r>
      <w:r>
        <w:t xml:space="preserve">and 0.3</w:t>
      </w:r>
      <w:r>
        <w:t xml:space="preserve"> </w:t>
      </w:r>
      <w:r>
        <w:t xml:space="preserve">thousand</w:t>
      </w:r>
      <w:r>
        <w:t xml:space="preserve"> </w:t>
      </w:r>
      <w:r>
        <w:t xml:space="preserve">tonnes of</w:t>
      </w:r>
      <w:r>
        <w:t xml:space="preserve"> </w:t>
      </w:r>
      <w:r>
        <w:t xml:space="preserve">PM2.5</w:t>
      </w:r>
      <w:r>
        <w:t xml:space="preserve"> </w:t>
      </w:r>
      <w:r>
        <w:t xml:space="preserve">Indirect benefit to society at large. Cumulatively over 2029-2050, the</w:t>
      </w:r>
      <w:r>
        <w:t xml:space="preserve"> </w:t>
      </w:r>
      <w:r>
        <w:t xml:space="preserve">reduction in NOx and PM2.5 emissions is estimated at 15 thousand tonnes</w:t>
      </w:r>
      <w:r>
        <w:t xml:space="preserve"> </w:t>
      </w:r>
      <w:r>
        <w:t xml:space="preserve">and 0.3 thousand tonnes, respectively (relative to the baseline).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noise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0.1</w:t>
      </w:r>
      <w:r>
        <w:t xml:space="preserve"> </w:t>
      </w:r>
      <w:r>
        <w:t xml:space="preserve">billion</w:t>
      </w:r>
      <w:r>
        <w:t xml:space="preserve"> </w:t>
      </w:r>
      <w:r>
        <w:t xml:space="preserve">Indirect benefit to society at large. Savings in external costs of noise</w:t>
      </w:r>
      <w:r>
        <w:t xml:space="preserve"> </w:t>
      </w:r>
      <w:r>
        <w:t xml:space="preserve">emissions due to the higher uptake of ZEV. The savings in external costs of</w:t>
      </w:r>
      <w:r>
        <w:t xml:space="preserve"> </w:t>
      </w:r>
      <w:r>
        <w:t xml:space="preserve">noise emissions are estimated at EUR 0.1 billion expressed as present value</w:t>
      </w:r>
      <w:r>
        <w:t xml:space="preserve"> </w:t>
      </w:r>
      <w:r>
        <w:t xml:space="preserve">over 2029-2050 relative to the baseline.</w:t>
      </w:r>
    </w:p>
    <w:p>
      <w:pPr>
        <w:pStyle w:val="BodyText"/>
      </w:pPr>
      <w:r>
        <w:t xml:space="preserve">Indirect benefits to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Create greater certainty and better conditions for investment in ZEV</w:t>
      </w:r>
      <w:r>
        <w:t xml:space="preserve"> </w:t>
      </w:r>
      <w:r>
        <w:t xml:space="preserve">manufacturing capacity, and reduce individual manufacturers’ risk of not</w:t>
      </w:r>
      <w:r>
        <w:t xml:space="preserve"> </w:t>
      </w:r>
      <w:r>
        <w:t xml:space="preserve">meeting their targets under CO2 standards Regulations.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 (PO1A)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large</w:t>
      </w:r>
      <w:r>
        <w:t xml:space="preserve"> </w:t>
      </w:r>
      <w:r>
        <w:t xml:space="preserve">companies:</w:t>
      </w:r>
      <w:r>
        <w:br/>
      </w:r>
      <w:r>
        <w:t xml:space="preserve">EUR 6.4</w:t>
      </w:r>
      <w:r>
        <w:t xml:space="preserve"> </w:t>
      </w:r>
      <w:r>
        <w:t xml:space="preserve">billion</w:t>
      </w:r>
      <w:r>
        <w:t xml:space="preserve"> </w:t>
      </w:r>
      <w:r>
        <w:t xml:space="preserve">(capital</w:t>
      </w:r>
      <w:r>
        <w:t xml:space="preserve"> </w:t>
      </w:r>
      <w:r>
        <w:t xml:space="preserve">costs)</w:t>
      </w:r>
      <w:r>
        <w:t xml:space="preserve"> </w:t>
      </w:r>
      <w:r>
        <w:t xml:space="preserve">For large</w:t>
      </w:r>
      <w:r>
        <w:t xml:space="preserve"> </w:t>
      </w:r>
      <w:r>
        <w:t xml:space="preserve">companies:</w:t>
      </w:r>
      <w:r>
        <w:t xml:space="preserve"> </w:t>
      </w:r>
      <w:r>
        <w:t xml:space="preserve">EUR 1.9</w:t>
      </w:r>
      <w:r>
        <w:t xml:space="preserve"> </w:t>
      </w:r>
      <w:r>
        <w:t xml:space="preserve">billion (fuel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costs)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0.23</w:t>
      </w:r>
      <w:r>
        <w:t xml:space="preserve"> </w:t>
      </w:r>
      <w:r>
        <w:t xml:space="preserve">million</w:t>
      </w:r>
      <w:r>
        <w:br/>
      </w:r>
      <w:r>
        <w:t xml:space="preserve">For EEA:</w:t>
      </w:r>
      <w:r>
        <w:br/>
      </w: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0.17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EEA:</w:t>
      </w:r>
      <w:r>
        <w:br/>
      </w:r>
      <w:r>
        <w:t xml:space="preserve">EUR 0.44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II. Overview of costs – Preferred option (PO1A)</w:t>
      </w:r>
      <w:r>
        <w:t xml:space="preserve"> </w:t>
      </w:r>
      <w:r>
        <w:t xml:space="preserve">EUR 25,000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 (expressed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For</w:t>
      </w:r>
      <w:r>
        <w:t xml:space="preserve"> </w:t>
      </w:r>
      <w:r>
        <w:t xml:space="preserve">citizens:</w:t>
      </w:r>
      <w:r>
        <w:t xml:space="preserve"> </w:t>
      </w:r>
      <w:r>
        <w:t xml:space="preserve">EUR 0.6</w:t>
      </w:r>
      <w:r>
        <w:t xml:space="preserve"> </w:t>
      </w:r>
      <w:r>
        <w:t xml:space="preserve">billion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For citizens:</w:t>
      </w:r>
      <w:r>
        <w:t xml:space="preserve"> </w:t>
      </w:r>
      <w:r>
        <w:t xml:space="preserve">EUR 9.1</w:t>
      </w:r>
      <w:r>
        <w:t xml:space="preserve"> </w:t>
      </w:r>
      <w:r>
        <w:t xml:space="preserve">billion of</w:t>
      </w:r>
      <w:r>
        <w:t xml:space="preserve"> </w:t>
      </w:r>
      <w:r>
        <w:t xml:space="preserve">which:</w:t>
      </w:r>
      <w:r>
        <w:t xml:space="preserve"> </w:t>
      </w:r>
      <w:r>
        <w:t xml:space="preserve">- EUR 5.3</w:t>
      </w:r>
      <w:r>
        <w:t xml:space="preserve"> </w:t>
      </w:r>
      <w:r>
        <w:t xml:space="preserve">billion fuel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</w:t>
      </w:r>
    </w:p>
    <w:p>
      <w:pPr>
        <w:numPr>
          <w:ilvl w:val="0"/>
          <w:numId w:val="1003"/>
        </w:numPr>
      </w:pPr>
      <w:r>
        <w:t xml:space="preserve">EUR 3.8</w:t>
      </w:r>
      <w:r>
        <w:t xml:space="preserve"> </w:t>
      </w:r>
      <w:r>
        <w:t xml:space="preserve">billion</w:t>
      </w:r>
      <w:r>
        <w:t xml:space="preserve"> </w:t>
      </w:r>
      <w:r>
        <w:t xml:space="preserve">increase in</w:t>
      </w:r>
      <w:r>
        <w:t xml:space="preserve"> </w:t>
      </w:r>
      <w:r>
        <w:t xml:space="preserve">fuel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For SMEs:</w:t>
      </w:r>
      <w:r>
        <w:t xml:space="preserve"> </w:t>
      </w:r>
      <w:r>
        <w:t xml:space="preserve">EUR 1</w:t>
      </w:r>
      <w:r>
        <w:t xml:space="preserve"> </w:t>
      </w:r>
      <w:r>
        <w:t xml:space="preserve">billion</w:t>
      </w:r>
      <w:r>
        <w:t xml:space="preserve"> </w:t>
      </w:r>
      <w:r>
        <w:t xml:space="preserve">capital costs</w:t>
      </w:r>
      <w:r>
        <w:t xml:space="preserve"> </w:t>
      </w:r>
      <w:r>
        <w:t xml:space="preserve">For SMEs:</w:t>
      </w:r>
      <w:r>
        <w:t xml:space="preserve"> </w:t>
      </w:r>
      <w:r>
        <w:t xml:space="preserve">EUR 24.8</w:t>
      </w:r>
      <w:r>
        <w:t xml:space="preserve"> </w:t>
      </w:r>
      <w:r>
        <w:t xml:space="preserve">billion of</w:t>
      </w:r>
      <w:r>
        <w:t xml:space="preserve"> </w:t>
      </w:r>
      <w:r>
        <w:t xml:space="preserve">which:</w:t>
      </w:r>
    </w:p>
    <w:p>
      <w:pPr>
        <w:numPr>
          <w:ilvl w:val="0"/>
          <w:numId w:val="1003"/>
        </w:numPr>
      </w:pPr>
      <w:r>
        <w:t xml:space="preserve">EUR 15.1</w:t>
      </w:r>
      <w:r>
        <w:t xml:space="preserve"> </w:t>
      </w:r>
      <w:r>
        <w:t xml:space="preserve">billion fuels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</w:t>
      </w:r>
    </w:p>
    <w:p>
      <w:pPr>
        <w:numPr>
          <w:ilvl w:val="0"/>
          <w:numId w:val="1003"/>
        </w:numPr>
      </w:pPr>
      <w:r>
        <w:t xml:space="preserve">EUR 9.7</w:t>
      </w:r>
      <w:r>
        <w:t xml:space="preserve"> </w:t>
      </w:r>
      <w:r>
        <w:t xml:space="preserve">billion</w:t>
      </w:r>
      <w:r>
        <w:t xml:space="preserve"> </w:t>
      </w:r>
      <w:r>
        <w:t xml:space="preserve">increase in</w:t>
      </w:r>
      <w:r>
        <w:t xml:space="preserve"> </w:t>
      </w:r>
      <w:r>
        <w:t xml:space="preserve">fuel tax</w:t>
      </w:r>
      <w:r>
        <w:t xml:space="preserve"> </w:t>
      </w:r>
      <w:r>
        <w:t xml:space="preserve">expenditures</w:t>
      </w:r>
    </w:p>
    <w:p>
      <w:pPr>
        <w:pStyle w:val="FirstParagraph"/>
      </w:pP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18.4</w:t>
      </w:r>
      <w:r>
        <w:t xml:space="preserve"> </w:t>
      </w:r>
      <w:r>
        <w:t xml:space="preserve">billion losses in</w:t>
      </w:r>
      <w:r>
        <w:t xml:space="preserve"> </w:t>
      </w:r>
      <w:r>
        <w:t xml:space="preserve">tax revenues</w:t>
      </w:r>
    </w:p>
    <w:p>
      <w:pPr>
        <w:pStyle w:val="Compact"/>
        <w:numPr>
          <w:ilvl w:val="0"/>
          <w:numId w:val="1004"/>
        </w:numPr>
      </w:pPr>
      <w:r>
        <w:t xml:space="preserve">Application of the ‘one in, one out’ approach – Preferred option (PO1A)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For large companies:</w:t>
      </w:r>
      <w:r>
        <w:br/>
      </w:r>
      <w:r>
        <w:t xml:space="preserve">EUR 6.4 billion capital costs</w:t>
      </w:r>
    </w:p>
    <w:p>
      <w:pPr>
        <w:pStyle w:val="BodyText"/>
      </w:pPr>
      <w:r>
        <w:t xml:space="preserve">For SMEs (indirect costs):</w:t>
      </w:r>
      <w:r>
        <w:t xml:space="preserve"> </w:t>
      </w:r>
      <w:r>
        <w:t xml:space="preserve">EUR 1 billion capital costs</w:t>
      </w:r>
      <w:r>
        <w:br/>
      </w:r>
      <w:r>
        <w:t xml:space="preserve">For large companies:</w:t>
      </w:r>
      <w:r>
        <w:t xml:space="preserve"> </w:t>
      </w:r>
      <w:r>
        <w:t xml:space="preserve">EUR 1.9 billion fuel costs and</w:t>
      </w:r>
      <w:r>
        <w:t xml:space="preserve"> </w:t>
      </w:r>
      <w:r>
        <w:t xml:space="preserve">other operation costs</w:t>
      </w:r>
      <w:r>
        <w:br/>
      </w:r>
      <w:r>
        <w:t xml:space="preserve">For SMEs (indirect costs):</w:t>
      </w:r>
      <w:r>
        <w:br/>
      </w:r>
      <w:r>
        <w:t xml:space="preserve">EUR 24.8 billion of which:</w:t>
      </w:r>
      <w:r>
        <w:t xml:space="preserve"> </w:t>
      </w:r>
      <w:r>
        <w:t xml:space="preserve">- EUR 15.1 billion fuels costs</w:t>
      </w:r>
      <w:r>
        <w:t xml:space="preserve"> </w:t>
      </w:r>
      <w:r>
        <w:t xml:space="preserve">and other operation costs</w:t>
      </w:r>
      <w:r>
        <w:t xml:space="preserve"> </w:t>
      </w:r>
      <w:r>
        <w:t xml:space="preserve">- EUR 9.7 billion increase in</w:t>
      </w:r>
      <w:r>
        <w:t xml:space="preserve"> </w:t>
      </w:r>
      <w:r>
        <w:t xml:space="preserve">fuel tax expenditures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III. Application of the ‘one in, one out’ approach – Preferred option (PO1A)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For citizens (indirect costs):</w:t>
      </w:r>
      <w:r>
        <w:t xml:space="preserve"> </w:t>
      </w:r>
      <w:r>
        <w:t xml:space="preserve">EUR 0.6 billion capital costs</w:t>
      </w:r>
      <w:r>
        <w:t xml:space="preserve"> </w:t>
      </w:r>
      <w:r>
        <w:t xml:space="preserve">For citizens (indirect costs):</w:t>
      </w:r>
      <w:r>
        <w:t xml:space="preserve"> </w:t>
      </w:r>
      <w:r>
        <w:t xml:space="preserve">EUR 9.1 billion of which:</w:t>
      </w:r>
      <w:r>
        <w:t xml:space="preserve"> </w:t>
      </w:r>
      <w:r>
        <w:t xml:space="preserve">- EUR 5.3 billion fuel costs and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- EUR 3.8 billion increase in</w:t>
      </w:r>
      <w:r>
        <w:t xml:space="preserve"> </w:t>
      </w:r>
      <w:r>
        <w:t xml:space="preserve">fuel tax expenditures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Note: Adjustment costs and other indirect costs are reported for transparency but are not included in the calculation of</w:t>
      </w:r>
      <w:r>
        <w:t xml:space="preserve"> </w:t>
      </w:r>
      <w:r>
        <w:t xml:space="preserve">the net administrative burden, in line with the ‘one in, one out’ approach.</w:t>
      </w:r>
      <w:r>
        <w:t xml:space="preserve"> </w:t>
      </w:r>
      <w:r>
        <w:t xml:space="preserve">2.2. PREFERRED OPTION (PO1B)</w:t>
      </w:r>
      <w:r>
        <w:t xml:space="preserve"> </w:t>
      </w:r>
      <w:r>
        <w:t xml:space="preserve">I. Overview of Benefits (total for all provisions) – Preferred Option (PO1B)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large</w:t>
      </w:r>
      <w:r>
        <w:t xml:space="preserve"> </w:t>
      </w:r>
      <w:r>
        <w:t xml:space="preserve">companies,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32.7</w:t>
      </w:r>
      <w:r>
        <w:t xml:space="preserve"> </w:t>
      </w:r>
      <w:r>
        <w:t xml:space="preserve">billion</w:t>
      </w:r>
      <w:r>
        <w:t xml:space="preserve"> </w:t>
      </w:r>
      <w:r>
        <w:t xml:space="preserve">Adjustment costs savings due to an increase in the number of new ZEVs in</w:t>
      </w:r>
      <w:r>
        <w:t xml:space="preserve"> </w:t>
      </w:r>
      <w:r>
        <w:t xml:space="preserve">corporate fleets by large companies. Adjustment cost savings for large</w:t>
      </w:r>
      <w:r>
        <w:t xml:space="preserve"> </w:t>
      </w:r>
      <w:r>
        <w:t xml:space="preserve">companies are estimated at EUR 32.7 billion expressed as present value</w:t>
      </w:r>
      <w:r>
        <w:t xml:space="preserve"> </w:t>
      </w:r>
      <w:r>
        <w:t xml:space="preserve">over 2029-2050, relative to the baseline.</w:t>
      </w:r>
      <w:r>
        <w:t xml:space="preserve"> </w:t>
      </w:r>
      <w:r>
        <w:t xml:space="preserve">Reduction in fuel tax</w:t>
      </w:r>
      <w:r>
        <w:t xml:space="preserve"> </w:t>
      </w:r>
      <w:r>
        <w:t xml:space="preserve">expenditures for large</w:t>
      </w:r>
      <w:r>
        <w:t xml:space="preserve"> </w:t>
      </w:r>
      <w:r>
        <w:t xml:space="preserve">companies,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24.1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Reduction in fuel tax expenditures due to the reduction in fossil fuel</w:t>
      </w:r>
      <w:r>
        <w:t xml:space="preserve"> </w:t>
      </w:r>
      <w:r>
        <w:t xml:space="preserve">consumption resulting from the higher uptake of new ZEVs. The reduction</w:t>
      </w:r>
      <w:r>
        <w:t xml:space="preserve"> </w:t>
      </w:r>
      <w:r>
        <w:t xml:space="preserve">in fuel tax expenditures for large companies is estimated at EUR 24.1</w:t>
      </w:r>
      <w:r>
        <w:t xml:space="preserve"> </w:t>
      </w:r>
      <w:r>
        <w:t xml:space="preserve">billion expressed as present value over 2029-2050, relative to the baseline.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SMEs,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12.9</w:t>
      </w:r>
      <w:r>
        <w:t xml:space="preserve"> </w:t>
      </w:r>
      <w:r>
        <w:t xml:space="preserve">billion</w:t>
      </w:r>
      <w:r>
        <w:t xml:space="preserve"> </w:t>
      </w:r>
      <w:r>
        <w:t xml:space="preserve">Adjustment costs savings due to higher uptake of second-hand ZEV by</w:t>
      </w:r>
      <w:r>
        <w:t xml:space="preserve"> </w:t>
      </w:r>
      <w:r>
        <w:t xml:space="preserve">SMEs, as a result of faster uptake of new ZEV in corporate fleets by large</w:t>
      </w:r>
      <w:r>
        <w:t xml:space="preserve"> </w:t>
      </w:r>
      <w:r>
        <w:t xml:space="preserve">companies. Adjustment cost savings for SMEs are estimated at EUR 12.9</w:t>
      </w:r>
      <w:r>
        <w:t xml:space="preserve"> </w:t>
      </w:r>
      <w:r>
        <w:t xml:space="preserve">billion expressed as present value over 2029-2050 relative to the baseline.</w:t>
      </w:r>
      <w:r>
        <w:t xml:space="preserve"> </w:t>
      </w:r>
      <w:r>
        <w:t xml:space="preserve">Reduction in fuel tax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SMEs,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1.5</w:t>
      </w:r>
      <w:r>
        <w:t xml:space="preserve"> </w:t>
      </w:r>
      <w:r>
        <w:t xml:space="preserve">billion</w:t>
      </w:r>
      <w:r>
        <w:t xml:space="preserve"> </w:t>
      </w:r>
      <w:r>
        <w:t xml:space="preserve">Reduction in fuel tax expenditures for SMEs due to the higher uptake of</w:t>
      </w:r>
      <w:r>
        <w:t xml:space="preserve"> </w:t>
      </w:r>
      <w:r>
        <w:t xml:space="preserve">second-hand ZEVs. The reduction in tax expenditures for SMEs is</w:t>
      </w:r>
      <w:r>
        <w:t xml:space="preserve"> </w:t>
      </w:r>
      <w:r>
        <w:t xml:space="preserve">estimated at EUR 1.5 billion expressed as present value over 2029-2050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savings for citizens,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4 billion</w:t>
      </w:r>
      <w:r>
        <w:br/>
      </w:r>
      <w:r>
        <w:t xml:space="preserve">Adjustment costs savings due to higher uptake of second-hand ZEV by</w:t>
      </w:r>
      <w:r>
        <w:t xml:space="preserve"> </w:t>
      </w:r>
      <w:r>
        <w:t xml:space="preserve">citizens, as a result of faster uptake of new ZEV in corporate fleets by large</w:t>
      </w:r>
      <w:r>
        <w:t xml:space="preserve"> </w:t>
      </w:r>
      <w:r>
        <w:t xml:space="preserve">companies. Adjustment cost savings for citizens are estimated at EUR 4</w:t>
      </w:r>
      <w:r>
        <w:t xml:space="preserve"> </w:t>
      </w:r>
      <w:r>
        <w:t xml:space="preserve">billion expressed as present value over 2029-2050 relative to the baseline.</w:t>
      </w:r>
      <w:r>
        <w:br/>
      </w:r>
      <w:r>
        <w:t xml:space="preserve">Reduction in fuel tax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citizens,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2.1</w:t>
      </w:r>
      <w:r>
        <w:t xml:space="preserve"> </w:t>
      </w:r>
      <w:r>
        <w:t xml:space="preserve">billion</w:t>
      </w:r>
      <w:r>
        <w:br/>
      </w:r>
      <w:r>
        <w:t xml:space="preserve">Reduction in fuel tax expenditures for citizens due to the higher uptake of</w:t>
      </w:r>
      <w:r>
        <w:t xml:space="preserve"> </w:t>
      </w:r>
      <w:r>
        <w:t xml:space="preserve">second-hand ZEVs. The reduction in tax expenditures for citizens is</w:t>
      </w:r>
      <w:r>
        <w:t xml:space="preserve"> </w:t>
      </w:r>
      <w:r>
        <w:t xml:space="preserve">estimated at EUR 2.1 billion expressed as present value over 2029-2050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Additional fuel tax</w:t>
      </w:r>
      <w:r>
        <w:t xml:space="preserve"> </w:t>
      </w:r>
      <w:r>
        <w:t xml:space="preserve">revenues for national</w:t>
      </w:r>
      <w:r>
        <w:t xml:space="preserve"> </w:t>
      </w:r>
      <w:r>
        <w:t xml:space="preserve">EUR 16.6</w:t>
      </w:r>
      <w:r>
        <w:t xml:space="preserve"> </w:t>
      </w:r>
      <w:r>
        <w:t xml:space="preserve">Additional tax revenues for public authorities due to an increase in fossil</w:t>
      </w:r>
      <w:r>
        <w:t xml:space="preserve"> </w:t>
      </w:r>
      <w:r>
        <w:t xml:space="preserve">fuel use, following the assumed shift from new ZEVs to new conventional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I. Overview of Benefits (total for all provisions) – Preferred Option (PO1B)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public authorities,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billion</w:t>
      </w:r>
      <w:r>
        <w:t xml:space="preserve"> </w:t>
      </w:r>
      <w:r>
        <w:t xml:space="preserve">vehicles in the short to medium term by citizens and SMEs. The additional</w:t>
      </w:r>
      <w:r>
        <w:t xml:space="preserve"> </w:t>
      </w:r>
      <w:r>
        <w:t xml:space="preserve">tax revenues for public authorities are estimated at EUR 16.6 billion,</w:t>
      </w:r>
      <w:r>
        <w:t xml:space="preserve"> </w:t>
      </w:r>
      <w:r>
        <w:t xml:space="preserve">expressed as present value over 2029-2050 relative to the baseline.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CO2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3.7</w:t>
      </w:r>
      <w:r>
        <w:t xml:space="preserve"> </w:t>
      </w:r>
      <w:r>
        <w:t xml:space="preserve">billion</w:t>
      </w:r>
      <w:r>
        <w:br/>
      </w:r>
      <w:r>
        <w:t xml:space="preserve">Indirect benefit to society at large. Savings in external costs of CO2</w:t>
      </w:r>
      <w:r>
        <w:t xml:space="preserve"> </w:t>
      </w:r>
      <w:r>
        <w:t xml:space="preserve">emissions due to the higher uptake of ZEV in the fleet. The savings in</w:t>
      </w:r>
      <w:r>
        <w:t xml:space="preserve"> </w:t>
      </w:r>
      <w:r>
        <w:t xml:space="preserve">external costs of CO2 emissions are estimated at EUR 3.7 billion expressed</w:t>
      </w:r>
      <w:r>
        <w:t xml:space="preserve"> </w:t>
      </w:r>
      <w:r>
        <w:t xml:space="preserve">as present value over 2029-2050 relative to the baseline.</w:t>
      </w:r>
      <w:r>
        <w:t xml:space="preserve"> </w:t>
      </w:r>
      <w:r>
        <w:t xml:space="preserve">Reduction in CO2</w:t>
      </w:r>
      <w:r>
        <w:t xml:space="preserve"> </w:t>
      </w:r>
      <w:r>
        <w:t xml:space="preserve">emissions (cumulative</w:t>
      </w:r>
      <w:r>
        <w:t xml:space="preserve"> </w:t>
      </w:r>
      <w:r>
        <w:t xml:space="preserve">over 2029-2050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23.7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Indirect benefit to society at large. The reduction in CO2 emissions is</w:t>
      </w:r>
      <w:r>
        <w:t xml:space="preserve"> </w:t>
      </w:r>
      <w:r>
        <w:t xml:space="preserve">estimated at 23.7 million tonnes, cumulatively over 2029-2050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air pollution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0.5</w:t>
      </w:r>
      <w:r>
        <w:t xml:space="preserve"> </w:t>
      </w:r>
      <w:r>
        <w:t xml:space="preserve">billion</w:t>
      </w:r>
      <w:r>
        <w:br/>
      </w:r>
      <w:r>
        <w:t xml:space="preserve">Indirect benefit to society at large. Savings in external costs of air pollution</w:t>
      </w:r>
      <w:r>
        <w:t xml:space="preserve"> </w:t>
      </w:r>
      <w:r>
        <w:t xml:space="preserve">emissions due to the higher uptake of ZEV in the fleet. The savings in</w:t>
      </w:r>
      <w:r>
        <w:t xml:space="preserve"> </w:t>
      </w:r>
      <w:r>
        <w:t xml:space="preserve">external costs of air pollution emissions are estimated at EUR 0.5 billion</w:t>
      </w:r>
      <w:r>
        <w:t xml:space="preserve"> </w:t>
      </w:r>
      <w:r>
        <w:t xml:space="preserve">expressed as present value over 2029-2050 relative to the baseline.</w:t>
      </w:r>
      <w:r>
        <w:br/>
      </w:r>
      <w:r>
        <w:t xml:space="preserve">Reduction in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(cumulative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25 thousand</w:t>
      </w:r>
      <w:r>
        <w:t xml:space="preserve"> </w:t>
      </w:r>
      <w:r>
        <w:t xml:space="preserve">tonnes of NOx</w:t>
      </w:r>
      <w:r>
        <w:t xml:space="preserve"> </w:t>
      </w:r>
      <w:r>
        <w:t xml:space="preserve">and 0.8</w:t>
      </w:r>
      <w:r>
        <w:t xml:space="preserve"> </w:t>
      </w:r>
      <w:r>
        <w:t xml:space="preserve">thousand</w:t>
      </w:r>
      <w:r>
        <w:t xml:space="preserve"> </w:t>
      </w:r>
      <w:r>
        <w:t xml:space="preserve">tonnes of</w:t>
      </w:r>
      <w:r>
        <w:t xml:space="preserve"> </w:t>
      </w:r>
      <w:r>
        <w:t xml:space="preserve">PM2.5</w:t>
      </w:r>
      <w:r>
        <w:t xml:space="preserve"> </w:t>
      </w:r>
      <w:r>
        <w:t xml:space="preserve">Indirect benefit to society at large. Cumulatively over 2029-2050, the</w:t>
      </w:r>
      <w:r>
        <w:t xml:space="preserve"> </w:t>
      </w:r>
      <w:r>
        <w:t xml:space="preserve">reduction in NOx and PM2.5 emissions is estimated at 25 thousand tonnes</w:t>
      </w:r>
      <w:r>
        <w:t xml:space="preserve"> </w:t>
      </w:r>
      <w:r>
        <w:t xml:space="preserve">and 0.8 thousand tonnes, respectively (relative to the baseline).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noise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0.2</w:t>
      </w:r>
      <w:r>
        <w:t xml:space="preserve"> </w:t>
      </w:r>
      <w:r>
        <w:t xml:space="preserve">billion</w:t>
      </w:r>
      <w:r>
        <w:t xml:space="preserve"> </w:t>
      </w:r>
      <w:r>
        <w:t xml:space="preserve">Indirect benefit to society at large. Savings in external costs of noise</w:t>
      </w:r>
      <w:r>
        <w:t xml:space="preserve"> </w:t>
      </w:r>
      <w:r>
        <w:t xml:space="preserve">emissions due to the higher uptake of ZEV. The savings in external costs of</w:t>
      </w:r>
      <w:r>
        <w:t xml:space="preserve"> </w:t>
      </w:r>
      <w:r>
        <w:t xml:space="preserve">noise emissions are estimated at EUR 0.2 billion expressed as present value</w:t>
      </w:r>
      <w:r>
        <w:t xml:space="preserve"> </w:t>
      </w:r>
      <w:r>
        <w:t xml:space="preserve">over 2029-2050 relative to the baseline.</w:t>
      </w:r>
    </w:p>
    <w:p>
      <w:pPr>
        <w:pStyle w:val="BodyText"/>
      </w:pPr>
      <w:r>
        <w:t xml:space="preserve">Indirect benefits to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Create greater certainty and better conditions for investment in ZEV</w:t>
      </w:r>
      <w:r>
        <w:t xml:space="preserve"> </w:t>
      </w:r>
      <w:r>
        <w:t xml:space="preserve">manufacturing capacity, and reduce individual manufacturers’ risk of not</w:t>
      </w:r>
      <w:r>
        <w:t xml:space="preserve"> </w:t>
      </w:r>
      <w:r>
        <w:t xml:space="preserve">meeting their targets under CO2 standards Regulations.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 (PO1B)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large</w:t>
      </w:r>
      <w:r>
        <w:t xml:space="preserve"> </w:t>
      </w:r>
      <w:r>
        <w:t xml:space="preserve">companies:</w:t>
      </w:r>
      <w:r>
        <w:br/>
      </w:r>
      <w:r>
        <w:t xml:space="preserve">EUR 9.3</w:t>
      </w:r>
      <w:r>
        <w:t xml:space="preserve"> </w:t>
      </w:r>
      <w:r>
        <w:t xml:space="preserve">billion</w:t>
      </w:r>
      <w:r>
        <w:t xml:space="preserve"> </w:t>
      </w:r>
      <w:r>
        <w:t xml:space="preserve">(capital</w:t>
      </w:r>
      <w:r>
        <w:t xml:space="preserve"> </w:t>
      </w:r>
      <w:r>
        <w:t xml:space="preserve">costs)</w:t>
      </w:r>
      <w:r>
        <w:t xml:space="preserve"> </w:t>
      </w:r>
      <w:r>
        <w:t xml:space="preserve">For large</w:t>
      </w:r>
      <w:r>
        <w:t xml:space="preserve"> </w:t>
      </w:r>
      <w:r>
        <w:t xml:space="preserve">companies:</w:t>
      </w:r>
      <w:r>
        <w:t xml:space="preserve"> </w:t>
      </w:r>
      <w:r>
        <w:t xml:space="preserve">EUR 2.6</w:t>
      </w:r>
      <w:r>
        <w:t xml:space="preserve"> </w:t>
      </w:r>
      <w:r>
        <w:t xml:space="preserve">billion (fuel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costs)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For national</w:t>
      </w:r>
      <w:r>
        <w:t xml:space="preserve"> </w:t>
      </w:r>
      <w:r>
        <w:t xml:space="preserve">administrations: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II. Overview of costs – Preferred option (PO1B)</w:t>
      </w:r>
      <w:r>
        <w:t xml:space="preserve"> </w:t>
      </w:r>
      <w:r>
        <w:t xml:space="preserve">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EUR 0.23</w:t>
      </w:r>
      <w:r>
        <w:t xml:space="preserve"> </w:t>
      </w:r>
      <w:r>
        <w:t xml:space="preserve">million</w:t>
      </w:r>
      <w:r>
        <w:br/>
      </w:r>
      <w:r>
        <w:t xml:space="preserve">For EEA:</w:t>
      </w:r>
      <w:r>
        <w:br/>
      </w:r>
      <w:r>
        <w:t xml:space="preserve">EUR 25,000</w:t>
      </w:r>
      <w:r>
        <w:t xml:space="preserve"> </w:t>
      </w:r>
      <w:r>
        <w:t xml:space="preserve">EUR 0.17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EEA:</w:t>
      </w:r>
      <w:r>
        <w:br/>
      </w:r>
      <w:r>
        <w:t xml:space="preserve">EUR 0.44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 (expressed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For</w:t>
      </w:r>
      <w:r>
        <w:t xml:space="preserve"> </w:t>
      </w:r>
      <w:r>
        <w:t xml:space="preserve">citizens:</w:t>
      </w:r>
      <w:r>
        <w:t xml:space="preserve"> </w:t>
      </w:r>
      <w:r>
        <w:t xml:space="preserve">EUR 0.6</w:t>
      </w:r>
      <w:r>
        <w:t xml:space="preserve"> </w:t>
      </w:r>
      <w:r>
        <w:t xml:space="preserve">billion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For citizens:</w:t>
      </w:r>
      <w:r>
        <w:t xml:space="preserve"> </w:t>
      </w:r>
      <w:r>
        <w:t xml:space="preserve">EUR 11.5</w:t>
      </w:r>
      <w:r>
        <w:t xml:space="preserve"> </w:t>
      </w:r>
      <w:r>
        <w:t xml:space="preserve">billion of</w:t>
      </w:r>
      <w:r>
        <w:t xml:space="preserve"> </w:t>
      </w:r>
      <w:r>
        <w:t xml:space="preserve">which:</w:t>
      </w:r>
      <w:r>
        <w:t xml:space="preserve"> </w:t>
      </w:r>
      <w:r>
        <w:t xml:space="preserve">- EUR 7.2</w:t>
      </w:r>
      <w:r>
        <w:t xml:space="preserve"> </w:t>
      </w:r>
      <w:r>
        <w:t xml:space="preserve">billion fuel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</w:t>
      </w:r>
    </w:p>
    <w:p>
      <w:pPr>
        <w:numPr>
          <w:ilvl w:val="0"/>
          <w:numId w:val="1006"/>
        </w:numPr>
      </w:pPr>
      <w:r>
        <w:t xml:space="preserve">EUR 4.3</w:t>
      </w:r>
      <w:r>
        <w:t xml:space="preserve"> </w:t>
      </w:r>
      <w:r>
        <w:t xml:space="preserve">billion</w:t>
      </w:r>
      <w:r>
        <w:t xml:space="preserve"> </w:t>
      </w:r>
      <w:r>
        <w:t xml:space="preserve">increase in</w:t>
      </w:r>
      <w:r>
        <w:t xml:space="preserve"> </w:t>
      </w:r>
      <w:r>
        <w:t xml:space="preserve">fuel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For SMEs:</w:t>
      </w:r>
      <w:r>
        <w:t xml:space="preserve"> </w:t>
      </w:r>
      <w:r>
        <w:t xml:space="preserve">EUR 1</w:t>
      </w:r>
      <w:r>
        <w:t xml:space="preserve"> </w:t>
      </w:r>
      <w:r>
        <w:t xml:space="preserve">billion</w:t>
      </w:r>
      <w:r>
        <w:t xml:space="preserve"> </w:t>
      </w:r>
      <w:r>
        <w:t xml:space="preserve">capital costs</w:t>
      </w:r>
      <w:r>
        <w:t xml:space="preserve"> </w:t>
      </w:r>
      <w:r>
        <w:t xml:space="preserve">For SMEs:</w:t>
      </w:r>
      <w:r>
        <w:t xml:space="preserve"> </w:t>
      </w:r>
      <w:r>
        <w:t xml:space="preserve">EUR 32.1</w:t>
      </w:r>
      <w:r>
        <w:t xml:space="preserve"> </w:t>
      </w:r>
      <w:r>
        <w:t xml:space="preserve">billion of</w:t>
      </w:r>
      <w:r>
        <w:t xml:space="preserve"> </w:t>
      </w:r>
      <w:r>
        <w:t xml:space="preserve">which:</w:t>
      </w:r>
    </w:p>
    <w:p>
      <w:pPr>
        <w:numPr>
          <w:ilvl w:val="0"/>
          <w:numId w:val="1006"/>
        </w:numPr>
      </w:pPr>
      <w:r>
        <w:t xml:space="preserve">EUR 19.9</w:t>
      </w:r>
      <w:r>
        <w:t xml:space="preserve"> </w:t>
      </w:r>
      <w:r>
        <w:t xml:space="preserve">billion fuels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</w:t>
      </w:r>
    </w:p>
    <w:p>
      <w:pPr>
        <w:numPr>
          <w:ilvl w:val="0"/>
          <w:numId w:val="1006"/>
        </w:numPr>
      </w:pPr>
      <w:r>
        <w:t xml:space="preserve">EUR 12.2</w:t>
      </w:r>
      <w:r>
        <w:t xml:space="preserve"> </w:t>
      </w:r>
      <w:r>
        <w:t xml:space="preserve">billion</w:t>
      </w:r>
      <w:r>
        <w:t xml:space="preserve"> </w:t>
      </w:r>
      <w:r>
        <w:t xml:space="preserve">increase in</w:t>
      </w:r>
      <w:r>
        <w:t xml:space="preserve"> </w:t>
      </w:r>
      <w:r>
        <w:t xml:space="preserve">fuel tax</w:t>
      </w:r>
      <w:r>
        <w:t xml:space="preserve"> </w:t>
      </w:r>
      <w:r>
        <w:t xml:space="preserve">expenditures</w:t>
      </w:r>
    </w:p>
    <w:p>
      <w:pPr>
        <w:pStyle w:val="FirstParagraph"/>
      </w:pP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27.7</w:t>
      </w:r>
      <w:r>
        <w:t xml:space="preserve"> </w:t>
      </w:r>
      <w:r>
        <w:t xml:space="preserve">billion losses in</w:t>
      </w:r>
      <w:r>
        <w:t xml:space="preserve"> </w:t>
      </w:r>
      <w:r>
        <w:t xml:space="preserve">tax revenues</w:t>
      </w:r>
    </w:p>
    <w:p>
      <w:pPr>
        <w:pStyle w:val="Compact"/>
        <w:numPr>
          <w:ilvl w:val="0"/>
          <w:numId w:val="1007"/>
        </w:numPr>
      </w:pPr>
      <w:r>
        <w:t xml:space="preserve">Application of the ‘one in, one out’ approach – Preferred option (PO1B)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For large companies:</w:t>
      </w:r>
      <w:r>
        <w:br/>
      </w:r>
      <w:r>
        <w:t xml:space="preserve">EUR 9.3 billion capital costs</w:t>
      </w:r>
    </w:p>
    <w:p>
      <w:pPr>
        <w:pStyle w:val="BodyText"/>
      </w:pPr>
      <w:r>
        <w:t xml:space="preserve">For SMEs (indirect costs):</w:t>
      </w:r>
      <w:r>
        <w:t xml:space="preserve"> </w:t>
      </w:r>
      <w:r>
        <w:t xml:space="preserve">EUR 1 billion capital costs</w:t>
      </w:r>
      <w:r>
        <w:br/>
      </w:r>
      <w:r>
        <w:t xml:space="preserve">For large companies:</w:t>
      </w:r>
      <w:r>
        <w:t xml:space="preserve"> </w:t>
      </w:r>
      <w:r>
        <w:t xml:space="preserve">EUR 2.6 billion fuel costs and</w:t>
      </w:r>
      <w:r>
        <w:t xml:space="preserve"> </w:t>
      </w:r>
      <w:r>
        <w:t xml:space="preserve">other operation costs</w:t>
      </w:r>
    </w:p>
    <w:p>
      <w:pPr>
        <w:pStyle w:val="BodyText"/>
      </w:pPr>
      <w:r>
        <w:t xml:space="preserve">For SMEs (indirect costs):</w:t>
      </w:r>
      <w:r>
        <w:br/>
      </w:r>
      <w:r>
        <w:t xml:space="preserve">EUR 32.1 billion of which:</w:t>
      </w:r>
      <w:r>
        <w:t xml:space="preserve"> </w:t>
      </w:r>
      <w:r>
        <w:t xml:space="preserve">- EUR 19.9 billion fuels costs</w:t>
      </w:r>
      <w:r>
        <w:t xml:space="preserve"> </w:t>
      </w:r>
      <w:r>
        <w:t xml:space="preserve">and other operation costs</w:t>
      </w:r>
      <w:r>
        <w:t xml:space="preserve"> </w:t>
      </w:r>
      <w:r>
        <w:t xml:space="preserve">- EUR 12.2 billion increase in</w:t>
      </w:r>
      <w:r>
        <w:t xml:space="preserve"> </w:t>
      </w:r>
      <w:r>
        <w:t xml:space="preserve">fuel tax expenditures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III. Application of the ‘one in, one out’ approach – Preferred option (PO1B)</w:t>
      </w:r>
      <w:r>
        <w:t xml:space="preserve"> </w:t>
      </w:r>
      <w:r>
        <w:t xml:space="preserve">(OUTs)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For citizens (indirect costs):</w:t>
      </w:r>
      <w:r>
        <w:t xml:space="preserve"> </w:t>
      </w:r>
      <w:r>
        <w:t xml:space="preserve">EUR 0.6 billion capital costs</w:t>
      </w:r>
      <w:r>
        <w:t xml:space="preserve"> </w:t>
      </w:r>
      <w:r>
        <w:t xml:space="preserve">For citizens (indirect costs):</w:t>
      </w:r>
      <w:r>
        <w:t xml:space="preserve"> </w:t>
      </w:r>
      <w:r>
        <w:t xml:space="preserve">EUR 11.5 billion of which:</w:t>
      </w:r>
      <w:r>
        <w:t xml:space="preserve"> </w:t>
      </w:r>
      <w:r>
        <w:t xml:space="preserve">- EUR 7.2 billion fuel costs and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- EUR 4.3 billion increase in</w:t>
      </w:r>
      <w:r>
        <w:t xml:space="preserve"> </w:t>
      </w:r>
      <w:r>
        <w:t xml:space="preserve">fuel tax expenditures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Note: Adjustment costs and other indirect costs are reported for transparency but are not included in the calculation of</w:t>
      </w:r>
      <w:r>
        <w:t xml:space="preserve"> </w:t>
      </w:r>
      <w:r>
        <w:t xml:space="preserve">the net administrative burden, in line with the ‘one in, one out’ approach.</w:t>
      </w:r>
      <w:r>
        <w:t xml:space="preserve"> </w:t>
      </w:r>
      <w:r>
        <w:t xml:space="preserve">2.3. PREFERRED OPTION (PO1C)</w:t>
      </w:r>
      <w:r>
        <w:t xml:space="preserve"> </w:t>
      </w:r>
      <w:r>
        <w:t xml:space="preserve">I. Overview of Benefits (total for all provisions) – Preferred Option (PO1C)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large</w:t>
      </w:r>
      <w:r>
        <w:t xml:space="preserve"> </w:t>
      </w:r>
      <w:r>
        <w:t xml:space="preserve">companies,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42.9</w:t>
      </w:r>
      <w:r>
        <w:t xml:space="preserve"> </w:t>
      </w:r>
      <w:r>
        <w:t xml:space="preserve">billion</w:t>
      </w:r>
      <w:r>
        <w:t xml:space="preserve"> </w:t>
      </w:r>
      <w:r>
        <w:t xml:space="preserve">Adjustment costs savings due to an increase in the number of new ZEVs in</w:t>
      </w:r>
      <w:r>
        <w:t xml:space="preserve"> </w:t>
      </w:r>
      <w:r>
        <w:t xml:space="preserve">corporate fleets by large companies. Adjustment cost savings for large</w:t>
      </w:r>
      <w:r>
        <w:t xml:space="preserve"> </w:t>
      </w:r>
      <w:r>
        <w:t xml:space="preserve">companies are estimated at EUR 42.9 billion expressed as present value</w:t>
      </w:r>
      <w:r>
        <w:t xml:space="preserve"> </w:t>
      </w:r>
      <w:r>
        <w:t xml:space="preserve">over 2029-2050, relative to the baseline.</w:t>
      </w:r>
      <w:r>
        <w:t xml:space="preserve"> </w:t>
      </w:r>
      <w:r>
        <w:t xml:space="preserve">Reduction in fuel tax</w:t>
      </w:r>
      <w:r>
        <w:t xml:space="preserve"> </w:t>
      </w:r>
      <w:r>
        <w:t xml:space="preserve">expenditures for large</w:t>
      </w:r>
      <w:r>
        <w:t xml:space="preserve"> </w:t>
      </w:r>
      <w:r>
        <w:t xml:space="preserve">companies,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32 billion</w:t>
      </w:r>
    </w:p>
    <w:p>
      <w:pPr>
        <w:pStyle w:val="BodyText"/>
      </w:pPr>
      <w:r>
        <w:t xml:space="preserve">Reduction in fuel tax expenditures due to the reduction in fossil fuel</w:t>
      </w:r>
      <w:r>
        <w:t xml:space="preserve"> </w:t>
      </w:r>
      <w:r>
        <w:t xml:space="preserve">consumption resulting from the higher uptake of new ZEVs. The reduction</w:t>
      </w:r>
      <w:r>
        <w:t xml:space="preserve"> </w:t>
      </w:r>
      <w:r>
        <w:t xml:space="preserve">in fuel tax expenditures for large companies is estimated at EUR 32 billion</w:t>
      </w:r>
      <w:r>
        <w:t xml:space="preserve"> </w:t>
      </w:r>
      <w:r>
        <w:t xml:space="preserve">expressed as present value over 2029-2050, relative to the baseline.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SMEs,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16.3</w:t>
      </w:r>
      <w:r>
        <w:t xml:space="preserve"> </w:t>
      </w:r>
      <w:r>
        <w:t xml:space="preserve">billion</w:t>
      </w:r>
      <w:r>
        <w:t xml:space="preserve"> </w:t>
      </w:r>
      <w:r>
        <w:t xml:space="preserve">Adjustment costs savings due to higher uptake of second-hand ZEV by</w:t>
      </w:r>
      <w:r>
        <w:t xml:space="preserve"> </w:t>
      </w:r>
      <w:r>
        <w:t xml:space="preserve">SMEs, as a result of faster uptake of new ZEV in corporate fleets by large</w:t>
      </w:r>
      <w:r>
        <w:t xml:space="preserve"> </w:t>
      </w:r>
      <w:r>
        <w:t xml:space="preserve">companies. Adjustment cost savings for SMEs are estimated at EUR 16.3</w:t>
      </w:r>
      <w:r>
        <w:t xml:space="preserve"> </w:t>
      </w:r>
      <w:r>
        <w:t xml:space="preserve">billion expressed as present value over 2029-2050 relative to the baseline.</w:t>
      </w:r>
      <w:r>
        <w:t xml:space="preserve"> </w:t>
      </w:r>
      <w:r>
        <w:t xml:space="preserve">Reduction in fuel tax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SMEs,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2.6</w:t>
      </w:r>
      <w:r>
        <w:t xml:space="preserve"> </w:t>
      </w:r>
      <w:r>
        <w:t xml:space="preserve">billion</w:t>
      </w:r>
      <w:r>
        <w:t xml:space="preserve"> </w:t>
      </w:r>
      <w:r>
        <w:t xml:space="preserve">Reduction in fuel tax expenditures for SMEs due to the higher uptake of</w:t>
      </w:r>
      <w:r>
        <w:t xml:space="preserve"> </w:t>
      </w:r>
      <w:r>
        <w:t xml:space="preserve">second-hand ZEVs. The reduction in tax expenditures for SMEs is</w:t>
      </w:r>
      <w:r>
        <w:t xml:space="preserve"> </w:t>
      </w:r>
      <w:r>
        <w:t xml:space="preserve">estimated at EUR 2.6 billion expressed as present value over 2029-2050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savings for citizens,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7 billion</w:t>
      </w:r>
      <w:r>
        <w:br/>
      </w:r>
      <w:r>
        <w:t xml:space="preserve">Adjustment costs savings due to higher uptake of second-hand ZEV by</w:t>
      </w:r>
      <w:r>
        <w:t xml:space="preserve"> </w:t>
      </w:r>
      <w:r>
        <w:t xml:space="preserve">citizens, as a result of faster uptake of new ZEV in corporate fleets by large</w:t>
      </w:r>
      <w:r>
        <w:t xml:space="preserve"> </w:t>
      </w:r>
      <w:r>
        <w:t xml:space="preserve">companies. Adjustment cost savings for citizens are estimated at EUR 7</w:t>
      </w:r>
      <w:r>
        <w:t xml:space="preserve"> </w:t>
      </w:r>
      <w:r>
        <w:t xml:space="preserve">billion expressed as present value over 2029-2050 relative to the baseline.</w:t>
      </w:r>
      <w:r>
        <w:br/>
      </w:r>
      <w:r>
        <w:t xml:space="preserve">Reduction in fuel tax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citizens, expressed as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EUR 4.6</w:t>
      </w:r>
      <w:r>
        <w:t xml:space="preserve"> </w:t>
      </w:r>
      <w:r>
        <w:t xml:space="preserve">billion</w:t>
      </w:r>
      <w:r>
        <w:br/>
      </w:r>
      <w:r>
        <w:t xml:space="preserve">Reduction in fuel tax expenditures for citizens due to the higher uptake of</w:t>
      </w:r>
      <w:r>
        <w:t xml:space="preserve"> </w:t>
      </w:r>
      <w:r>
        <w:t xml:space="preserve">second-hand ZEVs. The reduction in tax expenditures for citizens is</w:t>
      </w:r>
      <w:r>
        <w:t xml:space="preserve"> </w:t>
      </w:r>
      <w:r>
        <w:t xml:space="preserve">estimated at EUR 4.6 billion expressed as present value over 2029-2050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I. Overview of Benefits (total for all provisions) – Preferred Option (PO1C)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</w:p>
    <w:p>
      <w:pPr>
        <w:pStyle w:val="BodyText"/>
      </w:pPr>
      <w:r>
        <w:t xml:space="preserve">Additional fuel tax</w:t>
      </w:r>
      <w:r>
        <w:t xml:space="preserve"> </w:t>
      </w:r>
      <w:r>
        <w:t xml:space="preserve">revenues for national</w:t>
      </w:r>
      <w:r>
        <w:t xml:space="preserve"> </w:t>
      </w:r>
      <w:r>
        <w:t xml:space="preserve">public authorities,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18.9</w:t>
      </w:r>
      <w:r>
        <w:t xml:space="preserve"> </w:t>
      </w:r>
      <w:r>
        <w:t xml:space="preserve">billion</w:t>
      </w:r>
      <w:r>
        <w:t xml:space="preserve"> </w:t>
      </w:r>
      <w:r>
        <w:t xml:space="preserve">Additional tax revenues for public authorities due to an increase in fossil</w:t>
      </w:r>
      <w:r>
        <w:t xml:space="preserve"> </w:t>
      </w:r>
      <w:r>
        <w:t xml:space="preserve">fuel use, following the assumed shift from new ZEVs to new conventional</w:t>
      </w:r>
      <w:r>
        <w:t xml:space="preserve"> </w:t>
      </w:r>
      <w:r>
        <w:t xml:space="preserve">vehicles in the short to medium term by citizens and SMEs. The additional</w:t>
      </w:r>
      <w:r>
        <w:t xml:space="preserve"> </w:t>
      </w:r>
      <w:r>
        <w:t xml:space="preserve">tax revenues for public authorities are estimated at EUR 18.9 billion,</w:t>
      </w:r>
      <w:r>
        <w:t xml:space="preserve"> </w:t>
      </w:r>
      <w:r>
        <w:t xml:space="preserve">expressed as present value over 2029-2050 relative to the baseline.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CO2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6.8</w:t>
      </w:r>
      <w:r>
        <w:t xml:space="preserve"> </w:t>
      </w:r>
      <w:r>
        <w:t xml:space="preserve">billion</w:t>
      </w:r>
      <w:r>
        <w:br/>
      </w:r>
      <w:r>
        <w:t xml:space="preserve">Indirect benefit to society at large. Savings in external costs of CO2</w:t>
      </w:r>
      <w:r>
        <w:t xml:space="preserve"> </w:t>
      </w:r>
      <w:r>
        <w:t xml:space="preserve">emissions due to the higher uptake of ZEV in the fleet. The savings in</w:t>
      </w:r>
      <w:r>
        <w:t xml:space="preserve"> </w:t>
      </w:r>
      <w:r>
        <w:t xml:space="preserve">external costs of CO2 emissions are estimated at EUR 6.8 billion expressed</w:t>
      </w:r>
      <w:r>
        <w:t xml:space="preserve"> </w:t>
      </w:r>
      <w:r>
        <w:t xml:space="preserve">as present value over 2029-2050 relative to the baseline.</w:t>
      </w:r>
      <w:r>
        <w:t xml:space="preserve"> </w:t>
      </w:r>
      <w:r>
        <w:t xml:space="preserve">Reduction in CO2</w:t>
      </w:r>
      <w:r>
        <w:t xml:space="preserve"> </w:t>
      </w:r>
      <w:r>
        <w:t xml:space="preserve">emissions (cumulative</w:t>
      </w:r>
      <w:r>
        <w:t xml:space="preserve"> </w:t>
      </w:r>
      <w:r>
        <w:t xml:space="preserve">over 2029-2050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43.4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Indirect benefit to society at large. The reduction in CO2 emissions is</w:t>
      </w:r>
      <w:r>
        <w:t xml:space="preserve"> </w:t>
      </w:r>
      <w:r>
        <w:t xml:space="preserve">estimated at 43.4 million tonnes, cumulatively over 2029-2050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air pollution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0.8</w:t>
      </w:r>
      <w:r>
        <w:t xml:space="preserve"> </w:t>
      </w:r>
      <w:r>
        <w:t xml:space="preserve">billion</w:t>
      </w:r>
      <w:r>
        <w:br/>
      </w:r>
      <w:r>
        <w:t xml:space="preserve">Indirect benefit to society at large. Savings in external costs of air pollution</w:t>
      </w:r>
      <w:r>
        <w:t xml:space="preserve"> </w:t>
      </w:r>
      <w:r>
        <w:t xml:space="preserve">emissions due to the higher uptake of ZEV in the fleet. The savings in</w:t>
      </w:r>
      <w:r>
        <w:t xml:space="preserve"> </w:t>
      </w:r>
      <w:r>
        <w:t xml:space="preserve">external costs of air pollution emissions are estimated at EUR 0.8 billion</w:t>
      </w:r>
      <w:r>
        <w:t xml:space="preserve"> </w:t>
      </w:r>
      <w:r>
        <w:t xml:space="preserve">expressed as present value over 2029-2050 relative to the baseline.</w:t>
      </w:r>
      <w:r>
        <w:br/>
      </w:r>
      <w:r>
        <w:t xml:space="preserve">Reduction in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(cumulative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40.2 thousand</w:t>
      </w:r>
      <w:r>
        <w:t xml:space="preserve"> </w:t>
      </w:r>
      <w:r>
        <w:t xml:space="preserve">tonnes of NOx</w:t>
      </w:r>
      <w:r>
        <w:t xml:space="preserve"> </w:t>
      </w:r>
      <w:r>
        <w:t xml:space="preserve">and 1.6</w:t>
      </w:r>
      <w:r>
        <w:t xml:space="preserve"> </w:t>
      </w:r>
      <w:r>
        <w:t xml:space="preserve">thousand</w:t>
      </w:r>
      <w:r>
        <w:t xml:space="preserve"> </w:t>
      </w:r>
      <w:r>
        <w:t xml:space="preserve">tonnes of</w:t>
      </w:r>
      <w:r>
        <w:t xml:space="preserve"> </w:t>
      </w:r>
      <w:r>
        <w:t xml:space="preserve">PM2.5</w:t>
      </w:r>
      <w:r>
        <w:t xml:space="preserve"> </w:t>
      </w:r>
      <w:r>
        <w:t xml:space="preserve">Indirect benefit to society at large. Cumulatively over 2029-2050, the</w:t>
      </w:r>
      <w:r>
        <w:t xml:space="preserve"> </w:t>
      </w:r>
      <w:r>
        <w:t xml:space="preserve">reduction in NOx and PM2.5 emissions is estimated at 40.2 thousand</w:t>
      </w:r>
      <w:r>
        <w:t xml:space="preserve"> </w:t>
      </w:r>
      <w:r>
        <w:t xml:space="preserve">tonnes and 1.6 thousand tonnes, respectively (relative to the baseline).</w:t>
      </w:r>
      <w:r>
        <w:t xml:space="preserve"> </w:t>
      </w:r>
      <w:r>
        <w:t xml:space="preserve">Savings in external</w:t>
      </w:r>
      <w:r>
        <w:t xml:space="preserve"> </w:t>
      </w:r>
      <w:r>
        <w:t xml:space="preserve">costs of noise</w:t>
      </w:r>
      <w:r>
        <w:t xml:space="preserve"> </w:t>
      </w:r>
      <w:r>
        <w:t xml:space="preserve">emissions,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EUR 0.4</w:t>
      </w:r>
      <w:r>
        <w:t xml:space="preserve"> </w:t>
      </w:r>
      <w:r>
        <w:t xml:space="preserve">billion</w:t>
      </w:r>
      <w:r>
        <w:t xml:space="preserve"> </w:t>
      </w:r>
      <w:r>
        <w:t xml:space="preserve">Indirect benefit to society at large. Savings in external costs of noise</w:t>
      </w:r>
      <w:r>
        <w:t xml:space="preserve"> </w:t>
      </w:r>
      <w:r>
        <w:t xml:space="preserve">emissions due to the higher uptake of ZEV. The savings in external costs of</w:t>
      </w:r>
      <w:r>
        <w:t xml:space="preserve"> </w:t>
      </w:r>
      <w:r>
        <w:t xml:space="preserve">noise emissions are estimated at EUR 0.4 billion expressed as present value</w:t>
      </w:r>
      <w:r>
        <w:t xml:space="preserve"> </w:t>
      </w:r>
      <w:r>
        <w:t xml:space="preserve">over 2029-2050 relative to the baseline.</w:t>
      </w:r>
    </w:p>
    <w:p>
      <w:pPr>
        <w:pStyle w:val="BodyText"/>
      </w:pPr>
      <w:r>
        <w:t xml:space="preserve">Indirect benefits to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Create greater certainty and better conditions for investment in ZEV</w:t>
      </w:r>
      <w:r>
        <w:t xml:space="preserve"> </w:t>
      </w:r>
      <w:r>
        <w:t xml:space="preserve">manufacturing capacity, and reduce individual manufacturers’ risk of not</w:t>
      </w:r>
      <w:r>
        <w:t xml:space="preserve"> </w:t>
      </w:r>
      <w:r>
        <w:t xml:space="preserve">meeting their targets under CO2 standards Regulations.</w:t>
      </w:r>
    </w:p>
    <w:p>
      <w:pPr>
        <w:pStyle w:val="Compact"/>
        <w:numPr>
          <w:ilvl w:val="0"/>
          <w:numId w:val="1008"/>
        </w:numPr>
      </w:pPr>
      <w:r>
        <w:t xml:space="preserve">Overview of costs – Preferred option (PO1C)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large</w:t>
      </w:r>
      <w:r>
        <w:t xml:space="preserve"> </w:t>
      </w:r>
      <w:r>
        <w:t xml:space="preserve">companies:</w:t>
      </w:r>
      <w:r>
        <w:br/>
      </w:r>
      <w:r>
        <w:t xml:space="preserve">EUR 12.4</w:t>
      </w:r>
      <w:r>
        <w:t xml:space="preserve"> </w:t>
      </w:r>
      <w:r>
        <w:t xml:space="preserve">billion</w:t>
      </w:r>
      <w:r>
        <w:t xml:space="preserve"> </w:t>
      </w:r>
      <w:r>
        <w:t xml:space="preserve">(capital</w:t>
      </w:r>
      <w:r>
        <w:t xml:space="preserve"> </w:t>
      </w:r>
      <w:r>
        <w:t xml:space="preserve">costs)</w:t>
      </w:r>
      <w:r>
        <w:t xml:space="preserve"> </w:t>
      </w:r>
      <w:r>
        <w:t xml:space="preserve">For large</w:t>
      </w:r>
      <w:r>
        <w:t xml:space="preserve"> </w:t>
      </w:r>
      <w:r>
        <w:t xml:space="preserve">companies:</w:t>
      </w:r>
      <w:r>
        <w:t xml:space="preserve"> </w:t>
      </w:r>
      <w:r>
        <w:t xml:space="preserve">EUR 3.2</w:t>
      </w:r>
      <w:r>
        <w:t xml:space="preserve"> </w:t>
      </w:r>
      <w:r>
        <w:t xml:space="preserve">billion (fuel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II. Overview of costs – Preferred option (PO1C)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costs)</w:t>
      </w:r>
      <w:r>
        <w:br/>
      </w:r>
      <w:r>
        <w:t xml:space="preserve">Direct administrative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2029-2050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0.23</w:t>
      </w:r>
      <w:r>
        <w:t xml:space="preserve"> </w:t>
      </w:r>
      <w:r>
        <w:t xml:space="preserve">million</w:t>
      </w:r>
      <w:r>
        <w:br/>
      </w:r>
      <w:r>
        <w:t xml:space="preserve">For EEA:</w:t>
      </w:r>
      <w:r>
        <w:br/>
      </w:r>
      <w:r>
        <w:t xml:space="preserve">EUR 25,000</w:t>
      </w:r>
      <w:r>
        <w:t xml:space="preserve"> </w:t>
      </w: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0.17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EEA:</w:t>
      </w:r>
      <w:r>
        <w:br/>
      </w:r>
      <w:r>
        <w:t xml:space="preserve">EUR 0.44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costs (expressed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2029-2050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For</w:t>
      </w:r>
      <w:r>
        <w:t xml:space="preserve"> </w:t>
      </w:r>
      <w:r>
        <w:t xml:space="preserve">citizens:</w:t>
      </w:r>
      <w:r>
        <w:t xml:space="preserve"> </w:t>
      </w:r>
      <w:r>
        <w:t xml:space="preserve">EUR 0.7</w:t>
      </w:r>
      <w:r>
        <w:t xml:space="preserve"> </w:t>
      </w:r>
      <w:r>
        <w:t xml:space="preserve">billion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For citizens:</w:t>
      </w:r>
      <w:r>
        <w:t xml:space="preserve"> </w:t>
      </w:r>
      <w:r>
        <w:t xml:space="preserve">EUR 14.3</w:t>
      </w:r>
      <w:r>
        <w:t xml:space="preserve"> </w:t>
      </w:r>
      <w:r>
        <w:t xml:space="preserve">billion of</w:t>
      </w:r>
      <w:r>
        <w:t xml:space="preserve"> </w:t>
      </w:r>
      <w:r>
        <w:t xml:space="preserve">which:</w:t>
      </w:r>
      <w:r>
        <w:t xml:space="preserve"> </w:t>
      </w:r>
      <w:r>
        <w:t xml:space="preserve">- EUR 9.7</w:t>
      </w:r>
      <w:r>
        <w:t xml:space="preserve"> </w:t>
      </w:r>
      <w:r>
        <w:t xml:space="preserve">billion fuel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</w:t>
      </w:r>
    </w:p>
    <w:p>
      <w:pPr>
        <w:numPr>
          <w:ilvl w:val="0"/>
          <w:numId w:val="1009"/>
        </w:numPr>
      </w:pPr>
      <w:r>
        <w:t xml:space="preserve">EUR 4.6</w:t>
      </w:r>
      <w:r>
        <w:t xml:space="preserve"> </w:t>
      </w:r>
      <w:r>
        <w:t xml:space="preserve">billion</w:t>
      </w:r>
      <w:r>
        <w:t xml:space="preserve"> </w:t>
      </w:r>
      <w:r>
        <w:t xml:space="preserve">increase in</w:t>
      </w:r>
      <w:r>
        <w:t xml:space="preserve"> </w:t>
      </w:r>
      <w:r>
        <w:t xml:space="preserve">fuel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For SMEs:</w:t>
      </w:r>
      <w:r>
        <w:t xml:space="preserve"> </w:t>
      </w:r>
      <w:r>
        <w:t xml:space="preserve">EUR 1</w:t>
      </w:r>
      <w:r>
        <w:t xml:space="preserve"> </w:t>
      </w:r>
      <w:r>
        <w:t xml:space="preserve">billion</w:t>
      </w:r>
      <w:r>
        <w:t xml:space="preserve"> </w:t>
      </w:r>
      <w:r>
        <w:t xml:space="preserve">capital costs</w:t>
      </w:r>
      <w:r>
        <w:t xml:space="preserve"> </w:t>
      </w:r>
      <w:r>
        <w:t xml:space="preserve">For SMEs:</w:t>
      </w:r>
      <w:r>
        <w:t xml:space="preserve"> </w:t>
      </w:r>
      <w:r>
        <w:t xml:space="preserve">EUR 38.4</w:t>
      </w:r>
      <w:r>
        <w:t xml:space="preserve"> </w:t>
      </w:r>
      <w:r>
        <w:t xml:space="preserve">billion of</w:t>
      </w:r>
      <w:r>
        <w:t xml:space="preserve"> </w:t>
      </w:r>
      <w:r>
        <w:t xml:space="preserve">which:</w:t>
      </w:r>
    </w:p>
    <w:p>
      <w:pPr>
        <w:numPr>
          <w:ilvl w:val="0"/>
          <w:numId w:val="1009"/>
        </w:numPr>
      </w:pPr>
      <w:r>
        <w:t xml:space="preserve">EUR 24.2</w:t>
      </w:r>
      <w:r>
        <w:t xml:space="preserve"> </w:t>
      </w:r>
      <w:r>
        <w:t xml:space="preserve">billion fuels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</w:t>
      </w:r>
      <w:r>
        <w:t xml:space="preserve"> </w:t>
      </w:r>
      <w:r>
        <w:t xml:space="preserve">costs</w:t>
      </w:r>
    </w:p>
    <w:p>
      <w:pPr>
        <w:numPr>
          <w:ilvl w:val="0"/>
          <w:numId w:val="1009"/>
        </w:numPr>
      </w:pPr>
      <w:r>
        <w:t xml:space="preserve">EUR 14.3</w:t>
      </w:r>
      <w:r>
        <w:t xml:space="preserve"> </w:t>
      </w:r>
      <w:r>
        <w:t xml:space="preserve">billion</w:t>
      </w:r>
      <w:r>
        <w:t xml:space="preserve"> </w:t>
      </w:r>
      <w:r>
        <w:t xml:space="preserve">increase in</w:t>
      </w:r>
      <w:r>
        <w:t xml:space="preserve"> </w:t>
      </w:r>
      <w:r>
        <w:t xml:space="preserve">fuel tax</w:t>
      </w:r>
      <w:r>
        <w:t xml:space="preserve"> </w:t>
      </w:r>
      <w:r>
        <w:t xml:space="preserve">expenditures</w:t>
      </w:r>
    </w:p>
    <w:p>
      <w:pPr>
        <w:pStyle w:val="FirstParagraph"/>
      </w:pPr>
      <w:r>
        <w:t xml:space="preserve">For national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39.1</w:t>
      </w:r>
      <w:r>
        <w:t xml:space="preserve"> </w:t>
      </w:r>
      <w:r>
        <w:t xml:space="preserve">billion losses in</w:t>
      </w:r>
      <w:r>
        <w:t xml:space="preserve"> </w:t>
      </w:r>
      <w:r>
        <w:t xml:space="preserve">tax revenues</w:t>
      </w:r>
    </w:p>
    <w:p>
      <w:pPr>
        <w:pStyle w:val="Compact"/>
        <w:numPr>
          <w:ilvl w:val="0"/>
          <w:numId w:val="1010"/>
        </w:numPr>
      </w:pPr>
      <w:r>
        <w:t xml:space="preserve">Application of the ‘one in, one out’ approach – Preferred option (PO1C)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For large companies:</w:t>
      </w:r>
      <w:r>
        <w:br/>
      </w:r>
      <w:r>
        <w:t xml:space="preserve">EUR 12.4 billion capital costs</w:t>
      </w:r>
    </w:p>
    <w:p>
      <w:pPr>
        <w:pStyle w:val="BodyText"/>
      </w:pPr>
      <w:r>
        <w:t xml:space="preserve">For SMEs (indirect costs):</w:t>
      </w:r>
      <w:r>
        <w:t xml:space="preserve"> </w:t>
      </w:r>
      <w:r>
        <w:t xml:space="preserve">EUR 1 billion capital costs</w:t>
      </w:r>
      <w:r>
        <w:br/>
      </w:r>
      <w:r>
        <w:t xml:space="preserve">For large companies:</w:t>
      </w:r>
      <w:r>
        <w:t xml:space="preserve"> </w:t>
      </w:r>
      <w:r>
        <w:t xml:space="preserve">EUR 3.2 billion fuel costs and</w:t>
      </w:r>
      <w:r>
        <w:t xml:space="preserve"> </w:t>
      </w:r>
      <w:r>
        <w:t xml:space="preserve">other operation costs</w:t>
      </w:r>
    </w:p>
    <w:p>
      <w:pPr>
        <w:pStyle w:val="BodyText"/>
      </w:pPr>
      <w:r>
        <w:t xml:space="preserve">For SMEs (indirect costs):</w:t>
      </w:r>
      <w:r>
        <w:br/>
      </w:r>
      <w:r>
        <w:t xml:space="preserve">EUR 38.4 billion of which:</w:t>
      </w:r>
      <w:r>
        <w:t xml:space="preserve"> </w:t>
      </w:r>
      <w:r>
        <w:t xml:space="preserve">- EUR 24.2 billion fuels costs</w:t>
      </w:r>
      <w:r>
        <w:t xml:space="preserve"> </w:t>
      </w:r>
      <w:r>
        <w:t xml:space="preserve">and other operation costs</w:t>
      </w:r>
      <w:r>
        <w:t xml:space="preserve"> </w:t>
      </w:r>
      <w:r>
        <w:t xml:space="preserve">- EUR 14.3 billion increase in</w:t>
      </w:r>
      <w:r>
        <w:t xml:space="preserve"> </w:t>
      </w:r>
      <w:r>
        <w:t xml:space="preserve">fuel tax expenditures</w:t>
      </w:r>
    </w:p>
    <w:p>
      <w:pPr>
        <w:pStyle w:val="BodyText"/>
      </w:pPr>
      <w:r>
        <w:t xml:space="preserve">Citizens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III. Application of the ‘one in, one out’ approach – Preferred option (PO1C)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2029-2050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For citizens (indirect costs):</w:t>
      </w:r>
      <w:r>
        <w:t xml:space="preserve"> </w:t>
      </w:r>
      <w:r>
        <w:t xml:space="preserve">EUR 0.7 billion capital costs</w:t>
      </w:r>
      <w:r>
        <w:t xml:space="preserve"> </w:t>
      </w:r>
      <w:r>
        <w:t xml:space="preserve">For citizens (indirect costs):</w:t>
      </w:r>
      <w:r>
        <w:t xml:space="preserve"> </w:t>
      </w:r>
      <w:r>
        <w:t xml:space="preserve">EUR 14.3 billion of which:</w:t>
      </w:r>
      <w:r>
        <w:t xml:space="preserve"> </w:t>
      </w:r>
      <w:r>
        <w:t xml:space="preserve">- EUR 9.7 billion fuel costs and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- EUR 4.6 billion increase in</w:t>
      </w:r>
      <w:r>
        <w:t xml:space="preserve"> </w:t>
      </w:r>
      <w:r>
        <w:t xml:space="preserve">fuel tax expenditures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3. RELEVANT SUSTAINABLE DEVELOPMENT GOALS</w:t>
      </w:r>
      <w:r>
        <w:br/>
      </w:r>
      <w:r>
        <w:t xml:space="preserve">3.1. PREFERRED OPTION (PO1A)</w:t>
      </w:r>
      <w:r>
        <w:t xml:space="preserve"> </w:t>
      </w:r>
      <w:r>
        <w:t xml:space="preserve">IV. Overview of relevant Sustainable Development Goals – Preferred Option (PO1A)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13 (Take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impacts)</w:t>
      </w:r>
      <w:r>
        <w:t xml:space="preserve"> </w:t>
      </w:r>
      <w:r>
        <w:t xml:space="preserve">10 million tonnes of CO2 emissions avoided</w:t>
      </w:r>
      <w:r>
        <w:t xml:space="preserve"> </w:t>
      </w:r>
      <w:r>
        <w:t xml:space="preserve">cumulatively over 2029-2050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The reduction</w:t>
      </w:r>
      <w:r>
        <w:t xml:space="preserve"> </w:t>
      </w:r>
      <w:r>
        <w:t xml:space="preserve">in greenhouse gas</w:t>
      </w:r>
      <w:r>
        <w:t xml:space="preserve"> </w:t>
      </w:r>
      <w:r>
        <w:t xml:space="preserve">emissions will result in cost savings</w:t>
      </w:r>
      <w:r>
        <w:t xml:space="preserve"> </w:t>
      </w:r>
      <w:r>
        <w:t xml:space="preserve">associated with lower climate-related</w:t>
      </w:r>
      <w:r>
        <w:t xml:space="preserve"> </w:t>
      </w:r>
      <w:r>
        <w:t xml:space="preserve">externalities,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Expressed as present value over 2029-</w:t>
      </w:r>
      <w:r>
        <w:t xml:space="preserve"> </w:t>
      </w:r>
      <w:r>
        <w:t xml:space="preserve">2050, these costs savings are estimated</w:t>
      </w:r>
      <w:r>
        <w:t xml:space="preserve"> </w:t>
      </w:r>
      <w:r>
        <w:t xml:space="preserve">at EUR 1.6 billion relative to the</w:t>
      </w:r>
      <w:r>
        <w:t xml:space="preserve"> </w:t>
      </w:r>
      <w:r>
        <w:t xml:space="preserve">baseline.</w:t>
      </w:r>
      <w:r>
        <w:br/>
      </w:r>
      <w:r>
        <w:t xml:space="preserve">SDG 3 (Ensure healthy</w:t>
      </w:r>
      <w:r>
        <w:t xml:space="preserve"> </w:t>
      </w:r>
      <w:r>
        <w:t xml:space="preserve">lives and promote well-</w:t>
      </w:r>
      <w:r>
        <w:t xml:space="preserve"> </w:t>
      </w:r>
      <w:r>
        <w:t xml:space="preserve">being for all at all ages,</w:t>
      </w:r>
      <w:r>
        <w:t xml:space="preserve"> </w:t>
      </w:r>
      <w:r>
        <w:t xml:space="preserve">including target 3.9: By</w:t>
      </w:r>
      <w:r>
        <w:t xml:space="preserve"> </w:t>
      </w:r>
      <w:r>
        <w:t xml:space="preserve">2030, substantially reduce</w:t>
      </w:r>
      <w:r>
        <w:t xml:space="preserve"> </w:t>
      </w:r>
      <w:r>
        <w:t xml:space="preserve">the number of deaths and</w:t>
      </w:r>
      <w:r>
        <w:t xml:space="preserve"> </w:t>
      </w:r>
      <w:r>
        <w:t xml:space="preserve">illnesses from hazardous</w:t>
      </w:r>
      <w:r>
        <w:t xml:space="preserve"> </w:t>
      </w:r>
      <w:r>
        <w:t xml:space="preserve">chemicals and air, water</w:t>
      </w:r>
      <w:r>
        <w:t xml:space="preserve"> </w:t>
      </w:r>
      <w:r>
        <w:t xml:space="preserve">and soil pollution and</w:t>
      </w:r>
      <w:r>
        <w:t xml:space="preserve"> </w:t>
      </w:r>
      <w:r>
        <w:t xml:space="preserve">contamination.)</w:t>
      </w:r>
      <w:r>
        <w:t xml:space="preserve"> </w:t>
      </w:r>
      <w:r>
        <w:t xml:space="preserve">15 thousand tonnes of NOX and 0.3</w:t>
      </w:r>
      <w:r>
        <w:t xml:space="preserve"> </w:t>
      </w:r>
      <w:r>
        <w:t xml:space="preserve">thousand tonnes of PM2.5 avoided,</w:t>
      </w:r>
      <w:r>
        <w:t xml:space="preserve"> </w:t>
      </w:r>
      <w:r>
        <w:t xml:space="preserve">cumulatively over 2029-2050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In addition, the savings in external costs of</w:t>
      </w:r>
      <w:r>
        <w:t xml:space="preserve"> </w:t>
      </w:r>
      <w:r>
        <w:t xml:space="preserve">noise emissions are estimated at EUR 0.1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2029-2050 relative to the baseline.</w:t>
      </w:r>
    </w:p>
    <w:p>
      <w:pPr>
        <w:pStyle w:val="BodyText"/>
      </w:pPr>
      <w:r>
        <w:t xml:space="preserve">The reduction of air pollutant emissions</w:t>
      </w:r>
      <w:r>
        <w:t xml:space="preserve"> </w:t>
      </w:r>
      <w:r>
        <w:t xml:space="preserve">and of noise emissions will result in</w:t>
      </w:r>
      <w:r>
        <w:t xml:space="preserve"> </w:t>
      </w:r>
      <w:r>
        <w:t xml:space="preserve">cost savings associated with improved</w:t>
      </w:r>
      <w:r>
        <w:t xml:space="preserve"> </w:t>
      </w:r>
      <w:r>
        <w:t xml:space="preserve">air quality, reduced health impacts, and</w:t>
      </w:r>
      <w:r>
        <w:t xml:space="preserve"> </w:t>
      </w:r>
      <w:r>
        <w:t xml:space="preserve">enhanced well-being. Expressed as</w:t>
      </w:r>
      <w:r>
        <w:t xml:space="preserve"> </w:t>
      </w:r>
      <w:r>
        <w:t xml:space="preserve">present value over 2029-2050, these</w:t>
      </w:r>
      <w:r>
        <w:t xml:space="preserve"> </w:t>
      </w:r>
      <w:r>
        <w:t xml:space="preserve">costs savings are estimated at EUR 0.2</w:t>
      </w:r>
      <w:r>
        <w:t xml:space="preserve"> </w:t>
      </w:r>
      <w:r>
        <w:t xml:space="preserve">billion for air pollutant emissions, and</w:t>
      </w:r>
      <w:r>
        <w:t xml:space="preserve"> </w:t>
      </w:r>
      <w:r>
        <w:t xml:space="preserve">at EUR 0.1 billion for noise emissions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3.2. PREFERRED OPTION (PO1B)</w:t>
      </w:r>
      <w:r>
        <w:t xml:space="preserve"> </w:t>
      </w:r>
      <w:r>
        <w:t xml:space="preserve">IV. Overview of relevant Sustainable Development Goals – Preferred Option (PO1B)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13 (Take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impacts)</w:t>
      </w:r>
      <w:r>
        <w:t xml:space="preserve"> </w:t>
      </w:r>
      <w:r>
        <w:t xml:space="preserve">23.7 million tonnes of CO2 emissions</w:t>
      </w:r>
      <w:r>
        <w:t xml:space="preserve"> </w:t>
      </w:r>
      <w:r>
        <w:t xml:space="preserve">avoided cumulatively over 2029-2050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The reduction in greenhouse gas</w:t>
      </w:r>
      <w:r>
        <w:t xml:space="preserve"> </w:t>
      </w:r>
      <w:r>
        <w:t xml:space="preserve">emissions will result in cost savings</w:t>
      </w:r>
      <w:r>
        <w:t xml:space="preserve"> </w:t>
      </w:r>
      <w:r>
        <w:t xml:space="preserve">associated with lower climate-related</w:t>
      </w:r>
      <w:r>
        <w:t xml:space="preserve"> </w:t>
      </w:r>
      <w:r>
        <w:t xml:space="preserve">externalities,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avoided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IV. Overview of relevant Sustainable Development Goals – Preferred Option (PO1B)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Expressed as present value over 2029-</w:t>
      </w:r>
      <w:r>
        <w:t xml:space="preserve"> </w:t>
      </w:r>
      <w:r>
        <w:t xml:space="preserve">2050, these costs savings are estimated</w:t>
      </w:r>
      <w:r>
        <w:t xml:space="preserve"> </w:t>
      </w:r>
      <w:r>
        <w:t xml:space="preserve">at EUR 3.7 billion relative to the</w:t>
      </w:r>
      <w:r>
        <w:t xml:space="preserve"> </w:t>
      </w:r>
      <w:r>
        <w:t xml:space="preserve">baseline.</w:t>
      </w:r>
      <w:r>
        <w:br/>
      </w:r>
      <w:r>
        <w:t xml:space="preserve">SDG 3 (Ensure healthy</w:t>
      </w:r>
      <w:r>
        <w:t xml:space="preserve"> </w:t>
      </w:r>
      <w:r>
        <w:t xml:space="preserve">lives and promote well-</w:t>
      </w:r>
      <w:r>
        <w:t xml:space="preserve"> </w:t>
      </w:r>
      <w:r>
        <w:t xml:space="preserve">being for all at all ages,</w:t>
      </w:r>
      <w:r>
        <w:t xml:space="preserve"> </w:t>
      </w:r>
      <w:r>
        <w:t xml:space="preserve">including target 3.9: By</w:t>
      </w:r>
      <w:r>
        <w:t xml:space="preserve"> </w:t>
      </w:r>
      <w:r>
        <w:t xml:space="preserve">2030, substantially reduce</w:t>
      </w:r>
      <w:r>
        <w:t xml:space="preserve"> </w:t>
      </w:r>
      <w:r>
        <w:t xml:space="preserve">the number of deaths and</w:t>
      </w:r>
      <w:r>
        <w:t xml:space="preserve"> </w:t>
      </w:r>
      <w:r>
        <w:t xml:space="preserve">illnesses from hazardous</w:t>
      </w:r>
      <w:r>
        <w:t xml:space="preserve"> </w:t>
      </w:r>
      <w:r>
        <w:t xml:space="preserve">chemicals and air, water</w:t>
      </w:r>
      <w:r>
        <w:t xml:space="preserve"> </w:t>
      </w:r>
      <w:r>
        <w:t xml:space="preserve">and soil pollution and</w:t>
      </w:r>
      <w:r>
        <w:t xml:space="preserve"> </w:t>
      </w:r>
      <w:r>
        <w:t xml:space="preserve">contamination.)</w:t>
      </w:r>
      <w:r>
        <w:t xml:space="preserve"> </w:t>
      </w:r>
      <w:r>
        <w:t xml:space="preserve">25 thousand tonnes of NOX and 0.8</w:t>
      </w:r>
      <w:r>
        <w:t xml:space="preserve"> </w:t>
      </w:r>
      <w:r>
        <w:t xml:space="preserve">thousand tonnes of PM2.5 avoided,</w:t>
      </w:r>
      <w:r>
        <w:t xml:space="preserve"> </w:t>
      </w:r>
      <w:r>
        <w:t xml:space="preserve">cumulatively over 2029-2050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In addition, the savings in external costs of</w:t>
      </w:r>
      <w:r>
        <w:t xml:space="preserve"> </w:t>
      </w:r>
      <w:r>
        <w:t xml:space="preserve">noise emissions are estimated at EUR 0.2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2029-2050 relative to the baseline.</w:t>
      </w:r>
    </w:p>
    <w:p>
      <w:pPr>
        <w:pStyle w:val="BodyText"/>
      </w:pPr>
      <w:r>
        <w:t xml:space="preserve">The reduction of air pollutant emissions</w:t>
      </w:r>
      <w:r>
        <w:t xml:space="preserve"> </w:t>
      </w:r>
      <w:r>
        <w:t xml:space="preserve">and of noise emissions will result in</w:t>
      </w:r>
      <w:r>
        <w:t xml:space="preserve"> </w:t>
      </w:r>
      <w:r>
        <w:t xml:space="preserve">cost savings associated with improved</w:t>
      </w:r>
      <w:r>
        <w:t xml:space="preserve"> </w:t>
      </w:r>
      <w:r>
        <w:t xml:space="preserve">air quality, reduced health impacts, and</w:t>
      </w:r>
      <w:r>
        <w:t xml:space="preserve"> </w:t>
      </w:r>
      <w:r>
        <w:t xml:space="preserve">enhanced well-being. Expressed as</w:t>
      </w:r>
      <w:r>
        <w:t xml:space="preserve"> </w:t>
      </w:r>
      <w:r>
        <w:t xml:space="preserve">present value over 2029-2050, these</w:t>
      </w:r>
      <w:r>
        <w:t xml:space="preserve"> </w:t>
      </w:r>
      <w:r>
        <w:t xml:space="preserve">costs savings are estimated at EUR 0.5</w:t>
      </w:r>
      <w:r>
        <w:t xml:space="preserve"> </w:t>
      </w:r>
      <w:r>
        <w:t xml:space="preserve">billion for air pollutant emissions, and</w:t>
      </w:r>
      <w:r>
        <w:t xml:space="preserve"> </w:t>
      </w:r>
      <w:r>
        <w:t xml:space="preserve">at EUR 0.2 billion for noise emissions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3.3. PREFERRED OPTION (PO1C)</w:t>
      </w:r>
      <w:r>
        <w:t xml:space="preserve"> </w:t>
      </w:r>
      <w:r>
        <w:t xml:space="preserve">IV. Overview of relevant Sustainable Development Goals – Preferred Option (PO1C)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13 (Take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impacts)</w:t>
      </w:r>
      <w:r>
        <w:t xml:space="preserve"> </w:t>
      </w:r>
      <w:r>
        <w:t xml:space="preserve">43.4 million tonnes of CO2 emissions</w:t>
      </w:r>
      <w:r>
        <w:t xml:space="preserve"> </w:t>
      </w:r>
      <w:r>
        <w:t xml:space="preserve">avoided cumulatively over 2029-2050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The reduction in greenhouse gas</w:t>
      </w:r>
      <w:r>
        <w:t xml:space="preserve"> </w:t>
      </w:r>
      <w:r>
        <w:t xml:space="preserve">emissions will result in cost savings</w:t>
      </w:r>
      <w:r>
        <w:t xml:space="preserve"> </w:t>
      </w:r>
      <w:r>
        <w:t xml:space="preserve">associated with lower climate-related</w:t>
      </w:r>
      <w:r>
        <w:t xml:space="preserve"> </w:t>
      </w:r>
      <w:r>
        <w:t xml:space="preserve">externalities,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Expressed as present value over 2029-</w:t>
      </w:r>
      <w:r>
        <w:t xml:space="preserve"> </w:t>
      </w:r>
      <w:r>
        <w:t xml:space="preserve">2050, these costs savings are estimated</w:t>
      </w:r>
      <w:r>
        <w:t xml:space="preserve"> </w:t>
      </w:r>
      <w:r>
        <w:t xml:space="preserve">at EUR 6.8 billion relative to the</w:t>
      </w:r>
      <w:r>
        <w:t xml:space="preserve"> </w:t>
      </w:r>
      <w:r>
        <w:t xml:space="preserve">baseline.</w:t>
      </w:r>
      <w:r>
        <w:br/>
      </w:r>
      <w:r>
        <w:t xml:space="preserve">SDG 3 (Ensure healthy</w:t>
      </w:r>
      <w:r>
        <w:t xml:space="preserve"> </w:t>
      </w:r>
      <w:r>
        <w:t xml:space="preserve">lives and promote well-</w:t>
      </w:r>
      <w:r>
        <w:t xml:space="preserve"> </w:t>
      </w:r>
      <w:r>
        <w:t xml:space="preserve">being for all at all ages,</w:t>
      </w:r>
      <w:r>
        <w:t xml:space="preserve"> </w:t>
      </w:r>
      <w:r>
        <w:t xml:space="preserve">including target 3.9: By</w:t>
      </w:r>
      <w:r>
        <w:t xml:space="preserve"> </w:t>
      </w:r>
      <w:r>
        <w:t xml:space="preserve">2030, substantially reduce</w:t>
      </w:r>
      <w:r>
        <w:t xml:space="preserve"> </w:t>
      </w:r>
      <w:r>
        <w:t xml:space="preserve">the number of deaths and</w:t>
      </w:r>
      <w:r>
        <w:t xml:space="preserve"> </w:t>
      </w:r>
      <w:r>
        <w:t xml:space="preserve">illnesses from hazardous</w:t>
      </w:r>
      <w:r>
        <w:t xml:space="preserve"> </w:t>
      </w:r>
      <w:r>
        <w:t xml:space="preserve">chemicals and air, water</w:t>
      </w:r>
      <w:r>
        <w:t xml:space="preserve"> </w:t>
      </w:r>
      <w:r>
        <w:t xml:space="preserve">and soil pollution and</w:t>
      </w:r>
      <w:r>
        <w:t xml:space="preserve"> </w:t>
      </w:r>
      <w:r>
        <w:t xml:space="preserve">contamination.)</w:t>
      </w:r>
      <w:r>
        <w:t xml:space="preserve"> </w:t>
      </w:r>
      <w:r>
        <w:t xml:space="preserve">40.2 thousand tonnes of NOX and 1.6</w:t>
      </w:r>
      <w:r>
        <w:t xml:space="preserve"> </w:t>
      </w:r>
      <w:r>
        <w:t xml:space="preserve">thousand tonnes of PM2.5 avoided,</w:t>
      </w:r>
      <w:r>
        <w:t xml:space="preserve"> </w:t>
      </w:r>
      <w:r>
        <w:t xml:space="preserve">cumulatively over 2029-2050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In addition, the savings in external costs of</w:t>
      </w:r>
      <w:r>
        <w:t xml:space="preserve"> </w:t>
      </w:r>
      <w:r>
        <w:t xml:space="preserve">noise emissions are estimated at EUR 0.4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2029-2050 relative to the baseline.</w:t>
      </w:r>
    </w:p>
    <w:p>
      <w:pPr>
        <w:pStyle w:val="BodyText"/>
      </w:pPr>
      <w:r>
        <w:t xml:space="preserve">The reduction of air pollutant emissions</w:t>
      </w:r>
      <w:r>
        <w:t xml:space="preserve"> </w:t>
      </w:r>
      <w:r>
        <w:t xml:space="preserve">and of noise emissions will result in</w:t>
      </w:r>
      <w:r>
        <w:t xml:space="preserve"> </w:t>
      </w:r>
      <w:r>
        <w:t xml:space="preserve">cost savings associated with improved</w:t>
      </w:r>
      <w:r>
        <w:t xml:space="preserve"> </w:t>
      </w:r>
      <w:r>
        <w:t xml:space="preserve">air quality, reduced health impacts, and</w:t>
      </w:r>
      <w:r>
        <w:t xml:space="preserve"> </w:t>
      </w:r>
      <w:r>
        <w:t xml:space="preserve">enhanced well-being. Expressed as</w:t>
      </w:r>
      <w:r>
        <w:t xml:space="preserve"> </w:t>
      </w:r>
      <w:r>
        <w:t xml:space="preserve">present value over 2029-2050, these</w:t>
      </w:r>
      <w:r>
        <w:t xml:space="preserve"> </w:t>
      </w:r>
      <w:r>
        <w:t xml:space="preserve">costs savings are estimated at EUR 0.8</w:t>
      </w:r>
      <w:r>
        <w:t xml:space="preserve"> </w:t>
      </w:r>
      <w:r>
        <w:t xml:space="preserve">billion for air pollutant emissions, and</w:t>
      </w:r>
      <w:r>
        <w:t xml:space="preserve"> </w:t>
      </w:r>
      <w:r>
        <w:t xml:space="preserve">at EUR 0.4 billion for noise emissions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 PRIMES-TREMOVE</w:t>
      </w:r>
      <w:r>
        <w:t xml:space="preserve"> </w:t>
      </w:r>
      <w:r>
        <w:t xml:space="preserve">transport model by E3Modelling, a specific module of the PRIMES models. The model has a successful</w:t>
      </w:r>
      <w:r>
        <w:t xml:space="preserve"> </w:t>
      </w:r>
      <w:r>
        <w:t xml:space="preserve">record of use in the Commission’s energy, transport and climate policy assessments. In particular, it has been</w:t>
      </w:r>
      <w:r>
        <w:t xml:space="preserve"> </w:t>
      </w:r>
      <w:r>
        <w:t xml:space="preserve">used for the impact assessments underpinning the Communication on a 2040 climate target180, the “Fit for</w:t>
      </w:r>
      <w:r>
        <w:t xml:space="preserve"> </w:t>
      </w:r>
      <w:r>
        <w:t xml:space="preserve">55” package181, the impact assessments accompanying the 2030 Climate Target Plan182 and the Staff</w:t>
      </w:r>
      <w:r>
        <w:t xml:space="preserve"> </w:t>
      </w:r>
      <w:r>
        <w:t xml:space="preserve">Working Document accompanying the Sustainable and Smart Mobility Strategy183, the Commission’s</w:t>
      </w:r>
      <w:r>
        <w:t xml:space="preserve"> </w:t>
      </w:r>
      <w:r>
        <w:t xml:space="preserve">proposal for a Long Term Strategy184 as well as for the 2020 and 2030 EU’s climate and energy policy</w:t>
      </w:r>
      <w:r>
        <w:t xml:space="preserve"> </w:t>
      </w:r>
      <w:r>
        <w:t xml:space="preserve">framework.</w:t>
      </w:r>
      <w:r>
        <w:br/>
      </w:r>
      <w:r>
        <w:t xml:space="preserve">For the assessment of the impacts of the policy options, the PRIMES-TREMOVE model has been used for</w:t>
      </w:r>
      <w:r>
        <w:t xml:space="preserve"> </w:t>
      </w:r>
      <w:r>
        <w:t xml:space="preserve">quantifying the impacts on number of ZEV, on CO2 emissions, on air pollutant and noise emissions, and on</w:t>
      </w:r>
      <w:r>
        <w:t xml:space="preserve"> </w:t>
      </w:r>
      <w:r>
        <w:t xml:space="preserve">adjustment costs/costs savings. An Excel-based tool has been additionally developed in the context of a</w:t>
      </w:r>
      <w:r>
        <w:t xml:space="preserve"> </w:t>
      </w:r>
      <w:r>
        <w:t xml:space="preserve">support study185, to quantify the impacts on the administrative costs and perform the cost-benefit analysis.</w:t>
      </w:r>
      <w:r>
        <w:t xml:space="preserve"> </w:t>
      </w:r>
      <w:r>
        <w:t xml:space="preserve">The Excel-based tool draws on the Standard Cost Model. The proposed options are assumed to be</w:t>
      </w:r>
      <w:r>
        <w:t xml:space="preserve"> </w:t>
      </w:r>
      <w:r>
        <w:t xml:space="preserve">implemented from 2029 onwards, so that the assessment has been undertaken for the 2029-2050 period and</w:t>
      </w:r>
      <w:r>
        <w:t xml:space="preserve"> </w:t>
      </w:r>
      <w:r>
        <w:t xml:space="preserve">refers to EU27. Costs and benefits are expressed as present value over the 2029-2050 period, using a 3%</w:t>
      </w:r>
      <w:r>
        <w:t xml:space="preserve"> </w:t>
      </w:r>
      <w:r>
        <w:t xml:space="preserve">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 freight</w:t>
      </w:r>
      <w:r>
        <w:t xml:space="preserve"> </w:t>
      </w:r>
      <w:r>
        <w:t xml:space="preserve">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actors. Operation, investment and emission costs,</w:t>
      </w:r>
      <w:r>
        <w:t xml:space="preserve"> </w:t>
      </w:r>
      <w:r>
        <w:t xml:space="preserve">various policy measures, utility factors and congestion are among the drivers that influence the projections of</w:t>
      </w:r>
      <w:r>
        <w:t xml:space="preserve"> </w:t>
      </w:r>
      <w:r>
        <w:t xml:space="preserve">the model. The 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</w:t>
      </w:r>
      <w:r>
        <w:br/>
      </w:r>
      <w:r>
        <w:t xml:space="preserve">The PRIMES-TREMOVE transport model can therefore provide the quantitative analysis for the transport</w:t>
      </w:r>
      <w:r>
        <w:t xml:space="preserve"> </w:t>
      </w:r>
      <w:r>
        <w:t xml:space="preserve">sector in the EU, candidate and neighbouring countries covering activity, equipment, energy and emissions.</w:t>
      </w:r>
      <w:r>
        <w:t xml:space="preserve"> </w:t>
      </w:r>
      <w:r>
        <w:t xml:space="preserve">The model accounts for each country separately which means that the detailed long-term outlooks are</w:t>
      </w:r>
      <w:r>
        <w:t xml:space="preserve"> </w:t>
      </w:r>
      <w:r>
        <w:t xml:space="preserve">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 transport</w:t>
      </w:r>
      <w:r>
        <w:t xml:space="preserve"> </w:t>
      </w:r>
      <w:r>
        <w:t xml:space="preserve">when linked with PRIMES; pricing of congestion and other externalities such as air pollution, accidents and</w:t>
      </w:r>
      <w:r>
        <w:t xml:space="preserve"> </w:t>
      </w:r>
      <w:r>
        <w:t xml:space="preserve">noise; measures supporting R&amp;D); regulatory measures (e.g. CO2 emission performance standards for new</w:t>
      </w:r>
      <w:r>
        <w:t xml:space="preserve"> </w:t>
      </w:r>
      <w:r>
        <w:t xml:space="preserve">light-duty vehicles and heavy-duty vehicles; EURO standards on road transport vehicles; technology</w:t>
      </w:r>
      <w:r>
        <w:t xml:space="preserve"> </w:t>
      </w:r>
      <w:r>
        <w:t xml:space="preserve">standards for non-road transport technologies, deployment of Intelligent Transport Systems) and</w:t>
      </w:r>
      <w:r>
        <w:t xml:space="preserve"> </w:t>
      </w:r>
      <w:r>
        <w:t xml:space="preserve">infrastructure policies for alternative fuels (e.g. deployment of refuelling/recharging infrastructure for</w:t>
      </w:r>
      <w:r>
        <w:t xml:space="preserve"> </w:t>
      </w:r>
      <w:r>
        <w:t xml:space="preserve">electricity, hydrogen, LNG, CNG). Used as a module that contributes to the PRIMES energy system model,</w:t>
      </w:r>
    </w:p>
    <w:p>
      <w:pPr>
        <w:pStyle w:val="BodyText"/>
      </w:pPr>
      <w:r>
        <w:t xml:space="preserve">180 EUR-Lex - 52024DC0063 - EN - EUR-Lex (europa.eu)</w:t>
      </w:r>
      <w:r>
        <w:t xml:space="preserve"> </w:t>
      </w:r>
      <w:r>
        <w:t xml:space="preserve">181 Delivering the European Green Deal | European Commission (europa.eu)</w:t>
      </w:r>
      <w:r>
        <w:t xml:space="preserve"> </w:t>
      </w:r>
      <w:r>
        <w:t xml:space="preserve">182 SWD(2020)176 final</w:t>
      </w:r>
      <w:r>
        <w:t xml:space="preserve"> </w:t>
      </w:r>
      <w:r>
        <w:t xml:space="preserve">183 EUR-Lex - 52020SC0331 - EN - EUR-Lex (europa.eu)</w:t>
      </w:r>
      <w:r>
        <w:br/>
      </w:r>
      <w:r>
        <w:t xml:space="preserve">184 Source: 2050 long-term strategy (europa.eu)</w:t>
      </w:r>
      <w:r>
        <w:br/>
      </w:r>
      <w:r>
        <w:t xml:space="preserve">185 Ricardo (2025), Support study on the impacts of an initiative on clean corporate vehicles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PRIMES-TREMOVE can show how policies and trends in the field of transport contribute to economy-</w:t>
      </w:r>
      <w:r>
        <w:t xml:space="preserve"> </w:t>
      </w:r>
      <w:r>
        <w:t xml:space="preserve">wide trends in energy use and emissions. Using data disaggregated per Member State, the model can show</w:t>
      </w:r>
      <w:r>
        <w:t xml:space="preserve"> </w:t>
      </w:r>
      <w:r>
        <w:t xml:space="preserve">differentiated trends across Member States.</w:t>
      </w:r>
      <w:r>
        <w:br/>
      </w:r>
      <w:r>
        <w:t xml:space="preserve">The PRIMES-TREMOVE has been developed and is maintained by E3Modelling, based on, but extending</w:t>
      </w:r>
      <w:r>
        <w:t xml:space="preserve"> </w:t>
      </w:r>
      <w:r>
        <w:t xml:space="preserve">features of, the open source TREMOVE model developed by the TREMOVE186 modelling community.</w:t>
      </w:r>
      <w:r>
        <w:t xml:space="preserve"> </w:t>
      </w:r>
      <w:r>
        <w:t xml:space="preserve">Part of the model (e.g. the utility nested tree) was built following the TREMOVE model.187 Other parts, like</w:t>
      </w:r>
      <w:r>
        <w:t xml:space="preserve"> </w:t>
      </w:r>
      <w:r>
        <w:t xml:space="preserve">the component on fuel consumption and emissions, follow the COPERT model.</w:t>
      </w:r>
      <w:r>
        <w:t xml:space="preserve"> </w:t>
      </w:r>
      <w:r>
        <w:t xml:space="preserve">For the purpose of this impact assessment, the model has been further enhanced to provide for the</w:t>
      </w:r>
      <w:r>
        <w:t xml:space="preserve"> </w:t>
      </w:r>
      <w:r>
        <w:t xml:space="preserve">representation of the corporate fleets. The figures below provide the agents split for cars, vans, buses,</w:t>
      </w:r>
      <w:r>
        <w:t xml:space="preserve"> </w:t>
      </w:r>
      <w:r>
        <w:t xml:space="preserve">coaches and trucks that allows for the representation of the corporate fleets in the model, including the split</w:t>
      </w:r>
      <w:r>
        <w:t xml:space="preserve"> </w:t>
      </w:r>
      <w:r>
        <w:t xml:space="preserve">between vehicles belonging to large companies and SMEs.</w:t>
      </w:r>
      <w:r>
        <w:br/>
      </w:r>
      <w:r>
        <w:t xml:space="preserve">Figure 5: Agents split for cars and vans</w:t>
      </w:r>
    </w:p>
    <w:p>
      <w:pPr>
        <w:pStyle w:val="BodyText"/>
      </w:pPr>
      <w:r>
        <w:t xml:space="preserve">186 https://www.tmleuven.be/en/navigation/TREMOVE.</w:t>
      </w:r>
      <w:r>
        <w:br/>
      </w:r>
      <w:r>
        <w:t xml:space="preserve">187 Several model enhancements were made compared to the standard TREMOVE model, as for example: for the</w:t>
      </w:r>
      <w:r>
        <w:t xml:space="preserve"> </w:t>
      </w:r>
      <w:r>
        <w:t xml:space="preserve">number of vintages (allowing representation of the choice of second-hand cars); for the technology categories which</w:t>
      </w:r>
      <w:r>
        <w:t xml:space="preserve"> </w:t>
      </w:r>
      <w:r>
        <w:t xml:space="preserve">include vehicle types using electricity from the grid and fuel cells. The model also incorporates additional fuel types,</w:t>
      </w:r>
      <w:r>
        <w:t xml:space="preserve"> </w:t>
      </w:r>
      <w:r>
        <w:t xml:space="preserve">such as biofuels (when they differ from standard fossil fuel technologies), LPG, LNG, hydrogen and e-fuels. In</w:t>
      </w:r>
      <w:r>
        <w:t xml:space="preserve"> </w:t>
      </w:r>
      <w:r>
        <w:t xml:space="preserve">addition, representation of infrastructure for refuelling and recharging are among the model refinements, influencing</w:t>
      </w:r>
      <w:r>
        <w:t xml:space="preserve"> </w:t>
      </w:r>
      <w:r>
        <w:t xml:space="preserve">fuel choices. A major model enhancement concerns the inclusion of heterogeneity in the distance of stylised trips; the</w:t>
      </w:r>
      <w:r>
        <w:t xml:space="preserve"> </w:t>
      </w:r>
      <w:r>
        <w:t xml:space="preserve">model considers that the trip distances follow a distribution function with different distances and frequencies. The</w:t>
      </w:r>
      <w:r>
        <w:t xml:space="preserve"> </w:t>
      </w:r>
      <w:r>
        <w:t xml:space="preserve">inclusion of heterogeneity was found to be of significant influence in the choice of vehicle-fuels especially for vehicles-</w:t>
      </w:r>
      <w:r>
        <w:t xml:space="preserve"> </w:t>
      </w:r>
      <w:r>
        <w:t xml:space="preserve">fuels with range limitations.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Figure 6: Agents split for buses, coaches and trucks</w:t>
      </w:r>
    </w:p>
    <w:p>
      <w:pPr>
        <w:pStyle w:val="BodyText"/>
      </w:pPr>
      <w:r>
        <w:t xml:space="preserve">The Dataforce database188 was the main data source used for the calibration of the model to represent the</w:t>
      </w:r>
      <w:r>
        <w:t xml:space="preserve"> </w:t>
      </w:r>
      <w:r>
        <w:t xml:space="preserve">corporate fleets. Dataforce GmbH is a German automotive market intelligence company that is specialised</w:t>
      </w:r>
      <w:r>
        <w:t xml:space="preserve"> </w:t>
      </w:r>
      <w:r>
        <w:t xml:space="preserve">in detailed registration and fleet data for passenger cars and commercial vehicles across more than 40</w:t>
      </w:r>
      <w:r>
        <w:t xml:space="preserve"> </w:t>
      </w:r>
      <w:r>
        <w:t xml:space="preserve">countries, with particularly deep coverage of the EU27 markets. It combines official vehicle registration</w:t>
      </w:r>
      <w:r>
        <w:t xml:space="preserve"> </w:t>
      </w:r>
      <w:r>
        <w:t xml:space="preserve">statistics with own data collection to build highly segmented datasets by sales channel (private, fleet, leasing,</w:t>
      </w:r>
      <w:r>
        <w:t xml:space="preserve"> </w:t>
      </w:r>
      <w:r>
        <w:t xml:space="preserve">rental, dealer and manufacturer registrations), fleet size, vehicle type, fuel/powertrain, CO2 emissions, body</w:t>
      </w:r>
      <w:r>
        <w:t xml:space="preserve"> </w:t>
      </w:r>
      <w:r>
        <w:t xml:space="preserve">type, and other attributes. The level of details available for each country varies, but full coverage is available</w:t>
      </w:r>
      <w:r>
        <w:t xml:space="preserve"> </w:t>
      </w:r>
      <w:r>
        <w:t xml:space="preserve">for the biggest markets in the EU. In the corporate fleet segment it is regarded as a reference source – for</w:t>
      </w:r>
      <w:r>
        <w:t xml:space="preserve"> </w:t>
      </w:r>
      <w:r>
        <w:t xml:space="preserve">example, its corporate-fleet statistics are used in various studies189,190 for analysing company-car and fleet</w:t>
      </w:r>
      <w:r>
        <w:t xml:space="preserve"> </w:t>
      </w:r>
      <w:r>
        <w:t xml:space="preserve">markets.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EU transport in</w:t>
      </w:r>
      <w:r>
        <w:t xml:space="preserve"> </w:t>
      </w:r>
      <w:r>
        <w:t xml:space="preserve">figures191. Excise taxes are derived from DG TAXUD excise duty tables. Other data comes from different</w:t>
      </w:r>
      <w:r>
        <w:t xml:space="preserve"> </w:t>
      </w:r>
      <w:r>
        <w:t xml:space="preserve">sources such as research projects (e.g. TRACCS and New Mobility Pattern projects) and reports. In the</w:t>
      </w:r>
      <w:r>
        <w:t xml:space="preserve"> </w:t>
      </w:r>
      <w:r>
        <w:t xml:space="preserve">context of this exercise, the PRIMES-TREMOVE transport model is calibrated to 2005, 2010, 2015 and</w:t>
      </w:r>
      <w:r>
        <w:t xml:space="preserve"> </w:t>
      </w:r>
      <w:r>
        <w:t xml:space="preserve">2020-2023 historical data, as well as the most recent data on the structure of the road transport vehicle fleet</w:t>
      </w:r>
      <w:r>
        <w:t xml:space="preserve"> </w:t>
      </w:r>
      <w:r>
        <w:t xml:space="preserve">for the first half of 2025 from the European Alternative Fuels Observatory (EAFO)192. For the corporate</w:t>
      </w:r>
      <w:r>
        <w:t xml:space="preserve"> </w:t>
      </w:r>
      <w:r>
        <w:t xml:space="preserve">fleets the data from the Dataforce database has been used, including most recent data for the first half of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188 https://www.dataforce.de/en/market-data/</w:t>
      </w:r>
      <w:r>
        <w:t xml:space="preserve"> </w:t>
      </w:r>
      <w:r>
        <w:t xml:space="preserve">189 Transport &amp; Environment (2023), The corporate cars problem and what the EU can do about it. Modelling the</w:t>
      </w:r>
      <w:r>
        <w:t xml:space="preserve"> </w:t>
      </w:r>
      <w:r>
        <w:t xml:space="preserve">impact of the Greening corporate fleets initiative.</w:t>
      </w:r>
      <w:r>
        <w:t xml:space="preserve"> </w:t>
      </w:r>
      <w:r>
        <w:t xml:space="preserve">190 Wappelhorst, S. &amp; Díaz de Aguilar, S. (2025), Decarbonization of Europe’s corporate fleet. ICCT Policy Brief,</w:t>
      </w:r>
      <w:r>
        <w:t xml:space="preserve"> </w:t>
      </w:r>
      <w:r>
        <w:t xml:space="preserve">International Council on Clean Transportation.</w:t>
      </w:r>
      <w:r>
        <w:t xml:space="preserve"> </w:t>
      </w:r>
      <w:r>
        <w:t xml:space="preserve">191 Statistical pocketbook 2025 - Mobility and Transport - European Commission</w:t>
      </w:r>
      <w:r>
        <w:t xml:space="preserve"> </w:t>
      </w:r>
      <w:r>
        <w:t xml:space="preserve">192 Homepage | European Alternative Fuels Observatory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2.1. Main assumptions of the Baseline scenario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2.1.1.</w:t>
      </w:r>
      <w:r>
        <w:t xml:space="preserve"> </w:t>
      </w:r>
      <w:r>
        <w:t xml:space="preserve">Economic assumptions</w:t>
      </w:r>
      <w:r>
        <w:t xml:space="preserve"> </w:t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</w:t>
      </w:r>
      <w:r>
        <w:t xml:space="preserve"> </w:t>
      </w:r>
      <w:r>
        <w:t xml:space="preserve">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rely on Eurostat’s long-term projections (EUROPOP2023)193. The EU population is</w:t>
      </w:r>
      <w:r>
        <w:t xml:space="preserve"> </w:t>
      </w:r>
      <w:r>
        <w:t xml:space="preserve">projected to remain broadly stable over the projection period to 2050. However, there is a noticeable trend</w:t>
      </w:r>
      <w:r>
        <w:t xml:space="preserve"> </w:t>
      </w:r>
      <w:r>
        <w:t xml:space="preserve">towards the ageing of the population, with a 10% decline in the working-age population aged 20 to 64</w:t>
      </w:r>
      <w:r>
        <w:t xml:space="preserve"> </w:t>
      </w:r>
      <w:r>
        <w:t xml:space="preserve">between 2025 and 2050 and an increase in the old-age dependency ratio from 38% to 55.2% (Figure 7).</w:t>
      </w:r>
      <w:r>
        <w:t xml:space="preserve"> </w:t>
      </w:r>
      <w:r>
        <w:t xml:space="preserve">Figure 7: Population assumptions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Economic projections have taken place in an unusually unstable context in the past few years, as the EU and</w:t>
      </w:r>
      <w:r>
        <w:t xml:space="preserve"> </w:t>
      </w:r>
      <w:r>
        <w:t xml:space="preserve">world economies were hit first by the COVID pandemic and second by Russia’s war of aggression against</w:t>
      </w:r>
      <w:r>
        <w:t xml:space="preserve"> </w:t>
      </w:r>
      <w:r>
        <w:t xml:space="preserve">Ukraine, with the ensuing sharp increase in international energy prices. The GDP projections for 2025 rely</w:t>
      </w:r>
      <w:r>
        <w:t xml:space="preserve"> </w:t>
      </w:r>
      <w:r>
        <w:t xml:space="preserve">on the Spring Forecast194 of the Directorate General for Economic and Financial Affairs (DG ECFIN). From</w:t>
      </w:r>
      <w:r>
        <w:t xml:space="preserve"> </w:t>
      </w:r>
      <w:r>
        <w:t xml:space="preserve">2025 onwards, the GDP growth projections converge to those prepared by DG ECFIN for the 2024 Ageing</w:t>
      </w:r>
      <w:r>
        <w:t xml:space="preserve"> </w:t>
      </w:r>
      <w:r>
        <w:t xml:space="preserve">Report195. At EU level, real GDP is projected to be 23% higher in 2030 than in 2015, 39% higher in 2040,</w:t>
      </w:r>
      <w:r>
        <w:t xml:space="preserve"> </w:t>
      </w:r>
      <w:r>
        <w:t xml:space="preserve">and 60% higher in 2050 compared to 2015 (Figure 8).</w:t>
      </w:r>
    </w:p>
    <w:p>
      <w:pPr>
        <w:pStyle w:val="BodyText"/>
      </w:pPr>
      <w:r>
        <w:t xml:space="preserve">193 EUROPOP2023 (proj_23n).</w:t>
      </w:r>
      <w:r>
        <w:t xml:space="preserve"> </w:t>
      </w:r>
      <w:r>
        <w:t xml:space="preserve">194 DG ECFIN, European Economic Forecast. Spring 2024.</w:t>
      </w:r>
      <w:r>
        <w:t xml:space="preserve"> </w:t>
      </w:r>
      <w:r>
        <w:t xml:space="preserve">195 DG ECFIN, 2024 Ageing Report. Economic and budgetary projections for the EU Member States (2022-2070).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Million people</w:t>
      </w:r>
      <w:r>
        <w:t xml:space="preserve"> </w:t>
      </w:r>
      <w:r>
        <w:t xml:space="preserve">Old-age dependency ratio (RHS)</w:t>
      </w:r>
      <w:r>
        <w:t xml:space="preserve"> </w:t>
      </w:r>
      <w:r>
        <w:t xml:space="preserve">Total population</w:t>
      </w:r>
      <w:r>
        <w:t xml:space="preserve"> </w:t>
      </w:r>
      <w:r>
        <w:t xml:space="preserve">Working-age population (20-64y)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Projections on the sectoral composition of GDP were prepared using the GEM-E3 computable general</w:t>
      </w:r>
      <w:r>
        <w:t xml:space="preserve"> </w:t>
      </w:r>
      <w:r>
        <w:t xml:space="preserve">economic model. It is projected that the EU economy will continue to become increasingly services-</w:t>
      </w:r>
      <w:r>
        <w:t xml:space="preserve"> </w:t>
      </w:r>
      <w:r>
        <w:t xml:space="preserve">oriented, with the sector’s share rising from close to 74% of total gross value added (GVA) in 2016-2020 to</w:t>
      </w:r>
      <w:r>
        <w:t xml:space="preserve"> </w:t>
      </w:r>
      <w:r>
        <w:t xml:space="preserve">around 75% in 2040 and 76% in 2050. While the share of the transport sector in total GVA declined during</w:t>
      </w:r>
      <w:r>
        <w:t xml:space="preserve"> </w:t>
      </w:r>
      <w:r>
        <w:t xml:space="preserve">the COVID pandemic, the projections assume that this was only a temporary phenomenon, and that the</w:t>
      </w:r>
      <w:r>
        <w:t xml:space="preserve"> </w:t>
      </w:r>
      <w:r>
        <w:t xml:space="preserve">sector’s share remains broadly constant at close to 5% of the total. This is consistent with recent economic</w:t>
      </w:r>
      <w:r>
        <w:t xml:space="preserve"> </w:t>
      </w:r>
      <w:r>
        <w:t xml:space="preserve">developments.</w:t>
      </w:r>
      <w:r>
        <w:t xml:space="preserve"> </w:t>
      </w:r>
      <w:r>
        <w:t xml:space="preserve">Figure 8: EU GDP (2015 = 100) and GDP growth (%)</w:t>
      </w:r>
    </w:p>
    <w:p>
      <w:pPr>
        <w:pStyle w:val="BodyText"/>
      </w:pPr>
      <w:r>
        <w:t xml:space="preserve">Source: DG ECFIN</w:t>
      </w:r>
      <w:r>
        <w:t xml:space="preserve"> </w:t>
      </w:r>
      <w:r>
        <w:t xml:space="preserve">2.1.2.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 fuel prices.</w:t>
      </w:r>
      <w:r>
        <w:t xml:space="preserve"> </w:t>
      </w:r>
      <w:r>
        <w:t xml:space="preserve">The table below shows the oil prices assumptions of the baseline used in this impact assessment.</w:t>
      </w:r>
      <w:r>
        <w:br/>
      </w:r>
      <w:r>
        <w:t xml:space="preserve">Table 41: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$’2023 per boe</w:t>
      </w:r>
      <w:r>
        <w:t xml:space="preserve"> </w:t>
      </w:r>
      <w:r>
        <w:t xml:space="preserve">62.6</w:t>
      </w:r>
      <w:r>
        <w:t xml:space="preserve"> </w:t>
      </w:r>
      <w:r>
        <w:t xml:space="preserve">48.0</w:t>
      </w:r>
      <w:r>
        <w:t xml:space="preserve"> </w:t>
      </w:r>
      <w:r>
        <w:t xml:space="preserve">92.8</w:t>
      </w:r>
      <w:r>
        <w:t xml:space="preserve"> </w:t>
      </w:r>
      <w:r>
        <w:t xml:space="preserve">105.7</w:t>
      </w:r>
      <w:r>
        <w:t xml:space="preserve"> </w:t>
      </w:r>
      <w:r>
        <w:t xml:space="preserve">131.6</w:t>
      </w:r>
      <w:r>
        <w:t xml:space="preserve"> </w:t>
      </w:r>
      <w:r>
        <w:t xml:space="preserve">in €’2023 per boe</w:t>
      </w:r>
      <w:r>
        <w:t xml:space="preserve"> </w:t>
      </w:r>
      <w:r>
        <w:t xml:space="preserve">57.5</w:t>
      </w:r>
      <w:r>
        <w:t xml:space="preserve"> </w:t>
      </w:r>
      <w:r>
        <w:t xml:space="preserve">44.0</w:t>
      </w:r>
      <w:r>
        <w:t xml:space="preserve"> </w:t>
      </w:r>
      <w:r>
        <w:t xml:space="preserve">85.2</w:t>
      </w:r>
      <w:r>
        <w:t xml:space="preserve"> </w:t>
      </w:r>
      <w:r>
        <w:t xml:space="preserve">97.0</w:t>
      </w:r>
      <w:r>
        <w:t xml:space="preserve"> </w:t>
      </w:r>
      <w:r>
        <w:t xml:space="preserve">120.7</w:t>
      </w:r>
    </w:p>
    <w:p>
      <w:pPr>
        <w:pStyle w:val="BodyText"/>
      </w:pPr>
      <w:r>
        <w:t xml:space="preserve">2.1.3.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on the evolution of the transport system is highly dependent on the assumptions on the</w:t>
      </w:r>
      <w:r>
        <w:t xml:space="preserve"> </w:t>
      </w:r>
      <w:r>
        <w:t xml:space="preserve">development of technologies - both in terms of performance and costs. For the purpose of the development</w:t>
      </w:r>
      <w:r>
        <w:t xml:space="preserve"> </w:t>
      </w:r>
      <w:r>
        <w:t xml:space="preserve">of the baseline, these assumptions have been updated based on a rigorous literature review carried out by</w:t>
      </w:r>
      <w:r>
        <w:t xml:space="preserve"> </w:t>
      </w:r>
      <w:r>
        <w:t xml:space="preserve">external consultants in collaboration with the JRC.</w:t>
      </w:r>
      <w:r>
        <w:br/>
      </w:r>
      <w:r>
        <w:t xml:space="preserve">Continuing the approach adopted in the long-term strategy in 2018 and for the Reference Scenario 2020, the</w:t>
      </w:r>
      <w:r>
        <w:t xml:space="preserve"> </w:t>
      </w:r>
      <w:r>
        <w:t xml:space="preserve">Commission consulted on the technology assumptions with Member States and stakeholders in 2024. In</w:t>
      </w:r>
      <w:r>
        <w:t xml:space="preserve"> </w:t>
      </w:r>
      <w:r>
        <w:t xml:space="preserve">particular, the technology database of PRIMES-TREMOVE transport model was discussed with Member</w:t>
      </w:r>
      <w:r>
        <w:t xml:space="preserve"> </w:t>
      </w:r>
      <w:r>
        <w:t xml:space="preserve">States during a meeting of the Reference scenario expert group on 5 June 2024. They also benefited from a</w:t>
      </w:r>
      <w:r>
        <w:t xml:space="preserve"> </w:t>
      </w:r>
      <w:r>
        <w:t xml:space="preserve">dedicated consultation workshop with stakeholders, held on 22-23 October 2024.</w:t>
      </w:r>
      <w:r>
        <w:t xml:space="preserve"> </w:t>
      </w:r>
      <w:r>
        <w:t xml:space="preserve">The battery cost trajectory considered in the baseline is provided in Table 42.</w:t>
      </w:r>
      <w:r>
        <w:t xml:space="preserve"> </w:t>
      </w: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-2%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2021</w:t>
      </w:r>
      <w:r>
        <w:t xml:space="preserve"> </w:t>
      </w:r>
      <w:r>
        <w:t xml:space="preserve">2023</w:t>
      </w:r>
      <w:r>
        <w:t xml:space="preserve"> </w:t>
      </w:r>
      <w:r>
        <w:t xml:space="preserve">2025</w:t>
      </w:r>
      <w:r>
        <w:t xml:space="preserve"> </w:t>
      </w:r>
      <w:r>
        <w:t xml:space="preserve">2027</w:t>
      </w:r>
      <w:r>
        <w:t xml:space="preserve"> </w:t>
      </w:r>
      <w:r>
        <w:t xml:space="preserve">2029</w:t>
      </w:r>
      <w:r>
        <w:t xml:space="preserve"> </w:t>
      </w:r>
      <w:r>
        <w:t xml:space="preserve">2031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2037</w:t>
      </w:r>
      <w:r>
        <w:t xml:space="preserve"> </w:t>
      </w:r>
      <w:r>
        <w:t xml:space="preserve">2039</w:t>
      </w:r>
      <w:r>
        <w:t xml:space="preserve"> </w:t>
      </w:r>
      <w:r>
        <w:t xml:space="preserve">2041</w:t>
      </w:r>
      <w:r>
        <w:t xml:space="preserve"> </w:t>
      </w:r>
      <w:r>
        <w:t xml:space="preserve">2043</w:t>
      </w:r>
      <w:r>
        <w:t xml:space="preserve"> </w:t>
      </w:r>
      <w:r>
        <w:t xml:space="preserve">2045</w:t>
      </w:r>
      <w:r>
        <w:t xml:space="preserve"> </w:t>
      </w:r>
      <w:r>
        <w:t xml:space="preserve">2047</w:t>
      </w:r>
      <w:r>
        <w:t xml:space="preserve"> </w:t>
      </w:r>
      <w:r>
        <w:t xml:space="preserve">2049</w:t>
      </w:r>
      <w:r>
        <w:t xml:space="preserve"> </w:t>
      </w:r>
      <w:r>
        <w:t xml:space="preserve">2015=100</w:t>
      </w:r>
      <w:r>
        <w:t xml:space="preserve"> </w:t>
      </w:r>
      <w:r>
        <w:t xml:space="preserve">Real GDP (2015=100)</w:t>
      </w:r>
      <w:r>
        <w:t xml:space="preserve"> </w:t>
      </w:r>
      <w:r>
        <w:t xml:space="preserve">Real GDP growth (RHS)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Table 42: Battery cost trajectory (EUR/kWh)</w:t>
      </w:r>
      <w:r>
        <w:br/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Battery cost in EUR/kWh</w:t>
      </w:r>
      <w:r>
        <w:t xml:space="preserve"> </w:t>
      </w:r>
      <w:r>
        <w:t xml:space="preserve">141</w:t>
      </w:r>
      <w:r>
        <w:t xml:space="preserve"> </w:t>
      </w:r>
      <w:r>
        <w:t xml:space="preserve">97</w:t>
      </w:r>
      <w:r>
        <w:t xml:space="preserve"> </w:t>
      </w:r>
      <w:r>
        <w:t xml:space="preserve">72</w:t>
      </w:r>
      <w:r>
        <w:t xml:space="preserve"> </w:t>
      </w:r>
      <w:r>
        <w:t xml:space="preserve">67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58</w:t>
      </w:r>
      <w:r>
        <w:t xml:space="preserve"> </w:t>
      </w:r>
      <w:r>
        <w:t xml:space="preserve">2.1.4.</w:t>
      </w:r>
      <w:r>
        <w:t xml:space="preserve"> </w:t>
      </w:r>
      <w:r>
        <w:t xml:space="preserve">Policies in the Baseline scenario</w:t>
      </w:r>
      <w:r>
        <w:br/>
      </w:r>
      <w:r>
        <w:t xml:space="preserve">The baseline has been designed to include the initiatives of the ‘Fit for 55’ package196 and the proposed</w:t>
      </w:r>
      <w:r>
        <w:t xml:space="preserve"> </w:t>
      </w:r>
      <w:r>
        <w:t xml:space="preserve">amendment of the European Climate Law to include a 2040 climate target for the EU197, of reducing the</w:t>
      </w:r>
      <w:r>
        <w:t xml:space="preserve"> </w:t>
      </w:r>
      <w:r>
        <w:t xml:space="preserve">EU’s net greenhouse gas emissions by 90% by 2040 relative to 1990, with a limited contribution towards the</w:t>
      </w:r>
      <w:r>
        <w:t xml:space="preserve"> </w:t>
      </w:r>
      <w:r>
        <w:t xml:space="preserve">2040 target of high-quality international credits of 3% of 1990 EU net emissions. It also reflects the revised</w:t>
      </w:r>
      <w:r>
        <w:t xml:space="preserve"> </w:t>
      </w:r>
      <w:r>
        <w:t xml:space="preserve">CO2 emission performance standards for heavy-duty vehicles198, the new Euro 7 standards199, the revised</w:t>
      </w:r>
      <w:r>
        <w:t xml:space="preserve"> </w:t>
      </w:r>
      <w:r>
        <w:t xml:space="preserve">TEN-T Regulation200, as well as the initiatives part of the Greening Freight package201 and Roadworthiness</w:t>
      </w:r>
      <w:r>
        <w:t xml:space="preserve"> </w:t>
      </w:r>
      <w:r>
        <w:t xml:space="preserve">package202. It also reflects the National Energy and Climate Plans prepared by the Member States under the</w:t>
      </w:r>
      <w:r>
        <w:t xml:space="preserve"> </w:t>
      </w:r>
      <w:r>
        <w:t xml:space="preserve">Regulation 2018/1999 on the Governance of the Energy Union and Climate Action and submitted to the</w:t>
      </w:r>
      <w:r>
        <w:t xml:space="preserve"> </w:t>
      </w:r>
      <w:r>
        <w:t xml:space="preserve">Commission during 2024-2025. The baseline scenario assumes no further EU level intervention beyond the</w:t>
      </w:r>
      <w:r>
        <w:t xml:space="preserve"> </w:t>
      </w:r>
      <w:r>
        <w:t xml:space="preserve">current fragment support framework at national level for corporate ZEV.</w:t>
      </w:r>
      <w:r>
        <w:br/>
      </w:r>
      <w:r>
        <w:t xml:space="preserve">The baseline also incorporates perspectives on potential future developments captured in the 2022 Strategic</w:t>
      </w:r>
      <w:r>
        <w:t xml:space="preserve"> </w:t>
      </w:r>
      <w:r>
        <w:t xml:space="preserve">Foresight Report203 and during a foresight workshop organised by DG MOVE and JRC on 10 February</w:t>
      </w:r>
      <w:r>
        <w:t xml:space="preserve"> </w:t>
      </w:r>
      <w:r>
        <w:t xml:space="preserve">2025, analysing the impacts of the megatrends and drivers of change on the EU transport sector204. In</w:t>
      </w:r>
      <w:r>
        <w:t xml:space="preserve"> </w:t>
      </w:r>
      <w:r>
        <w:t xml:space="preserve">particular, the projected transport activity draws on the long-term population projections from Eurostat and</w:t>
      </w:r>
      <w:r>
        <w:t xml:space="preserve"> </w:t>
      </w:r>
      <w:r>
        <w:t xml:space="preserve">GDP growth from the Ageing Report 2024205.</w:t>
      </w:r>
      <w:r>
        <w:t xml:space="preserve"> </w:t>
      </w:r>
      <w:r>
        <w:t xml:space="preserve">2.2. Baseline scenario results</w:t>
      </w:r>
      <w:r>
        <w:t xml:space="preserve"> </w:t>
      </w:r>
      <w:r>
        <w:t xml:space="preserve">In the baseline scenario, EU transport activity is projected to grow post-2020, following the recovery from</w:t>
      </w:r>
      <w:r>
        <w:t xml:space="preserve"> </w:t>
      </w:r>
      <w:r>
        <w:t xml:space="preserve">the COVID-19 pandemic. Road transport would maintain its dominant role within the EU by 2050, despite</w:t>
      </w:r>
      <w:r>
        <w:t xml:space="preserve"> </w:t>
      </w:r>
      <w:r>
        <w:t xml:space="preserve">its lower modal share over time. Road passenger transport activity (expressed in passenger-kilometres)206 is</w:t>
      </w:r>
      <w:r>
        <w:t xml:space="preserve"> </w:t>
      </w:r>
      <w:r>
        <w:t xml:space="preserve">projected to grow by 7% between 2015 and 2030 (15% for 2015-2050), while road freight transport activity</w:t>
      </w:r>
      <w:r>
        <w:t xml:space="preserve"> </w:t>
      </w:r>
      <w:r>
        <w:t xml:space="preserve">(expressed in tonne-kilometres)207 by 32% during 2015-2030 (52% for 2015-2050). Transport activity for</w:t>
      </w:r>
      <w:r>
        <w:t xml:space="preserve"> </w:t>
      </w:r>
      <w:r>
        <w:t xml:space="preserve">rail is projected to grow significantly faster than for road, driven in particular by the completion of the TEN-</w:t>
      </w:r>
      <w:r>
        <w:t xml:space="preserve"> </w:t>
      </w:r>
      <w:r>
        <w:t xml:space="preserve">T core network by 2030 and of the comprehensive network by 2050, supported by the CEF208, Cohesion</w:t>
      </w:r>
      <w:r>
        <w:t xml:space="preserve"> </w:t>
      </w:r>
      <w:r>
        <w:t xml:space="preserve">Fund and ERDF funding, but also by measures of the ‘Fit for 55’ package209 and the Greening Freight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196 Delivering the European Green Deal - European Commission</w:t>
      </w:r>
      <w:r>
        <w:t xml:space="preserve"> </w:t>
      </w:r>
      <w:r>
        <w:t xml:space="preserve">197 COM(2025) 524 final</w:t>
      </w:r>
      <w:r>
        <w:t xml:space="preserve"> </w:t>
      </w:r>
      <w:r>
        <w:t xml:space="preserve">198 Regulation (EU) 2024/1610</w:t>
      </w:r>
      <w:r>
        <w:t xml:space="preserve"> </w:t>
      </w:r>
      <w:r>
        <w:t xml:space="preserve">199 Regulation - 2024/1257 - EN - EUR-Lex</w:t>
      </w:r>
      <w:r>
        <w:t xml:space="preserve"> </w:t>
      </w:r>
      <w:r>
        <w:t xml:space="preserve">200 Regulation - EU - 2024/1679 - EN - EUR-Lex</w:t>
      </w:r>
      <w:r>
        <w:t xml:space="preserve"> </w:t>
      </w:r>
      <w:r>
        <w:t xml:space="preserve">201 Green Deal: Greening freight for more economic gain with less environmental impact (europa.eu).</w:t>
      </w:r>
      <w:r>
        <w:t xml:space="preserve"> </w:t>
      </w:r>
      <w:r>
        <w:t xml:space="preserve">202 Updated rules for safer roads, less air pollution and digital vehicle documents</w:t>
      </w:r>
      <w:r>
        <w:t xml:space="preserve"> </w:t>
      </w:r>
      <w:r>
        <w:t xml:space="preserve">203 COM(2022) 289 final</w:t>
      </w:r>
      <w:r>
        <w:t xml:space="preserve"> </w:t>
      </w:r>
      <w:r>
        <w:t xml:space="preserve">204 https://knowledge4policy.ec.europa.eu/foresight/tool/megatrends-hub_en#explore</w:t>
      </w:r>
      <w:r>
        <w:br/>
      </w:r>
      <w:r>
        <w:t xml:space="preserve">205 DG ECFIN, 2024 Ageing Report. Economic and Budgetary Projections for the EU Member States (2022-2070) -</w:t>
      </w:r>
      <w:r>
        <w:t xml:space="preserve"> </w:t>
      </w:r>
      <w:r>
        <w:t xml:space="preserve">Economy and Finance</w:t>
      </w:r>
      <w:r>
        <w:t xml:space="preserve"> </w:t>
      </w:r>
      <w:r>
        <w:t xml:space="preserve">206 Covering passenger cars, buses and coaches and power-two wheelers.</w:t>
      </w:r>
      <w:r>
        <w:br/>
      </w:r>
      <w:r>
        <w:t xml:space="preserve">207 Covering heavy goods vehicles and light commercial vehicles.</w:t>
      </w:r>
      <w:r>
        <w:br/>
      </w:r>
      <w:r>
        <w:t xml:space="preserve">208 Regulation - 2021/1153 - EN - EUR-Lex</w:t>
      </w:r>
      <w:r>
        <w:t xml:space="preserve"> </w:t>
      </w:r>
      <w:r>
        <w:t xml:space="preserve">209 These measures increase to some extent the competitiveness of rail relative to road and air transport.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The share of ZEV in new registrations for corporate cars is projected to increase from 17% in 2025 to 31%</w:t>
      </w:r>
      <w:r>
        <w:t xml:space="preserve"> </w:t>
      </w:r>
      <w:r>
        <w:t xml:space="preserve">in 2029 and 61% in 2030, while for vans from around 8% in 2025 to 30% in 2029 and 52% in 2030210.</w:t>
      </w:r>
      <w:r>
        <w:t xml:space="preserve"> </w:t>
      </w:r>
      <w:r>
        <w:t xml:space="preserve">From 2035, all new light-duty vehicles (cars and vans) must achieve zero tailpipe emissions due to the CO2</w:t>
      </w:r>
      <w:r>
        <w:t xml:space="preserve"> </w:t>
      </w:r>
      <w:r>
        <w:t xml:space="preserve">emission standards regulation, and thus the share of ZEV in new registrations of cars and vans is 100%. For</w:t>
      </w:r>
      <w:r>
        <w:t xml:space="preserve"> </w:t>
      </w:r>
      <w:r>
        <w:t xml:space="preserve">lorries (virtually all corporate), the new registrations of ZEV are projected at around 7% in 2029, 24% in</w:t>
      </w:r>
      <w:r>
        <w:t xml:space="preserve"> </w:t>
      </w:r>
      <w:r>
        <w:t xml:space="preserve">2030 and going up to 77% by 2050 in the baseline scenario. Taking into account the payload weighting</w:t>
      </w:r>
      <w:r>
        <w:t xml:space="preserve"> </w:t>
      </w:r>
      <w:r>
        <w:t xml:space="preserve">factors under the CO2 emission performance standards, the new zero-emissions registrations for lorries are</w:t>
      </w:r>
      <w:r>
        <w:t xml:space="preserve"> </w:t>
      </w:r>
      <w:r>
        <w:t xml:space="preserve">projected at 9% in 2029, 30% in 2030 and around 90% by 2050.</w:t>
      </w:r>
      <w:r>
        <w:t xml:space="preserve"> </w:t>
      </w:r>
      <w:r>
        <w:t xml:space="preserve">The projected share of ZEV in new registrations by large companies for cars, vans and for lorries (taking</w:t>
      </w:r>
      <w:r>
        <w:t xml:space="preserve"> </w:t>
      </w:r>
      <w:r>
        <w:t xml:space="preserve">into account the payload weighting factors under the CO2 emission performance standards) are provided in</w:t>
      </w:r>
      <w:r>
        <w:t xml:space="preserve"> </w:t>
      </w:r>
      <w:r>
        <w:t xml:space="preserve">the tables below.</w:t>
      </w:r>
      <w:r>
        <w:t xml:space="preserve"> </w:t>
      </w:r>
      <w:r>
        <w:t xml:space="preserve">Table 43: Share of zero-emission cars in new registrations by large companies in the baseline</w:t>
      </w:r>
    </w:p>
    <w:p>
      <w:pPr>
        <w:pStyle w:val="BodyText"/>
      </w:pP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22%</w:t>
      </w:r>
      <w:r>
        <w:t xml:space="preserve"> </w:t>
      </w:r>
      <w:r>
        <w:t xml:space="preserve">58%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Belgium</w:t>
      </w:r>
      <w:r>
        <w:t xml:space="preserve"> </w:t>
      </w:r>
      <w:r>
        <w:t xml:space="preserve">29%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Bulgaria</w:t>
      </w:r>
      <w:r>
        <w:t xml:space="preserve"> </w:t>
      </w:r>
      <w:r>
        <w:t xml:space="preserve">52%</w:t>
      </w:r>
      <w:r>
        <w:t xml:space="preserve"> </w:t>
      </w:r>
      <w:r>
        <w:t xml:space="preserve">79%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Croatia</w:t>
      </w:r>
      <w:r>
        <w:t xml:space="preserve"> </w:t>
      </w:r>
      <w:r>
        <w:t xml:space="preserve">22%</w:t>
      </w:r>
      <w:r>
        <w:t xml:space="preserve"> </w:t>
      </w:r>
      <w:r>
        <w:t xml:space="preserve">61%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Cyprus</w:t>
      </w:r>
      <w:r>
        <w:t xml:space="preserve"> </w:t>
      </w:r>
      <w:r>
        <w:t xml:space="preserve">72%</w:t>
      </w:r>
      <w:r>
        <w:t xml:space="preserve"> </w:t>
      </w:r>
      <w:r>
        <w:t xml:space="preserve">87%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Czechia</w:t>
      </w:r>
      <w:r>
        <w:t xml:space="preserve"> </w:t>
      </w:r>
      <w:r>
        <w:t xml:space="preserve">70%</w:t>
      </w:r>
      <w:r>
        <w:t xml:space="preserve"> </w:t>
      </w:r>
      <w:r>
        <w:t xml:space="preserve">81%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Denmark</w:t>
      </w:r>
      <w:r>
        <w:t xml:space="preserve"> </w:t>
      </w:r>
      <w:r>
        <w:t xml:space="preserve">34%</w:t>
      </w:r>
      <w:r>
        <w:t xml:space="preserve"> </w:t>
      </w:r>
      <w:r>
        <w:t xml:space="preserve">61%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Estonia</w:t>
      </w:r>
      <w:r>
        <w:t xml:space="preserve"> </w:t>
      </w:r>
      <w:r>
        <w:t xml:space="preserve">8%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Finland</w:t>
      </w:r>
      <w:r>
        <w:t xml:space="preserve"> </w:t>
      </w:r>
      <w:r>
        <w:t xml:space="preserve">32%</w:t>
      </w:r>
      <w:r>
        <w:t xml:space="preserve"> </w:t>
      </w:r>
      <w:r>
        <w:t xml:space="preserve">62%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France</w:t>
      </w:r>
      <w:r>
        <w:t xml:space="preserve"> </w:t>
      </w:r>
      <w:r>
        <w:t xml:space="preserve">21%</w:t>
      </w:r>
      <w:r>
        <w:t xml:space="preserve"> </w:t>
      </w:r>
      <w:r>
        <w:t xml:space="preserve">57%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Germany</w:t>
      </w:r>
      <w:r>
        <w:t xml:space="preserve"> </w:t>
      </w:r>
      <w:r>
        <w:t xml:space="preserve">24%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Greece</w:t>
      </w:r>
      <w:r>
        <w:t xml:space="preserve"> </w:t>
      </w:r>
      <w:r>
        <w:t xml:space="preserve">54%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Hungary</w:t>
      </w:r>
      <w:r>
        <w:t xml:space="preserve"> </w:t>
      </w:r>
      <w:r>
        <w:t xml:space="preserve">72%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Ireland</w:t>
      </w:r>
      <w:r>
        <w:t xml:space="preserve"> </w:t>
      </w:r>
      <w:r>
        <w:t xml:space="preserve">51%</w:t>
      </w:r>
      <w:r>
        <w:t xml:space="preserve"> </w:t>
      </w:r>
      <w:r>
        <w:t xml:space="preserve">71%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Italy</w:t>
      </w:r>
      <w:r>
        <w:t xml:space="preserve"> </w:t>
      </w:r>
      <w:r>
        <w:t xml:space="preserve">28%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Latvia</w:t>
      </w:r>
      <w:r>
        <w:t xml:space="preserve"> </w:t>
      </w:r>
      <w:r>
        <w:t xml:space="preserve">17%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Lithuania</w:t>
      </w:r>
      <w:r>
        <w:t xml:space="preserve"> </w:t>
      </w:r>
      <w:r>
        <w:t xml:space="preserve">21%</w:t>
      </w:r>
      <w:r>
        <w:t xml:space="preserve"> </w:t>
      </w:r>
      <w:r>
        <w:t xml:space="preserve">55%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Luxembourg</w:t>
      </w:r>
      <w:r>
        <w:t xml:space="preserve"> </w:t>
      </w:r>
      <w:r>
        <w:t xml:space="preserve">10%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Malta</w:t>
      </w:r>
      <w:r>
        <w:t xml:space="preserve"> </w:t>
      </w:r>
      <w:r>
        <w:t xml:space="preserve">64%</w:t>
      </w:r>
      <w:r>
        <w:t xml:space="preserve"> </w:t>
      </w:r>
      <w:r>
        <w:t xml:space="preserve">87%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Netherlands</w:t>
      </w:r>
      <w:r>
        <w:t xml:space="preserve"> </w:t>
      </w:r>
      <w:r>
        <w:t xml:space="preserve">22%</w:t>
      </w:r>
      <w:r>
        <w:t xml:space="preserve"> </w:t>
      </w:r>
      <w:r>
        <w:t xml:space="preserve">62%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Poland</w:t>
      </w:r>
      <w:r>
        <w:t xml:space="preserve"> </w:t>
      </w:r>
      <w:r>
        <w:t xml:space="preserve">28%</w:t>
      </w:r>
      <w:r>
        <w:t xml:space="preserve"> </w:t>
      </w:r>
      <w:r>
        <w:t xml:space="preserve">42%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Portugal</w:t>
      </w:r>
      <w:r>
        <w:t xml:space="preserve"> </w:t>
      </w:r>
      <w:r>
        <w:t xml:space="preserve">47%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Romania</w:t>
      </w:r>
      <w:r>
        <w:t xml:space="preserve"> </w:t>
      </w:r>
      <w:r>
        <w:t xml:space="preserve">48%</w:t>
      </w:r>
      <w:r>
        <w:t xml:space="preserve"> </w:t>
      </w:r>
      <w:r>
        <w:t xml:space="preserve">74%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Slovakia</w:t>
      </w:r>
      <w:r>
        <w:t xml:space="preserve"> </w:t>
      </w:r>
      <w:r>
        <w:t xml:space="preserve">18%</w:t>
      </w:r>
      <w:r>
        <w:t xml:space="preserve"> </w:t>
      </w:r>
      <w:r>
        <w:t xml:space="preserve">58%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Slovenia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Spain</w:t>
      </w:r>
      <w:r>
        <w:t xml:space="preserve"> </w:t>
      </w:r>
      <w:r>
        <w:t xml:space="preserve">52%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Sweden</w:t>
      </w:r>
      <w:r>
        <w:t xml:space="preserve"> </w:t>
      </w:r>
      <w:r>
        <w:t xml:space="preserve">64%</w:t>
      </w:r>
      <w:r>
        <w:t xml:space="preserve"> </w:t>
      </w:r>
      <w:r>
        <w:t xml:space="preserve">76%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EU27</w:t>
      </w:r>
      <w:r>
        <w:t xml:space="preserve"> </w:t>
      </w:r>
      <w:r>
        <w:t xml:space="preserve">31%</w:t>
      </w:r>
      <w:r>
        <w:t xml:space="preserve"> </w:t>
      </w:r>
      <w:r>
        <w:t xml:space="preserve">61%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Source: Ricardo (2025), Support study; PRIMES-TREMOVE transport model (E3-Modelling)</w:t>
      </w:r>
      <w:r>
        <w:br/>
      </w:r>
      <w:r>
        <w:t xml:space="preserve">Table 44: Share of zero-emission vans in new registrations by large companies in the baseline</w:t>
      </w:r>
    </w:p>
    <w:p>
      <w:pPr>
        <w:pStyle w:val="BodyText"/>
      </w:pP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42%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Belgium</w:t>
      </w:r>
      <w:r>
        <w:t xml:space="preserve"> </w:t>
      </w:r>
      <w:r>
        <w:t xml:space="preserve">44%</w:t>
      </w:r>
      <w:r>
        <w:t xml:space="preserve"> </w:t>
      </w:r>
      <w:r>
        <w:t xml:space="preserve">55%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210 Overall, the shares of ZEV in the new registrations of cars and vans for 2029 assume some anticipation of the CO2</w:t>
      </w:r>
      <w:r>
        <w:t xml:space="preserve"> </w:t>
      </w:r>
      <w:r>
        <w:t xml:space="preserve">emission standards for 2030 in the baseline scenario.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Bulgaria</w:t>
      </w:r>
      <w:r>
        <w:t xml:space="preserve"> </w:t>
      </w:r>
      <w:r>
        <w:t xml:space="preserve">27%</w:t>
      </w:r>
      <w:r>
        <w:t xml:space="preserve"> </w:t>
      </w:r>
      <w:r>
        <w:t xml:space="preserve">43%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Croatia</w:t>
      </w:r>
      <w:r>
        <w:t xml:space="preserve"> </w:t>
      </w:r>
      <w:r>
        <w:t xml:space="preserve">37%</w:t>
      </w:r>
      <w:r>
        <w:t xml:space="preserve"> </w:t>
      </w:r>
      <w:r>
        <w:t xml:space="preserve">48%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Cyprus</w:t>
      </w:r>
      <w:r>
        <w:t xml:space="preserve"> </w:t>
      </w:r>
      <w:r>
        <w:t xml:space="preserve">86%</w:t>
      </w:r>
      <w:r>
        <w:t xml:space="preserve"> </w:t>
      </w:r>
      <w:r>
        <w:t xml:space="preserve">91%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Czechia</w:t>
      </w:r>
      <w:r>
        <w:t xml:space="preserve"> </w:t>
      </w:r>
      <w:r>
        <w:t xml:space="preserve">42%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Denmark</w:t>
      </w:r>
      <w:r>
        <w:t xml:space="preserve"> </w:t>
      </w:r>
      <w:r>
        <w:t xml:space="preserve">10%</w:t>
      </w:r>
      <w:r>
        <w:t xml:space="preserve"> </w:t>
      </w:r>
      <w:r>
        <w:t xml:space="preserve">26%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Estonia</w:t>
      </w:r>
      <w:r>
        <w:t xml:space="preserve"> </w:t>
      </w:r>
      <w:r>
        <w:t xml:space="preserve">37%</w:t>
      </w:r>
      <w:r>
        <w:t xml:space="preserve"> </w:t>
      </w:r>
      <w:r>
        <w:t xml:space="preserve">51%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Finland</w:t>
      </w:r>
      <w:r>
        <w:t xml:space="preserve"> </w:t>
      </w:r>
      <w:r>
        <w:t xml:space="preserve">9%</w:t>
      </w:r>
      <w:r>
        <w:t xml:space="preserve"> </w:t>
      </w:r>
      <w:r>
        <w:t xml:space="preserve">48%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France</w:t>
      </w:r>
      <w:r>
        <w:t xml:space="preserve"> </w:t>
      </w:r>
      <w:r>
        <w:t xml:space="preserve">24%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Germany</w:t>
      </w:r>
      <w:r>
        <w:t xml:space="preserve"> </w:t>
      </w:r>
      <w:r>
        <w:t xml:space="preserve">22%</w:t>
      </w:r>
      <w:r>
        <w:t xml:space="preserve"> </w:t>
      </w:r>
      <w:r>
        <w:t xml:space="preserve">52%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Greece</w:t>
      </w:r>
      <w:r>
        <w:t xml:space="preserve"> </w:t>
      </w:r>
      <w:r>
        <w:t xml:space="preserve">46%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Hungary</w:t>
      </w:r>
      <w:r>
        <w:t xml:space="preserve"> </w:t>
      </w:r>
      <w:r>
        <w:t xml:space="preserve">64%</w:t>
      </w:r>
      <w:r>
        <w:t xml:space="preserve"> </w:t>
      </w:r>
      <w:r>
        <w:t xml:space="preserve">62%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Ireland</w:t>
      </w:r>
      <w:r>
        <w:t xml:space="preserve"> </w:t>
      </w:r>
      <w:r>
        <w:t xml:space="preserve">65%</w:t>
      </w:r>
      <w:r>
        <w:t xml:space="preserve"> </w:t>
      </w:r>
      <w:r>
        <w:t xml:space="preserve">64%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Italy</w:t>
      </w:r>
      <w:r>
        <w:t xml:space="preserve"> </w:t>
      </w:r>
      <w:r>
        <w:t xml:space="preserve">40%</w:t>
      </w:r>
      <w:r>
        <w:t xml:space="preserve"> </w:t>
      </w:r>
      <w:r>
        <w:t xml:space="preserve">52%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Latvia</w:t>
      </w:r>
      <w:r>
        <w:t xml:space="preserve"> </w:t>
      </w:r>
      <w:r>
        <w:t xml:space="preserve">28%</w:t>
      </w:r>
      <w:r>
        <w:t xml:space="preserve"> </w:t>
      </w:r>
      <w:r>
        <w:t xml:space="preserve">36%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Lithuania</w:t>
      </w:r>
      <w:r>
        <w:t xml:space="preserve"> </w:t>
      </w:r>
      <w:r>
        <w:t xml:space="preserve">38%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Luxembourg</w:t>
      </w:r>
      <w:r>
        <w:t xml:space="preserve"> </w:t>
      </w:r>
      <w:r>
        <w:t xml:space="preserve">38%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Malta</w:t>
      </w:r>
      <w:r>
        <w:t xml:space="preserve"> </w:t>
      </w:r>
      <w:r>
        <w:t xml:space="preserve">56%</w:t>
      </w:r>
      <w:r>
        <w:t xml:space="preserve"> </w:t>
      </w:r>
      <w:r>
        <w:t xml:space="preserve">55%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Netherlands</w:t>
      </w:r>
      <w:r>
        <w:t xml:space="preserve"> </w:t>
      </w:r>
      <w:r>
        <w:t xml:space="preserve">20%</w:t>
      </w:r>
      <w:r>
        <w:t xml:space="preserve"> </w:t>
      </w:r>
      <w:r>
        <w:t xml:space="preserve">51%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Poland</w:t>
      </w:r>
      <w:r>
        <w:t xml:space="preserve"> </w:t>
      </w:r>
      <w:r>
        <w:t xml:space="preserve">42%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Portugal</w:t>
      </w:r>
      <w:r>
        <w:t xml:space="preserve"> </w:t>
      </w:r>
      <w:r>
        <w:t xml:space="preserve">39%</w:t>
      </w:r>
      <w:r>
        <w:t xml:space="preserve"> </w:t>
      </w:r>
      <w:r>
        <w:t xml:space="preserve">51%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Romania</w:t>
      </w:r>
      <w:r>
        <w:t xml:space="preserve"> </w:t>
      </w:r>
      <w:r>
        <w:t xml:space="preserve">41%</w:t>
      </w:r>
      <w:r>
        <w:t xml:space="preserve"> </w:t>
      </w:r>
      <w:r>
        <w:t xml:space="preserve">51%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Slovakia</w:t>
      </w:r>
      <w:r>
        <w:t xml:space="preserve"> </w:t>
      </w:r>
      <w:r>
        <w:t xml:space="preserve">35%</w:t>
      </w:r>
      <w:r>
        <w:t xml:space="preserve"> </w:t>
      </w:r>
      <w:r>
        <w:t xml:space="preserve">48%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Slovenia</w:t>
      </w:r>
      <w:r>
        <w:t xml:space="preserve"> </w:t>
      </w:r>
      <w:r>
        <w:t xml:space="preserve">38%</w:t>
      </w:r>
      <w:r>
        <w:t xml:space="preserve"> </w:t>
      </w:r>
      <w:r>
        <w:t xml:space="preserve">51%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Spain</w:t>
      </w:r>
      <w:r>
        <w:t xml:space="preserve"> </w:t>
      </w:r>
      <w:r>
        <w:t xml:space="preserve">13%</w:t>
      </w:r>
      <w:r>
        <w:t xml:space="preserve"> </w:t>
      </w:r>
      <w:r>
        <w:t xml:space="preserve">51%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Sweden</w:t>
      </w:r>
      <w:r>
        <w:t xml:space="preserve"> </w:t>
      </w:r>
      <w:r>
        <w:t xml:space="preserve">38%</w:t>
      </w:r>
      <w:r>
        <w:t xml:space="preserve"> </w:t>
      </w:r>
      <w:r>
        <w:t xml:space="preserve">49%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EU27</w:t>
      </w:r>
      <w:r>
        <w:t xml:space="preserve"> </w:t>
      </w:r>
      <w:r>
        <w:t xml:space="preserve">29%</w:t>
      </w:r>
      <w:r>
        <w:t xml:space="preserve"> </w:t>
      </w:r>
      <w:r>
        <w:t xml:space="preserve">52%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Source: Ricardo (2025), Support study; PRIMES-TREMOVE transport model (E3-Modelling)</w:t>
      </w:r>
      <w:r>
        <w:br/>
      </w:r>
      <w:r>
        <w:t xml:space="preserve">Table 45: Share of zero-emission lorries in new registrations by large companies in the baseline (taking into</w:t>
      </w:r>
      <w:r>
        <w:t xml:space="preserve"> </w:t>
      </w:r>
      <w:r>
        <w:t xml:space="preserve">account the payload weighting factors under the CO2 emission performance standards)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26%</w:t>
      </w:r>
      <w:r>
        <w:t xml:space="preserve"> </w:t>
      </w:r>
      <w:r>
        <w:t xml:space="preserve">36%</w:t>
      </w:r>
      <w:r>
        <w:t xml:space="preserve"> </w:t>
      </w:r>
      <w:r>
        <w:t xml:space="preserve">61%</w:t>
      </w:r>
      <w:r>
        <w:t xml:space="preserve"> </w:t>
      </w:r>
      <w:r>
        <w:t xml:space="preserve">94%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Belgium</w:t>
      </w:r>
      <w:r>
        <w:t xml:space="preserve"> </w:t>
      </w:r>
      <w:r>
        <w:t xml:space="preserve">2%</w:t>
      </w:r>
      <w:r>
        <w:t xml:space="preserve"> </w:t>
      </w:r>
      <w:r>
        <w:t xml:space="preserve">23%</w:t>
      </w:r>
      <w:r>
        <w:t xml:space="preserve"> </w:t>
      </w:r>
      <w:r>
        <w:t xml:space="preserve">51%</w:t>
      </w:r>
      <w:r>
        <w:t xml:space="preserve"> </w:t>
      </w:r>
      <w:r>
        <w:t xml:space="preserve">90%</w:t>
      </w:r>
      <w:r>
        <w:t xml:space="preserve"> </w:t>
      </w:r>
      <w:r>
        <w:t xml:space="preserve">91%</w:t>
      </w:r>
      <w:r>
        <w:t xml:space="preserve"> </w:t>
      </w:r>
      <w:r>
        <w:t xml:space="preserve">90%</w:t>
      </w:r>
      <w:r>
        <w:t xml:space="preserve"> </w:t>
      </w:r>
      <w:r>
        <w:t xml:space="preserve">Bulgaria</w:t>
      </w:r>
      <w:r>
        <w:t xml:space="preserve"> </w:t>
      </w:r>
      <w:r>
        <w:t xml:space="preserve">4%</w:t>
      </w:r>
      <w:r>
        <w:t xml:space="preserve"> </w:t>
      </w:r>
      <w:r>
        <w:t xml:space="preserve">24%</w:t>
      </w:r>
      <w:r>
        <w:t xml:space="preserve"> </w:t>
      </w:r>
      <w:r>
        <w:t xml:space="preserve">49%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Croatia</w:t>
      </w:r>
      <w:r>
        <w:t xml:space="preserve"> </w:t>
      </w:r>
      <w:r>
        <w:t xml:space="preserve">6%</w:t>
      </w:r>
      <w:r>
        <w:t xml:space="preserve"> </w:t>
      </w:r>
      <w:r>
        <w:t xml:space="preserve">31%</w:t>
      </w:r>
      <w:r>
        <w:t xml:space="preserve"> </w:t>
      </w:r>
      <w:r>
        <w:t xml:space="preserve">61%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Cyprus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55%</w:t>
      </w:r>
      <w:r>
        <w:t xml:space="preserve"> </w:t>
      </w:r>
      <w:r>
        <w:t xml:space="preserve">94%</w:t>
      </w:r>
      <w:r>
        <w:t xml:space="preserve"> </w:t>
      </w:r>
      <w:r>
        <w:t xml:space="preserve">92%</w:t>
      </w:r>
      <w:r>
        <w:t xml:space="preserve"> </w:t>
      </w:r>
      <w:r>
        <w:t xml:space="preserve">91%</w:t>
      </w:r>
      <w:r>
        <w:t xml:space="preserve"> </w:t>
      </w:r>
      <w:r>
        <w:t xml:space="preserve">Czechia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53%</w:t>
      </w:r>
      <w:r>
        <w:t xml:space="preserve"> </w:t>
      </w:r>
      <w:r>
        <w:t xml:space="preserve">92%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Denmark</w:t>
      </w:r>
      <w:r>
        <w:t xml:space="preserve"> </w:t>
      </w:r>
      <w:r>
        <w:t xml:space="preserve">2%</w:t>
      </w:r>
      <w:r>
        <w:t xml:space="preserve"> </w:t>
      </w:r>
      <w:r>
        <w:t xml:space="preserve">23%</w:t>
      </w:r>
      <w:r>
        <w:t xml:space="preserve"> </w:t>
      </w:r>
      <w:r>
        <w:t xml:space="preserve">52%</w:t>
      </w:r>
      <w:r>
        <w:t xml:space="preserve"> </w:t>
      </w:r>
      <w:r>
        <w:t xml:space="preserve">89%</w:t>
      </w:r>
      <w:r>
        <w:t xml:space="preserve"> </w:t>
      </w:r>
      <w:r>
        <w:t xml:space="preserve">89%</w:t>
      </w:r>
      <w:r>
        <w:t xml:space="preserve"> </w:t>
      </w:r>
      <w:r>
        <w:t xml:space="preserve">89%</w:t>
      </w:r>
      <w:r>
        <w:t xml:space="preserve"> </w:t>
      </w:r>
      <w:r>
        <w:t xml:space="preserve">Estonia</w:t>
      </w:r>
      <w:r>
        <w:t xml:space="preserve"> </w:t>
      </w:r>
      <w:r>
        <w:t xml:space="preserve">7%</w:t>
      </w:r>
      <w:r>
        <w:t xml:space="preserve"> </w:t>
      </w:r>
      <w:r>
        <w:t xml:space="preserve">26%</w:t>
      </w:r>
      <w:r>
        <w:t xml:space="preserve"> </w:t>
      </w:r>
      <w:r>
        <w:t xml:space="preserve">51%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90%</w:t>
      </w:r>
      <w:r>
        <w:t xml:space="preserve"> </w:t>
      </w:r>
      <w:r>
        <w:t xml:space="preserve">Finland</w:t>
      </w:r>
      <w:r>
        <w:t xml:space="preserve"> </w:t>
      </w:r>
      <w:r>
        <w:t xml:space="preserve">1%</w:t>
      </w:r>
      <w:r>
        <w:t xml:space="preserve"> </w:t>
      </w:r>
      <w:r>
        <w:t xml:space="preserve">15%</w:t>
      </w:r>
      <w:r>
        <w:t xml:space="preserve"> </w:t>
      </w:r>
      <w:r>
        <w:t xml:space="preserve">41%</w:t>
      </w:r>
      <w:r>
        <w:t xml:space="preserve"> </w:t>
      </w:r>
      <w:r>
        <w:t xml:space="preserve">87%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France</w:t>
      </w:r>
      <w:r>
        <w:t xml:space="preserve"> </w:t>
      </w:r>
      <w:r>
        <w:t xml:space="preserve">18%</w:t>
      </w:r>
      <w:r>
        <w:t xml:space="preserve"> </w:t>
      </w:r>
      <w:r>
        <w:t xml:space="preserve">35%</w:t>
      </w:r>
      <w:r>
        <w:t xml:space="preserve"> </w:t>
      </w:r>
      <w:r>
        <w:t xml:space="preserve">60%</w:t>
      </w:r>
      <w:r>
        <w:t xml:space="preserve"> </w:t>
      </w:r>
      <w:r>
        <w:t xml:space="preserve">93%</w:t>
      </w:r>
      <w:r>
        <w:t xml:space="preserve"> </w:t>
      </w:r>
      <w:r>
        <w:t xml:space="preserve">91%</w:t>
      </w:r>
      <w:r>
        <w:t xml:space="preserve"> </w:t>
      </w:r>
      <w:r>
        <w:t xml:space="preserve">90%</w:t>
      </w:r>
      <w:r>
        <w:t xml:space="preserve"> </w:t>
      </w:r>
      <w:r>
        <w:t xml:space="preserve">Germany</w:t>
      </w:r>
      <w:r>
        <w:t xml:space="preserve"> </w:t>
      </w:r>
      <w:r>
        <w:t xml:space="preserve">4%</w:t>
      </w:r>
      <w:r>
        <w:t xml:space="preserve"> </w:t>
      </w:r>
      <w:r>
        <w:t xml:space="preserve">26%</w:t>
      </w:r>
      <w:r>
        <w:t xml:space="preserve"> </w:t>
      </w:r>
      <w:r>
        <w:t xml:space="preserve">52%</w:t>
      </w:r>
      <w:r>
        <w:t xml:space="preserve"> </w:t>
      </w:r>
      <w:r>
        <w:t xml:space="preserve">89%</w:t>
      </w:r>
      <w:r>
        <w:t xml:space="preserve"> </w:t>
      </w:r>
      <w:r>
        <w:t xml:space="preserve">89%</w:t>
      </w:r>
      <w:r>
        <w:t xml:space="preserve"> </w:t>
      </w:r>
      <w:r>
        <w:t xml:space="preserve">88%</w:t>
      </w:r>
      <w:r>
        <w:t xml:space="preserve"> </w:t>
      </w:r>
      <w:r>
        <w:t xml:space="preserve">Greece</w:t>
      </w:r>
      <w:r>
        <w:t xml:space="preserve"> </w:t>
      </w:r>
      <w:r>
        <w:t xml:space="preserve">11%</w:t>
      </w:r>
      <w:r>
        <w:t xml:space="preserve"> </w:t>
      </w:r>
      <w:r>
        <w:t xml:space="preserve">35%</w:t>
      </w:r>
      <w:r>
        <w:t xml:space="preserve"> </w:t>
      </w:r>
      <w:r>
        <w:t xml:space="preserve">59%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91%</w:t>
      </w:r>
      <w:r>
        <w:t xml:space="preserve"> </w:t>
      </w:r>
      <w:r>
        <w:t xml:space="preserve">Hungary</w:t>
      </w:r>
      <w:r>
        <w:t xml:space="preserve"> </w:t>
      </w:r>
      <w:r>
        <w:t xml:space="preserve">5%</w:t>
      </w:r>
      <w:r>
        <w:t xml:space="preserve"> </w:t>
      </w:r>
      <w:r>
        <w:t xml:space="preserve">27%</w:t>
      </w:r>
      <w:r>
        <w:t xml:space="preserve"> </w:t>
      </w:r>
      <w:r>
        <w:t xml:space="preserve">55%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90%</w:t>
      </w:r>
      <w:r>
        <w:t xml:space="preserve"> </w:t>
      </w:r>
      <w:r>
        <w:t xml:space="preserve">Ireland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56%</w:t>
      </w:r>
      <w:r>
        <w:t xml:space="preserve"> </w:t>
      </w:r>
      <w:r>
        <w:t xml:space="preserve">92%</w:t>
      </w:r>
      <w:r>
        <w:t xml:space="preserve"> </w:t>
      </w:r>
      <w:r>
        <w:t xml:space="preserve">92%</w:t>
      </w:r>
      <w:r>
        <w:t xml:space="preserve"> </w:t>
      </w:r>
      <w:r>
        <w:t xml:space="preserve">90%</w:t>
      </w:r>
      <w:r>
        <w:t xml:space="preserve"> </w:t>
      </w:r>
      <w:r>
        <w:t xml:space="preserve">Italy</w:t>
      </w:r>
      <w:r>
        <w:t xml:space="preserve"> </w:t>
      </w:r>
      <w:r>
        <w:t xml:space="preserve">4%</w:t>
      </w:r>
      <w:r>
        <w:t xml:space="preserve"> </w:t>
      </w:r>
      <w:r>
        <w:t xml:space="preserve">28%</w:t>
      </w:r>
      <w:r>
        <w:t xml:space="preserve"> </w:t>
      </w:r>
      <w:r>
        <w:t xml:space="preserve">56%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91%</w:t>
      </w:r>
      <w:r>
        <w:t xml:space="preserve"> </w:t>
      </w:r>
      <w:r>
        <w:t xml:space="preserve">Latvia</w:t>
      </w:r>
      <w:r>
        <w:t xml:space="preserve"> </w:t>
      </w:r>
      <w:r>
        <w:t xml:space="preserve">5%</w:t>
      </w:r>
      <w:r>
        <w:t xml:space="preserve"> </w:t>
      </w:r>
      <w:r>
        <w:t xml:space="preserve">27%</w:t>
      </w:r>
      <w:r>
        <w:t xml:space="preserve"> </w:t>
      </w:r>
      <w:r>
        <w:t xml:space="preserve">53%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89%</w:t>
      </w:r>
      <w:r>
        <w:t xml:space="preserve"> </w:t>
      </w:r>
      <w:r>
        <w:t xml:space="preserve">Lithuania</w:t>
      </w:r>
      <w:r>
        <w:t xml:space="preserve"> </w:t>
      </w:r>
      <w:r>
        <w:t xml:space="preserve">8%</w:t>
      </w:r>
      <w:r>
        <w:t xml:space="preserve"> </w:t>
      </w:r>
      <w:r>
        <w:t xml:space="preserve">28%</w:t>
      </w:r>
      <w:r>
        <w:t xml:space="preserve"> </w:t>
      </w:r>
      <w:r>
        <w:t xml:space="preserve">54%</w:t>
      </w:r>
      <w:r>
        <w:t xml:space="preserve"> </w:t>
      </w:r>
      <w:r>
        <w:t xml:space="preserve">91%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Luxembourg</w:t>
      </w:r>
      <w:r>
        <w:t xml:space="preserve"> </w:t>
      </w:r>
      <w:r>
        <w:t xml:space="preserve">13%</w:t>
      </w:r>
      <w:r>
        <w:t xml:space="preserve"> </w:t>
      </w:r>
      <w:r>
        <w:t xml:space="preserve">32%</w:t>
      </w:r>
      <w:r>
        <w:t xml:space="preserve"> </w:t>
      </w:r>
      <w:r>
        <w:t xml:space="preserve">57%</w:t>
      </w:r>
      <w:r>
        <w:t xml:space="preserve"> </w:t>
      </w:r>
      <w:r>
        <w:t xml:space="preserve">94%</w:t>
      </w:r>
      <w:r>
        <w:t xml:space="preserve"> </w:t>
      </w:r>
      <w:r>
        <w:t xml:space="preserve">97%</w:t>
      </w:r>
      <w:r>
        <w:t xml:space="preserve"> </w:t>
      </w:r>
      <w:r>
        <w:t xml:space="preserve">98%</w:t>
      </w:r>
      <w:r>
        <w:t xml:space="preserve"> </w:t>
      </w:r>
      <w:r>
        <w:t xml:space="preserve">Malta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37%</w:t>
      </w:r>
      <w:r>
        <w:t xml:space="preserve"> </w:t>
      </w:r>
      <w:r>
        <w:t xml:space="preserve">88%</w:t>
      </w:r>
      <w:r>
        <w:t xml:space="preserve"> </w:t>
      </w:r>
      <w:r>
        <w:t xml:space="preserve">89%</w:t>
      </w:r>
      <w:r>
        <w:t xml:space="preserve"> </w:t>
      </w:r>
      <w:r>
        <w:t xml:space="preserve">87%</w:t>
      </w:r>
      <w:r>
        <w:t xml:space="preserve"> </w:t>
      </w:r>
      <w:r>
        <w:t xml:space="preserve">Netherlands</w:t>
      </w:r>
      <w:r>
        <w:t xml:space="preserve"> </w:t>
      </w:r>
      <w:r>
        <w:t xml:space="preserve">4%</w:t>
      </w:r>
      <w:r>
        <w:t xml:space="preserve"> </w:t>
      </w:r>
      <w:r>
        <w:t xml:space="preserve">24%</w:t>
      </w:r>
      <w:r>
        <w:t xml:space="preserve"> </w:t>
      </w:r>
      <w:r>
        <w:t xml:space="preserve">52%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Poland</w:t>
      </w:r>
      <w:r>
        <w:t xml:space="preserve"> </w:t>
      </w:r>
      <w:r>
        <w:t xml:space="preserve">17%</w:t>
      </w:r>
      <w:r>
        <w:t xml:space="preserve"> </w:t>
      </w:r>
      <w:r>
        <w:t xml:space="preserve">39%</w:t>
      </w:r>
      <w:r>
        <w:t xml:space="preserve"> </w:t>
      </w:r>
      <w:r>
        <w:t xml:space="preserve">62%</w:t>
      </w:r>
      <w:r>
        <w:t xml:space="preserve"> </w:t>
      </w:r>
      <w:r>
        <w:t xml:space="preserve">93%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Portugal</w:t>
      </w:r>
      <w:r>
        <w:t xml:space="preserve"> </w:t>
      </w:r>
      <w:r>
        <w:t xml:space="preserve">12%</w:t>
      </w:r>
      <w:r>
        <w:t xml:space="preserve"> </w:t>
      </w:r>
      <w:r>
        <w:t xml:space="preserve">37%</w:t>
      </w:r>
      <w:r>
        <w:t xml:space="preserve"> </w:t>
      </w:r>
      <w:r>
        <w:t xml:space="preserve">64%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93%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Romania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48%</w:t>
      </w:r>
      <w:r>
        <w:t xml:space="preserve"> </w:t>
      </w:r>
      <w:r>
        <w:t xml:space="preserve">89%</w:t>
      </w:r>
      <w:r>
        <w:t xml:space="preserve"> </w:t>
      </w:r>
      <w:r>
        <w:t xml:space="preserve">89%</w:t>
      </w:r>
      <w:r>
        <w:t xml:space="preserve"> </w:t>
      </w:r>
      <w:r>
        <w:t xml:space="preserve">90%</w:t>
      </w:r>
      <w:r>
        <w:t xml:space="preserve"> </w:t>
      </w:r>
      <w:r>
        <w:t xml:space="preserve">Slovakia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53%</w:t>
      </w:r>
      <w:r>
        <w:t xml:space="preserve"> </w:t>
      </w:r>
      <w:r>
        <w:t xml:space="preserve">92%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Slovenia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52%</w:t>
      </w:r>
      <w:r>
        <w:t xml:space="preserve"> </w:t>
      </w:r>
      <w:r>
        <w:t xml:space="preserve">89%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Spain</w:t>
      </w:r>
      <w:r>
        <w:t xml:space="preserve"> </w:t>
      </w:r>
      <w:r>
        <w:t xml:space="preserve">11%</w:t>
      </w:r>
      <w:r>
        <w:t xml:space="preserve"> </w:t>
      </w:r>
      <w:r>
        <w:t xml:space="preserve">34%</w:t>
      </w:r>
      <w:r>
        <w:t xml:space="preserve"> </w:t>
      </w:r>
      <w:r>
        <w:t xml:space="preserve">63%</w:t>
      </w:r>
      <w:r>
        <w:t xml:space="preserve"> </w:t>
      </w:r>
      <w:r>
        <w:t xml:space="preserve">94%</w:t>
      </w:r>
      <w:r>
        <w:t xml:space="preserve"> </w:t>
      </w:r>
      <w:r>
        <w:t xml:space="preserve">93%</w:t>
      </w:r>
      <w:r>
        <w:t xml:space="preserve"> </w:t>
      </w:r>
      <w:r>
        <w:t xml:space="preserve">91%</w:t>
      </w:r>
      <w:r>
        <w:t xml:space="preserve"> </w:t>
      </w:r>
      <w:r>
        <w:t xml:space="preserve">Sweden</w:t>
      </w:r>
      <w:r>
        <w:t xml:space="preserve"> </w:t>
      </w:r>
      <w:r>
        <w:t xml:space="preserve">5%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88%</w:t>
      </w:r>
      <w:r>
        <w:t xml:space="preserve"> </w:t>
      </w:r>
      <w:r>
        <w:t xml:space="preserve">88%</w:t>
      </w:r>
      <w:r>
        <w:t xml:space="preserve"> </w:t>
      </w:r>
      <w:r>
        <w:t xml:space="preserve">88%</w:t>
      </w:r>
      <w:r>
        <w:t xml:space="preserve"> </w:t>
      </w:r>
      <w:r>
        <w:t xml:space="preserve">EU27</w:t>
      </w:r>
      <w:r>
        <w:t xml:space="preserve"> </w:t>
      </w:r>
      <w:r>
        <w:t xml:space="preserve">9%</w:t>
      </w:r>
      <w:r>
        <w:t xml:space="preserve"> </w:t>
      </w:r>
      <w:r>
        <w:t xml:space="preserve">30%</w:t>
      </w:r>
      <w:r>
        <w:t xml:space="preserve"> </w:t>
      </w:r>
      <w:r>
        <w:t xml:space="preserve">56%</w:t>
      </w:r>
      <w:r>
        <w:t xml:space="preserve"> </w:t>
      </w:r>
      <w:r>
        <w:t xml:space="preserve">92%</w:t>
      </w:r>
      <w:r>
        <w:t xml:space="preserve"> </w:t>
      </w:r>
      <w:r>
        <w:t xml:space="preserve">91%</w:t>
      </w:r>
      <w:r>
        <w:t xml:space="preserve"> </w:t>
      </w:r>
      <w:r>
        <w:t xml:space="preserve">90%</w:t>
      </w:r>
      <w:r>
        <w:t xml:space="preserve"> </w:t>
      </w:r>
      <w:r>
        <w:t xml:space="preserve">Source: Ricardo (2025), Support study; PRIMES-TREMOVE transport model (E3-Modelling)</w:t>
      </w:r>
      <w:r>
        <w:br/>
      </w:r>
      <w:r>
        <w:t xml:space="preserve">The share of ZEV in the overall cars fleet is projected at 13% in 2030, going up to 83% in 2050 in the</w:t>
      </w:r>
      <w:r>
        <w:t xml:space="preserve"> </w:t>
      </w:r>
      <w:r>
        <w:t xml:space="preserve">baseline scenario, while for vans at 10% in 2030 and 82% in 2050, and for lorries at around 2% in 2030 and</w:t>
      </w:r>
      <w:r>
        <w:t xml:space="preserve"> </w:t>
      </w:r>
      <w:r>
        <w:t xml:space="preserve">48% in 2050 (around 2% in 2030 and 57% in 2050 taking into account the payload weighting factors under</w:t>
      </w:r>
      <w:r>
        <w:t xml:space="preserve"> </w:t>
      </w:r>
      <w:r>
        <w:t xml:space="preserve">the CO2 emission performance standards). Of this, for corporte cars the share of ZEV is projected at 30% in</w:t>
      </w:r>
      <w:r>
        <w:t xml:space="preserve"> </w:t>
      </w:r>
      <w:r>
        <w:t xml:space="preserve">2030 and 98% in 2050, due to the shorter initial ownership duration and faster turnover of the corporate</w:t>
      </w:r>
      <w:r>
        <w:t xml:space="preserve"> </w:t>
      </w:r>
      <w:r>
        <w:t xml:space="preserve">vehicles. For corporate vans, which represent around 90% of the total, the share of ZEV in the fleet is</w:t>
      </w:r>
      <w:r>
        <w:t xml:space="preserve"> </w:t>
      </w:r>
      <w:r>
        <w:t xml:space="preserve">projected at 11% in 2030 and 84% by 2050. These developments are mainly driven by the CO2 standards</w:t>
      </w:r>
      <w:r>
        <w:t xml:space="preserve"> </w:t>
      </w:r>
      <w:r>
        <w:t xml:space="preserve">Regulation, supported by the Alternative Fuels Infrastructure Regulation and incentives for ZEV at national</w:t>
      </w:r>
      <w:r>
        <w:t xml:space="preserve"> </w:t>
      </w:r>
      <w:r>
        <w:t xml:space="preserve">level. NOx emissions from road transport are projected to reduce by 72% in 2030 relative to 2015 (99%</w:t>
      </w:r>
      <w:r>
        <w:t xml:space="preserve"> </w:t>
      </w:r>
      <w:r>
        <w:t xml:space="preserve">reduction for 2015-2050), while particulate matter (PM2.5) emissions would decrease by 48% in 2030</w:t>
      </w:r>
      <w:r>
        <w:t xml:space="preserve"> </w:t>
      </w:r>
      <w:r>
        <w:t xml:space="preserve">relative to 2015 (95% reduction for 2015-2050).</w:t>
      </w:r>
      <w:r>
        <w:br/>
      </w:r>
      <w:r>
        <w:t xml:space="preserve">In line with the Better Regulation toolbox, the baseline assumes that all legislation in place and proposed by</w:t>
      </w:r>
      <w:r>
        <w:t xml:space="preserve"> </w:t>
      </w:r>
      <w:r>
        <w:t xml:space="preserve">the Commission is fully implemented, including the ETS2 which caps the emissions from road transport and</w:t>
      </w:r>
      <w:r>
        <w:t xml:space="preserve"> </w:t>
      </w:r>
      <w:r>
        <w:t xml:space="preserve">buildings, and the Renewable Energy Directive setting targets for renewable energy in transport as well as</w:t>
      </w:r>
      <w:r>
        <w:t xml:space="preserve"> </w:t>
      </w:r>
      <w:r>
        <w:t xml:space="preserve">mandates for renewable fuels of non-biological origin (RFNBO) and advanced biofuels. Vehicle</w:t>
      </w:r>
      <w:r>
        <w:t xml:space="preserve"> </w:t>
      </w:r>
      <w:r>
        <w:t xml:space="preserve">manufacturers are assumed to comply with the CO2 emission performance standards for new vehicles</w:t>
      </w:r>
      <w:r>
        <w:t xml:space="preserve"> </w:t>
      </w:r>
      <w:r>
        <w:t xml:space="preserve">throughout the time horizon considered. Member States and transport operators also comply with other</w:t>
      </w:r>
      <w:r>
        <w:t xml:space="preserve"> </w:t>
      </w:r>
      <w:r>
        <w:t xml:space="preserve">requirements included in the existing legislation. The EU climate targets for 2030, 2040 and 2050 are met in</w:t>
      </w:r>
      <w:r>
        <w:t xml:space="preserve"> </w:t>
      </w:r>
      <w:r>
        <w:t xml:space="preserve">the baseline and the CO2 emissions from road transport are projected to decrease by 27% by 2030 relative to</w:t>
      </w:r>
      <w:r>
        <w:t xml:space="preserve"> </w:t>
      </w:r>
      <w:r>
        <w:t xml:space="preserve">2015, and be close to zero by 2050, thanks to the large-scale uptake of zero-emission vehicles and some use</w:t>
      </w:r>
      <w:r>
        <w:t xml:space="preserve"> </w:t>
      </w:r>
      <w:r>
        <w:t xml:space="preserve">of renewable and low-carbon fuels.</w:t>
      </w:r>
      <w:r>
        <w:br/>
      </w:r>
      <w:r>
        <w:t xml:space="preserve">Driven by the recovery of the transport activity following the COVID-19 pandemic, the most recent</w:t>
      </w:r>
      <w:r>
        <w:t xml:space="preserve"> </w:t>
      </w:r>
      <w:r>
        <w:t xml:space="preserve">available statistics (for 2023) show no progress in the reduction of CO2 emissions from road transport</w:t>
      </w:r>
      <w:r>
        <w:t xml:space="preserve"> </w:t>
      </w:r>
      <w:r>
        <w:t xml:space="preserve">relative to 2015. In case vehicle manufacturers do not meet their CO2 emission targets, or Member States</w:t>
      </w:r>
      <w:r>
        <w:t xml:space="preserve"> </w:t>
      </w:r>
      <w:r>
        <w:t xml:space="preserve">and transport operators do not fully comply with other legal requirements, or consumers delay the</w:t>
      </w:r>
      <w:r>
        <w:t xml:space="preserve"> </w:t>
      </w:r>
      <w:r>
        <w:t xml:space="preserve">acquisition of new vehicles, the reduction in the CO2 emissions from road transport would be lower than</w:t>
      </w:r>
      <w:r>
        <w:t xml:space="preserve"> </w:t>
      </w:r>
      <w:r>
        <w:t xml:space="preserve">projected in the baseline. In this case, other transport modes (where emissions are harder to abate) or other</w:t>
      </w:r>
      <w:r>
        <w:t xml:space="preserve"> </w:t>
      </w:r>
      <w:r>
        <w:t xml:space="preserve">sectors would need to deliver higher emission reductions to meet the EU climate targets for 2030, 2040 and</w:t>
      </w:r>
      <w:r>
        <w:t xml:space="preserve"> </w:t>
      </w:r>
      <w:r>
        <w:t xml:space="preserve">2050. However, as explained above, in line with the Better Regulation toolbox, the baseline assumes the</w:t>
      </w:r>
      <w:r>
        <w:t xml:space="preserve"> </w:t>
      </w:r>
      <w:r>
        <w:t xml:space="preserve">implementation of existing policies.</w:t>
      </w:r>
      <w:r>
        <w:br/>
      </w:r>
      <w:r>
        <w:t xml:space="preserve">In addition, in the baseline the benefits of higher uptake of ZEV by large companies remain untapped. As</w:t>
      </w:r>
      <w:r>
        <w:t xml:space="preserve"> </w:t>
      </w:r>
      <w:r>
        <w:t xml:space="preserve">corporate vehicles typically have comparatively high yearly mileage, their higher uptake increases the</w:t>
      </w:r>
      <w:r>
        <w:t xml:space="preserve"> </w:t>
      </w:r>
      <w:r>
        <w:t xml:space="preserve">potential impact on real-world emissions reductions.</w:t>
      </w:r>
      <w:r>
        <w:t xml:space="preserve"> </w:t>
      </w:r>
      <w:r>
        <w:t xml:space="preserve">3. IMPACTS OF POLICY OPTIONS IN TERMS OF ADMINISTRATIVE COSTS</w:t>
      </w:r>
      <w:r>
        <w:t xml:space="preserve"> </w:t>
      </w:r>
      <w:r>
        <w:t xml:space="preserve">3.1. Administrative costs for businesses</w:t>
      </w:r>
      <w:r>
        <w:t xml:space="preserve"> </w:t>
      </w:r>
      <w:r>
        <w:t xml:space="preserve">The options based on national targets (PO1A, PO1B, PO1C) will not directly create any administrative costs</w:t>
      </w:r>
      <w:r>
        <w:t xml:space="preserve"> </w:t>
      </w:r>
      <w:r>
        <w:t xml:space="preserve">for businesses, as the reporting is done by Member States on the basis of existing national vehicle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registration procedures. On the other hand, in PO2A, PO2B and PO2C businesses will face administrative</w:t>
      </w:r>
      <w:r>
        <w:t xml:space="preserve"> </w:t>
      </w:r>
      <w:r>
        <w:t xml:space="preserve">costs, both one-off and recurrent, since the policy options imply a new, additional reporting activity for those</w:t>
      </w:r>
      <w:r>
        <w:t xml:space="preserve"> </w:t>
      </w:r>
      <w:r>
        <w:t xml:space="preserve">market actors.</w:t>
      </w:r>
      <w:r>
        <w:br/>
      </w:r>
      <w:r>
        <w:t xml:space="preserve">One-off administrative costs are expected for large companies in PO2A, PO2B and PO2C for extending</w:t>
      </w:r>
      <w:r>
        <w:t xml:space="preserve"> </w:t>
      </w:r>
      <w:r>
        <w:t xml:space="preserve">their IT systems to include a relevant field to collect the required data from sub-contractors (i.e. tonne-km of</w:t>
      </w:r>
      <w:r>
        <w:t xml:space="preserve"> </w:t>
      </w:r>
      <w:r>
        <w:t xml:space="preserve">activity performed and whether the lorry that performed it is a ZEV) and for updating the templates for</w:t>
      </w:r>
      <w:r>
        <w:t xml:space="preserve"> </w:t>
      </w:r>
      <w:r>
        <w:t xml:space="preserve">the contracts with the sub-contractors performing transport activities on their behalf. On average,</w:t>
      </w:r>
      <w:r>
        <w:t xml:space="preserve"> </w:t>
      </w:r>
      <w:r>
        <w:t xml:space="preserve">EUR 1,000 per large company is assumed to be needed for extending the IT systems. Considering the</w:t>
      </w:r>
      <w:r>
        <w:t xml:space="preserve"> </w:t>
      </w:r>
      <w:r>
        <w:t xml:space="preserve">number of large companies in industry, construction and market services in the EU (54,219)211, the total</w:t>
      </w:r>
      <w:r>
        <w:t xml:space="preserve"> </w:t>
      </w:r>
      <w:r>
        <w:t xml:space="preserve">one-off costs for the extension of their IT systems is estimated at EUR 54.22 million in 2029. In addition,</w:t>
      </w:r>
      <w:r>
        <w:t xml:space="preserve"> </w:t>
      </w:r>
      <w:r>
        <w:t xml:space="preserve">half a day is expected to be needed per company to update the templates for the contracts with the sub-</w:t>
      </w:r>
      <w:r>
        <w:t xml:space="preserve"> </w:t>
      </w:r>
      <w:r>
        <w:t xml:space="preserve">contractors. Assuming 7.2 working hours per day on average212 and the tariff rates by Member State for</w:t>
      </w:r>
      <w:r>
        <w:t xml:space="preserve"> </w:t>
      </w:r>
      <w:r>
        <w:t xml:space="preserve">the ISCO 3 category (technicians and associate professionals) in 2023 prices213, the total one-off</w:t>
      </w:r>
      <w:r>
        <w:t xml:space="preserve"> </w:t>
      </w:r>
      <w:r>
        <w:t xml:space="preserve">costs for updating the templates for the contracts are estimated at EUR 6.24 million in 2029. Thus,</w:t>
      </w:r>
      <w:r>
        <w:t xml:space="preserve"> </w:t>
      </w:r>
      <w:r>
        <w:t xml:space="preserve">the total one-off administrative costs for large companies in PO2A, PO2B and PO2C are estimated</w:t>
      </w:r>
      <w:r>
        <w:t xml:space="preserve"> </w:t>
      </w:r>
      <w:r>
        <w:t xml:space="preserve">at EUR 60.46 million in 2029.</w:t>
      </w:r>
      <w:r>
        <w:t xml:space="preserve"> </w:t>
      </w:r>
      <w:r>
        <w:t xml:space="preserve">Table 46: One-off administrative costs for large companies in policy options PO2A, PO2B and PO2C relative to</w:t>
      </w:r>
      <w:r>
        <w:t xml:space="preserve"> </w:t>
      </w:r>
      <w:r>
        <w:t xml:space="preserve">the baseline (in million EUR)</w:t>
      </w:r>
      <w:r>
        <w:t xml:space="preserve"> </w:t>
      </w:r>
      <w:r>
        <w:t xml:space="preserve">Member State</w:t>
      </w:r>
      <w:r>
        <w:t xml:space="preserve"> </w:t>
      </w:r>
      <w:r>
        <w:t xml:space="preserve">Extension of the IT system</w:t>
      </w:r>
      <w:r>
        <w:t xml:space="preserve"> </w:t>
      </w:r>
      <w:r>
        <w:t xml:space="preserve">Update templates for</w:t>
      </w:r>
      <w:r>
        <w:t xml:space="preserve"> </w:t>
      </w:r>
      <w:r>
        <w:t xml:space="preserve">contracts</w:t>
      </w:r>
      <w:r>
        <w:br/>
      </w:r>
      <w:r>
        <w:t xml:space="preserve">Total one-off costs</w:t>
      </w:r>
      <w:r>
        <w:t xml:space="preserve"> </w:t>
      </w:r>
      <w:r>
        <w:t xml:space="preserve">AT</w:t>
      </w:r>
      <w:r>
        <w:t xml:space="preserve"> </w:t>
      </w:r>
      <w:r>
        <w:t xml:space="preserve">1.53</w:t>
      </w:r>
      <w:r>
        <w:t xml:space="preserve"> </w:t>
      </w:r>
      <w:r>
        <w:t xml:space="preserve">0.22</w:t>
      </w:r>
      <w:r>
        <w:t xml:space="preserve"> </w:t>
      </w:r>
      <w:r>
        <w:t xml:space="preserve">1.74</w:t>
      </w:r>
      <w:r>
        <w:t xml:space="preserve"> </w:t>
      </w:r>
      <w:r>
        <w:t xml:space="preserve">BE</w:t>
      </w:r>
      <w:r>
        <w:t xml:space="preserve"> </w:t>
      </w:r>
      <w:r>
        <w:t xml:space="preserve">1.51</w:t>
      </w:r>
      <w:r>
        <w:t xml:space="preserve"> </w:t>
      </w:r>
      <w:r>
        <w:t xml:space="preserve">0.25</w:t>
      </w:r>
      <w:r>
        <w:t xml:space="preserve"> </w:t>
      </w:r>
      <w:r>
        <w:t xml:space="preserve">1.76</w:t>
      </w:r>
      <w:r>
        <w:t xml:space="preserve"> </w:t>
      </w:r>
      <w:r>
        <w:t xml:space="preserve">BG</w:t>
      </w:r>
      <w:r>
        <w:t xml:space="preserve"> </w:t>
      </w:r>
      <w:r>
        <w:t xml:space="preserve">0.76</w:t>
      </w:r>
      <w:r>
        <w:t xml:space="preserve"> </w:t>
      </w:r>
      <w:r>
        <w:t xml:space="preserve">0.03</w:t>
      </w:r>
      <w:r>
        <w:t xml:space="preserve"> </w:t>
      </w:r>
      <w:r>
        <w:t xml:space="preserve">0.79</w:t>
      </w:r>
      <w:r>
        <w:t xml:space="preserve"> </w:t>
      </w:r>
      <w:r>
        <w:t xml:space="preserve">HR</w:t>
      </w:r>
      <w:r>
        <w:t xml:space="preserve"> </w:t>
      </w:r>
      <w:r>
        <w:t xml:space="preserve">0.44</w:t>
      </w:r>
      <w:r>
        <w:t xml:space="preserve"> </w:t>
      </w:r>
      <w:r>
        <w:t xml:space="preserve">0.02</w:t>
      </w:r>
      <w:r>
        <w:t xml:space="preserve"> </w:t>
      </w:r>
      <w:r>
        <w:t xml:space="preserve">0.46</w:t>
      </w:r>
      <w:r>
        <w:t xml:space="preserve"> </w:t>
      </w:r>
      <w:r>
        <w:t xml:space="preserve">CY</w:t>
      </w:r>
      <w:r>
        <w:t xml:space="preserve"> </w:t>
      </w:r>
      <w:r>
        <w:t xml:space="preserve">0.13</w:t>
      </w:r>
      <w:r>
        <w:t xml:space="preserve"> </w:t>
      </w:r>
      <w:r>
        <w:t xml:space="preserve">0.01</w:t>
      </w:r>
      <w:r>
        <w:t xml:space="preserve"> </w:t>
      </w:r>
      <w:r>
        <w:t xml:space="preserve">0.14</w:t>
      </w:r>
      <w:r>
        <w:t xml:space="preserve"> </w:t>
      </w:r>
      <w:r>
        <w:t xml:space="preserve">CZ</w:t>
      </w:r>
      <w:r>
        <w:t xml:space="preserve"> </w:t>
      </w:r>
      <w:r>
        <w:t xml:space="preserve">1.76</w:t>
      </w:r>
      <w:r>
        <w:t xml:space="preserve"> </w:t>
      </w:r>
      <w:r>
        <w:t xml:space="preserve">0.12</w:t>
      </w:r>
      <w:r>
        <w:t xml:space="preserve"> </w:t>
      </w:r>
      <w:r>
        <w:t xml:space="preserve">1.87</w:t>
      </w:r>
      <w:r>
        <w:t xml:space="preserve"> </w:t>
      </w:r>
      <w:r>
        <w:t xml:space="preserve">DK</w:t>
      </w:r>
      <w:r>
        <w:t xml:space="preserve"> </w:t>
      </w:r>
      <w:r>
        <w:t xml:space="preserve">0.90</w:t>
      </w:r>
      <w:r>
        <w:t xml:space="preserve"> </w:t>
      </w:r>
      <w:r>
        <w:t xml:space="preserve">0.17</w:t>
      </w:r>
      <w:r>
        <w:t xml:space="preserve"> </w:t>
      </w:r>
      <w:r>
        <w:t xml:space="preserve">1.08</w:t>
      </w:r>
      <w:r>
        <w:t xml:space="preserve"> </w:t>
      </w:r>
      <w:r>
        <w:t xml:space="preserve">EE</w:t>
      </w:r>
      <w:r>
        <w:t xml:space="preserve"> </w:t>
      </w:r>
      <w:r>
        <w:t xml:space="preserve">0.17</w:t>
      </w:r>
      <w:r>
        <w:t xml:space="preserve"> </w:t>
      </w:r>
      <w:r>
        <w:t xml:space="preserve">0.01</w:t>
      </w:r>
      <w:r>
        <w:t xml:space="preserve"> </w:t>
      </w:r>
      <w:r>
        <w:t xml:space="preserve">0.18</w:t>
      </w:r>
      <w:r>
        <w:t xml:space="preserve"> </w:t>
      </w:r>
      <w:r>
        <w:t xml:space="preserve">FI</w:t>
      </w:r>
      <w:r>
        <w:t xml:space="preserve"> </w:t>
      </w:r>
      <w:r>
        <w:t xml:space="preserve">0.76</w:t>
      </w:r>
      <w:r>
        <w:t xml:space="preserve"> </w:t>
      </w:r>
      <w:r>
        <w:t xml:space="preserve">0.09</w:t>
      </w:r>
      <w:r>
        <w:t xml:space="preserve"> </w:t>
      </w:r>
      <w:r>
        <w:t xml:space="preserve">0.85</w:t>
      </w:r>
      <w:r>
        <w:t xml:space="preserve"> </w:t>
      </w:r>
      <w:r>
        <w:t xml:space="preserve">FR</w:t>
      </w:r>
      <w:r>
        <w:t xml:space="preserve"> </w:t>
      </w:r>
      <w:r>
        <w:t xml:space="preserve">6.14</w:t>
      </w:r>
      <w:r>
        <w:t xml:space="preserve"> </w:t>
      </w:r>
      <w:r>
        <w:t xml:space="preserve">0.81</w:t>
      </w:r>
      <w:r>
        <w:t xml:space="preserve"> </w:t>
      </w:r>
      <w:r>
        <w:t xml:space="preserve">6.95</w:t>
      </w:r>
      <w:r>
        <w:t xml:space="preserve"> </w:t>
      </w:r>
      <w:r>
        <w:t xml:space="preserve">DE</w:t>
      </w:r>
      <w:r>
        <w:t xml:space="preserve"> </w:t>
      </w:r>
      <w:r>
        <w:t xml:space="preserve">14.98</w:t>
      </w:r>
      <w:r>
        <w:t xml:space="preserve"> </w:t>
      </w:r>
      <w:r>
        <w:t xml:space="preserve">2.21</w:t>
      </w:r>
      <w:r>
        <w:t xml:space="preserve"> </w:t>
      </w:r>
      <w:r>
        <w:t xml:space="preserve">17.19</w:t>
      </w:r>
      <w:r>
        <w:t xml:space="preserve"> </w:t>
      </w:r>
      <w:r>
        <w:t xml:space="preserve">EL</w:t>
      </w:r>
      <w:r>
        <w:t xml:space="preserve"> </w:t>
      </w:r>
      <w:r>
        <w:t xml:space="preserve">0.68</w:t>
      </w:r>
      <w:r>
        <w:t xml:space="preserve"> </w:t>
      </w:r>
      <w:r>
        <w:t xml:space="preserve">0.04</w:t>
      </w:r>
      <w:r>
        <w:t xml:space="preserve"> </w:t>
      </w:r>
      <w:r>
        <w:t xml:space="preserve">0.72</w:t>
      </w:r>
      <w:r>
        <w:t xml:space="preserve"> </w:t>
      </w:r>
      <w:r>
        <w:t xml:space="preserve">HU</w:t>
      </w:r>
      <w:r>
        <w:t xml:space="preserve"> </w:t>
      </w:r>
      <w:r>
        <w:t xml:space="preserve">1.02</w:t>
      </w:r>
      <w:r>
        <w:t xml:space="preserve"> </w:t>
      </w:r>
      <w:r>
        <w:t xml:space="preserve">0.04</w:t>
      </w:r>
      <w:r>
        <w:t xml:space="preserve"> </w:t>
      </w:r>
      <w:r>
        <w:t xml:space="preserve">1.06</w:t>
      </w:r>
      <w:r>
        <w:t xml:space="preserve"> </w:t>
      </w:r>
      <w:r>
        <w:t xml:space="preserve">IE</w:t>
      </w:r>
      <w:r>
        <w:t xml:space="preserve"> </w:t>
      </w:r>
      <w:r>
        <w:t xml:space="preserve">0.94</w:t>
      </w:r>
      <w:r>
        <w:t xml:space="preserve"> </w:t>
      </w:r>
      <w:r>
        <w:t xml:space="preserve">0.15</w:t>
      </w:r>
      <w:r>
        <w:t xml:space="preserve"> </w:t>
      </w:r>
      <w:r>
        <w:t xml:space="preserve">1.09</w:t>
      </w:r>
      <w:r>
        <w:t xml:space="preserve"> </w:t>
      </w:r>
      <w:r>
        <w:t xml:space="preserve">IT</w:t>
      </w:r>
      <w:r>
        <w:t xml:space="preserve"> </w:t>
      </w:r>
      <w:r>
        <w:t xml:space="preserve">4.73</w:t>
      </w:r>
      <w:r>
        <w:t xml:space="preserve"> </w:t>
      </w:r>
      <w:r>
        <w:t xml:space="preserve">0.53</w:t>
      </w:r>
      <w:r>
        <w:t xml:space="preserve"> </w:t>
      </w:r>
      <w:r>
        <w:t xml:space="preserve">5.26</w:t>
      </w:r>
      <w:r>
        <w:t xml:space="preserve"> </w:t>
      </w:r>
      <w:r>
        <w:t xml:space="preserve">LV</w:t>
      </w:r>
      <w:r>
        <w:t xml:space="preserve"> </w:t>
      </w:r>
      <w:r>
        <w:t xml:space="preserve">0.24</w:t>
      </w:r>
      <w:r>
        <w:t xml:space="preserve"> </w:t>
      </w:r>
      <w:r>
        <w:t xml:space="preserve">0.01</w:t>
      </w:r>
      <w:r>
        <w:t xml:space="preserve"> </w:t>
      </w:r>
      <w:r>
        <w:t xml:space="preserve">0.26</w:t>
      </w:r>
      <w:r>
        <w:t xml:space="preserve"> </w:t>
      </w:r>
      <w:r>
        <w:t xml:space="preserve">LT</w:t>
      </w:r>
      <w:r>
        <w:t xml:space="preserve"> </w:t>
      </w:r>
      <w:r>
        <w:t xml:space="preserve">0.48</w:t>
      </w:r>
      <w:r>
        <w:t xml:space="preserve"> </w:t>
      </w:r>
      <w:r>
        <w:t xml:space="preserve">0.03</w:t>
      </w:r>
      <w:r>
        <w:t xml:space="preserve"> </w:t>
      </w:r>
      <w:r>
        <w:t xml:space="preserve">0.50</w:t>
      </w:r>
      <w:r>
        <w:t xml:space="preserve"> </w:t>
      </w:r>
      <w:r>
        <w:t xml:space="preserve">LU</w:t>
      </w:r>
      <w:r>
        <w:t xml:space="preserve"> </w:t>
      </w:r>
      <w:r>
        <w:t xml:space="preserve">0.25</w:t>
      </w:r>
      <w:r>
        <w:t xml:space="preserve"> </w:t>
      </w:r>
      <w:r>
        <w:t xml:space="preserve">0.04</w:t>
      </w:r>
      <w:r>
        <w:t xml:space="preserve"> </w:t>
      </w:r>
      <w:r>
        <w:t xml:space="preserve">0.29</w:t>
      </w:r>
      <w:r>
        <w:t xml:space="preserve"> </w:t>
      </w:r>
      <w:r>
        <w:t xml:space="preserve">MT</w:t>
      </w:r>
      <w:r>
        <w:t xml:space="preserve"> </w:t>
      </w:r>
      <w:r>
        <w:t xml:space="preserve">0.12</w:t>
      </w:r>
      <w:r>
        <w:t xml:space="preserve"> </w:t>
      </w:r>
      <w:r>
        <w:t xml:space="preserve">0.01</w:t>
      </w:r>
      <w:r>
        <w:t xml:space="preserve"> </w:t>
      </w:r>
      <w:r>
        <w:t xml:space="preserve">0.13</w:t>
      </w:r>
      <w:r>
        <w:t xml:space="preserve"> </w:t>
      </w:r>
      <w:r>
        <w:t xml:space="preserve">NL</w:t>
      </w:r>
      <w:r>
        <w:t xml:space="preserve"> </w:t>
      </w:r>
      <w:r>
        <w:t xml:space="preserve">2.77</w:t>
      </w:r>
      <w:r>
        <w:t xml:space="preserve"> </w:t>
      </w:r>
      <w:r>
        <w:t xml:space="preserve">0.39</w:t>
      </w:r>
      <w:r>
        <w:t xml:space="preserve"> </w:t>
      </w:r>
      <w:r>
        <w:t xml:space="preserve">3.16</w:t>
      </w:r>
      <w:r>
        <w:t xml:space="preserve"> </w:t>
      </w:r>
      <w:r>
        <w:t xml:space="preserve">PL</w:t>
      </w:r>
      <w:r>
        <w:t xml:space="preserve"> </w:t>
      </w:r>
      <w:r>
        <w:t xml:space="preserve">3.55</w:t>
      </w:r>
      <w:r>
        <w:t xml:space="preserve"> </w:t>
      </w:r>
      <w:r>
        <w:t xml:space="preserve">0.17</w:t>
      </w:r>
      <w:r>
        <w:t xml:space="preserve"> </w:t>
      </w:r>
      <w:r>
        <w:t xml:space="preserve">3.72</w:t>
      </w:r>
      <w:r>
        <w:t xml:space="preserve"> </w:t>
      </w:r>
      <w:r>
        <w:t xml:space="preserve">PT</w:t>
      </w:r>
      <w:r>
        <w:t xml:space="preserve"> </w:t>
      </w:r>
      <w:r>
        <w:t xml:space="preserve">1.23</w:t>
      </w:r>
      <w:r>
        <w:t xml:space="preserve"> </w:t>
      </w:r>
      <w:r>
        <w:t xml:space="preserve">0.07</w:t>
      </w:r>
      <w:r>
        <w:t xml:space="preserve"> </w:t>
      </w:r>
      <w:r>
        <w:t xml:space="preserve">1.30</w:t>
      </w:r>
      <w:r>
        <w:t xml:space="preserve"> </w:t>
      </w:r>
      <w:r>
        <w:t xml:space="preserve">RO</w:t>
      </w:r>
      <w:r>
        <w:t xml:space="preserve"> </w:t>
      </w:r>
      <w:r>
        <w:t xml:space="preserve">1.67</w:t>
      </w:r>
      <w:r>
        <w:t xml:space="preserve"> </w:t>
      </w:r>
      <w:r>
        <w:t xml:space="preserve">0.06</w:t>
      </w:r>
      <w:r>
        <w:t xml:space="preserve"> </w:t>
      </w:r>
      <w:r>
        <w:t xml:space="preserve">1.73</w:t>
      </w:r>
      <w:r>
        <w:t xml:space="preserve"> </w:t>
      </w:r>
      <w:r>
        <w:t xml:space="preserve">SK</w:t>
      </w:r>
      <w:r>
        <w:t xml:space="preserve"> </w:t>
      </w:r>
      <w:r>
        <w:t xml:space="preserve">0.66</w:t>
      </w:r>
      <w:r>
        <w:t xml:space="preserve"> </w:t>
      </w:r>
      <w:r>
        <w:t xml:space="preserve">0.04</w:t>
      </w:r>
      <w:r>
        <w:t xml:space="preserve"> </w:t>
      </w:r>
      <w:r>
        <w:t xml:space="preserve">0.70</w:t>
      </w:r>
      <w:r>
        <w:t xml:space="preserve"> </w:t>
      </w:r>
      <w:r>
        <w:t xml:space="preserve">SI</w:t>
      </w:r>
      <w:r>
        <w:t xml:space="preserve"> </w:t>
      </w:r>
      <w:r>
        <w:t xml:space="preserve">0.28</w:t>
      </w:r>
      <w:r>
        <w:t xml:space="preserve"> </w:t>
      </w:r>
      <w:r>
        <w:t xml:space="preserve">0.02</w:t>
      </w:r>
      <w:r>
        <w:t xml:space="preserve"> </w:t>
      </w:r>
      <w:r>
        <w:t xml:space="preserve">0.30</w:t>
      </w:r>
      <w:r>
        <w:t xml:space="preserve"> </w:t>
      </w:r>
      <w:r>
        <w:t xml:space="preserve">ES</w:t>
      </w:r>
      <w:r>
        <w:t xml:space="preserve"> </w:t>
      </w:r>
      <w:r>
        <w:t xml:space="preserve">4.89</w:t>
      </w:r>
      <w:r>
        <w:t xml:space="preserve"> </w:t>
      </w:r>
      <w:r>
        <w:t xml:space="preserve">0.45</w:t>
      </w:r>
      <w:r>
        <w:t xml:space="preserve"> </w:t>
      </w:r>
      <w:r>
        <w:t xml:space="preserve">5.34</w:t>
      </w:r>
    </w:p>
    <w:p>
      <w:pPr>
        <w:pStyle w:val="BodyText"/>
      </w:pPr>
      <w:r>
        <w:t xml:space="preserve">211 Source: https://ec.europa.eu/eurostat/databrowser/view/sbs_sc_ovw__custom_17946676/default/table</w:t>
      </w:r>
      <w:r>
        <w:br/>
      </w:r>
      <w:r>
        <w:t xml:space="preserve">212 Actual and usual hours of work - Statistics Explained - Eurostat</w:t>
      </w:r>
      <w:r>
        <w:t xml:space="preserve"> </w:t>
      </w:r>
      <w:r>
        <w:t xml:space="preserve">213 Eurostat Structure of earnings survey, Labour Force Survey data for Non-Wage Labour Costs.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Member State</w:t>
      </w:r>
      <w:r>
        <w:t xml:space="preserve"> </w:t>
      </w:r>
      <w:r>
        <w:t xml:space="preserve">Extension of the IT system</w:t>
      </w:r>
      <w:r>
        <w:t xml:space="preserve"> </w:t>
      </w:r>
      <w:r>
        <w:t xml:space="preserve">Update templates for</w:t>
      </w:r>
      <w:r>
        <w:t xml:space="preserve"> </w:t>
      </w:r>
      <w:r>
        <w:t xml:space="preserve">contracts</w:t>
      </w:r>
      <w:r>
        <w:br/>
      </w:r>
      <w:r>
        <w:t xml:space="preserve">Total one-off costs</w:t>
      </w:r>
      <w:r>
        <w:t xml:space="preserve"> </w:t>
      </w:r>
      <w:r>
        <w:t xml:space="preserve">SE</w:t>
      </w:r>
      <w:r>
        <w:t xml:space="preserve"> </w:t>
      </w:r>
      <w:r>
        <w:t xml:space="preserve">1.66</w:t>
      </w:r>
      <w:r>
        <w:t xml:space="preserve"> </w:t>
      </w:r>
      <w:r>
        <w:t xml:space="preserve">0.25</w:t>
      </w:r>
      <w:r>
        <w:t xml:space="preserve"> </w:t>
      </w:r>
      <w:r>
        <w:t xml:space="preserve">1.91</w:t>
      </w:r>
      <w:r>
        <w:t xml:space="preserve"> </w:t>
      </w:r>
      <w:r>
        <w:t xml:space="preserve">EU27</w:t>
      </w:r>
      <w:r>
        <w:t xml:space="preserve"> </w:t>
      </w:r>
      <w:r>
        <w:t xml:space="preserve">54.22</w:t>
      </w:r>
      <w:r>
        <w:t xml:space="preserve"> </w:t>
      </w:r>
      <w:r>
        <w:t xml:space="preserve">6.24</w:t>
      </w:r>
      <w:r>
        <w:t xml:space="preserve"> </w:t>
      </w:r>
      <w:r>
        <w:t xml:space="preserve">60.46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Recurrent administrative costs are expected in PO2A, PO2B and PO2C for both large companies and</w:t>
      </w:r>
      <w:r>
        <w:t xml:space="preserve"> </w:t>
      </w:r>
      <w:r>
        <w:t xml:space="preserve">SMEs for reporting the activity performed (i.e. tonne-km) and whether the lorry that performed it is a ZEV.</w:t>
      </w:r>
      <w:r>
        <w:t xml:space="preserve"> </w:t>
      </w:r>
      <w:r>
        <w:t xml:space="preserve">As explained in section 5.2.3, most large companies perform a relatively low share of their road freight</w:t>
      </w:r>
      <w:r>
        <w:t xml:space="preserve"> </w:t>
      </w:r>
      <w:r>
        <w:t xml:space="preserve">transport activity through own fleets and generally rely on sub-contracting for the vast majority of their</w:t>
      </w:r>
      <w:r>
        <w:t xml:space="preserve"> </w:t>
      </w:r>
      <w:r>
        <w:t xml:space="preserve">freight transport needs214. All transport companies, including SMEs, that directly or indirectly provide</w:t>
      </w:r>
      <w:r>
        <w:t xml:space="preserve"> </w:t>
      </w:r>
      <w:r>
        <w:t xml:space="preserve">freight services by lorry to large companies will need to monitor and report their activity in terms of tonne-</w:t>
      </w:r>
      <w:r>
        <w:t xml:space="preserve"> </w:t>
      </w:r>
      <w:r>
        <w:t xml:space="preserve">km performed by type of vehicle, in order to allow the large company to monitor and report compliance with</w:t>
      </w:r>
      <w:r>
        <w:t xml:space="preserve"> </w:t>
      </w:r>
      <w:r>
        <w:t xml:space="preserve">its target to the national authorities.</w:t>
      </w:r>
      <w:r>
        <w:br/>
      </w:r>
      <w:r>
        <w:t xml:space="preserve">For large companies, based on interviews with industry representatives, it is assumed that one minute per</w:t>
      </w:r>
      <w:r>
        <w:t xml:space="preserve"> </w:t>
      </w:r>
      <w:r>
        <w:t xml:space="preserve">lorry per working day is needed to report the type of vehicle and activity performed (i.e. tonne-km) for the</w:t>
      </w:r>
      <w:r>
        <w:t xml:space="preserve"> </w:t>
      </w:r>
      <w:r>
        <w:t xml:space="preserve">lorries that they own. Considering the evolution of the number of lorries owned by large companies in each</w:t>
      </w:r>
      <w:r>
        <w:t xml:space="preserve"> </w:t>
      </w:r>
      <w:r>
        <w:t xml:space="preserve">policy option215, assuming 220 working days per year and the tariff rates by Member State for the ISCO 8</w:t>
      </w:r>
      <w:r>
        <w:t xml:space="preserve"> </w:t>
      </w:r>
      <w:r>
        <w:t xml:space="preserve">category (plant and machine operators, and assemblers) in 2023 prices216, the recurrent administrative costs</w:t>
      </w:r>
      <w:r>
        <w:t xml:space="preserve"> </w:t>
      </w:r>
      <w:r>
        <w:t xml:space="preserve">are estimated at around EUR 22 to 26 million per year in all sub-options (PO2A, PO2B and PO2C), as</w:t>
      </w:r>
      <w:r>
        <w:t xml:space="preserve"> </w:t>
      </w:r>
      <w:r>
        <w:t xml:space="preserve">shown in the table below.</w:t>
      </w:r>
      <w:r>
        <w:br/>
      </w:r>
      <w:r>
        <w:t xml:space="preserve">Table 47: Recurrent administrative costs for large companies for reporting on activity performed with their own</w:t>
      </w:r>
      <w:r>
        <w:t xml:space="preserve"> </w:t>
      </w:r>
      <w:r>
        <w:t xml:space="preserve">lorries in PO2A, PO2B and PO2C, relative to the baseline (in 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0.46</w:t>
      </w:r>
      <w:r>
        <w:t xml:space="preserve"> </w:t>
      </w:r>
      <w:r>
        <w:t xml:space="preserve">0.51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0.46</w:t>
      </w:r>
      <w:r>
        <w:t xml:space="preserve"> </w:t>
      </w:r>
      <w:r>
        <w:t xml:space="preserve">0.51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0.46</w:t>
      </w:r>
      <w:r>
        <w:t xml:space="preserve"> </w:t>
      </w:r>
      <w:r>
        <w:t xml:space="preserve">0.51</w:t>
      </w:r>
      <w:r>
        <w:t xml:space="preserve"> </w:t>
      </w:r>
      <w:r>
        <w:t xml:space="preserve">BE</w:t>
      </w:r>
      <w:r>
        <w:t xml:space="preserve"> </w:t>
      </w:r>
      <w:r>
        <w:t xml:space="preserve">0.66</w:t>
      </w:r>
      <w:r>
        <w:t xml:space="preserve"> </w:t>
      </w:r>
      <w:r>
        <w:t xml:space="preserve">0.66</w:t>
      </w:r>
      <w:r>
        <w:t xml:space="preserve"> </w:t>
      </w:r>
      <w:r>
        <w:t xml:space="preserve">0.75</w:t>
      </w:r>
      <w:r>
        <w:t xml:space="preserve"> </w:t>
      </w:r>
      <w:r>
        <w:t xml:space="preserve">0.85</w:t>
      </w:r>
      <w:r>
        <w:t xml:space="preserve"> </w:t>
      </w:r>
      <w:r>
        <w:t xml:space="preserve">0.65</w:t>
      </w:r>
      <w:r>
        <w:t xml:space="preserve"> </w:t>
      </w:r>
      <w:r>
        <w:t xml:space="preserve">0.65</w:t>
      </w:r>
      <w:r>
        <w:t xml:space="preserve"> </w:t>
      </w:r>
      <w:r>
        <w:t xml:space="preserve">0.75</w:t>
      </w:r>
      <w:r>
        <w:t xml:space="preserve"> </w:t>
      </w:r>
      <w:r>
        <w:t xml:space="preserve">0.86</w:t>
      </w:r>
      <w:r>
        <w:t xml:space="preserve"> </w:t>
      </w:r>
      <w:r>
        <w:t xml:space="preserve">0.65</w:t>
      </w:r>
      <w:r>
        <w:t xml:space="preserve"> </w:t>
      </w:r>
      <w:r>
        <w:t xml:space="preserve">0.65</w:t>
      </w:r>
      <w:r>
        <w:t xml:space="preserve"> </w:t>
      </w:r>
      <w:r>
        <w:t xml:space="preserve">0.75</w:t>
      </w:r>
      <w:r>
        <w:t xml:space="preserve"> </w:t>
      </w:r>
      <w:r>
        <w:t xml:space="preserve">0.86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0.05</w:t>
      </w:r>
      <w:r>
        <w:t xml:space="preserve"> </w:t>
      </w:r>
      <w:r>
        <w:t xml:space="preserve">0.08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0.05</w:t>
      </w:r>
      <w:r>
        <w:t xml:space="preserve"> </w:t>
      </w:r>
      <w:r>
        <w:t xml:space="preserve">0.08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0.05</w:t>
      </w:r>
      <w:r>
        <w:t xml:space="preserve"> </w:t>
      </w:r>
      <w:r>
        <w:t xml:space="preserve">0.08</w:t>
      </w:r>
      <w:r>
        <w:t xml:space="preserve"> </w:t>
      </w:r>
      <w:r>
        <w:t xml:space="preserve">HR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0.12</w:t>
      </w:r>
      <w:r>
        <w:t xml:space="preserve"> </w:t>
      </w:r>
      <w:r>
        <w:t xml:space="preserve">0.14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0.12</w:t>
      </w:r>
      <w:r>
        <w:t xml:space="preserve"> </w:t>
      </w:r>
      <w:r>
        <w:t xml:space="preserve">0.14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0.12</w:t>
      </w:r>
      <w:r>
        <w:t xml:space="preserve"> </w:t>
      </w:r>
      <w:r>
        <w:t xml:space="preserve">0.14</w:t>
      </w:r>
      <w:r>
        <w:t xml:space="preserve"> </w:t>
      </w:r>
      <w:r>
        <w:t xml:space="preserve">CY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0.08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0.08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0.08</w:t>
      </w:r>
      <w:r>
        <w:t xml:space="preserve"> </w:t>
      </w:r>
      <w:r>
        <w:t xml:space="preserve">CZ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0.58</w:t>
      </w:r>
      <w:r>
        <w:t xml:space="preserve"> </w:t>
      </w:r>
      <w:r>
        <w:t xml:space="preserve">0.59</w:t>
      </w:r>
      <w:r>
        <w:t xml:space="preserve"> </w:t>
      </w:r>
      <w:r>
        <w:t xml:space="preserve">DK</w:t>
      </w:r>
      <w:r>
        <w:t xml:space="preserve"> </w:t>
      </w:r>
      <w:r>
        <w:t xml:space="preserve">0.19</w:t>
      </w:r>
      <w:r>
        <w:t xml:space="preserve"> </w:t>
      </w:r>
      <w:r>
        <w:t xml:space="preserve">0.19</w:t>
      </w:r>
      <w:r>
        <w:t xml:space="preserve"> </w:t>
      </w:r>
      <w:r>
        <w:t xml:space="preserve">0.20</w:t>
      </w:r>
      <w:r>
        <w:t xml:space="preserve"> </w:t>
      </w:r>
      <w:r>
        <w:t xml:space="preserve">0.23</w:t>
      </w:r>
      <w:r>
        <w:t xml:space="preserve"> </w:t>
      </w:r>
      <w:r>
        <w:t xml:space="preserve">0.19</w:t>
      </w:r>
      <w:r>
        <w:t xml:space="preserve"> </w:t>
      </w:r>
      <w:r>
        <w:t xml:space="preserve">0.19</w:t>
      </w:r>
      <w:r>
        <w:t xml:space="preserve"> </w:t>
      </w:r>
      <w:r>
        <w:t xml:space="preserve">0.20</w:t>
      </w:r>
      <w:r>
        <w:t xml:space="preserve"> </w:t>
      </w:r>
      <w:r>
        <w:t xml:space="preserve">0.23</w:t>
      </w:r>
      <w:r>
        <w:t xml:space="preserve"> </w:t>
      </w:r>
      <w:r>
        <w:t xml:space="preserve">0.19</w:t>
      </w:r>
      <w:r>
        <w:t xml:space="preserve"> </w:t>
      </w:r>
      <w:r>
        <w:t xml:space="preserve">0.19</w:t>
      </w:r>
      <w:r>
        <w:t xml:space="preserve"> </w:t>
      </w:r>
      <w:r>
        <w:t xml:space="preserve">0.20</w:t>
      </w:r>
      <w:r>
        <w:t xml:space="preserve"> </w:t>
      </w:r>
      <w:r>
        <w:t xml:space="preserve">0.23</w:t>
      </w:r>
      <w:r>
        <w:t xml:space="preserve"> </w:t>
      </w:r>
      <w:r>
        <w:t xml:space="preserve">EE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FI</w:t>
      </w:r>
      <w:r>
        <w:t xml:space="preserve"> </w:t>
      </w:r>
      <w:r>
        <w:t xml:space="preserve">0.55</w:t>
      </w:r>
      <w:r>
        <w:t xml:space="preserve"> </w:t>
      </w:r>
      <w:r>
        <w:t xml:space="preserve">0.55</w:t>
      </w:r>
      <w:r>
        <w:t xml:space="preserve"> </w:t>
      </w:r>
      <w:r>
        <w:t xml:space="preserve">0.50</w:t>
      </w:r>
      <w:r>
        <w:t xml:space="preserve"> </w:t>
      </w:r>
      <w:r>
        <w:t xml:space="preserve">0.55</w:t>
      </w:r>
      <w:r>
        <w:t xml:space="preserve"> </w:t>
      </w:r>
      <w:r>
        <w:t xml:space="preserve">0.55</w:t>
      </w:r>
      <w:r>
        <w:t xml:space="preserve"> </w:t>
      </w:r>
      <w:r>
        <w:t xml:space="preserve">0.55</w:t>
      </w:r>
      <w:r>
        <w:t xml:space="preserve"> </w:t>
      </w:r>
      <w:r>
        <w:t xml:space="preserve">0.50</w:t>
      </w:r>
      <w:r>
        <w:t xml:space="preserve"> </w:t>
      </w:r>
      <w:r>
        <w:t xml:space="preserve">0.55</w:t>
      </w:r>
      <w:r>
        <w:t xml:space="preserve"> </w:t>
      </w:r>
      <w:r>
        <w:t xml:space="preserve">0.55</w:t>
      </w:r>
      <w:r>
        <w:t xml:space="preserve"> </w:t>
      </w:r>
      <w:r>
        <w:t xml:space="preserve">0.55</w:t>
      </w:r>
      <w:r>
        <w:t xml:space="preserve"> </w:t>
      </w:r>
      <w:r>
        <w:t xml:space="preserve">0.50</w:t>
      </w:r>
      <w:r>
        <w:t xml:space="preserve"> </w:t>
      </w:r>
      <w:r>
        <w:t xml:space="preserve">0.55</w:t>
      </w:r>
      <w:r>
        <w:t xml:space="preserve"> </w:t>
      </w:r>
      <w:r>
        <w:t xml:space="preserve">FR</w:t>
      </w:r>
      <w:r>
        <w:t xml:space="preserve"> </w:t>
      </w:r>
      <w:r>
        <w:t xml:space="preserve">2.95</w:t>
      </w:r>
      <w:r>
        <w:t xml:space="preserve"> </w:t>
      </w:r>
      <w:r>
        <w:t xml:space="preserve">2.95</w:t>
      </w:r>
      <w:r>
        <w:t xml:space="preserve"> </w:t>
      </w:r>
      <w:r>
        <w:t xml:space="preserve">3.03</w:t>
      </w:r>
      <w:r>
        <w:t xml:space="preserve"> </w:t>
      </w:r>
      <w:r>
        <w:t xml:space="preserve">3.11</w:t>
      </w:r>
      <w:r>
        <w:t xml:space="preserve"> </w:t>
      </w:r>
      <w:r>
        <w:t xml:space="preserve">2.95</w:t>
      </w:r>
      <w:r>
        <w:t xml:space="preserve"> </w:t>
      </w:r>
      <w:r>
        <w:t xml:space="preserve">2.95</w:t>
      </w:r>
      <w:r>
        <w:t xml:space="preserve"> </w:t>
      </w:r>
      <w:r>
        <w:t xml:space="preserve">3.03</w:t>
      </w:r>
      <w:r>
        <w:t xml:space="preserve"> </w:t>
      </w:r>
      <w:r>
        <w:t xml:space="preserve">3.11</w:t>
      </w:r>
      <w:r>
        <w:t xml:space="preserve"> </w:t>
      </w:r>
      <w:r>
        <w:t xml:space="preserve">2.95</w:t>
      </w:r>
      <w:r>
        <w:t xml:space="preserve"> </w:t>
      </w:r>
      <w:r>
        <w:t xml:space="preserve">2.95</w:t>
      </w:r>
      <w:r>
        <w:t xml:space="preserve"> </w:t>
      </w:r>
      <w:r>
        <w:t xml:space="preserve">3.03</w:t>
      </w:r>
      <w:r>
        <w:t xml:space="preserve"> </w:t>
      </w:r>
      <w:r>
        <w:t xml:space="preserve">3.11</w:t>
      </w:r>
      <w:r>
        <w:t xml:space="preserve"> </w:t>
      </w:r>
      <w:r>
        <w:t xml:space="preserve">DE</w:t>
      </w:r>
      <w:r>
        <w:t xml:space="preserve"> </w:t>
      </w:r>
      <w:r>
        <w:t xml:space="preserve">6.49</w:t>
      </w:r>
      <w:r>
        <w:t xml:space="preserve"> </w:t>
      </w:r>
      <w:r>
        <w:t xml:space="preserve">6.49</w:t>
      </w:r>
      <w:r>
        <w:t xml:space="preserve"> </w:t>
      </w:r>
      <w:r>
        <w:t xml:space="preserve">7.22</w:t>
      </w:r>
      <w:r>
        <w:t xml:space="preserve"> </w:t>
      </w:r>
      <w:r>
        <w:t xml:space="preserve">7.24</w:t>
      </w:r>
      <w:r>
        <w:t xml:space="preserve"> </w:t>
      </w:r>
      <w:r>
        <w:t xml:space="preserve">6.49</w:t>
      </w:r>
      <w:r>
        <w:t xml:space="preserve"> </w:t>
      </w:r>
      <w:r>
        <w:t xml:space="preserve">6.49</w:t>
      </w:r>
      <w:r>
        <w:t xml:space="preserve"> </w:t>
      </w:r>
      <w:r>
        <w:t xml:space="preserve">7.22</w:t>
      </w:r>
      <w:r>
        <w:t xml:space="preserve"> </w:t>
      </w:r>
      <w:r>
        <w:t xml:space="preserve">7.24</w:t>
      </w:r>
      <w:r>
        <w:t xml:space="preserve"> </w:t>
      </w:r>
      <w:r>
        <w:t xml:space="preserve">6.49</w:t>
      </w:r>
      <w:r>
        <w:t xml:space="preserve"> </w:t>
      </w:r>
      <w:r>
        <w:t xml:space="preserve">6.49</w:t>
      </w:r>
      <w:r>
        <w:t xml:space="preserve"> </w:t>
      </w:r>
      <w:r>
        <w:t xml:space="preserve">7.22</w:t>
      </w:r>
      <w:r>
        <w:t xml:space="preserve"> </w:t>
      </w:r>
      <w:r>
        <w:t xml:space="preserve">7.23</w:t>
      </w:r>
      <w:r>
        <w:t xml:space="preserve"> </w:t>
      </w:r>
      <w:r>
        <w:t xml:space="preserve">EL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0.41</w:t>
      </w:r>
      <w:r>
        <w:t xml:space="preserve"> </w:t>
      </w:r>
      <w:r>
        <w:t xml:space="preserve">0.44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0.41</w:t>
      </w:r>
      <w:r>
        <w:t xml:space="preserve"> </w:t>
      </w:r>
      <w:r>
        <w:t xml:space="preserve">0.44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0.41</w:t>
      </w:r>
      <w:r>
        <w:t xml:space="preserve"> </w:t>
      </w:r>
      <w:r>
        <w:t xml:space="preserve">0.44</w:t>
      </w:r>
      <w:r>
        <w:t xml:space="preserve"> </w:t>
      </w:r>
      <w:r>
        <w:t xml:space="preserve">HU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0.17</w:t>
      </w:r>
      <w:r>
        <w:t xml:space="preserve"> </w:t>
      </w:r>
      <w:r>
        <w:t xml:space="preserve">0.20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0.17</w:t>
      </w:r>
      <w:r>
        <w:t xml:space="preserve"> </w:t>
      </w:r>
      <w:r>
        <w:t xml:space="preserve">0.20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0.17</w:t>
      </w:r>
      <w:r>
        <w:t xml:space="preserve"> </w:t>
      </w:r>
      <w:r>
        <w:t xml:space="preserve">0.20</w:t>
      </w:r>
      <w:r>
        <w:t xml:space="preserve"> </w:t>
      </w:r>
      <w:r>
        <w:t xml:space="preserve">IE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0.29</w:t>
      </w:r>
      <w:r>
        <w:t xml:space="preserve"> </w:t>
      </w:r>
      <w:r>
        <w:t xml:space="preserve">0.35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0.29</w:t>
      </w:r>
      <w:r>
        <w:t xml:space="preserve"> </w:t>
      </w:r>
      <w:r>
        <w:t xml:space="preserve">0.35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0.29</w:t>
      </w:r>
      <w:r>
        <w:t xml:space="preserve"> </w:t>
      </w:r>
      <w:r>
        <w:t xml:space="preserve">0.35</w:t>
      </w:r>
      <w:r>
        <w:t xml:space="preserve"> </w:t>
      </w:r>
      <w:r>
        <w:t xml:space="preserve">IT</w:t>
      </w:r>
      <w:r>
        <w:t xml:space="preserve"> </w:t>
      </w:r>
      <w:r>
        <w:t xml:space="preserve">3.63</w:t>
      </w:r>
      <w:r>
        <w:t xml:space="preserve"> </w:t>
      </w:r>
      <w:r>
        <w:t xml:space="preserve">3.63</w:t>
      </w:r>
      <w:r>
        <w:t xml:space="preserve"> </w:t>
      </w:r>
      <w:r>
        <w:t xml:space="preserve">4.26</w:t>
      </w:r>
      <w:r>
        <w:t xml:space="preserve"> </w:t>
      </w:r>
      <w:r>
        <w:t xml:space="preserve">4.75</w:t>
      </w:r>
      <w:r>
        <w:t xml:space="preserve"> </w:t>
      </w:r>
      <w:r>
        <w:t xml:space="preserve">3.63</w:t>
      </w:r>
      <w:r>
        <w:t xml:space="preserve"> </w:t>
      </w:r>
      <w:r>
        <w:t xml:space="preserve">3.63</w:t>
      </w:r>
      <w:r>
        <w:t xml:space="preserve"> </w:t>
      </w:r>
      <w:r>
        <w:t xml:space="preserve">4.26</w:t>
      </w:r>
      <w:r>
        <w:t xml:space="preserve"> </w:t>
      </w:r>
      <w:r>
        <w:t xml:space="preserve">4.75</w:t>
      </w:r>
      <w:r>
        <w:t xml:space="preserve"> </w:t>
      </w:r>
      <w:r>
        <w:t xml:space="preserve">3.63</w:t>
      </w:r>
      <w:r>
        <w:t xml:space="preserve"> </w:t>
      </w:r>
      <w:r>
        <w:t xml:space="preserve">3.63</w:t>
      </w:r>
      <w:r>
        <w:t xml:space="preserve"> </w:t>
      </w:r>
      <w:r>
        <w:t xml:space="preserve">4.26</w:t>
      </w:r>
      <w:r>
        <w:t xml:space="preserve"> </w:t>
      </w:r>
      <w:r>
        <w:t xml:space="preserve">4.75</w:t>
      </w:r>
      <w:r>
        <w:t xml:space="preserve"> </w:t>
      </w:r>
      <w:r>
        <w:t xml:space="preserve">LV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LT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LU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MT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NL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0.55</w:t>
      </w:r>
      <w:r>
        <w:t xml:space="preserve"> </w:t>
      </w:r>
      <w:r>
        <w:t xml:space="preserve">0.61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0.55</w:t>
      </w:r>
      <w:r>
        <w:t xml:space="preserve"> </w:t>
      </w:r>
      <w:r>
        <w:t xml:space="preserve">0.61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0.55</w:t>
      </w:r>
      <w:r>
        <w:t xml:space="preserve"> </w:t>
      </w:r>
      <w:r>
        <w:t xml:space="preserve">0.61</w:t>
      </w:r>
      <w:r>
        <w:t xml:space="preserve"> </w:t>
      </w:r>
      <w:r>
        <w:t xml:space="preserve">PL</w:t>
      </w:r>
      <w:r>
        <w:t xml:space="preserve"> </w:t>
      </w:r>
      <w:r>
        <w:t xml:space="preserve">1.77</w:t>
      </w:r>
      <w:r>
        <w:t xml:space="preserve"> </w:t>
      </w:r>
      <w:r>
        <w:t xml:space="preserve">1.77</w:t>
      </w:r>
      <w:r>
        <w:t xml:space="preserve"> </w:t>
      </w:r>
      <w:r>
        <w:t xml:space="preserve">1.51</w:t>
      </w:r>
      <w:r>
        <w:t xml:space="preserve"> </w:t>
      </w:r>
      <w:r>
        <w:t xml:space="preserve">1.57</w:t>
      </w:r>
      <w:r>
        <w:t xml:space="preserve"> </w:t>
      </w:r>
      <w:r>
        <w:t xml:space="preserve">1.77</w:t>
      </w:r>
      <w:r>
        <w:t xml:space="preserve"> </w:t>
      </w:r>
      <w:r>
        <w:t xml:space="preserve">1.77</w:t>
      </w:r>
      <w:r>
        <w:t xml:space="preserve"> </w:t>
      </w:r>
      <w:r>
        <w:t xml:space="preserve">1.51</w:t>
      </w:r>
      <w:r>
        <w:t xml:space="preserve"> </w:t>
      </w:r>
      <w:r>
        <w:t xml:space="preserve">1.57</w:t>
      </w:r>
      <w:r>
        <w:t xml:space="preserve"> </w:t>
      </w:r>
      <w:r>
        <w:t xml:space="preserve">1.77</w:t>
      </w:r>
      <w:r>
        <w:t xml:space="preserve"> </w:t>
      </w:r>
      <w:r>
        <w:t xml:space="preserve">1.77</w:t>
      </w:r>
      <w:r>
        <w:t xml:space="preserve"> </w:t>
      </w:r>
      <w:r>
        <w:t xml:space="preserve">1.51</w:t>
      </w:r>
      <w:r>
        <w:t xml:space="preserve"> </w:t>
      </w:r>
      <w:r>
        <w:t xml:space="preserve">1.57</w:t>
      </w:r>
      <w:r>
        <w:t xml:space="preserve"> </w:t>
      </w:r>
      <w:r>
        <w:t xml:space="preserve">PT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0.08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0.08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0.08</w:t>
      </w:r>
      <w:r>
        <w:t xml:space="preserve"> </w:t>
      </w:r>
      <w:r>
        <w:t xml:space="preserve">0.07</w:t>
      </w:r>
      <w:r>
        <w:t xml:space="preserve"> </w:t>
      </w:r>
      <w:r>
        <w:t xml:space="preserve">RO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0.42</w:t>
      </w:r>
      <w:r>
        <w:t xml:space="preserve"> </w:t>
      </w:r>
      <w:r>
        <w:t xml:space="preserve">0.46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0.42</w:t>
      </w:r>
      <w:r>
        <w:t xml:space="preserve"> </w:t>
      </w:r>
      <w:r>
        <w:t xml:space="preserve">0.46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0.42</w:t>
      </w:r>
      <w:r>
        <w:t xml:space="preserve"> </w:t>
      </w:r>
      <w:r>
        <w:t xml:space="preserve">0.46</w:t>
      </w:r>
    </w:p>
    <w:p>
      <w:pPr>
        <w:pStyle w:val="BodyText"/>
      </w:pPr>
      <w:r>
        <w:t xml:space="preserve">214 Typically, above 80% according to industry representatives.</w:t>
      </w:r>
      <w:r>
        <w:t xml:space="preserve"> </w:t>
      </w:r>
      <w:r>
        <w:t xml:space="preserve">215 Based on PRIMES-TREMOVE model results.</w:t>
      </w:r>
      <w:r>
        <w:br/>
      </w:r>
      <w:r>
        <w:t xml:space="preserve">216 Eurostat Structure of earnings survey, Labour Force Survey data for Non-Wage Labour Costs.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SK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0.19</w:t>
      </w:r>
      <w:r>
        <w:t xml:space="preserve"> </w:t>
      </w:r>
      <w:r>
        <w:t xml:space="preserve">0.24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0.19</w:t>
      </w:r>
      <w:r>
        <w:t xml:space="preserve"> </w:t>
      </w:r>
      <w:r>
        <w:t xml:space="preserve">0.24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0.19</w:t>
      </w:r>
      <w:r>
        <w:t xml:space="preserve"> </w:t>
      </w:r>
      <w:r>
        <w:t xml:space="preserve">0.24</w:t>
      </w:r>
      <w:r>
        <w:t xml:space="preserve"> </w:t>
      </w:r>
      <w:r>
        <w:t xml:space="preserve">SI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ES</w:t>
      </w:r>
      <w:r>
        <w:t xml:space="preserve"> </w:t>
      </w:r>
      <w:r>
        <w:t xml:space="preserve">2.16</w:t>
      </w:r>
      <w:r>
        <w:t xml:space="preserve"> </w:t>
      </w:r>
      <w:r>
        <w:t xml:space="preserve">2.16</w:t>
      </w:r>
      <w:r>
        <w:t xml:space="preserve"> </w:t>
      </w:r>
      <w:r>
        <w:t xml:space="preserve">2.14</w:t>
      </w:r>
      <w:r>
        <w:t xml:space="preserve"> </w:t>
      </w:r>
      <w:r>
        <w:t xml:space="preserve">2.33</w:t>
      </w:r>
      <w:r>
        <w:t xml:space="preserve"> </w:t>
      </w:r>
      <w:r>
        <w:t xml:space="preserve">2.16</w:t>
      </w:r>
      <w:r>
        <w:t xml:space="preserve"> </w:t>
      </w:r>
      <w:r>
        <w:t xml:space="preserve">2.16</w:t>
      </w:r>
      <w:r>
        <w:t xml:space="preserve"> </w:t>
      </w:r>
      <w:r>
        <w:t xml:space="preserve">2.14</w:t>
      </w:r>
      <w:r>
        <w:t xml:space="preserve"> </w:t>
      </w:r>
      <w:r>
        <w:t xml:space="preserve">2.33</w:t>
      </w:r>
      <w:r>
        <w:t xml:space="preserve"> </w:t>
      </w:r>
      <w:r>
        <w:t xml:space="preserve">2.16</w:t>
      </w:r>
      <w:r>
        <w:t xml:space="preserve"> </w:t>
      </w:r>
      <w:r>
        <w:t xml:space="preserve">2.16</w:t>
      </w:r>
      <w:r>
        <w:t xml:space="preserve"> </w:t>
      </w:r>
      <w:r>
        <w:t xml:space="preserve">2.14</w:t>
      </w:r>
      <w:r>
        <w:t xml:space="preserve"> </w:t>
      </w:r>
      <w:r>
        <w:t xml:space="preserve">2.33</w:t>
      </w:r>
      <w:r>
        <w:t xml:space="preserve"> </w:t>
      </w:r>
      <w:r>
        <w:t xml:space="preserve">SE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0.59</w:t>
      </w:r>
      <w:r>
        <w:t xml:space="preserve"> </w:t>
      </w:r>
      <w:r>
        <w:t xml:space="preserve">0.66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0.59</w:t>
      </w:r>
      <w:r>
        <w:t xml:space="preserve"> </w:t>
      </w:r>
      <w:r>
        <w:t xml:space="preserve">0.66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0.59</w:t>
      </w:r>
      <w:r>
        <w:t xml:space="preserve"> </w:t>
      </w:r>
      <w:r>
        <w:t xml:space="preserve">0.66</w:t>
      </w:r>
      <w:r>
        <w:t xml:space="preserve"> </w:t>
      </w:r>
      <w:r>
        <w:t xml:space="preserve">EU27</w:t>
      </w:r>
      <w:r>
        <w:t xml:space="preserve"> </w:t>
      </w:r>
      <w:r>
        <w:t xml:space="preserve">22.37</w:t>
      </w:r>
      <w:r>
        <w:t xml:space="preserve"> </w:t>
      </w:r>
      <w:r>
        <w:t xml:space="preserve">22.37</w:t>
      </w:r>
      <w:r>
        <w:t xml:space="preserve"> </w:t>
      </w:r>
      <w:r>
        <w:t xml:space="preserve">23.95</w:t>
      </w:r>
      <w:r>
        <w:t xml:space="preserve"> </w:t>
      </w:r>
      <w:r>
        <w:t xml:space="preserve">25.47</w:t>
      </w:r>
      <w:r>
        <w:t xml:space="preserve"> </w:t>
      </w:r>
      <w:r>
        <w:t xml:space="preserve">22.36</w:t>
      </w:r>
      <w:r>
        <w:t xml:space="preserve"> </w:t>
      </w:r>
      <w:r>
        <w:t xml:space="preserve">22.36</w:t>
      </w:r>
      <w:r>
        <w:t xml:space="preserve"> </w:t>
      </w:r>
      <w:r>
        <w:t xml:space="preserve">23.94</w:t>
      </w:r>
      <w:r>
        <w:t xml:space="preserve"> </w:t>
      </w:r>
      <w:r>
        <w:t xml:space="preserve">25.47</w:t>
      </w:r>
      <w:r>
        <w:t xml:space="preserve"> </w:t>
      </w:r>
      <w:r>
        <w:t xml:space="preserve">22.36</w:t>
      </w:r>
      <w:r>
        <w:t xml:space="preserve"> </w:t>
      </w:r>
      <w:r>
        <w:t xml:space="preserve">22.36</w:t>
      </w:r>
      <w:r>
        <w:t xml:space="preserve"> </w:t>
      </w:r>
      <w:r>
        <w:t xml:space="preserve">23.94</w:t>
      </w:r>
      <w:r>
        <w:t xml:space="preserve"> </w:t>
      </w:r>
      <w:r>
        <w:t xml:space="preserve">25.46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In addition, 5 working days per year are assumed to be needed for collecting data from different parts of the</w:t>
      </w:r>
      <w:r>
        <w:t xml:space="preserve"> </w:t>
      </w:r>
      <w:r>
        <w:t xml:space="preserve">company and from sub-contractors, quality-check, validate, and submit the data to the national public</w:t>
      </w:r>
      <w:r>
        <w:t xml:space="preserve"> </w:t>
      </w:r>
      <w:r>
        <w:t xml:space="preserve">authorities. Using the tariff rates by Member State for the ISCO 3 category (technicians and associate</w:t>
      </w:r>
      <w:r>
        <w:t xml:space="preserve"> </w:t>
      </w:r>
      <w:r>
        <w:t xml:space="preserve">professionals) in 2023 prices and the number of large companies, the recurrent costs for collecting the data</w:t>
      </w:r>
      <w:r>
        <w:t xml:space="preserve"> </w:t>
      </w:r>
      <w:r>
        <w:t xml:space="preserve">from different parts of the company are estimated at EUR 62.43 million per year in PO2A, PO2B and PO2C</w:t>
      </w:r>
      <w:r>
        <w:t xml:space="preserve"> </w:t>
      </w:r>
      <w:r>
        <w:t xml:space="preserve">as shown in the table below.</w:t>
      </w:r>
      <w:r>
        <w:br/>
      </w:r>
      <w:r>
        <w:t xml:space="preserve">Table 48: Recurrent administrative costs for large companies for collecting data from different parts of the</w:t>
      </w:r>
      <w:r>
        <w:t xml:space="preserve"> </w:t>
      </w:r>
      <w:r>
        <w:t xml:space="preserve">company and from sub-contractors and submit the data to the national public authorities in PO2A, PO2B and</w:t>
      </w:r>
      <w:r>
        <w:t xml:space="preserve"> </w:t>
      </w:r>
      <w:r>
        <w:t xml:space="preserve">PO2C, relative to the baseline (in 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2.17</w:t>
      </w:r>
      <w:r>
        <w:t xml:space="preserve"> </w:t>
      </w:r>
      <w:r>
        <w:t xml:space="preserve">BE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2.49</w:t>
      </w:r>
      <w:r>
        <w:t xml:space="preserve"> </w:t>
      </w:r>
      <w:r>
        <w:t xml:space="preserve">BG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HR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CY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CZ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1.16</w:t>
      </w:r>
      <w:r>
        <w:t xml:space="preserve"> </w:t>
      </w:r>
      <w:r>
        <w:t xml:space="preserve">DK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1.72</w:t>
      </w:r>
      <w:r>
        <w:t xml:space="preserve"> </w:t>
      </w:r>
      <w:r>
        <w:t xml:space="preserve">EE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FI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0.93</w:t>
      </w:r>
      <w:r>
        <w:t xml:space="preserve"> </w:t>
      </w:r>
      <w:r>
        <w:t xml:space="preserve">FR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8.06</w:t>
      </w:r>
      <w:r>
        <w:t xml:space="preserve"> </w:t>
      </w:r>
      <w:r>
        <w:t xml:space="preserve">DE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22.10</w:t>
      </w:r>
      <w:r>
        <w:t xml:space="preserve"> </w:t>
      </w:r>
      <w:r>
        <w:t xml:space="preserve">EL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HU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IE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IT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LV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0.14</w:t>
      </w:r>
      <w:r>
        <w:t xml:space="preserve"> </w:t>
      </w:r>
      <w:r>
        <w:t xml:space="preserve">LT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LU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0.42</w:t>
      </w:r>
      <w:r>
        <w:t xml:space="preserve"> </w:t>
      </w:r>
      <w:r>
        <w:t xml:space="preserve">MT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NL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3.92</w:t>
      </w:r>
      <w:r>
        <w:t xml:space="preserve"> </w:t>
      </w:r>
      <w:r>
        <w:t xml:space="preserve">PL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1.68</w:t>
      </w:r>
      <w:r>
        <w:t xml:space="preserve"> </w:t>
      </w:r>
      <w:r>
        <w:t xml:space="preserve">PT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0.71</w:t>
      </w:r>
      <w:r>
        <w:t xml:space="preserve"> </w:t>
      </w:r>
      <w:r>
        <w:t xml:space="preserve">RO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0.63</w:t>
      </w:r>
      <w:r>
        <w:t xml:space="preserve"> </w:t>
      </w:r>
      <w:r>
        <w:t xml:space="preserve">SK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0.41</w:t>
      </w:r>
      <w:r>
        <w:t xml:space="preserve"> </w:t>
      </w:r>
      <w:r>
        <w:t xml:space="preserve">SI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ES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4.49</w:t>
      </w:r>
      <w:r>
        <w:t xml:space="preserve"> </w:t>
      </w:r>
      <w:r>
        <w:t xml:space="preserve">SE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2.52</w:t>
      </w:r>
      <w:r>
        <w:t xml:space="preserve"> </w:t>
      </w:r>
      <w:r>
        <w:t xml:space="preserve">EU27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62.43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For sub-contractors of large companies, 5 minutes per working day per lorry are assumed to be needed to</w:t>
      </w:r>
      <w:r>
        <w:t xml:space="preserve"> </w:t>
      </w:r>
      <w:r>
        <w:t xml:space="preserve">report the type of vehicle and activity performed (i.e. tonne-km), drawing on feedback from the targeted</w:t>
      </w:r>
      <w:r>
        <w:t xml:space="preserve"> </w:t>
      </w:r>
      <w:r>
        <w:t xml:space="preserve">interviews. Considering the tariff rates by Member State for the ISCO 8 category (plant and machine</w:t>
      </w:r>
      <w:r>
        <w:t xml:space="preserve"> </w:t>
      </w:r>
      <w:r>
        <w:t xml:space="preserve">operators, and assemblers), the recurrent administrative costs for sub-contractors of large companies are</w:t>
      </w:r>
      <w:r>
        <w:t xml:space="preserve"> </w:t>
      </w:r>
      <w:r>
        <w:t xml:space="preserve">estimated at around EUR 2.28 billion in 2029 and 2030, EUR 2.46 billion in 2040 and EUR 2.55 billion in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2050 in PO2A, PO2B and PO2C (see Table 49). Of this, for SMEs as sub-contractors of large companies</w:t>
      </w:r>
      <w:r>
        <w:t xml:space="preserve"> </w:t>
      </w:r>
      <w:r>
        <w:t xml:space="preserve">the recurrent administrative costs are estimated at around EUR 1.84 billion in 2029 and 2030, EUR 1.98</w:t>
      </w:r>
      <w:r>
        <w:t xml:space="preserve"> </w:t>
      </w:r>
      <w:r>
        <w:t xml:space="preserve">billion in 2040 and EUR 2.04 billion in 2050, and for large companies as sub-contractors of large companies</w:t>
      </w:r>
      <w:r>
        <w:t xml:space="preserve"> </w:t>
      </w:r>
      <w:r>
        <w:t xml:space="preserve">at around EUR 447 million in 2029 and 2030, around EUR 479 million in 2040 and around EUR 509</w:t>
      </w:r>
      <w:r>
        <w:t xml:space="preserve"> </w:t>
      </w:r>
      <w:r>
        <w:t xml:space="preserve">million in 2050 in PO2A, PO2B and PO2C relative to the baseline.</w:t>
      </w:r>
      <w:r>
        <w:br/>
      </w:r>
      <w:r>
        <w:t xml:space="preserve">Table 49: Recurrent administrative costs for sub-contractors (large companies and SMEs) of large companies to</w:t>
      </w:r>
      <w:r>
        <w:t xml:space="preserve"> </w:t>
      </w:r>
      <w:r>
        <w:t xml:space="preserve">report the type of vehicle and the activity performed in PO2A, PO2B and PO2C, relative to the baseline (in</w:t>
      </w:r>
      <w:r>
        <w:t xml:space="preserve"> </w:t>
      </w:r>
      <w:r>
        <w:t xml:space="preserve">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42.3</w:t>
      </w:r>
      <w:r>
        <w:t xml:space="preserve"> </w:t>
      </w:r>
      <w:r>
        <w:t xml:space="preserve">42.3</w:t>
      </w:r>
      <w:r>
        <w:t xml:space="preserve"> </w:t>
      </w:r>
      <w:r>
        <w:t xml:space="preserve">46.6</w:t>
      </w:r>
      <w:r>
        <w:t xml:space="preserve"> </w:t>
      </w:r>
      <w:r>
        <w:t xml:space="preserve">49.9</w:t>
      </w:r>
      <w:r>
        <w:t xml:space="preserve"> </w:t>
      </w:r>
      <w:r>
        <w:t xml:space="preserve">42.3</w:t>
      </w:r>
      <w:r>
        <w:t xml:space="preserve"> </w:t>
      </w:r>
      <w:r>
        <w:t xml:space="preserve">42.3</w:t>
      </w:r>
      <w:r>
        <w:t xml:space="preserve"> </w:t>
      </w:r>
      <w:r>
        <w:t xml:space="preserve">46.6</w:t>
      </w:r>
      <w:r>
        <w:t xml:space="preserve"> </w:t>
      </w:r>
      <w:r>
        <w:t xml:space="preserve">49.9</w:t>
      </w:r>
      <w:r>
        <w:t xml:space="preserve"> </w:t>
      </w:r>
      <w:r>
        <w:t xml:space="preserve">42.3</w:t>
      </w:r>
      <w:r>
        <w:t xml:space="preserve"> </w:t>
      </w:r>
      <w:r>
        <w:t xml:space="preserve">42.3</w:t>
      </w:r>
      <w:r>
        <w:t xml:space="preserve"> </w:t>
      </w:r>
      <w:r>
        <w:t xml:space="preserve">46.6</w:t>
      </w:r>
      <w:r>
        <w:t xml:space="preserve"> </w:t>
      </w:r>
      <w:r>
        <w:t xml:space="preserve">49.9</w:t>
      </w:r>
      <w:r>
        <w:t xml:space="preserve"> </w:t>
      </w:r>
      <w:r>
        <w:t xml:space="preserve">BE</w:t>
      </w:r>
      <w:r>
        <w:t xml:space="preserve"> </w:t>
      </w:r>
      <w:r>
        <w:t xml:space="preserve">102.8</w:t>
      </w:r>
      <w:r>
        <w:t xml:space="preserve"> </w:t>
      </w:r>
      <w:r>
        <w:t xml:space="preserve">102.8</w:t>
      </w:r>
      <w:r>
        <w:t xml:space="preserve"> </w:t>
      </w:r>
      <w:r>
        <w:t xml:space="preserve">111.3</w:t>
      </w:r>
      <w:r>
        <w:t xml:space="preserve"> </w:t>
      </w:r>
      <w:r>
        <w:t xml:space="preserve">111.8</w:t>
      </w:r>
      <w:r>
        <w:t xml:space="preserve"> </w:t>
      </w:r>
      <w:r>
        <w:t xml:space="preserve">102.6</w:t>
      </w:r>
      <w:r>
        <w:t xml:space="preserve"> </w:t>
      </w:r>
      <w:r>
        <w:t xml:space="preserve">102.6</w:t>
      </w:r>
      <w:r>
        <w:t xml:space="preserve"> </w:t>
      </w:r>
      <w:r>
        <w:t xml:space="preserve">111.3</w:t>
      </w:r>
      <w:r>
        <w:t xml:space="preserve"> </w:t>
      </w:r>
      <w:r>
        <w:t xml:space="preserve">111.8</w:t>
      </w:r>
      <w:r>
        <w:t xml:space="preserve"> </w:t>
      </w:r>
      <w:r>
        <w:t xml:space="preserve">102.6</w:t>
      </w:r>
      <w:r>
        <w:t xml:space="preserve"> </w:t>
      </w:r>
      <w:r>
        <w:t xml:space="preserve">102.6</w:t>
      </w:r>
      <w:r>
        <w:t xml:space="preserve"> </w:t>
      </w:r>
      <w:r>
        <w:t xml:space="preserve">111.3</w:t>
      </w:r>
      <w:r>
        <w:t xml:space="preserve"> </w:t>
      </w:r>
      <w:r>
        <w:t xml:space="preserve">111.8</w:t>
      </w:r>
      <w:r>
        <w:t xml:space="preserve"> </w:t>
      </w:r>
      <w:r>
        <w:t xml:space="preserve">BG</w:t>
      </w:r>
      <w:r>
        <w:t xml:space="preserve"> </w:t>
      </w:r>
      <w:r>
        <w:t xml:space="preserve">9.3</w:t>
      </w:r>
      <w:r>
        <w:t xml:space="preserve"> </w:t>
      </w:r>
      <w:r>
        <w:t xml:space="preserve">9.3</w:t>
      </w:r>
      <w:r>
        <w:t xml:space="preserve"> </w:t>
      </w:r>
      <w:r>
        <w:t xml:space="preserve">11.3</w:t>
      </w:r>
      <w:r>
        <w:t xml:space="preserve"> </w:t>
      </w:r>
      <w:r>
        <w:t xml:space="preserve">13.1</w:t>
      </w:r>
      <w:r>
        <w:t xml:space="preserve"> </w:t>
      </w:r>
      <w:r>
        <w:t xml:space="preserve">9.3</w:t>
      </w:r>
      <w:r>
        <w:t xml:space="preserve"> </w:t>
      </w:r>
      <w:r>
        <w:t xml:space="preserve">9.3</w:t>
      </w:r>
      <w:r>
        <w:t xml:space="preserve"> </w:t>
      </w:r>
      <w:r>
        <w:t xml:space="preserve">11.3</w:t>
      </w:r>
      <w:r>
        <w:t xml:space="preserve"> </w:t>
      </w:r>
      <w:r>
        <w:t xml:space="preserve">13.1</w:t>
      </w:r>
      <w:r>
        <w:t xml:space="preserve"> </w:t>
      </w:r>
      <w:r>
        <w:t xml:space="preserve">9.3</w:t>
      </w:r>
      <w:r>
        <w:t xml:space="preserve"> </w:t>
      </w:r>
      <w:r>
        <w:t xml:space="preserve">9.3</w:t>
      </w:r>
      <w:r>
        <w:t xml:space="preserve"> </w:t>
      </w:r>
      <w:r>
        <w:t xml:space="preserve">11.3</w:t>
      </w:r>
      <w:r>
        <w:t xml:space="preserve"> </w:t>
      </w:r>
      <w:r>
        <w:t xml:space="preserve">13.1</w:t>
      </w:r>
      <w:r>
        <w:t xml:space="preserve"> </w:t>
      </w:r>
      <w:r>
        <w:t xml:space="preserve">HR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11.7</w:t>
      </w:r>
      <w:r>
        <w:t xml:space="preserve"> </w:t>
      </w:r>
      <w:r>
        <w:t xml:space="preserve">12.5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11.7</w:t>
      </w:r>
      <w:r>
        <w:t xml:space="preserve"> </w:t>
      </w:r>
      <w:r>
        <w:t xml:space="preserve">12.5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11.7</w:t>
      </w:r>
      <w:r>
        <w:t xml:space="preserve"> </w:t>
      </w:r>
      <w:r>
        <w:t xml:space="preserve">12.5</w:t>
      </w:r>
      <w:r>
        <w:t xml:space="preserve"> </w:t>
      </w:r>
      <w:r>
        <w:t xml:space="preserve">CY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7.0</w:t>
      </w:r>
      <w:r>
        <w:t xml:space="preserve"> </w:t>
      </w:r>
      <w:r>
        <w:t xml:space="preserve">7.4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7.0</w:t>
      </w:r>
      <w:r>
        <w:t xml:space="preserve"> </w:t>
      </w:r>
      <w:r>
        <w:t xml:space="preserve">7.4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7.0</w:t>
      </w:r>
      <w:r>
        <w:t xml:space="preserve"> </w:t>
      </w:r>
      <w:r>
        <w:t xml:space="preserve">7.4</w:t>
      </w:r>
      <w:r>
        <w:t xml:space="preserve"> </w:t>
      </w:r>
      <w:r>
        <w:t xml:space="preserve">CZ</w:t>
      </w:r>
      <w:r>
        <w:t xml:space="preserve"> </w:t>
      </w:r>
      <w:r>
        <w:t xml:space="preserve">48.0</w:t>
      </w:r>
      <w:r>
        <w:t xml:space="preserve"> </w:t>
      </w:r>
      <w:r>
        <w:t xml:space="preserve">48.0</w:t>
      </w:r>
      <w:r>
        <w:t xml:space="preserve"> </w:t>
      </w:r>
      <w:r>
        <w:t xml:space="preserve">55.0</w:t>
      </w:r>
      <w:r>
        <w:t xml:space="preserve"> </w:t>
      </w:r>
      <w:r>
        <w:t xml:space="preserve">57.6</w:t>
      </w:r>
      <w:r>
        <w:t xml:space="preserve"> </w:t>
      </w:r>
      <w:r>
        <w:t xml:space="preserve">48.0</w:t>
      </w:r>
      <w:r>
        <w:t xml:space="preserve"> </w:t>
      </w:r>
      <w:r>
        <w:t xml:space="preserve">48.0</w:t>
      </w:r>
      <w:r>
        <w:t xml:space="preserve"> </w:t>
      </w:r>
      <w:r>
        <w:t xml:space="preserve">55.0</w:t>
      </w:r>
      <w:r>
        <w:t xml:space="preserve"> </w:t>
      </w:r>
      <w:r>
        <w:t xml:space="preserve">57.6</w:t>
      </w:r>
      <w:r>
        <w:t xml:space="preserve"> </w:t>
      </w:r>
      <w:r>
        <w:t xml:space="preserve">48.1</w:t>
      </w:r>
      <w:r>
        <w:t xml:space="preserve"> </w:t>
      </w:r>
      <w:r>
        <w:t xml:space="preserve">48.1</w:t>
      </w:r>
      <w:r>
        <w:t xml:space="preserve"> </w:t>
      </w:r>
      <w:r>
        <w:t xml:space="preserve">55.0</w:t>
      </w:r>
      <w:r>
        <w:t xml:space="preserve"> </w:t>
      </w:r>
      <w:r>
        <w:t xml:space="preserve">57.6</w:t>
      </w:r>
      <w:r>
        <w:t xml:space="preserve"> </w:t>
      </w:r>
      <w:r>
        <w:t xml:space="preserve">DK</w:t>
      </w:r>
      <w:r>
        <w:t xml:space="preserve"> </w:t>
      </w:r>
      <w:r>
        <w:t xml:space="preserve">30.3</w:t>
      </w:r>
      <w:r>
        <w:t xml:space="preserve"> </w:t>
      </w:r>
      <w:r>
        <w:t xml:space="preserve">30.3</w:t>
      </w:r>
      <w:r>
        <w:t xml:space="preserve"> </w:t>
      </w:r>
      <w:r>
        <w:t xml:space="preserve">32.4</w:t>
      </w:r>
      <w:r>
        <w:t xml:space="preserve"> </w:t>
      </w:r>
      <w:r>
        <w:t xml:space="preserve">32.7</w:t>
      </w:r>
      <w:r>
        <w:t xml:space="preserve"> </w:t>
      </w:r>
      <w:r>
        <w:t xml:space="preserve">30.3</w:t>
      </w:r>
      <w:r>
        <w:t xml:space="preserve"> </w:t>
      </w:r>
      <w:r>
        <w:t xml:space="preserve">30.3</w:t>
      </w:r>
      <w:r>
        <w:t xml:space="preserve"> </w:t>
      </w:r>
      <w:r>
        <w:t xml:space="preserve">32.4</w:t>
      </w:r>
      <w:r>
        <w:t xml:space="preserve"> </w:t>
      </w:r>
      <w:r>
        <w:t xml:space="preserve">32.7</w:t>
      </w:r>
      <w:r>
        <w:t xml:space="preserve"> </w:t>
      </w:r>
      <w:r>
        <w:t xml:space="preserve">30.3</w:t>
      </w:r>
      <w:r>
        <w:t xml:space="preserve"> </w:t>
      </w:r>
      <w:r>
        <w:t xml:space="preserve">30.3</w:t>
      </w:r>
      <w:r>
        <w:t xml:space="preserve"> </w:t>
      </w:r>
      <w:r>
        <w:t xml:space="preserve">32.4</w:t>
      </w:r>
      <w:r>
        <w:t xml:space="preserve"> </w:t>
      </w:r>
      <w:r>
        <w:t xml:space="preserve">32.7</w:t>
      </w:r>
      <w:r>
        <w:t xml:space="preserve"> </w:t>
      </w:r>
      <w:r>
        <w:t xml:space="preserve">EE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5.7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5.7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5.7</w:t>
      </w:r>
      <w:r>
        <w:t xml:space="preserve"> </w:t>
      </w:r>
      <w:r>
        <w:t xml:space="preserve">FI</w:t>
      </w:r>
      <w:r>
        <w:t xml:space="preserve"> </w:t>
      </w:r>
      <w:r>
        <w:t xml:space="preserve">63.3</w:t>
      </w:r>
      <w:r>
        <w:t xml:space="preserve"> </w:t>
      </w:r>
      <w:r>
        <w:t xml:space="preserve">63.3</w:t>
      </w:r>
      <w:r>
        <w:t xml:space="preserve"> </w:t>
      </w:r>
      <w:r>
        <w:t xml:space="preserve">57.3</w:t>
      </w:r>
      <w:r>
        <w:t xml:space="preserve"> </w:t>
      </w:r>
      <w:r>
        <w:t xml:space="preserve">54.2</w:t>
      </w:r>
      <w:r>
        <w:t xml:space="preserve"> </w:t>
      </w:r>
      <w:r>
        <w:t xml:space="preserve">63.3</w:t>
      </w:r>
      <w:r>
        <w:t xml:space="preserve"> </w:t>
      </w:r>
      <w:r>
        <w:t xml:space="preserve">63.3</w:t>
      </w:r>
      <w:r>
        <w:t xml:space="preserve"> </w:t>
      </w:r>
      <w:r>
        <w:t xml:space="preserve">57.3</w:t>
      </w:r>
      <w:r>
        <w:t xml:space="preserve"> </w:t>
      </w:r>
      <w:r>
        <w:t xml:space="preserve">54.2</w:t>
      </w:r>
      <w:r>
        <w:t xml:space="preserve"> </w:t>
      </w:r>
      <w:r>
        <w:t xml:space="preserve">63.3</w:t>
      </w:r>
      <w:r>
        <w:t xml:space="preserve"> </w:t>
      </w:r>
      <w:r>
        <w:t xml:space="preserve">63.3</w:t>
      </w:r>
      <w:r>
        <w:t xml:space="preserve"> </w:t>
      </w:r>
      <w:r>
        <w:t xml:space="preserve">57.3</w:t>
      </w:r>
      <w:r>
        <w:t xml:space="preserve"> </w:t>
      </w:r>
      <w:r>
        <w:t xml:space="preserve">54.2</w:t>
      </w:r>
      <w:r>
        <w:t xml:space="preserve"> </w:t>
      </w:r>
      <w:r>
        <w:t xml:space="preserve">FR</w:t>
      </w:r>
      <w:r>
        <w:t xml:space="preserve"> </w:t>
      </w:r>
      <w:r>
        <w:t xml:space="preserve">355.2</w:t>
      </w:r>
      <w:r>
        <w:t xml:space="preserve"> </w:t>
      </w:r>
      <w:r>
        <w:t xml:space="preserve">355.2</w:t>
      </w:r>
      <w:r>
        <w:t xml:space="preserve"> </w:t>
      </w:r>
      <w:r>
        <w:t xml:space="preserve">379.0</w:t>
      </w:r>
      <w:r>
        <w:t xml:space="preserve"> </w:t>
      </w:r>
      <w:r>
        <w:t xml:space="preserve">383.9</w:t>
      </w:r>
      <w:r>
        <w:t xml:space="preserve"> </w:t>
      </w:r>
      <w:r>
        <w:t xml:space="preserve">355.2</w:t>
      </w:r>
      <w:r>
        <w:t xml:space="preserve"> </w:t>
      </w:r>
      <w:r>
        <w:t xml:space="preserve">355.2</w:t>
      </w:r>
      <w:r>
        <w:t xml:space="preserve"> </w:t>
      </w:r>
      <w:r>
        <w:t xml:space="preserve">379.0</w:t>
      </w:r>
      <w:r>
        <w:t xml:space="preserve"> </w:t>
      </w:r>
      <w:r>
        <w:t xml:space="preserve">383.9</w:t>
      </w:r>
      <w:r>
        <w:t xml:space="preserve"> </w:t>
      </w:r>
      <w:r>
        <w:t xml:space="preserve">355.2</w:t>
      </w:r>
      <w:r>
        <w:t xml:space="preserve"> </w:t>
      </w:r>
      <w:r>
        <w:t xml:space="preserve">355.2</w:t>
      </w:r>
      <w:r>
        <w:t xml:space="preserve"> </w:t>
      </w:r>
      <w:r>
        <w:t xml:space="preserve">379.0</w:t>
      </w:r>
      <w:r>
        <w:t xml:space="preserve"> </w:t>
      </w:r>
      <w:r>
        <w:t xml:space="preserve">383.9</w:t>
      </w:r>
      <w:r>
        <w:t xml:space="preserve"> </w:t>
      </w:r>
      <w:r>
        <w:t xml:space="preserve">DE</w:t>
      </w:r>
      <w:r>
        <w:t xml:space="preserve"> </w:t>
      </w:r>
      <w:r>
        <w:t xml:space="preserve">566.4</w:t>
      </w:r>
      <w:r>
        <w:t xml:space="preserve"> </w:t>
      </w:r>
      <w:r>
        <w:t xml:space="preserve">566.5</w:t>
      </w:r>
      <w:r>
        <w:t xml:space="preserve"> </w:t>
      </w:r>
      <w:r>
        <w:t xml:space="preserve">637.8</w:t>
      </w:r>
      <w:r>
        <w:t xml:space="preserve"> </w:t>
      </w:r>
      <w:r>
        <w:t xml:space="preserve">623.7</w:t>
      </w:r>
      <w:r>
        <w:t xml:space="preserve"> </w:t>
      </w:r>
      <w:r>
        <w:t xml:space="preserve">566.3</w:t>
      </w:r>
      <w:r>
        <w:t xml:space="preserve"> </w:t>
      </w:r>
      <w:r>
        <w:t xml:space="preserve">566.4</w:t>
      </w:r>
      <w:r>
        <w:t xml:space="preserve"> </w:t>
      </w:r>
      <w:r>
        <w:t xml:space="preserve">637.6</w:t>
      </w:r>
      <w:r>
        <w:t xml:space="preserve"> </w:t>
      </w:r>
      <w:r>
        <w:t xml:space="preserve">623.4</w:t>
      </w:r>
      <w:r>
        <w:t xml:space="preserve"> </w:t>
      </w:r>
      <w:r>
        <w:t xml:space="preserve">566.2</w:t>
      </w:r>
      <w:r>
        <w:t xml:space="preserve"> </w:t>
      </w:r>
      <w:r>
        <w:t xml:space="preserve">566.2</w:t>
      </w:r>
      <w:r>
        <w:t xml:space="preserve"> </w:t>
      </w:r>
      <w:r>
        <w:t xml:space="preserve">637.3</w:t>
      </w:r>
      <w:r>
        <w:t xml:space="preserve"> </w:t>
      </w:r>
      <w:r>
        <w:t xml:space="preserve">623.1</w:t>
      </w:r>
      <w:r>
        <w:t xml:space="preserve"> </w:t>
      </w:r>
      <w:r>
        <w:t xml:space="preserve">EL</w:t>
      </w:r>
      <w:r>
        <w:t xml:space="preserve"> </w:t>
      </w:r>
      <w:r>
        <w:t xml:space="preserve">40.7</w:t>
      </w:r>
      <w:r>
        <w:t xml:space="preserve"> </w:t>
      </w:r>
      <w:r>
        <w:t xml:space="preserve">40.7</w:t>
      </w:r>
      <w:r>
        <w:t xml:space="preserve"> </w:t>
      </w:r>
      <w:r>
        <w:t xml:space="preserve">40.0</w:t>
      </w:r>
      <w:r>
        <w:t xml:space="preserve"> </w:t>
      </w:r>
      <w:r>
        <w:t xml:space="preserve">41.1</w:t>
      </w:r>
      <w:r>
        <w:t xml:space="preserve"> </w:t>
      </w:r>
      <w:r>
        <w:t xml:space="preserve">40.7</w:t>
      </w:r>
      <w:r>
        <w:t xml:space="preserve"> </w:t>
      </w:r>
      <w:r>
        <w:t xml:space="preserve">40.7</w:t>
      </w:r>
      <w:r>
        <w:t xml:space="preserve"> </w:t>
      </w:r>
      <w:r>
        <w:t xml:space="preserve">40.0</w:t>
      </w:r>
      <w:r>
        <w:t xml:space="preserve"> </w:t>
      </w:r>
      <w:r>
        <w:t xml:space="preserve">41.1</w:t>
      </w:r>
      <w:r>
        <w:t xml:space="preserve"> </w:t>
      </w:r>
      <w:r>
        <w:t xml:space="preserve">40.7</w:t>
      </w:r>
      <w:r>
        <w:t xml:space="preserve"> </w:t>
      </w:r>
      <w:r>
        <w:t xml:space="preserve">40.7</w:t>
      </w:r>
      <w:r>
        <w:t xml:space="preserve"> </w:t>
      </w:r>
      <w:r>
        <w:t xml:space="preserve">40.0</w:t>
      </w:r>
      <w:r>
        <w:t xml:space="preserve"> </w:t>
      </w:r>
      <w:r>
        <w:t xml:space="preserve">41.1</w:t>
      </w:r>
      <w:r>
        <w:t xml:space="preserve"> </w:t>
      </w:r>
      <w:r>
        <w:t xml:space="preserve">HU</w:t>
      </w:r>
      <w:r>
        <w:t xml:space="preserve"> </w:t>
      </w:r>
      <w:r>
        <w:t xml:space="preserve">17.9</w:t>
      </w:r>
      <w:r>
        <w:t xml:space="preserve"> </w:t>
      </w:r>
      <w:r>
        <w:t xml:space="preserve">17.9</w:t>
      </w:r>
      <w:r>
        <w:t xml:space="preserve"> </w:t>
      </w:r>
      <w:r>
        <w:t xml:space="preserve">20.6</w:t>
      </w:r>
      <w:r>
        <w:t xml:space="preserve"> </w:t>
      </w:r>
      <w:r>
        <w:t xml:space="preserve">22.5</w:t>
      </w:r>
      <w:r>
        <w:t xml:space="preserve"> </w:t>
      </w:r>
      <w:r>
        <w:t xml:space="preserve">17.9</w:t>
      </w:r>
      <w:r>
        <w:t xml:space="preserve"> </w:t>
      </w:r>
      <w:r>
        <w:t xml:space="preserve">17.9</w:t>
      </w:r>
      <w:r>
        <w:t xml:space="preserve"> </w:t>
      </w:r>
      <w:r>
        <w:t xml:space="preserve">20.6</w:t>
      </w:r>
      <w:r>
        <w:t xml:space="preserve"> </w:t>
      </w:r>
      <w:r>
        <w:t xml:space="preserve">22.5</w:t>
      </w:r>
      <w:r>
        <w:t xml:space="preserve"> </w:t>
      </w:r>
      <w:r>
        <w:t xml:space="preserve">17.9</w:t>
      </w:r>
      <w:r>
        <w:t xml:space="preserve"> </w:t>
      </w:r>
      <w:r>
        <w:t xml:space="preserve">17.9</w:t>
      </w:r>
      <w:r>
        <w:t xml:space="preserve"> </w:t>
      </w:r>
      <w:r>
        <w:t xml:space="preserve">20.6</w:t>
      </w:r>
      <w:r>
        <w:t xml:space="preserve"> </w:t>
      </w:r>
      <w:r>
        <w:t xml:space="preserve">22.5</w:t>
      </w:r>
      <w:r>
        <w:t xml:space="preserve"> </w:t>
      </w:r>
      <w:r>
        <w:t xml:space="preserve">IE</w:t>
      </w:r>
      <w:r>
        <w:t xml:space="preserve"> </w:t>
      </w:r>
      <w:r>
        <w:t xml:space="preserve">21.5</w:t>
      </w:r>
      <w:r>
        <w:t xml:space="preserve"> </w:t>
      </w:r>
      <w:r>
        <w:t xml:space="preserve">21.5</w:t>
      </w:r>
      <w:r>
        <w:t xml:space="preserve"> </w:t>
      </w:r>
      <w:r>
        <w:t xml:space="preserve">23.0</w:t>
      </w:r>
      <w:r>
        <w:t xml:space="preserve"> </w:t>
      </w:r>
      <w:r>
        <w:t xml:space="preserve">27.2</w:t>
      </w:r>
      <w:r>
        <w:t xml:space="preserve"> </w:t>
      </w:r>
      <w:r>
        <w:t xml:space="preserve">21.5</w:t>
      </w:r>
      <w:r>
        <w:t xml:space="preserve"> </w:t>
      </w:r>
      <w:r>
        <w:t xml:space="preserve">21.5</w:t>
      </w:r>
      <w:r>
        <w:t xml:space="preserve"> </w:t>
      </w:r>
      <w:r>
        <w:t xml:space="preserve">23.0</w:t>
      </w:r>
      <w:r>
        <w:t xml:space="preserve"> </w:t>
      </w:r>
      <w:r>
        <w:t xml:space="preserve">27.2</w:t>
      </w:r>
      <w:r>
        <w:t xml:space="preserve"> </w:t>
      </w:r>
      <w:r>
        <w:t xml:space="preserve">21.5</w:t>
      </w:r>
      <w:r>
        <w:t xml:space="preserve"> </w:t>
      </w:r>
      <w:r>
        <w:t xml:space="preserve">21.5</w:t>
      </w:r>
      <w:r>
        <w:t xml:space="preserve"> </w:t>
      </w:r>
      <w:r>
        <w:t xml:space="preserve">23.0</w:t>
      </w:r>
      <w:r>
        <w:t xml:space="preserve"> </w:t>
      </w:r>
      <w:r>
        <w:t xml:space="preserve">27.2</w:t>
      </w:r>
      <w:r>
        <w:t xml:space="preserve"> </w:t>
      </w:r>
      <w:r>
        <w:t xml:space="preserve">IT</w:t>
      </w:r>
      <w:r>
        <w:t xml:space="preserve"> </w:t>
      </w:r>
      <w:r>
        <w:t xml:space="preserve">321.4</w:t>
      </w:r>
      <w:r>
        <w:t xml:space="preserve"> </w:t>
      </w:r>
      <w:r>
        <w:t xml:space="preserve">321.4</w:t>
      </w:r>
      <w:r>
        <w:t xml:space="preserve"> </w:t>
      </w:r>
      <w:r>
        <w:t xml:space="preserve">382.0</w:t>
      </w:r>
      <w:r>
        <w:t xml:space="preserve"> </w:t>
      </w:r>
      <w:r>
        <w:t xml:space="preserve">433.7</w:t>
      </w:r>
      <w:r>
        <w:t xml:space="preserve"> </w:t>
      </w:r>
      <w:r>
        <w:t xml:space="preserve">321.4</w:t>
      </w:r>
      <w:r>
        <w:t xml:space="preserve"> </w:t>
      </w:r>
      <w:r>
        <w:t xml:space="preserve">321.4</w:t>
      </w:r>
      <w:r>
        <w:t xml:space="preserve"> </w:t>
      </w:r>
      <w:r>
        <w:t xml:space="preserve">382.0</w:t>
      </w:r>
      <w:r>
        <w:t xml:space="preserve"> </w:t>
      </w:r>
      <w:r>
        <w:t xml:space="preserve">433.7</w:t>
      </w:r>
      <w:r>
        <w:t xml:space="preserve"> </w:t>
      </w:r>
      <w:r>
        <w:t xml:space="preserve">321.4</w:t>
      </w:r>
      <w:r>
        <w:t xml:space="preserve"> </w:t>
      </w:r>
      <w:r>
        <w:t xml:space="preserve">321.4</w:t>
      </w:r>
      <w:r>
        <w:t xml:space="preserve"> </w:t>
      </w:r>
      <w:r>
        <w:t xml:space="preserve">382.0</w:t>
      </w:r>
      <w:r>
        <w:t xml:space="preserve"> </w:t>
      </w:r>
      <w:r>
        <w:t xml:space="preserve">433.7</w:t>
      </w:r>
      <w:r>
        <w:t xml:space="preserve"> </w:t>
      </w:r>
      <w:r>
        <w:t xml:space="preserve">LV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LT</w:t>
      </w:r>
      <w:r>
        <w:t xml:space="preserve"> </w:t>
      </w:r>
      <w:r>
        <w:t xml:space="preserve">10.1</w:t>
      </w:r>
      <w:r>
        <w:t xml:space="preserve"> </w:t>
      </w:r>
      <w:r>
        <w:t xml:space="preserve">10.2</w:t>
      </w:r>
      <w:r>
        <w:t xml:space="preserve"> </w:t>
      </w:r>
      <w:r>
        <w:t xml:space="preserve">13.3</w:t>
      </w:r>
      <w:r>
        <w:t xml:space="preserve"> </w:t>
      </w:r>
      <w:r>
        <w:t xml:space="preserve">13.7</w:t>
      </w:r>
      <w:r>
        <w:t xml:space="preserve"> </w:t>
      </w:r>
      <w:r>
        <w:t xml:space="preserve">10.1</w:t>
      </w:r>
      <w:r>
        <w:t xml:space="preserve"> </w:t>
      </w:r>
      <w:r>
        <w:t xml:space="preserve">10.2</w:t>
      </w:r>
      <w:r>
        <w:t xml:space="preserve"> </w:t>
      </w:r>
      <w:r>
        <w:t xml:space="preserve">13.3</w:t>
      </w:r>
      <w:r>
        <w:t xml:space="preserve"> </w:t>
      </w:r>
      <w:r>
        <w:t xml:space="preserve">13.7</w:t>
      </w:r>
      <w:r>
        <w:t xml:space="preserve"> </w:t>
      </w:r>
      <w:r>
        <w:t xml:space="preserve">10.1</w:t>
      </w:r>
      <w:r>
        <w:t xml:space="preserve"> </w:t>
      </w:r>
      <w:r>
        <w:t xml:space="preserve">10.2</w:t>
      </w:r>
      <w:r>
        <w:t xml:space="preserve"> </w:t>
      </w:r>
      <w:r>
        <w:t xml:space="preserve">13.3</w:t>
      </w:r>
      <w:r>
        <w:t xml:space="preserve"> </w:t>
      </w:r>
      <w:r>
        <w:t xml:space="preserve">13.7</w:t>
      </w:r>
      <w:r>
        <w:t xml:space="preserve"> </w:t>
      </w:r>
      <w:r>
        <w:t xml:space="preserve">LU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3.7</w:t>
      </w:r>
      <w:r>
        <w:t xml:space="preserve"> </w:t>
      </w:r>
      <w:r>
        <w:t xml:space="preserve">4.1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3.7</w:t>
      </w:r>
      <w:r>
        <w:t xml:space="preserve"> </w:t>
      </w:r>
      <w:r>
        <w:t xml:space="preserve">4.1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3.7</w:t>
      </w:r>
      <w:r>
        <w:t xml:space="preserve"> </w:t>
      </w:r>
      <w:r>
        <w:t xml:space="preserve">4.1</w:t>
      </w:r>
      <w:r>
        <w:t xml:space="preserve"> </w:t>
      </w:r>
      <w:r>
        <w:t xml:space="preserve">MT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NL</w:t>
      </w:r>
      <w:r>
        <w:t xml:space="preserve"> </w:t>
      </w:r>
      <w:r>
        <w:t xml:space="preserve">81.4</w:t>
      </w:r>
      <w:r>
        <w:t xml:space="preserve"> </w:t>
      </w:r>
      <w:r>
        <w:t xml:space="preserve">81.5</w:t>
      </w:r>
      <w:r>
        <w:t xml:space="preserve"> </w:t>
      </w:r>
      <w:r>
        <w:t xml:space="preserve">98.3</w:t>
      </w:r>
      <w:r>
        <w:t xml:space="preserve"> </w:t>
      </w:r>
      <w:r>
        <w:t xml:space="preserve">108.2</w:t>
      </w:r>
      <w:r>
        <w:t xml:space="preserve"> </w:t>
      </w:r>
      <w:r>
        <w:t xml:space="preserve">81.4</w:t>
      </w:r>
      <w:r>
        <w:t xml:space="preserve"> </w:t>
      </w:r>
      <w:r>
        <w:t xml:space="preserve">81.5</w:t>
      </w:r>
      <w:r>
        <w:t xml:space="preserve"> </w:t>
      </w:r>
      <w:r>
        <w:t xml:space="preserve">98.3</w:t>
      </w:r>
      <w:r>
        <w:t xml:space="preserve"> </w:t>
      </w:r>
      <w:r>
        <w:t xml:space="preserve">108.2</w:t>
      </w:r>
      <w:r>
        <w:t xml:space="preserve"> </w:t>
      </w:r>
      <w:r>
        <w:t xml:space="preserve">81.4</w:t>
      </w:r>
      <w:r>
        <w:t xml:space="preserve"> </w:t>
      </w:r>
      <w:r>
        <w:t xml:space="preserve">81.5</w:t>
      </w:r>
      <w:r>
        <w:t xml:space="preserve"> </w:t>
      </w:r>
      <w:r>
        <w:t xml:space="preserve">98.3</w:t>
      </w:r>
      <w:r>
        <w:t xml:space="preserve"> </w:t>
      </w:r>
      <w:r>
        <w:t xml:space="preserve">108.2</w:t>
      </w:r>
      <w:r>
        <w:t xml:space="preserve"> </w:t>
      </w:r>
      <w:r>
        <w:t xml:space="preserve">PL</w:t>
      </w:r>
      <w:r>
        <w:t xml:space="preserve"> </w:t>
      </w:r>
      <w:r>
        <w:t xml:space="preserve">172.0</w:t>
      </w:r>
      <w:r>
        <w:t xml:space="preserve"> </w:t>
      </w:r>
      <w:r>
        <w:t xml:space="preserve">172.0</w:t>
      </w:r>
      <w:r>
        <w:t xml:space="preserve"> </w:t>
      </w:r>
      <w:r>
        <w:t xml:space="preserve">154.0</w:t>
      </w:r>
      <w:r>
        <w:t xml:space="preserve"> </w:t>
      </w:r>
      <w:r>
        <w:t xml:space="preserve">151.2</w:t>
      </w:r>
      <w:r>
        <w:t xml:space="preserve"> </w:t>
      </w:r>
      <w:r>
        <w:t xml:space="preserve">172.0</w:t>
      </w:r>
      <w:r>
        <w:t xml:space="preserve"> </w:t>
      </w:r>
      <w:r>
        <w:t xml:space="preserve">172.0</w:t>
      </w:r>
      <w:r>
        <w:t xml:space="preserve"> </w:t>
      </w:r>
      <w:r>
        <w:t xml:space="preserve">154.0</w:t>
      </w:r>
      <w:r>
        <w:t xml:space="preserve"> </w:t>
      </w:r>
      <w:r>
        <w:t xml:space="preserve">151.2</w:t>
      </w:r>
      <w:r>
        <w:t xml:space="preserve"> </w:t>
      </w:r>
      <w:r>
        <w:t xml:space="preserve">172.0</w:t>
      </w:r>
      <w:r>
        <w:t xml:space="preserve"> </w:t>
      </w:r>
      <w:r>
        <w:t xml:space="preserve">172.0</w:t>
      </w:r>
      <w:r>
        <w:t xml:space="preserve"> </w:t>
      </w:r>
      <w:r>
        <w:t xml:space="preserve">154.0</w:t>
      </w:r>
      <w:r>
        <w:t xml:space="preserve"> </w:t>
      </w:r>
      <w:r>
        <w:t xml:space="preserve">151.2</w:t>
      </w:r>
      <w:r>
        <w:t xml:space="preserve"> </w:t>
      </w:r>
      <w:r>
        <w:t xml:space="preserve">PT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8.9</w:t>
      </w:r>
      <w:r>
        <w:t xml:space="preserve"> </w:t>
      </w:r>
      <w:r>
        <w:t xml:space="preserve">7.6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8.9</w:t>
      </w:r>
      <w:r>
        <w:t xml:space="preserve"> </w:t>
      </w:r>
      <w:r>
        <w:t xml:space="preserve">7.6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8.9</w:t>
      </w:r>
      <w:r>
        <w:t xml:space="preserve"> </w:t>
      </w:r>
      <w:r>
        <w:t xml:space="preserve">7.6</w:t>
      </w:r>
      <w:r>
        <w:t xml:space="preserve"> </w:t>
      </w:r>
      <w:r>
        <w:t xml:space="preserve">RO</w:t>
      </w:r>
      <w:r>
        <w:t xml:space="preserve"> </w:t>
      </w:r>
      <w:r>
        <w:t xml:space="preserve">34.9</w:t>
      </w:r>
      <w:r>
        <w:t xml:space="preserve"> </w:t>
      </w:r>
      <w:r>
        <w:t xml:space="preserve">35.0</w:t>
      </w:r>
      <w:r>
        <w:t xml:space="preserve"> </w:t>
      </w:r>
      <w:r>
        <w:t xml:space="preserve">38.0</w:t>
      </w:r>
      <w:r>
        <w:t xml:space="preserve"> </w:t>
      </w:r>
      <w:r>
        <w:t xml:space="preserve">40.8</w:t>
      </w:r>
      <w:r>
        <w:t xml:space="preserve"> </w:t>
      </w:r>
      <w:r>
        <w:t xml:space="preserve">34.9</w:t>
      </w:r>
      <w:r>
        <w:t xml:space="preserve"> </w:t>
      </w:r>
      <w:r>
        <w:t xml:space="preserve">34.9</w:t>
      </w:r>
      <w:r>
        <w:t xml:space="preserve"> </w:t>
      </w:r>
      <w:r>
        <w:t xml:space="preserve">38.0</w:t>
      </w:r>
      <w:r>
        <w:t xml:space="preserve"> </w:t>
      </w:r>
      <w:r>
        <w:t xml:space="preserve">40.8</w:t>
      </w:r>
      <w:r>
        <w:t xml:space="preserve"> </w:t>
      </w:r>
      <w:r>
        <w:t xml:space="preserve">34.9</w:t>
      </w:r>
      <w:r>
        <w:t xml:space="preserve"> </w:t>
      </w:r>
      <w:r>
        <w:t xml:space="preserve">34.9</w:t>
      </w:r>
      <w:r>
        <w:t xml:space="preserve"> </w:t>
      </w:r>
      <w:r>
        <w:t xml:space="preserve">38.0</w:t>
      </w:r>
      <w:r>
        <w:t xml:space="preserve"> </w:t>
      </w:r>
      <w:r>
        <w:t xml:space="preserve">40.8</w:t>
      </w:r>
      <w:r>
        <w:t xml:space="preserve"> </w:t>
      </w:r>
      <w:r>
        <w:t xml:space="preserve">SK</w:t>
      </w:r>
      <w:r>
        <w:t xml:space="preserve"> </w:t>
      </w:r>
      <w:r>
        <w:t xml:space="preserve">19.7</w:t>
      </w:r>
      <w:r>
        <w:t xml:space="preserve"> </w:t>
      </w:r>
      <w:r>
        <w:t xml:space="preserve">19.7</w:t>
      </w:r>
      <w:r>
        <w:t xml:space="preserve"> </w:t>
      </w:r>
      <w:r>
        <w:t xml:space="preserve">21.6</w:t>
      </w:r>
      <w:r>
        <w:t xml:space="preserve"> </w:t>
      </w:r>
      <w:r>
        <w:t xml:space="preserve">25.7</w:t>
      </w:r>
      <w:r>
        <w:t xml:space="preserve"> </w:t>
      </w:r>
      <w:r>
        <w:t xml:space="preserve">19.7</w:t>
      </w:r>
      <w:r>
        <w:t xml:space="preserve"> </w:t>
      </w:r>
      <w:r>
        <w:t xml:space="preserve">19.7</w:t>
      </w:r>
      <w:r>
        <w:t xml:space="preserve"> </w:t>
      </w:r>
      <w:r>
        <w:t xml:space="preserve">21.6</w:t>
      </w:r>
      <w:r>
        <w:t xml:space="preserve"> </w:t>
      </w:r>
      <w:r>
        <w:t xml:space="preserve">25.7</w:t>
      </w:r>
      <w:r>
        <w:t xml:space="preserve"> </w:t>
      </w:r>
      <w:r>
        <w:t xml:space="preserve">19.7</w:t>
      </w:r>
      <w:r>
        <w:t xml:space="preserve"> </w:t>
      </w:r>
      <w:r>
        <w:t xml:space="preserve">19.7</w:t>
      </w:r>
      <w:r>
        <w:t xml:space="preserve"> </w:t>
      </w:r>
      <w:r>
        <w:t xml:space="preserve">21.6</w:t>
      </w:r>
      <w:r>
        <w:t xml:space="preserve"> </w:t>
      </w:r>
      <w:r>
        <w:t xml:space="preserve">25.7</w:t>
      </w:r>
      <w:r>
        <w:t xml:space="preserve"> </w:t>
      </w:r>
      <w:r>
        <w:t xml:space="preserve">SI</w:t>
      </w:r>
      <w:r>
        <w:t xml:space="preserve"> </w:t>
      </w:r>
      <w:r>
        <w:t xml:space="preserve">8.7</w:t>
      </w:r>
      <w:r>
        <w:t xml:space="preserve"> </w:t>
      </w:r>
      <w:r>
        <w:t xml:space="preserve">8.7</w:t>
      </w:r>
      <w:r>
        <w:t xml:space="preserve"> </w:t>
      </w:r>
      <w:r>
        <w:t xml:space="preserve">10.4</w:t>
      </w:r>
      <w:r>
        <w:t xml:space="preserve"> </w:t>
      </w:r>
      <w:r>
        <w:t xml:space="preserve">11.2</w:t>
      </w:r>
      <w:r>
        <w:t xml:space="preserve"> </w:t>
      </w:r>
      <w:r>
        <w:t xml:space="preserve">8.7</w:t>
      </w:r>
      <w:r>
        <w:t xml:space="preserve"> </w:t>
      </w:r>
      <w:r>
        <w:t xml:space="preserve">8.7</w:t>
      </w:r>
      <w:r>
        <w:t xml:space="preserve"> </w:t>
      </w:r>
      <w:r>
        <w:t xml:space="preserve">10.4</w:t>
      </w:r>
      <w:r>
        <w:t xml:space="preserve"> </w:t>
      </w:r>
      <w:r>
        <w:t xml:space="preserve">11.2</w:t>
      </w:r>
      <w:r>
        <w:t xml:space="preserve"> </w:t>
      </w:r>
      <w:r>
        <w:t xml:space="preserve">8.7</w:t>
      </w:r>
      <w:r>
        <w:t xml:space="preserve"> </w:t>
      </w:r>
      <w:r>
        <w:t xml:space="preserve">8.7</w:t>
      </w:r>
      <w:r>
        <w:t xml:space="preserve"> </w:t>
      </w:r>
      <w:r>
        <w:t xml:space="preserve">10.4</w:t>
      </w:r>
      <w:r>
        <w:t xml:space="preserve"> </w:t>
      </w:r>
      <w:r>
        <w:t xml:space="preserve">11.2</w:t>
      </w:r>
      <w:r>
        <w:t xml:space="preserve"> </w:t>
      </w:r>
      <w:r>
        <w:t xml:space="preserve">ES</w:t>
      </w:r>
      <w:r>
        <w:t xml:space="preserve"> </w:t>
      </w:r>
      <w:r>
        <w:t xml:space="preserve">227.2</w:t>
      </w:r>
      <w:r>
        <w:t xml:space="preserve"> </w:t>
      </w:r>
      <w:r>
        <w:t xml:space="preserve">227.2</w:t>
      </w:r>
      <w:r>
        <w:t xml:space="preserve"> </w:t>
      </w:r>
      <w:r>
        <w:t xml:space="preserve">213.5</w:t>
      </w:r>
      <w:r>
        <w:t xml:space="preserve"> </w:t>
      </w:r>
      <w:r>
        <w:t xml:space="preserve">217.0</w:t>
      </w:r>
      <w:r>
        <w:t xml:space="preserve"> </w:t>
      </w:r>
      <w:r>
        <w:t xml:space="preserve">227.2</w:t>
      </w:r>
      <w:r>
        <w:t xml:space="preserve"> </w:t>
      </w:r>
      <w:r>
        <w:t xml:space="preserve">227.2</w:t>
      </w:r>
      <w:r>
        <w:t xml:space="preserve"> </w:t>
      </w:r>
      <w:r>
        <w:t xml:space="preserve">213.5</w:t>
      </w:r>
      <w:r>
        <w:t xml:space="preserve"> </w:t>
      </w:r>
      <w:r>
        <w:t xml:space="preserve">217.0</w:t>
      </w:r>
      <w:r>
        <w:t xml:space="preserve"> </w:t>
      </w:r>
      <w:r>
        <w:t xml:space="preserve">227.2</w:t>
      </w:r>
      <w:r>
        <w:t xml:space="preserve"> </w:t>
      </w:r>
      <w:r>
        <w:t xml:space="preserve">227.2</w:t>
      </w:r>
      <w:r>
        <w:t xml:space="preserve"> </w:t>
      </w:r>
      <w:r>
        <w:t xml:space="preserve">213.5</w:t>
      </w:r>
      <w:r>
        <w:t xml:space="preserve"> </w:t>
      </w:r>
      <w:r>
        <w:t xml:space="preserve">217.0</w:t>
      </w:r>
      <w:r>
        <w:t xml:space="preserve"> </w:t>
      </w:r>
      <w:r>
        <w:t xml:space="preserve">SE</w:t>
      </w:r>
      <w:r>
        <w:t xml:space="preserve"> </w:t>
      </w:r>
      <w:r>
        <w:t xml:space="preserve">67.1</w:t>
      </w:r>
      <w:r>
        <w:t xml:space="preserve"> </w:t>
      </w:r>
      <w:r>
        <w:t xml:space="preserve">67.1</w:t>
      </w:r>
      <w:r>
        <w:t xml:space="preserve"> </w:t>
      </w:r>
      <w:r>
        <w:t xml:space="preserve">73.6</w:t>
      </w:r>
      <w:r>
        <w:t xml:space="preserve"> </w:t>
      </w:r>
      <w:r>
        <w:t xml:space="preserve">82.4</w:t>
      </w:r>
      <w:r>
        <w:t xml:space="preserve"> </w:t>
      </w:r>
      <w:r>
        <w:t xml:space="preserve">67.1</w:t>
      </w:r>
      <w:r>
        <w:t xml:space="preserve"> </w:t>
      </w:r>
      <w:r>
        <w:t xml:space="preserve">67.1</w:t>
      </w:r>
      <w:r>
        <w:t xml:space="preserve"> </w:t>
      </w:r>
      <w:r>
        <w:t xml:space="preserve">73.6</w:t>
      </w:r>
      <w:r>
        <w:t xml:space="preserve"> </w:t>
      </w:r>
      <w:r>
        <w:t xml:space="preserve">82.4</w:t>
      </w:r>
      <w:r>
        <w:t xml:space="preserve"> </w:t>
      </w:r>
      <w:r>
        <w:t xml:space="preserve">67.1</w:t>
      </w:r>
      <w:r>
        <w:t xml:space="preserve"> </w:t>
      </w:r>
      <w:r>
        <w:t xml:space="preserve">67.1</w:t>
      </w:r>
      <w:r>
        <w:t xml:space="preserve"> </w:t>
      </w:r>
      <w:r>
        <w:t xml:space="preserve">73.6</w:t>
      </w:r>
      <w:r>
        <w:t xml:space="preserve"> </w:t>
      </w:r>
      <w:r>
        <w:t xml:space="preserve">82.4</w:t>
      </w:r>
      <w:r>
        <w:t xml:space="preserve"> </w:t>
      </w:r>
      <w:r>
        <w:t xml:space="preserve">EU27</w:t>
      </w:r>
      <w:r>
        <w:t xml:space="preserve"> </w:t>
      </w:r>
      <w:r>
        <w:t xml:space="preserve">2,284.4</w:t>
      </w:r>
      <w:r>
        <w:t xml:space="preserve"> </w:t>
      </w:r>
      <w:r>
        <w:t xml:space="preserve">2,284.6</w:t>
      </w:r>
      <w:r>
        <w:t xml:space="preserve"> </w:t>
      </w:r>
      <w:r>
        <w:t xml:space="preserve">2,463.7</w:t>
      </w:r>
      <w:r>
        <w:t xml:space="preserve"> </w:t>
      </w:r>
      <w:r>
        <w:t xml:space="preserve">2,546.7</w:t>
      </w:r>
      <w:r>
        <w:t xml:space="preserve"> </w:t>
      </w:r>
      <w:r>
        <w:t xml:space="preserve">2,284.1</w:t>
      </w:r>
      <w:r>
        <w:t xml:space="preserve"> </w:t>
      </w:r>
      <w:r>
        <w:t xml:space="preserve">2,284.4</w:t>
      </w:r>
      <w:r>
        <w:t xml:space="preserve"> </w:t>
      </w:r>
      <w:r>
        <w:t xml:space="preserve">2,463.4</w:t>
      </w:r>
      <w:r>
        <w:t xml:space="preserve"> </w:t>
      </w:r>
      <w:r>
        <w:t xml:space="preserve">2,546.3</w:t>
      </w:r>
      <w:r>
        <w:t xml:space="preserve"> </w:t>
      </w:r>
      <w:r>
        <w:t xml:space="preserve">2,284.0</w:t>
      </w:r>
      <w:r>
        <w:t xml:space="preserve"> </w:t>
      </w:r>
      <w:r>
        <w:t xml:space="preserve">2,284.2</w:t>
      </w:r>
      <w:r>
        <w:t xml:space="preserve"> </w:t>
      </w:r>
      <w:r>
        <w:t xml:space="preserve">2,463.1</w:t>
      </w:r>
      <w:r>
        <w:t xml:space="preserve"> </w:t>
      </w:r>
      <w:r>
        <w:t xml:space="preserve">2,546.0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Table 50: Recurrent administrative costs for SMEs as sub-contractors of large companies to report the type of</w:t>
      </w:r>
      <w:r>
        <w:t xml:space="preserve"> </w:t>
      </w:r>
      <w:r>
        <w:t xml:space="preserve">vehicle and the activity performed in PO2A, PO2B and PO2C, relative to the baseline (in 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33.9</w:t>
      </w:r>
      <w:r>
        <w:t xml:space="preserve"> </w:t>
      </w:r>
      <w:r>
        <w:t xml:space="preserve">33.9</w:t>
      </w:r>
      <w:r>
        <w:t xml:space="preserve"> </w:t>
      </w:r>
      <w:r>
        <w:t xml:space="preserve">37.4</w:t>
      </w:r>
      <w:r>
        <w:t xml:space="preserve"> </w:t>
      </w:r>
      <w:r>
        <w:t xml:space="preserve">39.7</w:t>
      </w:r>
      <w:r>
        <w:t xml:space="preserve"> </w:t>
      </w:r>
      <w:r>
        <w:t xml:space="preserve">33.9</w:t>
      </w:r>
      <w:r>
        <w:t xml:space="preserve"> </w:t>
      </w:r>
      <w:r>
        <w:t xml:space="preserve">33.9</w:t>
      </w:r>
      <w:r>
        <w:t xml:space="preserve"> </w:t>
      </w:r>
      <w:r>
        <w:t xml:space="preserve">37.4</w:t>
      </w:r>
      <w:r>
        <w:t xml:space="preserve"> </w:t>
      </w:r>
      <w:r>
        <w:t xml:space="preserve">39.7</w:t>
      </w:r>
      <w:r>
        <w:t xml:space="preserve"> </w:t>
      </w:r>
      <w:r>
        <w:t xml:space="preserve">33.9</w:t>
      </w:r>
      <w:r>
        <w:t xml:space="preserve"> </w:t>
      </w:r>
      <w:r>
        <w:t xml:space="preserve">33.9</w:t>
      </w:r>
      <w:r>
        <w:t xml:space="preserve"> </w:t>
      </w:r>
      <w:r>
        <w:t xml:space="preserve">37.4</w:t>
      </w:r>
      <w:r>
        <w:t xml:space="preserve"> </w:t>
      </w:r>
      <w:r>
        <w:t xml:space="preserve">39.7</w:t>
      </w:r>
      <w:r>
        <w:t xml:space="preserve"> </w:t>
      </w:r>
      <w:r>
        <w:t xml:space="preserve">BE</w:t>
      </w:r>
      <w:r>
        <w:t xml:space="preserve"> </w:t>
      </w:r>
      <w:r>
        <w:t xml:space="preserve">89.6</w:t>
      </w:r>
      <w:r>
        <w:t xml:space="preserve"> </w:t>
      </w:r>
      <w:r>
        <w:t xml:space="preserve">89.6</w:t>
      </w:r>
      <w:r>
        <w:t xml:space="preserve"> </w:t>
      </w:r>
      <w:r>
        <w:t xml:space="preserve">96.3</w:t>
      </w:r>
      <w:r>
        <w:t xml:space="preserve"> </w:t>
      </w:r>
      <w:r>
        <w:t xml:space="preserve">94.8</w:t>
      </w:r>
      <w:r>
        <w:t xml:space="preserve"> </w:t>
      </w:r>
      <w:r>
        <w:t xml:space="preserve">89.5</w:t>
      </w:r>
      <w:r>
        <w:t xml:space="preserve"> </w:t>
      </w:r>
      <w:r>
        <w:t xml:space="preserve">89.5</w:t>
      </w:r>
      <w:r>
        <w:t xml:space="preserve"> </w:t>
      </w:r>
      <w:r>
        <w:t xml:space="preserve">96.3</w:t>
      </w:r>
      <w:r>
        <w:t xml:space="preserve"> </w:t>
      </w:r>
      <w:r>
        <w:t xml:space="preserve">94.7</w:t>
      </w:r>
      <w:r>
        <w:t xml:space="preserve"> </w:t>
      </w:r>
      <w:r>
        <w:t xml:space="preserve">89.5</w:t>
      </w:r>
      <w:r>
        <w:t xml:space="preserve"> </w:t>
      </w:r>
      <w:r>
        <w:t xml:space="preserve">89.5</w:t>
      </w:r>
      <w:r>
        <w:t xml:space="preserve"> </w:t>
      </w:r>
      <w:r>
        <w:t xml:space="preserve">96.3</w:t>
      </w:r>
      <w:r>
        <w:t xml:space="preserve"> </w:t>
      </w:r>
      <w:r>
        <w:t xml:space="preserve">94.7</w:t>
      </w:r>
      <w:r>
        <w:t xml:space="preserve"> </w:t>
      </w:r>
      <w:r>
        <w:t xml:space="preserve">BG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10.4</w:t>
      </w:r>
      <w:r>
        <w:t xml:space="preserve"> </w:t>
      </w:r>
      <w:r>
        <w:t xml:space="preserve">11.4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10.4</w:t>
      </w:r>
      <w:r>
        <w:t xml:space="preserve"> </w:t>
      </w:r>
      <w:r>
        <w:t xml:space="preserve">11.4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10.4</w:t>
      </w:r>
      <w:r>
        <w:t xml:space="preserve"> </w:t>
      </w:r>
      <w:r>
        <w:t xml:space="preserve">11.4</w:t>
      </w:r>
      <w:r>
        <w:t xml:space="preserve"> </w:t>
      </w:r>
      <w:r>
        <w:t xml:space="preserve">HR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9.2</w:t>
      </w:r>
      <w:r>
        <w:t xml:space="preserve"> </w:t>
      </w:r>
      <w:r>
        <w:t xml:space="preserve">9.8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9.2</w:t>
      </w:r>
      <w:r>
        <w:t xml:space="preserve"> </w:t>
      </w:r>
      <w:r>
        <w:t xml:space="preserve">9.8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9.2</w:t>
      </w:r>
      <w:r>
        <w:t xml:space="preserve"> </w:t>
      </w:r>
      <w:r>
        <w:t xml:space="preserve">9.8</w:t>
      </w:r>
      <w:r>
        <w:t xml:space="preserve"> </w:t>
      </w:r>
      <w:r>
        <w:t xml:space="preserve">CY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5.5</w:t>
      </w:r>
      <w:r>
        <w:t xml:space="preserve"> </w:t>
      </w:r>
      <w:r>
        <w:t xml:space="preserve">5.8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5.5</w:t>
      </w:r>
      <w:r>
        <w:t xml:space="preserve"> </w:t>
      </w:r>
      <w:r>
        <w:t xml:space="preserve">5.8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5.5</w:t>
      </w:r>
      <w:r>
        <w:t xml:space="preserve"> </w:t>
      </w:r>
      <w:r>
        <w:t xml:space="preserve">5.8</w:t>
      </w:r>
      <w:r>
        <w:t xml:space="preserve"> </w:t>
      </w:r>
      <w:r>
        <w:t xml:space="preserve">CZ</w:t>
      </w:r>
      <w:r>
        <w:t xml:space="preserve"> </w:t>
      </w:r>
      <w:r>
        <w:t xml:space="preserve">37.8</w:t>
      </w:r>
      <w:r>
        <w:t xml:space="preserve"> </w:t>
      </w:r>
      <w:r>
        <w:t xml:space="preserve">37.8</w:t>
      </w:r>
      <w:r>
        <w:t xml:space="preserve"> </w:t>
      </w:r>
      <w:r>
        <w:t xml:space="preserve">43.4</w:t>
      </w:r>
      <w:r>
        <w:t xml:space="preserve"> </w:t>
      </w:r>
      <w:r>
        <w:t xml:space="preserve">45.8</w:t>
      </w:r>
      <w:r>
        <w:t xml:space="preserve"> </w:t>
      </w:r>
      <w:r>
        <w:t xml:space="preserve">37.8</w:t>
      </w:r>
      <w:r>
        <w:t xml:space="preserve"> </w:t>
      </w:r>
      <w:r>
        <w:t xml:space="preserve">37.8</w:t>
      </w:r>
      <w:r>
        <w:t xml:space="preserve"> </w:t>
      </w:r>
      <w:r>
        <w:t xml:space="preserve">43.4</w:t>
      </w:r>
      <w:r>
        <w:t xml:space="preserve"> </w:t>
      </w:r>
      <w:r>
        <w:t xml:space="preserve">45.8</w:t>
      </w:r>
      <w:r>
        <w:t xml:space="preserve"> </w:t>
      </w:r>
      <w:r>
        <w:t xml:space="preserve">37.8</w:t>
      </w:r>
      <w:r>
        <w:t xml:space="preserve"> </w:t>
      </w:r>
      <w:r>
        <w:t xml:space="preserve">37.8</w:t>
      </w:r>
      <w:r>
        <w:t xml:space="preserve"> </w:t>
      </w:r>
      <w:r>
        <w:t xml:space="preserve">43.4</w:t>
      </w:r>
      <w:r>
        <w:t xml:space="preserve"> </w:t>
      </w:r>
      <w:r>
        <w:t xml:space="preserve">45.8</w:t>
      </w:r>
      <w:r>
        <w:t xml:space="preserve"> </w:t>
      </w:r>
      <w:r>
        <w:t xml:space="preserve">DK</w:t>
      </w:r>
      <w:r>
        <w:t xml:space="preserve"> </w:t>
      </w:r>
      <w:r>
        <w:t xml:space="preserve">26.5</w:t>
      </w:r>
      <w:r>
        <w:t xml:space="preserve"> </w:t>
      </w:r>
      <w:r>
        <w:t xml:space="preserve">26.5</w:t>
      </w:r>
      <w:r>
        <w:t xml:space="preserve"> </w:t>
      </w:r>
      <w:r>
        <w:t xml:space="preserve">28.3</w:t>
      </w:r>
      <w:r>
        <w:t xml:space="preserve"> </w:t>
      </w:r>
      <w:r>
        <w:t xml:space="preserve">28.2</w:t>
      </w:r>
      <w:r>
        <w:t xml:space="preserve"> </w:t>
      </w:r>
      <w:r>
        <w:t xml:space="preserve">26.5</w:t>
      </w:r>
      <w:r>
        <w:t xml:space="preserve"> </w:t>
      </w:r>
      <w:r>
        <w:t xml:space="preserve">26.5</w:t>
      </w:r>
      <w:r>
        <w:t xml:space="preserve"> </w:t>
      </w:r>
      <w:r>
        <w:t xml:space="preserve">28.3</w:t>
      </w:r>
      <w:r>
        <w:t xml:space="preserve"> </w:t>
      </w:r>
      <w:r>
        <w:t xml:space="preserve">28.2</w:t>
      </w:r>
      <w:r>
        <w:t xml:space="preserve"> </w:t>
      </w:r>
      <w:r>
        <w:t xml:space="preserve">26.5</w:t>
      </w:r>
      <w:r>
        <w:t xml:space="preserve"> </w:t>
      </w:r>
      <w:r>
        <w:t xml:space="preserve">26.5</w:t>
      </w:r>
      <w:r>
        <w:t xml:space="preserve"> </w:t>
      </w:r>
      <w:r>
        <w:t xml:space="preserve">28.3</w:t>
      </w:r>
      <w:r>
        <w:t xml:space="preserve"> </w:t>
      </w:r>
      <w:r>
        <w:t xml:space="preserve">28.2</w:t>
      </w:r>
      <w:r>
        <w:t xml:space="preserve"> </w:t>
      </w:r>
      <w:r>
        <w:t xml:space="preserve">EE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4.5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4.5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4.5</w:t>
      </w:r>
      <w:r>
        <w:t xml:space="preserve"> </w:t>
      </w:r>
      <w:r>
        <w:t xml:space="preserve">FI</w:t>
      </w:r>
      <w:r>
        <w:t xml:space="preserve"> </w:t>
      </w:r>
      <w:r>
        <w:t xml:space="preserve">52.3</w:t>
      </w:r>
      <w:r>
        <w:t xml:space="preserve"> </w:t>
      </w:r>
      <w:r>
        <w:t xml:space="preserve">52.3</w:t>
      </w:r>
      <w:r>
        <w:t xml:space="preserve"> </w:t>
      </w:r>
      <w:r>
        <w:t xml:space="preserve">47.4</w:t>
      </w:r>
      <w:r>
        <w:t xml:space="preserve"> </w:t>
      </w:r>
      <w:r>
        <w:t xml:space="preserve">43.1</w:t>
      </w:r>
      <w:r>
        <w:t xml:space="preserve"> </w:t>
      </w:r>
      <w:r>
        <w:t xml:space="preserve">52.3</w:t>
      </w:r>
      <w:r>
        <w:t xml:space="preserve"> </w:t>
      </w:r>
      <w:r>
        <w:t xml:space="preserve">52.3</w:t>
      </w:r>
      <w:r>
        <w:t xml:space="preserve"> </w:t>
      </w:r>
      <w:r>
        <w:t xml:space="preserve">47.4</w:t>
      </w:r>
      <w:r>
        <w:t xml:space="preserve"> </w:t>
      </w:r>
      <w:r>
        <w:t xml:space="preserve">43.1</w:t>
      </w:r>
      <w:r>
        <w:t xml:space="preserve"> </w:t>
      </w:r>
      <w:r>
        <w:t xml:space="preserve">52.3</w:t>
      </w:r>
      <w:r>
        <w:t xml:space="preserve"> </w:t>
      </w:r>
      <w:r>
        <w:t xml:space="preserve">52.3</w:t>
      </w:r>
      <w:r>
        <w:t xml:space="preserve"> </w:t>
      </w:r>
      <w:r>
        <w:t xml:space="preserve">47.4</w:t>
      </w:r>
      <w:r>
        <w:t xml:space="preserve"> </w:t>
      </w:r>
      <w:r>
        <w:t xml:space="preserve">43.1</w:t>
      </w:r>
      <w:r>
        <w:t xml:space="preserve"> </w:t>
      </w:r>
      <w:r>
        <w:t xml:space="preserve">FR</w:t>
      </w:r>
      <w:r>
        <w:t xml:space="preserve"> </w:t>
      </w:r>
      <w:r>
        <w:t xml:space="preserve">296.2</w:t>
      </w:r>
      <w:r>
        <w:t xml:space="preserve"> </w:t>
      </w:r>
      <w:r>
        <w:t xml:space="preserve">296.2</w:t>
      </w:r>
      <w:r>
        <w:t xml:space="preserve"> </w:t>
      </w:r>
      <w:r>
        <w:t xml:space="preserve">318.4</w:t>
      </w:r>
      <w:r>
        <w:t xml:space="preserve"> </w:t>
      </w:r>
      <w:r>
        <w:t xml:space="preserve">321.8</w:t>
      </w:r>
      <w:r>
        <w:t xml:space="preserve"> </w:t>
      </w:r>
      <w:r>
        <w:t xml:space="preserve">296.2</w:t>
      </w:r>
      <w:r>
        <w:t xml:space="preserve"> </w:t>
      </w:r>
      <w:r>
        <w:t xml:space="preserve">296.2</w:t>
      </w:r>
      <w:r>
        <w:t xml:space="preserve"> </w:t>
      </w:r>
      <w:r>
        <w:t xml:space="preserve">318.4</w:t>
      </w:r>
      <w:r>
        <w:t xml:space="preserve"> </w:t>
      </w:r>
      <w:r>
        <w:t xml:space="preserve">321.8</w:t>
      </w:r>
      <w:r>
        <w:t xml:space="preserve"> </w:t>
      </w:r>
      <w:r>
        <w:t xml:space="preserve">296.2</w:t>
      </w:r>
      <w:r>
        <w:t xml:space="preserve"> </w:t>
      </w:r>
      <w:r>
        <w:t xml:space="preserve">296.2</w:t>
      </w:r>
      <w:r>
        <w:t xml:space="preserve"> </w:t>
      </w:r>
      <w:r>
        <w:t xml:space="preserve">318.4</w:t>
      </w:r>
      <w:r>
        <w:t xml:space="preserve"> </w:t>
      </w:r>
      <w:r>
        <w:t xml:space="preserve">321.7</w:t>
      </w:r>
      <w:r>
        <w:t xml:space="preserve"> </w:t>
      </w:r>
      <w:r>
        <w:t xml:space="preserve">DE</w:t>
      </w:r>
      <w:r>
        <w:t xml:space="preserve"> </w:t>
      </w:r>
      <w:r>
        <w:t xml:space="preserve">436.6</w:t>
      </w:r>
      <w:r>
        <w:t xml:space="preserve"> </w:t>
      </w:r>
      <w:r>
        <w:t xml:space="preserve">436.7</w:t>
      </w:r>
      <w:r>
        <w:t xml:space="preserve"> </w:t>
      </w:r>
      <w:r>
        <w:t xml:space="preserve">493.3</w:t>
      </w:r>
      <w:r>
        <w:t xml:space="preserve"> </w:t>
      </w:r>
      <w:r>
        <w:t xml:space="preserve">478.9</w:t>
      </w:r>
      <w:r>
        <w:t xml:space="preserve"> </w:t>
      </w:r>
      <w:r>
        <w:t xml:space="preserve">436.5</w:t>
      </w:r>
      <w:r>
        <w:t xml:space="preserve"> </w:t>
      </w:r>
      <w:r>
        <w:t xml:space="preserve">436.6</w:t>
      </w:r>
      <w:r>
        <w:t xml:space="preserve"> </w:t>
      </w:r>
      <w:r>
        <w:t xml:space="preserve">493.2</w:t>
      </w:r>
      <w:r>
        <w:t xml:space="preserve"> </w:t>
      </w:r>
      <w:r>
        <w:t xml:space="preserve">478.7</w:t>
      </w:r>
      <w:r>
        <w:t xml:space="preserve"> </w:t>
      </w:r>
      <w:r>
        <w:t xml:space="preserve">436.4</w:t>
      </w:r>
      <w:r>
        <w:t xml:space="preserve"> </w:t>
      </w:r>
      <w:r>
        <w:t xml:space="preserve">436.5</w:t>
      </w:r>
      <w:r>
        <w:t xml:space="preserve"> </w:t>
      </w:r>
      <w:r>
        <w:t xml:space="preserve">493.0</w:t>
      </w:r>
      <w:r>
        <w:t xml:space="preserve"> </w:t>
      </w:r>
      <w:r>
        <w:t xml:space="preserve">478.4</w:t>
      </w:r>
      <w:r>
        <w:t xml:space="preserve"> </w:t>
      </w:r>
      <w:r>
        <w:t xml:space="preserve">EL</w:t>
      </w:r>
      <w:r>
        <w:t xml:space="preserve"> </w:t>
      </w:r>
      <w:r>
        <w:t xml:space="preserve">32.3</w:t>
      </w:r>
      <w:r>
        <w:t xml:space="preserve"> </w:t>
      </w:r>
      <w:r>
        <w:t xml:space="preserve">32.3</w:t>
      </w:r>
      <w:r>
        <w:t xml:space="preserve"> </w:t>
      </w:r>
      <w:r>
        <w:t xml:space="preserve">31.9</w:t>
      </w:r>
      <w:r>
        <w:t xml:space="preserve"> </w:t>
      </w:r>
      <w:r>
        <w:t xml:space="preserve">32.2</w:t>
      </w:r>
      <w:r>
        <w:t xml:space="preserve"> </w:t>
      </w:r>
      <w:r>
        <w:t xml:space="preserve">32.3</w:t>
      </w:r>
      <w:r>
        <w:t xml:space="preserve"> </w:t>
      </w:r>
      <w:r>
        <w:t xml:space="preserve">32.3</w:t>
      </w:r>
      <w:r>
        <w:t xml:space="preserve"> </w:t>
      </w:r>
      <w:r>
        <w:t xml:space="preserve">31.9</w:t>
      </w:r>
      <w:r>
        <w:t xml:space="preserve"> </w:t>
      </w:r>
      <w:r>
        <w:t xml:space="preserve">32.2</w:t>
      </w:r>
      <w:r>
        <w:t xml:space="preserve"> </w:t>
      </w:r>
      <w:r>
        <w:t xml:space="preserve">32.3</w:t>
      </w:r>
      <w:r>
        <w:t xml:space="preserve"> </w:t>
      </w:r>
      <w:r>
        <w:t xml:space="preserve">32.3</w:t>
      </w:r>
      <w:r>
        <w:t xml:space="preserve"> </w:t>
      </w:r>
      <w:r>
        <w:t xml:space="preserve">31.9</w:t>
      </w:r>
      <w:r>
        <w:t xml:space="preserve"> </w:t>
      </w:r>
      <w:r>
        <w:t xml:space="preserve">32.2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HU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18.6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18.6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18.6</w:t>
      </w:r>
      <w:r>
        <w:t xml:space="preserve"> </w:t>
      </w:r>
      <w:r>
        <w:t xml:space="preserve">IE</w:t>
      </w:r>
      <w:r>
        <w:t xml:space="preserve"> </w:t>
      </w:r>
      <w:r>
        <w:t xml:space="preserve">16.5</w:t>
      </w:r>
      <w:r>
        <w:t xml:space="preserve"> </w:t>
      </w:r>
      <w:r>
        <w:t xml:space="preserve">16.5</w:t>
      </w:r>
      <w:r>
        <w:t xml:space="preserve"> </w:t>
      </w:r>
      <w:r>
        <w:t xml:space="preserve">17.2</w:t>
      </w:r>
      <w:r>
        <w:t xml:space="preserve"> </w:t>
      </w:r>
      <w:r>
        <w:t xml:space="preserve">20.2</w:t>
      </w:r>
      <w:r>
        <w:t xml:space="preserve"> </w:t>
      </w:r>
      <w:r>
        <w:t xml:space="preserve">16.5</w:t>
      </w:r>
      <w:r>
        <w:t xml:space="preserve"> </w:t>
      </w:r>
      <w:r>
        <w:t xml:space="preserve">16.5</w:t>
      </w:r>
      <w:r>
        <w:t xml:space="preserve"> </w:t>
      </w:r>
      <w:r>
        <w:t xml:space="preserve">17.2</w:t>
      </w:r>
      <w:r>
        <w:t xml:space="preserve"> </w:t>
      </w:r>
      <w:r>
        <w:t xml:space="preserve">20.2</w:t>
      </w:r>
      <w:r>
        <w:t xml:space="preserve"> </w:t>
      </w:r>
      <w:r>
        <w:t xml:space="preserve">16.5</w:t>
      </w:r>
      <w:r>
        <w:t xml:space="preserve"> </w:t>
      </w:r>
      <w:r>
        <w:t xml:space="preserve">16.5</w:t>
      </w:r>
      <w:r>
        <w:t xml:space="preserve"> </w:t>
      </w:r>
      <w:r>
        <w:t xml:space="preserve">17.2</w:t>
      </w:r>
      <w:r>
        <w:t xml:space="preserve"> </w:t>
      </w:r>
      <w:r>
        <w:t xml:space="preserve">20.2</w:t>
      </w:r>
      <w:r>
        <w:t xml:space="preserve"> </w:t>
      </w:r>
      <w:r>
        <w:t xml:space="preserve">IT</w:t>
      </w:r>
      <w:r>
        <w:t xml:space="preserve"> </w:t>
      </w:r>
      <w:r>
        <w:t xml:space="preserve">248.7</w:t>
      </w:r>
      <w:r>
        <w:t xml:space="preserve"> </w:t>
      </w:r>
      <w:r>
        <w:t xml:space="preserve">248.8</w:t>
      </w:r>
      <w:r>
        <w:t xml:space="preserve"> </w:t>
      </w:r>
      <w:r>
        <w:t xml:space="preserve">296.8</w:t>
      </w:r>
      <w:r>
        <w:t xml:space="preserve"> </w:t>
      </w:r>
      <w:r>
        <w:t xml:space="preserve">338.6</w:t>
      </w:r>
      <w:r>
        <w:t xml:space="preserve"> </w:t>
      </w:r>
      <w:r>
        <w:t xml:space="preserve">248.7</w:t>
      </w:r>
      <w:r>
        <w:t xml:space="preserve"> </w:t>
      </w:r>
      <w:r>
        <w:t xml:space="preserve">248.8</w:t>
      </w:r>
      <w:r>
        <w:t xml:space="preserve"> </w:t>
      </w:r>
      <w:r>
        <w:t xml:space="preserve">296.8</w:t>
      </w:r>
      <w:r>
        <w:t xml:space="preserve"> </w:t>
      </w:r>
      <w:r>
        <w:t xml:space="preserve">338.6</w:t>
      </w:r>
      <w:r>
        <w:t xml:space="preserve"> </w:t>
      </w:r>
      <w:r>
        <w:t xml:space="preserve">248.7</w:t>
      </w:r>
      <w:r>
        <w:t xml:space="preserve"> </w:t>
      </w:r>
      <w:r>
        <w:t xml:space="preserve">248.8</w:t>
      </w:r>
      <w:r>
        <w:t xml:space="preserve"> </w:t>
      </w:r>
      <w:r>
        <w:t xml:space="preserve">296.9</w:t>
      </w:r>
      <w:r>
        <w:t xml:space="preserve"> </w:t>
      </w:r>
      <w:r>
        <w:t xml:space="preserve">338.6</w:t>
      </w:r>
      <w:r>
        <w:t xml:space="preserve"> </w:t>
      </w:r>
      <w:r>
        <w:t xml:space="preserve">LV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4.7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4.7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4.7</w:t>
      </w:r>
      <w:r>
        <w:t xml:space="preserve"> </w:t>
      </w:r>
      <w:r>
        <w:t xml:space="preserve">4.6</w:t>
      </w:r>
      <w:r>
        <w:t xml:space="preserve"> </w:t>
      </w:r>
      <w:r>
        <w:t xml:space="preserve">LT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10.4</w:t>
      </w:r>
      <w:r>
        <w:t xml:space="preserve"> </w:t>
      </w:r>
      <w:r>
        <w:t xml:space="preserve">10.7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10.4</w:t>
      </w:r>
      <w:r>
        <w:t xml:space="preserve"> </w:t>
      </w:r>
      <w:r>
        <w:t xml:space="preserve">10.7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10.4</w:t>
      </w:r>
      <w:r>
        <w:t xml:space="preserve"> </w:t>
      </w:r>
      <w:r>
        <w:t xml:space="preserve">10.7</w:t>
      </w:r>
      <w:r>
        <w:t xml:space="preserve"> </w:t>
      </w:r>
      <w:r>
        <w:t xml:space="preserve">LU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3.3</w:t>
      </w:r>
      <w:r>
        <w:t xml:space="preserve"> </w:t>
      </w:r>
      <w:r>
        <w:t xml:space="preserve">3.7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3.3</w:t>
      </w:r>
      <w:r>
        <w:t xml:space="preserve"> </w:t>
      </w:r>
      <w:r>
        <w:t xml:space="preserve">3.7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3.3</w:t>
      </w:r>
      <w:r>
        <w:t xml:space="preserve"> </w:t>
      </w:r>
      <w:r>
        <w:t xml:space="preserve">3.7</w:t>
      </w:r>
      <w:r>
        <w:t xml:space="preserve"> </w:t>
      </w:r>
      <w:r>
        <w:t xml:space="preserve">MT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2.0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2.0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2.0</w:t>
      </w:r>
      <w:r>
        <w:t xml:space="preserve"> </w:t>
      </w:r>
      <w:r>
        <w:t xml:space="preserve">1.9</w:t>
      </w:r>
      <w:r>
        <w:t xml:space="preserve"> </w:t>
      </w:r>
      <w:r>
        <w:t xml:space="preserve">NL</w:t>
      </w:r>
      <w:r>
        <w:t xml:space="preserve"> </w:t>
      </w:r>
      <w:r>
        <w:t xml:space="preserve">71.1</w:t>
      </w:r>
      <w:r>
        <w:t xml:space="preserve"> </w:t>
      </w:r>
      <w:r>
        <w:t xml:space="preserve">71.1</w:t>
      </w:r>
      <w:r>
        <w:t xml:space="preserve"> </w:t>
      </w:r>
      <w:r>
        <w:t xml:space="preserve">87.3</w:t>
      </w:r>
      <w:r>
        <w:t xml:space="preserve"> </w:t>
      </w:r>
      <w:r>
        <w:t xml:space="preserve">96.0</w:t>
      </w:r>
      <w:r>
        <w:t xml:space="preserve"> </w:t>
      </w:r>
      <w:r>
        <w:t xml:space="preserve">71.1</w:t>
      </w:r>
      <w:r>
        <w:t xml:space="preserve"> </w:t>
      </w:r>
      <w:r>
        <w:t xml:space="preserve">71.1</w:t>
      </w:r>
      <w:r>
        <w:t xml:space="preserve"> </w:t>
      </w:r>
      <w:r>
        <w:t xml:space="preserve">87.3</w:t>
      </w:r>
      <w:r>
        <w:t xml:space="preserve"> </w:t>
      </w:r>
      <w:r>
        <w:t xml:space="preserve">96.0</w:t>
      </w:r>
      <w:r>
        <w:t xml:space="preserve"> </w:t>
      </w:r>
      <w:r>
        <w:t xml:space="preserve">71.1</w:t>
      </w:r>
      <w:r>
        <w:t xml:space="preserve"> </w:t>
      </w:r>
      <w:r>
        <w:t xml:space="preserve">71.1</w:t>
      </w:r>
      <w:r>
        <w:t xml:space="preserve"> </w:t>
      </w:r>
      <w:r>
        <w:t xml:space="preserve">87.3</w:t>
      </w:r>
      <w:r>
        <w:t xml:space="preserve"> </w:t>
      </w:r>
      <w:r>
        <w:t xml:space="preserve">96.0</w:t>
      </w:r>
      <w:r>
        <w:t xml:space="preserve"> </w:t>
      </w:r>
      <w:r>
        <w:t xml:space="preserve">PL</w:t>
      </w:r>
      <w:r>
        <w:t xml:space="preserve"> </w:t>
      </w:r>
      <w:r>
        <w:t xml:space="preserve">136.6</w:t>
      </w:r>
      <w:r>
        <w:t xml:space="preserve"> </w:t>
      </w:r>
      <w:r>
        <w:t xml:space="preserve">136.6</w:t>
      </w:r>
      <w:r>
        <w:t xml:space="preserve"> </w:t>
      </w:r>
      <w:r>
        <w:t xml:space="preserve">123.8</w:t>
      </w:r>
      <w:r>
        <w:t xml:space="preserve"> </w:t>
      </w:r>
      <w:r>
        <w:t xml:space="preserve">119.8</w:t>
      </w:r>
      <w:r>
        <w:t xml:space="preserve"> </w:t>
      </w:r>
      <w:r>
        <w:t xml:space="preserve">136.6</w:t>
      </w:r>
      <w:r>
        <w:t xml:space="preserve"> </w:t>
      </w:r>
      <w:r>
        <w:t xml:space="preserve">136.6</w:t>
      </w:r>
      <w:r>
        <w:t xml:space="preserve"> </w:t>
      </w:r>
      <w:r>
        <w:t xml:space="preserve">123.8</w:t>
      </w:r>
      <w:r>
        <w:t xml:space="preserve"> </w:t>
      </w:r>
      <w:r>
        <w:t xml:space="preserve">119.8</w:t>
      </w:r>
      <w:r>
        <w:t xml:space="preserve"> </w:t>
      </w:r>
      <w:r>
        <w:t xml:space="preserve">136.6</w:t>
      </w:r>
      <w:r>
        <w:t xml:space="preserve"> </w:t>
      </w:r>
      <w:r>
        <w:t xml:space="preserve">136.6</w:t>
      </w:r>
      <w:r>
        <w:t xml:space="preserve"> </w:t>
      </w:r>
      <w:r>
        <w:t xml:space="preserve">123.8</w:t>
      </w:r>
      <w:r>
        <w:t xml:space="preserve"> </w:t>
      </w:r>
      <w:r>
        <w:t xml:space="preserve">119.8</w:t>
      </w:r>
      <w:r>
        <w:t xml:space="preserve"> </w:t>
      </w:r>
      <w:r>
        <w:t xml:space="preserve">PT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7.3</w:t>
      </w:r>
      <w:r>
        <w:t xml:space="preserve"> </w:t>
      </w:r>
      <w:r>
        <w:t xml:space="preserve">6.2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7.3</w:t>
      </w:r>
      <w:r>
        <w:t xml:space="preserve"> </w:t>
      </w:r>
      <w:r>
        <w:t xml:space="preserve">6.2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7.3</w:t>
      </w:r>
      <w:r>
        <w:t xml:space="preserve"> </w:t>
      </w:r>
      <w:r>
        <w:t xml:space="preserve">6.2</w:t>
      </w:r>
      <w:r>
        <w:t xml:space="preserve"> </w:t>
      </w:r>
      <w:r>
        <w:t xml:space="preserve">RO</w:t>
      </w:r>
      <w:r>
        <w:t xml:space="preserve"> </w:t>
      </w:r>
      <w:r>
        <w:t xml:space="preserve">27.4</w:t>
      </w:r>
      <w:r>
        <w:t xml:space="preserve"> </w:t>
      </w:r>
      <w:r>
        <w:t xml:space="preserve">27.4</w:t>
      </w:r>
      <w:r>
        <w:t xml:space="preserve"> </w:t>
      </w:r>
      <w:r>
        <w:t xml:space="preserve">29.6</w:t>
      </w:r>
      <w:r>
        <w:t xml:space="preserve"> </w:t>
      </w:r>
      <w:r>
        <w:t xml:space="preserve">31.5</w:t>
      </w:r>
      <w:r>
        <w:t xml:space="preserve"> </w:t>
      </w:r>
      <w:r>
        <w:t xml:space="preserve">27.4</w:t>
      </w:r>
      <w:r>
        <w:t xml:space="preserve"> </w:t>
      </w:r>
      <w:r>
        <w:t xml:space="preserve">27.4</w:t>
      </w:r>
      <w:r>
        <w:t xml:space="preserve"> </w:t>
      </w:r>
      <w:r>
        <w:t xml:space="preserve">29.6</w:t>
      </w:r>
      <w:r>
        <w:t xml:space="preserve"> </w:t>
      </w:r>
      <w:r>
        <w:t xml:space="preserve">31.5</w:t>
      </w:r>
      <w:r>
        <w:t xml:space="preserve"> </w:t>
      </w:r>
      <w:r>
        <w:t xml:space="preserve">27.4</w:t>
      </w:r>
      <w:r>
        <w:t xml:space="preserve"> </w:t>
      </w:r>
      <w:r>
        <w:t xml:space="preserve">27.4</w:t>
      </w:r>
      <w:r>
        <w:t xml:space="preserve"> </w:t>
      </w:r>
      <w:r>
        <w:t xml:space="preserve">29.6</w:t>
      </w:r>
      <w:r>
        <w:t xml:space="preserve"> </w:t>
      </w:r>
      <w:r>
        <w:t xml:space="preserve">31.5</w:t>
      </w:r>
      <w:r>
        <w:t xml:space="preserve"> </w:t>
      </w:r>
      <w:r>
        <w:t xml:space="preserve">SK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17.8</w:t>
      </w:r>
      <w:r>
        <w:t xml:space="preserve"> </w:t>
      </w:r>
      <w:r>
        <w:t xml:space="preserve">21.0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17.8</w:t>
      </w:r>
      <w:r>
        <w:t xml:space="preserve"> </w:t>
      </w:r>
      <w:r>
        <w:t xml:space="preserve">21.0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17.8</w:t>
      </w:r>
      <w:r>
        <w:t xml:space="preserve"> </w:t>
      </w:r>
      <w:r>
        <w:t xml:space="preserve">21.0</w:t>
      </w:r>
      <w:r>
        <w:t xml:space="preserve"> </w:t>
      </w:r>
      <w:r>
        <w:t xml:space="preserve">SI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8.5</w:t>
      </w:r>
      <w:r>
        <w:t xml:space="preserve"> </w:t>
      </w:r>
      <w:r>
        <w:t xml:space="preserve">9.1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8.5</w:t>
      </w:r>
      <w:r>
        <w:t xml:space="preserve"> </w:t>
      </w:r>
      <w:r>
        <w:t xml:space="preserve">9.1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8.5</w:t>
      </w:r>
      <w:r>
        <w:t xml:space="preserve"> </w:t>
      </w:r>
      <w:r>
        <w:t xml:space="preserve">9.1</w:t>
      </w:r>
      <w:r>
        <w:t xml:space="preserve"> </w:t>
      </w:r>
      <w:r>
        <w:t xml:space="preserve">ES</w:t>
      </w:r>
      <w:r>
        <w:t xml:space="preserve"> </w:t>
      </w:r>
      <w:r>
        <w:t xml:space="preserve">184.1</w:t>
      </w:r>
      <w:r>
        <w:t xml:space="preserve"> </w:t>
      </w:r>
      <w:r>
        <w:t xml:space="preserve">184.1</w:t>
      </w:r>
      <w:r>
        <w:t xml:space="preserve"> </w:t>
      </w:r>
      <w:r>
        <w:t xml:space="preserve">170.7</w:t>
      </w:r>
      <w:r>
        <w:t xml:space="preserve"> </w:t>
      </w:r>
      <w:r>
        <w:t xml:space="preserve">170.4</w:t>
      </w:r>
      <w:r>
        <w:t xml:space="preserve"> </w:t>
      </w:r>
      <w:r>
        <w:t xml:space="preserve">184.1</w:t>
      </w:r>
      <w:r>
        <w:t xml:space="preserve"> </w:t>
      </w:r>
      <w:r>
        <w:t xml:space="preserve">184.1</w:t>
      </w:r>
      <w:r>
        <w:t xml:space="preserve"> </w:t>
      </w:r>
      <w:r>
        <w:t xml:space="preserve">170.7</w:t>
      </w:r>
      <w:r>
        <w:t xml:space="preserve"> </w:t>
      </w:r>
      <w:r>
        <w:t xml:space="preserve">170.4</w:t>
      </w:r>
      <w:r>
        <w:t xml:space="preserve"> </w:t>
      </w:r>
      <w:r>
        <w:t xml:space="preserve">184.1</w:t>
      </w:r>
      <w:r>
        <w:t xml:space="preserve"> </w:t>
      </w:r>
      <w:r>
        <w:t xml:space="preserve">184.1</w:t>
      </w:r>
      <w:r>
        <w:t xml:space="preserve"> </w:t>
      </w:r>
      <w:r>
        <w:t xml:space="preserve">170.7</w:t>
      </w:r>
      <w:r>
        <w:t xml:space="preserve"> </w:t>
      </w:r>
      <w:r>
        <w:t xml:space="preserve">170.4</w:t>
      </w:r>
      <w:r>
        <w:t xml:space="preserve"> </w:t>
      </w:r>
      <w:r>
        <w:t xml:space="preserve">SE</w:t>
      </w:r>
      <w:r>
        <w:t xml:space="preserve"> </w:t>
      </w:r>
      <w:r>
        <w:t xml:space="preserve">56.9</w:t>
      </w:r>
      <w:r>
        <w:t xml:space="preserve"> </w:t>
      </w:r>
      <w:r>
        <w:t xml:space="preserve">56.9</w:t>
      </w:r>
      <w:r>
        <w:t xml:space="preserve"> </w:t>
      </w:r>
      <w:r>
        <w:t xml:space="preserve">61.9</w:t>
      </w:r>
      <w:r>
        <w:t xml:space="preserve"> </w:t>
      </w:r>
      <w:r>
        <w:t xml:space="preserve">69.2</w:t>
      </w:r>
      <w:r>
        <w:t xml:space="preserve"> </w:t>
      </w:r>
      <w:r>
        <w:t xml:space="preserve">56.9</w:t>
      </w:r>
      <w:r>
        <w:t xml:space="preserve"> </w:t>
      </w:r>
      <w:r>
        <w:t xml:space="preserve">56.9</w:t>
      </w:r>
      <w:r>
        <w:t xml:space="preserve"> </w:t>
      </w:r>
      <w:r>
        <w:t xml:space="preserve">61.9</w:t>
      </w:r>
      <w:r>
        <w:t xml:space="preserve"> </w:t>
      </w:r>
      <w:r>
        <w:t xml:space="preserve">69.2</w:t>
      </w:r>
      <w:r>
        <w:t xml:space="preserve"> </w:t>
      </w:r>
      <w:r>
        <w:t xml:space="preserve">56.9</w:t>
      </w:r>
      <w:r>
        <w:t xml:space="preserve"> </w:t>
      </w:r>
      <w:r>
        <w:t xml:space="preserve">56.9</w:t>
      </w:r>
      <w:r>
        <w:t xml:space="preserve"> </w:t>
      </w:r>
      <w:r>
        <w:t xml:space="preserve">61.9</w:t>
      </w:r>
      <w:r>
        <w:t xml:space="preserve"> </w:t>
      </w:r>
      <w:r>
        <w:t xml:space="preserve">69.2</w:t>
      </w:r>
      <w:r>
        <w:t xml:space="preserve"> </w:t>
      </w:r>
      <w:r>
        <w:t xml:space="preserve">EU27</w:t>
      </w:r>
      <w:r>
        <w:t xml:space="preserve"> </w:t>
      </w:r>
      <w:r>
        <w:t xml:space="preserve">1,837.1</w:t>
      </w:r>
      <w:r>
        <w:t xml:space="preserve"> </w:t>
      </w:r>
      <w:r>
        <w:t xml:space="preserve">1,837.3</w:t>
      </w:r>
      <w:r>
        <w:t xml:space="preserve"> </w:t>
      </w:r>
      <w:r>
        <w:t xml:space="preserve">1,984.7</w:t>
      </w:r>
      <w:r>
        <w:t xml:space="preserve"> </w:t>
      </w:r>
      <w:r>
        <w:t xml:space="preserve">2,037.3</w:t>
      </w:r>
      <w:r>
        <w:t xml:space="preserve"> </w:t>
      </w:r>
      <w:r>
        <w:t xml:space="preserve">1,836.9</w:t>
      </w:r>
      <w:r>
        <w:t xml:space="preserve"> </w:t>
      </w:r>
      <w:r>
        <w:t xml:space="preserve">1,837.1</w:t>
      </w:r>
      <w:r>
        <w:t xml:space="preserve"> </w:t>
      </w:r>
      <w:r>
        <w:t xml:space="preserve">1,984.5</w:t>
      </w:r>
      <w:r>
        <w:t xml:space="preserve"> </w:t>
      </w:r>
      <w:r>
        <w:t xml:space="preserve">2,037.0</w:t>
      </w:r>
      <w:r>
        <w:t xml:space="preserve"> </w:t>
      </w:r>
      <w:r>
        <w:t xml:space="preserve">1,836.8</w:t>
      </w:r>
      <w:r>
        <w:t xml:space="preserve"> </w:t>
      </w:r>
      <w:r>
        <w:t xml:space="preserve">1,837.1</w:t>
      </w:r>
      <w:r>
        <w:t xml:space="preserve"> </w:t>
      </w:r>
      <w:r>
        <w:t xml:space="preserve">1,984.3</w:t>
      </w:r>
      <w:r>
        <w:t xml:space="preserve"> </w:t>
      </w:r>
      <w:r>
        <w:t xml:space="preserve">2,036.8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Table 51: Recurrent administrative costs for large companies as sub-contractors of large companies to report</w:t>
      </w:r>
      <w:r>
        <w:t xml:space="preserve"> </w:t>
      </w:r>
      <w:r>
        <w:t xml:space="preserve">the type of vehicle and the activity performed in PO2A, PO2B and PO2C, relative to the baseline (in million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9.2</w:t>
      </w:r>
      <w:r>
        <w:t xml:space="preserve"> </w:t>
      </w:r>
      <w:r>
        <w:t xml:space="preserve">10.3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9.2</w:t>
      </w:r>
      <w:r>
        <w:t xml:space="preserve"> </w:t>
      </w:r>
      <w:r>
        <w:t xml:space="preserve">10.3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9.2</w:t>
      </w:r>
      <w:r>
        <w:t xml:space="preserve"> </w:t>
      </w:r>
      <w:r>
        <w:t xml:space="preserve">10.3</w:t>
      </w:r>
      <w:r>
        <w:t xml:space="preserve"> </w:t>
      </w:r>
      <w:r>
        <w:t xml:space="preserve">BE</w:t>
      </w:r>
      <w:r>
        <w:t xml:space="preserve"> </w:t>
      </w:r>
      <w:r>
        <w:t xml:space="preserve">13.1</w:t>
      </w:r>
      <w:r>
        <w:t xml:space="preserve"> </w:t>
      </w:r>
      <w:r>
        <w:t xml:space="preserve">13.1</w:t>
      </w:r>
      <w:r>
        <w:t xml:space="preserve"> </w:t>
      </w:r>
      <w:r>
        <w:t xml:space="preserve">15.0</w:t>
      </w:r>
      <w:r>
        <w:t xml:space="preserve"> </w:t>
      </w:r>
      <w:r>
        <w:t xml:space="preserve">17.1</w:t>
      </w:r>
      <w:r>
        <w:t xml:space="preserve"> </w:t>
      </w:r>
      <w:r>
        <w:t xml:space="preserve">13.1</w:t>
      </w:r>
      <w:r>
        <w:t xml:space="preserve"> </w:t>
      </w:r>
      <w:r>
        <w:t xml:space="preserve">13.1</w:t>
      </w:r>
      <w:r>
        <w:t xml:space="preserve"> </w:t>
      </w:r>
      <w:r>
        <w:t xml:space="preserve">15.0</w:t>
      </w:r>
      <w:r>
        <w:t xml:space="preserve"> </w:t>
      </w:r>
      <w:r>
        <w:t xml:space="preserve">17.1</w:t>
      </w:r>
      <w:r>
        <w:t xml:space="preserve"> </w:t>
      </w:r>
      <w:r>
        <w:t xml:space="preserve">13.1</w:t>
      </w:r>
      <w:r>
        <w:t xml:space="preserve"> </w:t>
      </w:r>
      <w:r>
        <w:t xml:space="preserve">13.1</w:t>
      </w:r>
      <w:r>
        <w:t xml:space="preserve"> </w:t>
      </w:r>
      <w:r>
        <w:t xml:space="preserve">15.0</w:t>
      </w:r>
      <w:r>
        <w:t xml:space="preserve"> </w:t>
      </w:r>
      <w:r>
        <w:t xml:space="preserve">17.1</w:t>
      </w:r>
      <w:r>
        <w:t xml:space="preserve"> </w:t>
      </w:r>
      <w:r>
        <w:t xml:space="preserve">BG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1.7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1.7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1.7</w:t>
      </w:r>
      <w:r>
        <w:t xml:space="preserve"> </w:t>
      </w:r>
      <w:r>
        <w:t xml:space="preserve">HR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2.5</w:t>
      </w:r>
      <w:r>
        <w:t xml:space="preserve"> </w:t>
      </w:r>
      <w:r>
        <w:t xml:space="preserve">2.7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2.5</w:t>
      </w:r>
      <w:r>
        <w:t xml:space="preserve"> </w:t>
      </w:r>
      <w:r>
        <w:t xml:space="preserve">2.7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2.5</w:t>
      </w:r>
      <w:r>
        <w:t xml:space="preserve"> </w:t>
      </w:r>
      <w:r>
        <w:t xml:space="preserve">2.7</w:t>
      </w:r>
      <w:r>
        <w:t xml:space="preserve"> </w:t>
      </w:r>
      <w:r>
        <w:t xml:space="preserve">CY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1.5</w:t>
      </w:r>
      <w:r>
        <w:t xml:space="preserve"> </w:t>
      </w:r>
      <w:r>
        <w:t xml:space="preserve">1.7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1.5</w:t>
      </w:r>
      <w:r>
        <w:t xml:space="preserve"> </w:t>
      </w:r>
      <w:r>
        <w:t xml:space="preserve">1.7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1.5</w:t>
      </w:r>
      <w:r>
        <w:t xml:space="preserve"> </w:t>
      </w:r>
      <w:r>
        <w:t xml:space="preserve">1.7</w:t>
      </w:r>
      <w:r>
        <w:t xml:space="preserve"> </w:t>
      </w:r>
      <w:r>
        <w:t xml:space="preserve">CZ</w:t>
      </w:r>
      <w:r>
        <w:t xml:space="preserve"> </w:t>
      </w:r>
      <w:r>
        <w:t xml:space="preserve">10.3</w:t>
      </w:r>
      <w:r>
        <w:t xml:space="preserve"> </w:t>
      </w:r>
      <w:r>
        <w:t xml:space="preserve">10.3</w:t>
      </w:r>
      <w:r>
        <w:t xml:space="preserve"> </w:t>
      </w:r>
      <w:r>
        <w:t xml:space="preserve">11.6</w:t>
      </w:r>
      <w:r>
        <w:t xml:space="preserve"> </w:t>
      </w:r>
      <w:r>
        <w:t xml:space="preserve">11.8</w:t>
      </w:r>
      <w:r>
        <w:t xml:space="preserve"> </w:t>
      </w:r>
      <w:r>
        <w:t xml:space="preserve">10.3</w:t>
      </w:r>
      <w:r>
        <w:t xml:space="preserve"> </w:t>
      </w:r>
      <w:r>
        <w:t xml:space="preserve">10.3</w:t>
      </w:r>
      <w:r>
        <w:t xml:space="preserve"> </w:t>
      </w:r>
      <w:r>
        <w:t xml:space="preserve">11.6</w:t>
      </w:r>
      <w:r>
        <w:t xml:space="preserve"> </w:t>
      </w:r>
      <w:r>
        <w:t xml:space="preserve">11.7</w:t>
      </w:r>
      <w:r>
        <w:t xml:space="preserve"> </w:t>
      </w:r>
      <w:r>
        <w:t xml:space="preserve">10.3</w:t>
      </w:r>
      <w:r>
        <w:t xml:space="preserve"> </w:t>
      </w:r>
      <w:r>
        <w:t xml:space="preserve">10.3</w:t>
      </w:r>
      <w:r>
        <w:t xml:space="preserve"> </w:t>
      </w:r>
      <w:r>
        <w:t xml:space="preserve">11.6</w:t>
      </w:r>
      <w:r>
        <w:t xml:space="preserve"> </w:t>
      </w:r>
      <w:r>
        <w:t xml:space="preserve">11.7</w:t>
      </w:r>
      <w:r>
        <w:t xml:space="preserve"> </w:t>
      </w:r>
      <w:r>
        <w:t xml:space="preserve">DK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4.1</w:t>
      </w:r>
      <w:r>
        <w:t xml:space="preserve"> </w:t>
      </w:r>
      <w:r>
        <w:t xml:space="preserve">4.5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4.1</w:t>
      </w:r>
      <w:r>
        <w:t xml:space="preserve"> </w:t>
      </w:r>
      <w:r>
        <w:t xml:space="preserve">4.5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4.1</w:t>
      </w:r>
      <w:r>
        <w:t xml:space="preserve"> </w:t>
      </w:r>
      <w:r>
        <w:t xml:space="preserve">4.5</w:t>
      </w:r>
      <w:r>
        <w:t xml:space="preserve"> </w:t>
      </w:r>
      <w:r>
        <w:t xml:space="preserve">EE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1.2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1.2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1.2</w:t>
      </w:r>
      <w:r>
        <w:t xml:space="preserve"> </w:t>
      </w:r>
      <w:r>
        <w:t xml:space="preserve">FI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10.0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10.0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10.0</w:t>
      </w:r>
      <w:r>
        <w:t xml:space="preserve"> </w:t>
      </w:r>
      <w:r>
        <w:t xml:space="preserve">11.0</w:t>
      </w:r>
      <w:r>
        <w:t xml:space="preserve"> </w:t>
      </w:r>
      <w:r>
        <w:t xml:space="preserve">FR</w:t>
      </w:r>
      <w:r>
        <w:t xml:space="preserve"> </w:t>
      </w:r>
      <w:r>
        <w:t xml:space="preserve">59.0</w:t>
      </w:r>
      <w:r>
        <w:t xml:space="preserve"> </w:t>
      </w:r>
      <w:r>
        <w:t xml:space="preserve">59.0</w:t>
      </w:r>
      <w:r>
        <w:t xml:space="preserve"> </w:t>
      </w:r>
      <w:r>
        <w:t xml:space="preserve">60.6</w:t>
      </w:r>
      <w:r>
        <w:t xml:space="preserve"> </w:t>
      </w:r>
      <w:r>
        <w:t xml:space="preserve">62.1</w:t>
      </w:r>
      <w:r>
        <w:t xml:space="preserve"> </w:t>
      </w:r>
      <w:r>
        <w:t xml:space="preserve">59.0</w:t>
      </w:r>
      <w:r>
        <w:t xml:space="preserve"> </w:t>
      </w:r>
      <w:r>
        <w:t xml:space="preserve">59.0</w:t>
      </w:r>
      <w:r>
        <w:t xml:space="preserve"> </w:t>
      </w:r>
      <w:r>
        <w:t xml:space="preserve">60.6</w:t>
      </w:r>
      <w:r>
        <w:t xml:space="preserve"> </w:t>
      </w:r>
      <w:r>
        <w:t xml:space="preserve">62.1</w:t>
      </w:r>
      <w:r>
        <w:t xml:space="preserve"> </w:t>
      </w:r>
      <w:r>
        <w:t xml:space="preserve">59.0</w:t>
      </w:r>
      <w:r>
        <w:t xml:space="preserve"> </w:t>
      </w:r>
      <w:r>
        <w:t xml:space="preserve">59.0</w:t>
      </w:r>
      <w:r>
        <w:t xml:space="preserve"> </w:t>
      </w:r>
      <w:r>
        <w:t xml:space="preserve">60.6</w:t>
      </w:r>
      <w:r>
        <w:t xml:space="preserve"> </w:t>
      </w:r>
      <w:r>
        <w:t xml:space="preserve">62.1</w:t>
      </w:r>
      <w:r>
        <w:t xml:space="preserve"> </w:t>
      </w:r>
      <w:r>
        <w:t xml:space="preserve">DE</w:t>
      </w:r>
      <w:r>
        <w:t xml:space="preserve"> </w:t>
      </w:r>
      <w:r>
        <w:t xml:space="preserve">129.8</w:t>
      </w:r>
      <w:r>
        <w:t xml:space="preserve"> </w:t>
      </w:r>
      <w:r>
        <w:t xml:space="preserve">129.8</w:t>
      </w:r>
      <w:r>
        <w:t xml:space="preserve"> </w:t>
      </w:r>
      <w:r>
        <w:t xml:space="preserve">144.5</w:t>
      </w:r>
      <w:r>
        <w:t xml:space="preserve"> </w:t>
      </w:r>
      <w:r>
        <w:t xml:space="preserve">144.8</w:t>
      </w:r>
      <w:r>
        <w:t xml:space="preserve"> </w:t>
      </w:r>
      <w:r>
        <w:t xml:space="preserve">129.8</w:t>
      </w:r>
      <w:r>
        <w:t xml:space="preserve"> </w:t>
      </w:r>
      <w:r>
        <w:t xml:space="preserve">129.8</w:t>
      </w:r>
      <w:r>
        <w:t xml:space="preserve"> </w:t>
      </w:r>
      <w:r>
        <w:t xml:space="preserve">144.4</w:t>
      </w:r>
      <w:r>
        <w:t xml:space="preserve"> </w:t>
      </w:r>
      <w:r>
        <w:t xml:space="preserve">144.7</w:t>
      </w:r>
      <w:r>
        <w:t xml:space="preserve"> </w:t>
      </w:r>
      <w:r>
        <w:t xml:space="preserve">129.7</w:t>
      </w:r>
      <w:r>
        <w:t xml:space="preserve"> </w:t>
      </w:r>
      <w:r>
        <w:t xml:space="preserve">129.7</w:t>
      </w:r>
      <w:r>
        <w:t xml:space="preserve"> </w:t>
      </w:r>
      <w:r>
        <w:t xml:space="preserve">144.3</w:t>
      </w:r>
      <w:r>
        <w:t xml:space="preserve"> </w:t>
      </w:r>
      <w:r>
        <w:t xml:space="preserve">144.7</w:t>
      </w:r>
      <w:r>
        <w:t xml:space="preserve"> </w:t>
      </w:r>
      <w:r>
        <w:t xml:space="preserve">EL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8.1</w:t>
      </w:r>
      <w:r>
        <w:t xml:space="preserve"> </w:t>
      </w:r>
      <w:r>
        <w:t xml:space="preserve">8.9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8.1</w:t>
      </w:r>
      <w:r>
        <w:t xml:space="preserve"> </w:t>
      </w:r>
      <w:r>
        <w:t xml:space="preserve">8.9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8.1</w:t>
      </w:r>
      <w:r>
        <w:t xml:space="preserve"> </w:t>
      </w:r>
      <w:r>
        <w:t xml:space="preserve">8.9</w:t>
      </w:r>
      <w:r>
        <w:t xml:space="preserve"> </w:t>
      </w:r>
      <w:r>
        <w:t xml:space="preserve">HU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3.4</w:t>
      </w:r>
      <w:r>
        <w:t xml:space="preserve"> </w:t>
      </w:r>
      <w:r>
        <w:t xml:space="preserve">3.9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3.4</w:t>
      </w:r>
      <w:r>
        <w:t xml:space="preserve"> </w:t>
      </w:r>
      <w:r>
        <w:t xml:space="preserve">3.9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3.4</w:t>
      </w:r>
      <w:r>
        <w:t xml:space="preserve"> </w:t>
      </w:r>
      <w:r>
        <w:t xml:space="preserve">3.9</w:t>
      </w:r>
      <w:r>
        <w:t xml:space="preserve"> </w:t>
      </w:r>
      <w:r>
        <w:t xml:space="preserve">IE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5.8</w:t>
      </w:r>
      <w:r>
        <w:t xml:space="preserve"> </w:t>
      </w:r>
      <w:r>
        <w:t xml:space="preserve">7.1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5.8</w:t>
      </w:r>
      <w:r>
        <w:t xml:space="preserve"> </w:t>
      </w:r>
      <w:r>
        <w:t xml:space="preserve">7.1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5.8</w:t>
      </w:r>
      <w:r>
        <w:t xml:space="preserve"> </w:t>
      </w:r>
      <w:r>
        <w:t xml:space="preserve">7.1</w:t>
      </w:r>
      <w:r>
        <w:t xml:space="preserve"> </w:t>
      </w:r>
      <w:r>
        <w:t xml:space="preserve">IT</w:t>
      </w:r>
      <w:r>
        <w:t xml:space="preserve"> </w:t>
      </w:r>
      <w:r>
        <w:t xml:space="preserve">72.6</w:t>
      </w:r>
      <w:r>
        <w:t xml:space="preserve"> </w:t>
      </w:r>
      <w:r>
        <w:t xml:space="preserve">72.6</w:t>
      </w:r>
      <w:r>
        <w:t xml:space="preserve"> </w:t>
      </w:r>
      <w:r>
        <w:t xml:space="preserve">85.2</w:t>
      </w:r>
      <w:r>
        <w:t xml:space="preserve"> </w:t>
      </w:r>
      <w:r>
        <w:t xml:space="preserve">95.1</w:t>
      </w:r>
      <w:r>
        <w:t xml:space="preserve"> </w:t>
      </w:r>
      <w:r>
        <w:t xml:space="preserve">72.6</w:t>
      </w:r>
      <w:r>
        <w:t xml:space="preserve"> </w:t>
      </w:r>
      <w:r>
        <w:t xml:space="preserve">72.6</w:t>
      </w:r>
      <w:r>
        <w:t xml:space="preserve"> </w:t>
      </w:r>
      <w:r>
        <w:t xml:space="preserve">85.2</w:t>
      </w:r>
      <w:r>
        <w:t xml:space="preserve"> </w:t>
      </w:r>
      <w:r>
        <w:t xml:space="preserve">95.1</w:t>
      </w:r>
      <w:r>
        <w:t xml:space="preserve"> </w:t>
      </w:r>
      <w:r>
        <w:t xml:space="preserve">72.6</w:t>
      </w:r>
      <w:r>
        <w:t xml:space="preserve"> </w:t>
      </w:r>
      <w:r>
        <w:t xml:space="preserve">72.6</w:t>
      </w:r>
      <w:r>
        <w:t xml:space="preserve"> </w:t>
      </w:r>
      <w:r>
        <w:t xml:space="preserve">85.2</w:t>
      </w:r>
      <w:r>
        <w:t xml:space="preserve"> </w:t>
      </w:r>
      <w:r>
        <w:t xml:space="preserve">95.1</w:t>
      </w:r>
      <w:r>
        <w:t xml:space="preserve"> </w:t>
      </w:r>
      <w:r>
        <w:t xml:space="preserve">LV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LT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2.9</w:t>
      </w:r>
      <w:r>
        <w:t xml:space="preserve"> </w:t>
      </w:r>
      <w:r>
        <w:t xml:space="preserve">3.0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2.9</w:t>
      </w:r>
      <w:r>
        <w:t xml:space="preserve"> </w:t>
      </w:r>
      <w:r>
        <w:t xml:space="preserve">3.0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2.9</w:t>
      </w:r>
      <w:r>
        <w:t xml:space="preserve"> </w:t>
      </w:r>
      <w:r>
        <w:t xml:space="preserve">3.0</w:t>
      </w:r>
      <w:r>
        <w:t xml:space="preserve"> </w:t>
      </w:r>
      <w:r>
        <w:t xml:space="preserve">LU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MT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NL</w:t>
      </w:r>
      <w:r>
        <w:t xml:space="preserve"> </w:t>
      </w:r>
      <w:r>
        <w:t xml:space="preserve">10.3</w:t>
      </w:r>
      <w:r>
        <w:t xml:space="preserve"> </w:t>
      </w:r>
      <w:r>
        <w:t xml:space="preserve">10.3</w:t>
      </w:r>
      <w:r>
        <w:t xml:space="preserve"> </w:t>
      </w:r>
      <w:r>
        <w:t xml:space="preserve">11.0</w:t>
      </w:r>
      <w:r>
        <w:t xml:space="preserve"> </w:t>
      </w:r>
      <w:r>
        <w:t xml:space="preserve">12.2</w:t>
      </w:r>
      <w:r>
        <w:t xml:space="preserve"> </w:t>
      </w:r>
      <w:r>
        <w:t xml:space="preserve">10.3</w:t>
      </w:r>
      <w:r>
        <w:t xml:space="preserve"> </w:t>
      </w:r>
      <w:r>
        <w:t xml:space="preserve">10.3</w:t>
      </w:r>
      <w:r>
        <w:t xml:space="preserve"> </w:t>
      </w:r>
      <w:r>
        <w:t xml:space="preserve">11.0</w:t>
      </w:r>
      <w:r>
        <w:t xml:space="preserve"> </w:t>
      </w:r>
      <w:r>
        <w:t xml:space="preserve">12.2</w:t>
      </w:r>
      <w:r>
        <w:t xml:space="preserve"> </w:t>
      </w:r>
      <w:r>
        <w:t xml:space="preserve">10.3</w:t>
      </w:r>
      <w:r>
        <w:t xml:space="preserve"> </w:t>
      </w:r>
      <w:r>
        <w:t xml:space="preserve">10.3</w:t>
      </w:r>
      <w:r>
        <w:t xml:space="preserve"> </w:t>
      </w:r>
      <w:r>
        <w:t xml:space="preserve">11.0</w:t>
      </w:r>
      <w:r>
        <w:t xml:space="preserve"> </w:t>
      </w:r>
      <w:r>
        <w:t xml:space="preserve">12.2</w:t>
      </w:r>
      <w:r>
        <w:t xml:space="preserve"> </w:t>
      </w:r>
      <w:r>
        <w:t xml:space="preserve">PL</w:t>
      </w:r>
      <w:r>
        <w:t xml:space="preserve"> </w:t>
      </w:r>
      <w:r>
        <w:t xml:space="preserve">35.4</w:t>
      </w:r>
      <w:r>
        <w:t xml:space="preserve"> </w:t>
      </w:r>
      <w:r>
        <w:t xml:space="preserve">35.4</w:t>
      </w:r>
      <w:r>
        <w:t xml:space="preserve"> </w:t>
      </w:r>
      <w:r>
        <w:t xml:space="preserve">30.2</w:t>
      </w:r>
      <w:r>
        <w:t xml:space="preserve"> </w:t>
      </w:r>
      <w:r>
        <w:t xml:space="preserve">31.4</w:t>
      </w:r>
      <w:r>
        <w:t xml:space="preserve"> </w:t>
      </w:r>
      <w:r>
        <w:t xml:space="preserve">35.4</w:t>
      </w:r>
      <w:r>
        <w:t xml:space="preserve"> </w:t>
      </w:r>
      <w:r>
        <w:t xml:space="preserve">35.4</w:t>
      </w:r>
      <w:r>
        <w:t xml:space="preserve"> </w:t>
      </w:r>
      <w:r>
        <w:t xml:space="preserve">30.2</w:t>
      </w:r>
      <w:r>
        <w:t xml:space="preserve"> </w:t>
      </w:r>
      <w:r>
        <w:t xml:space="preserve">31.4</w:t>
      </w:r>
      <w:r>
        <w:t xml:space="preserve"> </w:t>
      </w:r>
      <w:r>
        <w:t xml:space="preserve">35.4</w:t>
      </w:r>
      <w:r>
        <w:t xml:space="preserve"> </w:t>
      </w:r>
      <w:r>
        <w:t xml:space="preserve">35.4</w:t>
      </w:r>
      <w:r>
        <w:t xml:space="preserve"> </w:t>
      </w:r>
      <w:r>
        <w:t xml:space="preserve">30.2</w:t>
      </w:r>
      <w:r>
        <w:t xml:space="preserve"> </w:t>
      </w:r>
      <w:r>
        <w:t xml:space="preserve">31.4</w:t>
      </w:r>
      <w:r>
        <w:t xml:space="preserve"> </w:t>
      </w:r>
      <w:r>
        <w:t xml:space="preserve">PT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1.5</w:t>
      </w:r>
      <w:r>
        <w:t xml:space="preserve"> </w:t>
      </w:r>
      <w:r>
        <w:t xml:space="preserve">1.4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1.5</w:t>
      </w:r>
      <w:r>
        <w:t xml:space="preserve"> </w:t>
      </w:r>
      <w:r>
        <w:t xml:space="preserve">1.4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1.5</w:t>
      </w:r>
      <w:r>
        <w:t xml:space="preserve"> </w:t>
      </w:r>
      <w:r>
        <w:t xml:space="preserve">1.4</w:t>
      </w:r>
      <w:r>
        <w:t xml:space="preserve"> </w:t>
      </w:r>
      <w:r>
        <w:t xml:space="preserve">RO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8.4</w:t>
      </w:r>
      <w:r>
        <w:t xml:space="preserve"> </w:t>
      </w:r>
      <w:r>
        <w:t xml:space="preserve">9.3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8.4</w:t>
      </w:r>
      <w:r>
        <w:t xml:space="preserve"> </w:t>
      </w:r>
      <w:r>
        <w:t xml:space="preserve">9.3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8.4</w:t>
      </w:r>
      <w:r>
        <w:t xml:space="preserve"> </w:t>
      </w:r>
      <w:r>
        <w:t xml:space="preserve">9.3</w:t>
      </w:r>
      <w:r>
        <w:t xml:space="preserve"> </w:t>
      </w:r>
      <w:r>
        <w:t xml:space="preserve">SK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3.8</w:t>
      </w:r>
      <w:r>
        <w:t xml:space="preserve"> </w:t>
      </w:r>
      <w:r>
        <w:t xml:space="preserve">4.7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3.8</w:t>
      </w:r>
      <w:r>
        <w:t xml:space="preserve"> </w:t>
      </w:r>
      <w:r>
        <w:t xml:space="preserve">4.7</w:t>
      </w:r>
      <w:r>
        <w:t xml:space="preserve"> </w:t>
      </w:r>
      <w:r>
        <w:t xml:space="preserve">3.4</w:t>
      </w:r>
      <w:r>
        <w:t xml:space="preserve"> </w:t>
      </w:r>
      <w:r>
        <w:t xml:space="preserve">3.4</w:t>
      </w:r>
      <w:r>
        <w:t xml:space="preserve"> </w:t>
      </w:r>
      <w:r>
        <w:t xml:space="preserve">3.8</w:t>
      </w:r>
      <w:r>
        <w:t xml:space="preserve"> </w:t>
      </w:r>
      <w:r>
        <w:t xml:space="preserve">4.7</w:t>
      </w:r>
      <w:r>
        <w:t xml:space="preserve"> </w:t>
      </w:r>
      <w:r>
        <w:t xml:space="preserve">SI</w:t>
      </w:r>
      <w:r>
        <w:t xml:space="preserve"> </w:t>
      </w:r>
      <w:r>
        <w:t xml:space="preserve">1.6</w:t>
      </w:r>
      <w:r>
        <w:t xml:space="preserve"> </w:t>
      </w:r>
      <w:r>
        <w:t xml:space="preserve">1.6</w:t>
      </w:r>
      <w:r>
        <w:t xml:space="preserve"> </w:t>
      </w:r>
      <w:r>
        <w:t xml:space="preserve">1.9</w:t>
      </w:r>
      <w:r>
        <w:t xml:space="preserve"> </w:t>
      </w:r>
      <w:r>
        <w:t xml:space="preserve">2.1</w:t>
      </w:r>
      <w:r>
        <w:t xml:space="preserve"> </w:t>
      </w:r>
      <w:r>
        <w:t xml:space="preserve">1.6</w:t>
      </w:r>
      <w:r>
        <w:t xml:space="preserve"> </w:t>
      </w:r>
      <w:r>
        <w:t xml:space="preserve">1.6</w:t>
      </w:r>
      <w:r>
        <w:t xml:space="preserve"> </w:t>
      </w:r>
      <w:r>
        <w:t xml:space="preserve">1.9</w:t>
      </w:r>
      <w:r>
        <w:t xml:space="preserve"> </w:t>
      </w:r>
      <w:r>
        <w:t xml:space="preserve">2.1</w:t>
      </w:r>
      <w:r>
        <w:t xml:space="preserve"> </w:t>
      </w:r>
      <w:r>
        <w:t xml:space="preserve">1.6</w:t>
      </w:r>
      <w:r>
        <w:t xml:space="preserve"> </w:t>
      </w:r>
      <w:r>
        <w:t xml:space="preserve">1.6</w:t>
      </w:r>
      <w:r>
        <w:t xml:space="preserve"> </w:t>
      </w:r>
      <w:r>
        <w:t xml:space="preserve">1.9</w:t>
      </w:r>
      <w:r>
        <w:t xml:space="preserve"> </w:t>
      </w:r>
      <w:r>
        <w:t xml:space="preserve">2.1</w:t>
      </w:r>
      <w:r>
        <w:t xml:space="preserve"> </w:t>
      </w:r>
      <w:r>
        <w:t xml:space="preserve">ES</w:t>
      </w:r>
      <w:r>
        <w:t xml:space="preserve"> </w:t>
      </w:r>
      <w:r>
        <w:t xml:space="preserve">43.1</w:t>
      </w:r>
      <w:r>
        <w:t xml:space="preserve"> </w:t>
      </w:r>
      <w:r>
        <w:t xml:space="preserve">43.2</w:t>
      </w:r>
      <w:r>
        <w:t xml:space="preserve"> </w:t>
      </w:r>
      <w:r>
        <w:t xml:space="preserve">42.8</w:t>
      </w:r>
      <w:r>
        <w:t xml:space="preserve"> </w:t>
      </w:r>
      <w:r>
        <w:t xml:space="preserve">46.6</w:t>
      </w:r>
      <w:r>
        <w:t xml:space="preserve"> </w:t>
      </w:r>
      <w:r>
        <w:t xml:space="preserve">43.1</w:t>
      </w:r>
      <w:r>
        <w:t xml:space="preserve"> </w:t>
      </w:r>
      <w:r>
        <w:t xml:space="preserve">43.2</w:t>
      </w:r>
      <w:r>
        <w:t xml:space="preserve"> </w:t>
      </w:r>
      <w:r>
        <w:t xml:space="preserve">42.8</w:t>
      </w:r>
      <w:r>
        <w:t xml:space="preserve"> </w:t>
      </w:r>
      <w:r>
        <w:t xml:space="preserve">46.6</w:t>
      </w:r>
      <w:r>
        <w:t xml:space="preserve"> </w:t>
      </w:r>
      <w:r>
        <w:t xml:space="preserve">43.1</w:t>
      </w:r>
      <w:r>
        <w:t xml:space="preserve"> </w:t>
      </w:r>
      <w:r>
        <w:t xml:space="preserve">43.2</w:t>
      </w:r>
      <w:r>
        <w:t xml:space="preserve"> </w:t>
      </w:r>
      <w:r>
        <w:t xml:space="preserve">42.8</w:t>
      </w:r>
      <w:r>
        <w:t xml:space="preserve"> </w:t>
      </w:r>
      <w:r>
        <w:t xml:space="preserve">46.6</w:t>
      </w:r>
      <w:r>
        <w:t xml:space="preserve"> </w:t>
      </w:r>
      <w:r>
        <w:t xml:space="preserve">SE</w:t>
      </w:r>
      <w:r>
        <w:t xml:space="preserve"> </w:t>
      </w:r>
      <w:r>
        <w:t xml:space="preserve">10.2</w:t>
      </w:r>
      <w:r>
        <w:t xml:space="preserve"> </w:t>
      </w:r>
      <w:r>
        <w:t xml:space="preserve">10.2</w:t>
      </w:r>
      <w:r>
        <w:t xml:space="preserve"> </w:t>
      </w:r>
      <w:r>
        <w:t xml:space="preserve">11.7</w:t>
      </w:r>
      <w:r>
        <w:t xml:space="preserve"> </w:t>
      </w:r>
      <w:r>
        <w:t xml:space="preserve">13.3</w:t>
      </w:r>
      <w:r>
        <w:t xml:space="preserve"> </w:t>
      </w:r>
      <w:r>
        <w:t xml:space="preserve">10.2</w:t>
      </w:r>
      <w:r>
        <w:t xml:space="preserve"> </w:t>
      </w:r>
      <w:r>
        <w:t xml:space="preserve">10.2</w:t>
      </w:r>
      <w:r>
        <w:t xml:space="preserve"> </w:t>
      </w:r>
      <w:r>
        <w:t xml:space="preserve">11.7</w:t>
      </w:r>
      <w:r>
        <w:t xml:space="preserve"> </w:t>
      </w:r>
      <w:r>
        <w:t xml:space="preserve">13.3</w:t>
      </w:r>
      <w:r>
        <w:t xml:space="preserve"> </w:t>
      </w:r>
      <w:r>
        <w:t xml:space="preserve">10.2</w:t>
      </w:r>
      <w:r>
        <w:t xml:space="preserve"> </w:t>
      </w:r>
      <w:r>
        <w:t xml:space="preserve">10.2</w:t>
      </w:r>
      <w:r>
        <w:t xml:space="preserve"> </w:t>
      </w:r>
      <w:r>
        <w:t xml:space="preserve">11.7</w:t>
      </w:r>
      <w:r>
        <w:t xml:space="preserve"> </w:t>
      </w:r>
      <w:r>
        <w:t xml:space="preserve">13.3</w:t>
      </w:r>
      <w:r>
        <w:t xml:space="preserve"> </w:t>
      </w:r>
      <w:r>
        <w:t xml:space="preserve">EU27</w:t>
      </w:r>
      <w:r>
        <w:t xml:space="preserve"> </w:t>
      </w:r>
      <w:r>
        <w:t xml:space="preserve">447.3</w:t>
      </w:r>
      <w:r>
        <w:t xml:space="preserve"> </w:t>
      </w:r>
      <w:r>
        <w:t xml:space="preserve">447.3</w:t>
      </w:r>
      <w:r>
        <w:t xml:space="preserve"> </w:t>
      </w:r>
      <w:r>
        <w:t xml:space="preserve">479.0</w:t>
      </w:r>
      <w:r>
        <w:t xml:space="preserve"> </w:t>
      </w:r>
      <w:r>
        <w:t xml:space="preserve">509.4</w:t>
      </w:r>
      <w:r>
        <w:t xml:space="preserve"> </w:t>
      </w:r>
      <w:r>
        <w:t xml:space="preserve">447.2</w:t>
      </w:r>
      <w:r>
        <w:t xml:space="preserve"> </w:t>
      </w:r>
      <w:r>
        <w:t xml:space="preserve">447.2</w:t>
      </w:r>
      <w:r>
        <w:t xml:space="preserve"> </w:t>
      </w:r>
      <w:r>
        <w:t xml:space="preserve">478.9</w:t>
      </w:r>
      <w:r>
        <w:t xml:space="preserve"> </w:t>
      </w:r>
      <w:r>
        <w:t xml:space="preserve">509.3</w:t>
      </w:r>
      <w:r>
        <w:t xml:space="preserve"> </w:t>
      </w:r>
      <w:r>
        <w:t xml:space="preserve">447.1</w:t>
      </w:r>
      <w:r>
        <w:t xml:space="preserve"> </w:t>
      </w:r>
      <w:r>
        <w:t xml:space="preserve">447.2</w:t>
      </w:r>
      <w:r>
        <w:t xml:space="preserve"> </w:t>
      </w:r>
      <w:r>
        <w:t xml:space="preserve">478.8</w:t>
      </w:r>
      <w:r>
        <w:t xml:space="preserve"> </w:t>
      </w:r>
      <w:r>
        <w:t xml:space="preserve">509.3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Total recurrent administrative costs for businesses (for large companies and SMEs, see Table 52) are</w:t>
      </w:r>
      <w:r>
        <w:t xml:space="preserve"> </w:t>
      </w:r>
      <w:r>
        <w:t xml:space="preserve">estimated at around EUR 2.37 billion in 2029 and 2030, around EUR 2.55 billion in 2040 and at around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EUR 2.63 billion in 2050 for PO2A, PO2B and PO2C relative to the baseline (EUR 389 per vehicle in 2029</w:t>
      </w:r>
      <w:r>
        <w:t xml:space="preserve"> </w:t>
      </w:r>
      <w:r>
        <w:t xml:space="preserve">and 2030, EUR 394 per vehicle in 2040 and EUR 392 per vehicle in 2050). Of this, the total recurrent</w:t>
      </w:r>
      <w:r>
        <w:t xml:space="preserve"> </w:t>
      </w:r>
      <w:r>
        <w:t xml:space="preserve">administrative costs for large companies amount to around EUR 532 million in 2029 and 2030, around EUR</w:t>
      </w:r>
      <w:r>
        <w:t xml:space="preserve"> </w:t>
      </w:r>
      <w:r>
        <w:t xml:space="preserve">565 million in 2040 and around EUR 597 million in 2050 in PO2A, PO2B and PO2C relative to the</w:t>
      </w:r>
      <w:r>
        <w:t xml:space="preserve"> </w:t>
      </w:r>
      <w:r>
        <w:t xml:space="preserve">baseline (see Table 53).</w:t>
      </w:r>
      <w:r>
        <w:br/>
      </w:r>
      <w:r>
        <w:t xml:space="preserve">Expressed as present value over 2029-2050, the total recurrent administrative costs are estimated at around</w:t>
      </w:r>
      <w:r>
        <w:t xml:space="preserve"> </w:t>
      </w:r>
      <w:r>
        <w:t xml:space="preserve">EUR 41.29 billion in PO2A, PO2B and PO2C, of which EUR 32.13 billion for SMEs. Overall, total one-off</w:t>
      </w:r>
      <w:r>
        <w:t xml:space="preserve"> </w:t>
      </w:r>
      <w:r>
        <w:t xml:space="preserve">and recurrent administrative costs for businesses are estimated at EUR 41.36 billion in PO2A and EUR</w:t>
      </w:r>
      <w:r>
        <w:t xml:space="preserve"> </w:t>
      </w:r>
      <w:r>
        <w:t xml:space="preserve">41.35 billion in PO2B and PO2C, expressed as present value over 2029-2050, of which EUR 32.13 billion</w:t>
      </w:r>
      <w:r>
        <w:t xml:space="preserve"> </w:t>
      </w:r>
      <w:r>
        <w:t xml:space="preserve">for SMEs in PO2A, PO2B and PO2C.</w:t>
      </w:r>
      <w:r>
        <w:br/>
      </w:r>
      <w:r>
        <w:t xml:space="preserve">Table 52: Total recurrent administrative costs for businesses (large companies and SMEs) in PO2A, PO2B and</w:t>
      </w:r>
      <w:r>
        <w:t xml:space="preserve"> </w:t>
      </w:r>
      <w:r>
        <w:t xml:space="preserve">PO2C, relative to the baseline (in 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44.9</w:t>
      </w:r>
      <w:r>
        <w:t xml:space="preserve"> </w:t>
      </w:r>
      <w:r>
        <w:t xml:space="preserve">44.9</w:t>
      </w:r>
      <w:r>
        <w:t xml:space="preserve"> </w:t>
      </w:r>
      <w:r>
        <w:t xml:space="preserve">49.2</w:t>
      </w:r>
      <w:r>
        <w:t xml:space="preserve"> </w:t>
      </w:r>
      <w:r>
        <w:t xml:space="preserve">52.6</w:t>
      </w:r>
      <w:r>
        <w:t xml:space="preserve"> </w:t>
      </w:r>
      <w:r>
        <w:t xml:space="preserve">44.9</w:t>
      </w:r>
      <w:r>
        <w:t xml:space="preserve"> </w:t>
      </w:r>
      <w:r>
        <w:t xml:space="preserve">44.9</w:t>
      </w:r>
      <w:r>
        <w:t xml:space="preserve"> </w:t>
      </w:r>
      <w:r>
        <w:t xml:space="preserve">49.2</w:t>
      </w:r>
      <w:r>
        <w:t xml:space="preserve"> </w:t>
      </w:r>
      <w:r>
        <w:t xml:space="preserve">52.6</w:t>
      </w:r>
      <w:r>
        <w:t xml:space="preserve"> </w:t>
      </w:r>
      <w:r>
        <w:t xml:space="preserve">44.9</w:t>
      </w:r>
      <w:r>
        <w:t xml:space="preserve"> </w:t>
      </w:r>
      <w:r>
        <w:t xml:space="preserve">44.9</w:t>
      </w:r>
      <w:r>
        <w:t xml:space="preserve"> </w:t>
      </w:r>
      <w:r>
        <w:t xml:space="preserve">49.2</w:t>
      </w:r>
      <w:r>
        <w:t xml:space="preserve"> </w:t>
      </w:r>
      <w:r>
        <w:t xml:space="preserve">52.6</w:t>
      </w:r>
      <w:r>
        <w:t xml:space="preserve"> </w:t>
      </w:r>
      <w:r>
        <w:t xml:space="preserve">BE</w:t>
      </w:r>
      <w:r>
        <w:t xml:space="preserve"> </w:t>
      </w:r>
      <w:r>
        <w:t xml:space="preserve">105.9</w:t>
      </w:r>
      <w:r>
        <w:t xml:space="preserve"> </w:t>
      </w:r>
      <w:r>
        <w:t xml:space="preserve">105.9</w:t>
      </w:r>
      <w:r>
        <w:t xml:space="preserve"> </w:t>
      </w:r>
      <w:r>
        <w:t xml:space="preserve">114.6</w:t>
      </w:r>
      <w:r>
        <w:t xml:space="preserve"> </w:t>
      </w:r>
      <w:r>
        <w:t xml:space="preserve">115.2</w:t>
      </w:r>
      <w:r>
        <w:t xml:space="preserve"> </w:t>
      </w:r>
      <w:r>
        <w:t xml:space="preserve">105.7</w:t>
      </w:r>
      <w:r>
        <w:t xml:space="preserve"> </w:t>
      </w:r>
      <w:r>
        <w:t xml:space="preserve">105.7</w:t>
      </w:r>
      <w:r>
        <w:t xml:space="preserve"> </w:t>
      </w:r>
      <w:r>
        <w:t xml:space="preserve">114.5</w:t>
      </w:r>
      <w:r>
        <w:t xml:space="preserve"> </w:t>
      </w:r>
      <w:r>
        <w:t xml:space="preserve">115.2</w:t>
      </w:r>
      <w:r>
        <w:t xml:space="preserve"> </w:t>
      </w:r>
      <w:r>
        <w:t xml:space="preserve">105.7</w:t>
      </w:r>
      <w:r>
        <w:t xml:space="preserve"> </w:t>
      </w:r>
      <w:r>
        <w:t xml:space="preserve">105.8</w:t>
      </w:r>
      <w:r>
        <w:t xml:space="preserve"> </w:t>
      </w:r>
      <w:r>
        <w:t xml:space="preserve">114.5</w:t>
      </w:r>
      <w:r>
        <w:t xml:space="preserve"> </w:t>
      </w:r>
      <w:r>
        <w:t xml:space="preserve">115.2</w:t>
      </w:r>
      <w:r>
        <w:t xml:space="preserve"> </w:t>
      </w:r>
      <w:r>
        <w:t xml:space="preserve">BG</w:t>
      </w:r>
      <w:r>
        <w:t xml:space="preserve"> </w:t>
      </w:r>
      <w:r>
        <w:t xml:space="preserve">9.6</w:t>
      </w:r>
      <w:r>
        <w:t xml:space="preserve"> </w:t>
      </w:r>
      <w:r>
        <w:t xml:space="preserve">9.6</w:t>
      </w:r>
      <w:r>
        <w:t xml:space="preserve"> </w:t>
      </w:r>
      <w:r>
        <w:t xml:space="preserve">11.6</w:t>
      </w:r>
      <w:r>
        <w:t xml:space="preserve"> </w:t>
      </w:r>
      <w:r>
        <w:t xml:space="preserve">13.4</w:t>
      </w:r>
      <w:r>
        <w:t xml:space="preserve"> </w:t>
      </w:r>
      <w:r>
        <w:t xml:space="preserve">9.6</w:t>
      </w:r>
      <w:r>
        <w:t xml:space="preserve"> </w:t>
      </w:r>
      <w:r>
        <w:t xml:space="preserve">9.6</w:t>
      </w:r>
      <w:r>
        <w:t xml:space="preserve"> </w:t>
      </w:r>
      <w:r>
        <w:t xml:space="preserve">11.6</w:t>
      </w:r>
      <w:r>
        <w:t xml:space="preserve"> </w:t>
      </w:r>
      <w:r>
        <w:t xml:space="preserve">13.4</w:t>
      </w:r>
      <w:r>
        <w:t xml:space="preserve"> </w:t>
      </w:r>
      <w:r>
        <w:t xml:space="preserve">9.6</w:t>
      </w:r>
      <w:r>
        <w:t xml:space="preserve"> </w:t>
      </w:r>
      <w:r>
        <w:t xml:space="preserve">9.6</w:t>
      </w:r>
      <w:r>
        <w:t xml:space="preserve"> </w:t>
      </w:r>
      <w:r>
        <w:t xml:space="preserve">11.6</w:t>
      </w:r>
      <w:r>
        <w:t xml:space="preserve"> </w:t>
      </w:r>
      <w:r>
        <w:t xml:space="preserve">13.4</w:t>
      </w:r>
      <w:r>
        <w:t xml:space="preserve"> </w:t>
      </w:r>
      <w:r>
        <w:t xml:space="preserve">HR</w:t>
      </w:r>
      <w:r>
        <w:t xml:space="preserve"> </w:t>
      </w:r>
      <w:r>
        <w:t xml:space="preserve">10.8</w:t>
      </w:r>
      <w:r>
        <w:t xml:space="preserve"> </w:t>
      </w:r>
      <w:r>
        <w:t xml:space="preserve">10.8</w:t>
      </w:r>
      <w:r>
        <w:t xml:space="preserve"> </w:t>
      </w:r>
      <w:r>
        <w:t xml:space="preserve">12.1</w:t>
      </w:r>
      <w:r>
        <w:t xml:space="preserve"> </w:t>
      </w:r>
      <w:r>
        <w:t xml:space="preserve">12.8</w:t>
      </w:r>
      <w:r>
        <w:t xml:space="preserve"> </w:t>
      </w:r>
      <w:r>
        <w:t xml:space="preserve">10.8</w:t>
      </w:r>
      <w:r>
        <w:t xml:space="preserve"> </w:t>
      </w:r>
      <w:r>
        <w:t xml:space="preserve">10.8</w:t>
      </w:r>
      <w:r>
        <w:t xml:space="preserve"> </w:t>
      </w:r>
      <w:r>
        <w:t xml:space="preserve">12.1</w:t>
      </w:r>
      <w:r>
        <w:t xml:space="preserve"> </w:t>
      </w:r>
      <w:r>
        <w:t xml:space="preserve">12.8</w:t>
      </w:r>
      <w:r>
        <w:t xml:space="preserve"> </w:t>
      </w:r>
      <w:r>
        <w:t xml:space="preserve">10.8</w:t>
      </w:r>
      <w:r>
        <w:t xml:space="preserve"> </w:t>
      </w:r>
      <w:r>
        <w:t xml:space="preserve">10.8</w:t>
      </w:r>
      <w:r>
        <w:t xml:space="preserve"> </w:t>
      </w:r>
      <w:r>
        <w:t xml:space="preserve">12.1</w:t>
      </w:r>
      <w:r>
        <w:t xml:space="preserve"> </w:t>
      </w:r>
      <w:r>
        <w:t xml:space="preserve">12.8</w:t>
      </w:r>
      <w:r>
        <w:t xml:space="preserve"> </w:t>
      </w:r>
      <w:r>
        <w:t xml:space="preserve">CY</w:t>
      </w:r>
      <w:r>
        <w:t xml:space="preserve"> </w:t>
      </w:r>
      <w:r>
        <w:t xml:space="preserve">6.6</w:t>
      </w:r>
      <w:r>
        <w:t xml:space="preserve"> </w:t>
      </w:r>
      <w:r>
        <w:t xml:space="preserve">6.6</w:t>
      </w:r>
      <w:r>
        <w:t xml:space="preserve"> </w:t>
      </w:r>
      <w:r>
        <w:t xml:space="preserve">7.2</w:t>
      </w:r>
      <w:r>
        <w:t xml:space="preserve"> </w:t>
      </w:r>
      <w:r>
        <w:t xml:space="preserve">7.6</w:t>
      </w:r>
      <w:r>
        <w:t xml:space="preserve"> </w:t>
      </w:r>
      <w:r>
        <w:t xml:space="preserve">6.6</w:t>
      </w:r>
      <w:r>
        <w:t xml:space="preserve"> </w:t>
      </w:r>
      <w:r>
        <w:t xml:space="preserve">6.6</w:t>
      </w:r>
      <w:r>
        <w:t xml:space="preserve"> </w:t>
      </w:r>
      <w:r>
        <w:t xml:space="preserve">7.2</w:t>
      </w:r>
      <w:r>
        <w:t xml:space="preserve"> </w:t>
      </w:r>
      <w:r>
        <w:t xml:space="preserve">7.6</w:t>
      </w:r>
      <w:r>
        <w:t xml:space="preserve"> </w:t>
      </w:r>
      <w:r>
        <w:t xml:space="preserve">6.6</w:t>
      </w:r>
      <w:r>
        <w:t xml:space="preserve"> </w:t>
      </w:r>
      <w:r>
        <w:t xml:space="preserve">6.6</w:t>
      </w:r>
      <w:r>
        <w:t xml:space="preserve"> </w:t>
      </w:r>
      <w:r>
        <w:t xml:space="preserve">7.2</w:t>
      </w:r>
      <w:r>
        <w:t xml:space="preserve"> </w:t>
      </w:r>
      <w:r>
        <w:t xml:space="preserve">7.6</w:t>
      </w:r>
      <w:r>
        <w:t xml:space="preserve"> </w:t>
      </w:r>
      <w:r>
        <w:t xml:space="preserve">CZ</w:t>
      </w:r>
      <w:r>
        <w:t xml:space="preserve"> </w:t>
      </w:r>
      <w:r>
        <w:t xml:space="preserve">49.7</w:t>
      </w:r>
      <w:r>
        <w:t xml:space="preserve"> </w:t>
      </w:r>
      <w:r>
        <w:t xml:space="preserve">49.7</w:t>
      </w:r>
      <w:r>
        <w:t xml:space="preserve"> </w:t>
      </w:r>
      <w:r>
        <w:t xml:space="preserve">56.7</w:t>
      </w:r>
      <w:r>
        <w:t xml:space="preserve"> </w:t>
      </w:r>
      <w:r>
        <w:t xml:space="preserve">59.3</w:t>
      </w:r>
      <w:r>
        <w:t xml:space="preserve"> </w:t>
      </w:r>
      <w:r>
        <w:t xml:space="preserve">49.7</w:t>
      </w:r>
      <w:r>
        <w:t xml:space="preserve"> </w:t>
      </w:r>
      <w:r>
        <w:t xml:space="preserve">49.7</w:t>
      </w:r>
      <w:r>
        <w:t xml:space="preserve"> </w:t>
      </w:r>
      <w:r>
        <w:t xml:space="preserve">56.7</w:t>
      </w:r>
      <w:r>
        <w:t xml:space="preserve"> </w:t>
      </w:r>
      <w:r>
        <w:t xml:space="preserve">59.3</w:t>
      </w:r>
      <w:r>
        <w:t xml:space="preserve"> </w:t>
      </w:r>
      <w:r>
        <w:t xml:space="preserve">49.7</w:t>
      </w:r>
      <w:r>
        <w:t xml:space="preserve"> </w:t>
      </w:r>
      <w:r>
        <w:t xml:space="preserve">49.7</w:t>
      </w:r>
      <w:r>
        <w:t xml:space="preserve"> </w:t>
      </w:r>
      <w:r>
        <w:t xml:space="preserve">56.7</w:t>
      </w:r>
      <w:r>
        <w:t xml:space="preserve"> </w:t>
      </w:r>
      <w:r>
        <w:t xml:space="preserve">59.3</w:t>
      </w:r>
      <w:r>
        <w:t xml:space="preserve"> </w:t>
      </w:r>
      <w:r>
        <w:t xml:space="preserve">DK</w:t>
      </w:r>
      <w:r>
        <w:t xml:space="preserve"> </w:t>
      </w:r>
      <w:r>
        <w:t xml:space="preserve">32.2</w:t>
      </w:r>
      <w:r>
        <w:t xml:space="preserve"> </w:t>
      </w:r>
      <w:r>
        <w:t xml:space="preserve">32.2</w:t>
      </w:r>
      <w:r>
        <w:t xml:space="preserve"> </w:t>
      </w:r>
      <w:r>
        <w:t xml:space="preserve">34.3</w:t>
      </w:r>
      <w:r>
        <w:t xml:space="preserve"> </w:t>
      </w:r>
      <w:r>
        <w:t xml:space="preserve">34.7</w:t>
      </w:r>
      <w:r>
        <w:t xml:space="preserve"> </w:t>
      </w:r>
      <w:r>
        <w:t xml:space="preserve">32.2</w:t>
      </w:r>
      <w:r>
        <w:t xml:space="preserve"> </w:t>
      </w:r>
      <w:r>
        <w:t xml:space="preserve">32.2</w:t>
      </w:r>
      <w:r>
        <w:t xml:space="preserve"> </w:t>
      </w:r>
      <w:r>
        <w:t xml:space="preserve">34.3</w:t>
      </w:r>
      <w:r>
        <w:t xml:space="preserve"> </w:t>
      </w:r>
      <w:r>
        <w:t xml:space="preserve">34.6</w:t>
      </w:r>
      <w:r>
        <w:t xml:space="preserve"> </w:t>
      </w:r>
      <w:r>
        <w:t xml:space="preserve">32.2</w:t>
      </w:r>
      <w:r>
        <w:t xml:space="preserve"> </w:t>
      </w:r>
      <w:r>
        <w:t xml:space="preserve">32.2</w:t>
      </w:r>
      <w:r>
        <w:t xml:space="preserve"> </w:t>
      </w:r>
      <w:r>
        <w:t xml:space="preserve">34.3</w:t>
      </w:r>
      <w:r>
        <w:t xml:space="preserve"> </w:t>
      </w:r>
      <w:r>
        <w:t xml:space="preserve">34.6</w:t>
      </w:r>
      <w:r>
        <w:t xml:space="preserve"> </w:t>
      </w:r>
      <w:r>
        <w:t xml:space="preserve">EE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5.7</w:t>
      </w:r>
      <w:r>
        <w:t xml:space="preserve"> </w:t>
      </w:r>
      <w:r>
        <w:t xml:space="preserve">5.9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5.7</w:t>
      </w:r>
      <w:r>
        <w:t xml:space="preserve"> </w:t>
      </w:r>
      <w:r>
        <w:t xml:space="preserve">5.9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5.7</w:t>
      </w:r>
      <w:r>
        <w:t xml:space="preserve"> </w:t>
      </w:r>
      <w:r>
        <w:t xml:space="preserve">5.9</w:t>
      </w:r>
      <w:r>
        <w:t xml:space="preserve"> </w:t>
      </w:r>
      <w:r>
        <w:t xml:space="preserve">FI</w:t>
      </w:r>
      <w:r>
        <w:t xml:space="preserve"> </w:t>
      </w:r>
      <w:r>
        <w:t xml:space="preserve">64.8</w:t>
      </w:r>
      <w:r>
        <w:t xml:space="preserve"> </w:t>
      </w:r>
      <w:r>
        <w:t xml:space="preserve">64.8</w:t>
      </w:r>
      <w:r>
        <w:t xml:space="preserve"> </w:t>
      </w:r>
      <w:r>
        <w:t xml:space="preserve">58.8</w:t>
      </w:r>
      <w:r>
        <w:t xml:space="preserve"> </w:t>
      </w:r>
      <w:r>
        <w:t xml:space="preserve">55.7</w:t>
      </w:r>
      <w:r>
        <w:t xml:space="preserve"> </w:t>
      </w:r>
      <w:r>
        <w:t xml:space="preserve">64.8</w:t>
      </w:r>
      <w:r>
        <w:t xml:space="preserve"> </w:t>
      </w:r>
      <w:r>
        <w:t xml:space="preserve">64.8</w:t>
      </w:r>
      <w:r>
        <w:t xml:space="preserve"> </w:t>
      </w:r>
      <w:r>
        <w:t xml:space="preserve">58.7</w:t>
      </w:r>
      <w:r>
        <w:t xml:space="preserve"> </w:t>
      </w:r>
      <w:r>
        <w:t xml:space="preserve">55.6</w:t>
      </w:r>
      <w:r>
        <w:t xml:space="preserve"> </w:t>
      </w:r>
      <w:r>
        <w:t xml:space="preserve">64.8</w:t>
      </w:r>
      <w:r>
        <w:t xml:space="preserve"> </w:t>
      </w:r>
      <w:r>
        <w:t xml:space="preserve">64.8</w:t>
      </w:r>
      <w:r>
        <w:t xml:space="preserve"> </w:t>
      </w:r>
      <w:r>
        <w:t xml:space="preserve">58.7</w:t>
      </w:r>
      <w:r>
        <w:t xml:space="preserve"> </w:t>
      </w:r>
      <w:r>
        <w:t xml:space="preserve">55.6</w:t>
      </w:r>
      <w:r>
        <w:t xml:space="preserve"> </w:t>
      </w:r>
      <w:r>
        <w:t xml:space="preserve">FR</w:t>
      </w:r>
      <w:r>
        <w:t xml:space="preserve"> </w:t>
      </w:r>
      <w:r>
        <w:t xml:space="preserve">366.2</w:t>
      </w:r>
      <w:r>
        <w:t xml:space="preserve"> </w:t>
      </w:r>
      <w:r>
        <w:t xml:space="preserve">366.2</w:t>
      </w:r>
      <w:r>
        <w:t xml:space="preserve"> </w:t>
      </w:r>
      <w:r>
        <w:t xml:space="preserve">390.1</w:t>
      </w:r>
      <w:r>
        <w:t xml:space="preserve"> </w:t>
      </w:r>
      <w:r>
        <w:t xml:space="preserve">395.1</w:t>
      </w:r>
      <w:r>
        <w:t xml:space="preserve"> </w:t>
      </w:r>
      <w:r>
        <w:t xml:space="preserve">366.2</w:t>
      </w:r>
      <w:r>
        <w:t xml:space="preserve"> </w:t>
      </w:r>
      <w:r>
        <w:t xml:space="preserve">366.2</w:t>
      </w:r>
      <w:r>
        <w:t xml:space="preserve"> </w:t>
      </w:r>
      <w:r>
        <w:t xml:space="preserve">390.1</w:t>
      </w:r>
      <w:r>
        <w:t xml:space="preserve"> </w:t>
      </w:r>
      <w:r>
        <w:t xml:space="preserve">395.1</w:t>
      </w:r>
      <w:r>
        <w:t xml:space="preserve"> </w:t>
      </w:r>
      <w:r>
        <w:t xml:space="preserve">366.2</w:t>
      </w:r>
      <w:r>
        <w:t xml:space="preserve"> </w:t>
      </w:r>
      <w:r>
        <w:t xml:space="preserve">366.2</w:t>
      </w:r>
      <w:r>
        <w:t xml:space="preserve"> </w:t>
      </w:r>
      <w:r>
        <w:t xml:space="preserve">390.0</w:t>
      </w:r>
      <w:r>
        <w:t xml:space="preserve"> </w:t>
      </w:r>
      <w:r>
        <w:t xml:space="preserve">395.0</w:t>
      </w:r>
      <w:r>
        <w:t xml:space="preserve"> </w:t>
      </w:r>
      <w:r>
        <w:t xml:space="preserve">DE</w:t>
      </w:r>
      <w:r>
        <w:t xml:space="preserve"> </w:t>
      </w:r>
      <w:r>
        <w:t xml:space="preserve">595.0</w:t>
      </w:r>
      <w:r>
        <w:t xml:space="preserve"> </w:t>
      </w:r>
      <w:r>
        <w:t xml:space="preserve">595.1</w:t>
      </w:r>
      <w:r>
        <w:t xml:space="preserve"> </w:t>
      </w:r>
      <w:r>
        <w:t xml:space="preserve">667.1</w:t>
      </w:r>
      <w:r>
        <w:t xml:space="preserve"> </w:t>
      </w:r>
      <w:r>
        <w:t xml:space="preserve">653.1</w:t>
      </w:r>
      <w:r>
        <w:t xml:space="preserve"> </w:t>
      </w:r>
      <w:r>
        <w:t xml:space="preserve">594.9</w:t>
      </w:r>
      <w:r>
        <w:t xml:space="preserve"> </w:t>
      </w:r>
      <w:r>
        <w:t xml:space="preserve">595.0</w:t>
      </w:r>
      <w:r>
        <w:t xml:space="preserve"> </w:t>
      </w:r>
      <w:r>
        <w:t xml:space="preserve">666.9</w:t>
      </w:r>
      <w:r>
        <w:t xml:space="preserve"> </w:t>
      </w:r>
      <w:r>
        <w:t xml:space="preserve">652.7</w:t>
      </w:r>
      <w:r>
        <w:t xml:space="preserve"> </w:t>
      </w:r>
      <w:r>
        <w:t xml:space="preserve">594.7</w:t>
      </w:r>
      <w:r>
        <w:t xml:space="preserve"> </w:t>
      </w:r>
      <w:r>
        <w:t xml:space="preserve">594.8</w:t>
      </w:r>
      <w:r>
        <w:t xml:space="preserve"> </w:t>
      </w:r>
      <w:r>
        <w:t xml:space="preserve">666.6</w:t>
      </w:r>
      <w:r>
        <w:t xml:space="preserve"> </w:t>
      </w:r>
      <w:r>
        <w:t xml:space="preserve">652.5</w:t>
      </w:r>
      <w:r>
        <w:t xml:space="preserve"> </w:t>
      </w:r>
      <w:r>
        <w:t xml:space="preserve">EL</w:t>
      </w:r>
      <w:r>
        <w:t xml:space="preserve"> </w:t>
      </w:r>
      <w:r>
        <w:t xml:space="preserve">41.6</w:t>
      </w:r>
      <w:r>
        <w:t xml:space="preserve"> </w:t>
      </w:r>
      <w:r>
        <w:t xml:space="preserve">41.6</w:t>
      </w:r>
      <w:r>
        <w:t xml:space="preserve"> </w:t>
      </w:r>
      <w:r>
        <w:t xml:space="preserve">40.8</w:t>
      </w:r>
      <w:r>
        <w:t xml:space="preserve"> </w:t>
      </w:r>
      <w:r>
        <w:t xml:space="preserve">41.9</w:t>
      </w:r>
      <w:r>
        <w:t xml:space="preserve"> </w:t>
      </w:r>
      <w:r>
        <w:t xml:space="preserve">41.6</w:t>
      </w:r>
      <w:r>
        <w:t xml:space="preserve"> </w:t>
      </w:r>
      <w:r>
        <w:t xml:space="preserve">41.6</w:t>
      </w:r>
      <w:r>
        <w:t xml:space="preserve"> </w:t>
      </w:r>
      <w:r>
        <w:t xml:space="preserve">40.8</w:t>
      </w:r>
      <w:r>
        <w:t xml:space="preserve"> </w:t>
      </w:r>
      <w:r>
        <w:t xml:space="preserve">41.9</w:t>
      </w:r>
      <w:r>
        <w:t xml:space="preserve"> </w:t>
      </w:r>
      <w:r>
        <w:t xml:space="preserve">41.6</w:t>
      </w:r>
      <w:r>
        <w:t xml:space="preserve"> </w:t>
      </w:r>
      <w:r>
        <w:t xml:space="preserve">41.6</w:t>
      </w:r>
      <w:r>
        <w:t xml:space="preserve"> </w:t>
      </w:r>
      <w:r>
        <w:t xml:space="preserve">40.8</w:t>
      </w:r>
      <w:r>
        <w:t xml:space="preserve"> </w:t>
      </w:r>
      <w:r>
        <w:t xml:space="preserve">41.9</w:t>
      </w:r>
      <w:r>
        <w:t xml:space="preserve"> </w:t>
      </w:r>
      <w:r>
        <w:t xml:space="preserve">HU</w:t>
      </w:r>
      <w:r>
        <w:t xml:space="preserve"> </w:t>
      </w:r>
      <w:r>
        <w:t xml:space="preserve">18.5</w:t>
      </w:r>
      <w:r>
        <w:t xml:space="preserve"> </w:t>
      </w:r>
      <w:r>
        <w:t xml:space="preserve">18.5</w:t>
      </w:r>
      <w:r>
        <w:t xml:space="preserve"> </w:t>
      </w:r>
      <w:r>
        <w:t xml:space="preserve">21.2</w:t>
      </w:r>
      <w:r>
        <w:t xml:space="preserve"> </w:t>
      </w:r>
      <w:r>
        <w:t xml:space="preserve">23.1</w:t>
      </w:r>
      <w:r>
        <w:t xml:space="preserve"> </w:t>
      </w:r>
      <w:r>
        <w:t xml:space="preserve">18.5</w:t>
      </w:r>
      <w:r>
        <w:t xml:space="preserve"> </w:t>
      </w:r>
      <w:r>
        <w:t xml:space="preserve">18.5</w:t>
      </w:r>
      <w:r>
        <w:t xml:space="preserve"> </w:t>
      </w:r>
      <w:r>
        <w:t xml:space="preserve">21.2</w:t>
      </w:r>
      <w:r>
        <w:t xml:space="preserve"> </w:t>
      </w:r>
      <w:r>
        <w:t xml:space="preserve">23.1</w:t>
      </w:r>
      <w:r>
        <w:t xml:space="preserve"> </w:t>
      </w:r>
      <w:r>
        <w:t xml:space="preserve">18.5</w:t>
      </w:r>
      <w:r>
        <w:t xml:space="preserve"> </w:t>
      </w:r>
      <w:r>
        <w:t xml:space="preserve">18.5</w:t>
      </w:r>
      <w:r>
        <w:t xml:space="preserve"> </w:t>
      </w:r>
      <w:r>
        <w:t xml:space="preserve">21.2</w:t>
      </w:r>
      <w:r>
        <w:t xml:space="preserve"> </w:t>
      </w:r>
      <w:r>
        <w:t xml:space="preserve">23.1</w:t>
      </w:r>
      <w:r>
        <w:t xml:space="preserve"> </w:t>
      </w:r>
      <w:r>
        <w:t xml:space="preserve">IE</w:t>
      </w:r>
      <w:r>
        <w:t xml:space="preserve"> </w:t>
      </w:r>
      <w:r>
        <w:t xml:space="preserve">23.3</w:t>
      </w:r>
      <w:r>
        <w:t xml:space="preserve"> </w:t>
      </w:r>
      <w:r>
        <w:t xml:space="preserve">23.3</w:t>
      </w:r>
      <w:r>
        <w:t xml:space="preserve"> </w:t>
      </w:r>
      <w:r>
        <w:t xml:space="preserve">24.8</w:t>
      </w:r>
      <w:r>
        <w:t xml:space="preserve"> </w:t>
      </w:r>
      <w:r>
        <w:t xml:space="preserve">29.1</w:t>
      </w:r>
      <w:r>
        <w:t xml:space="preserve"> </w:t>
      </w:r>
      <w:r>
        <w:t xml:space="preserve">23.3</w:t>
      </w:r>
      <w:r>
        <w:t xml:space="preserve"> </w:t>
      </w:r>
      <w:r>
        <w:t xml:space="preserve">23.3</w:t>
      </w:r>
      <w:r>
        <w:t xml:space="preserve"> </w:t>
      </w:r>
      <w:r>
        <w:t xml:space="preserve">24.8</w:t>
      </w:r>
      <w:r>
        <w:t xml:space="preserve"> </w:t>
      </w:r>
      <w:r>
        <w:t xml:space="preserve">29.1</w:t>
      </w:r>
      <w:r>
        <w:t xml:space="preserve"> </w:t>
      </w:r>
      <w:r>
        <w:t xml:space="preserve">23.3</w:t>
      </w:r>
      <w:r>
        <w:t xml:space="preserve"> </w:t>
      </w:r>
      <w:r>
        <w:t xml:space="preserve">23.3</w:t>
      </w:r>
      <w:r>
        <w:t xml:space="preserve"> </w:t>
      </w:r>
      <w:r>
        <w:t xml:space="preserve">24.8</w:t>
      </w:r>
      <w:r>
        <w:t xml:space="preserve"> </w:t>
      </w:r>
      <w:r>
        <w:t xml:space="preserve">29.1</w:t>
      </w:r>
      <w:r>
        <w:t xml:space="preserve"> </w:t>
      </w:r>
      <w:r>
        <w:t xml:space="preserve">IT</w:t>
      </w:r>
      <w:r>
        <w:t xml:space="preserve"> </w:t>
      </w:r>
      <w:r>
        <w:t xml:space="preserve">330.3</w:t>
      </w:r>
      <w:r>
        <w:t xml:space="preserve"> </w:t>
      </w:r>
      <w:r>
        <w:t xml:space="preserve">330.3</w:t>
      </w:r>
      <w:r>
        <w:t xml:space="preserve"> </w:t>
      </w:r>
      <w:r>
        <w:t xml:space="preserve">391.5</w:t>
      </w:r>
      <w:r>
        <w:t xml:space="preserve"> </w:t>
      </w:r>
      <w:r>
        <w:t xml:space="preserve">443.7</w:t>
      </w:r>
      <w:r>
        <w:t xml:space="preserve"> </w:t>
      </w:r>
      <w:r>
        <w:t xml:space="preserve">330.3</w:t>
      </w:r>
      <w:r>
        <w:t xml:space="preserve"> </w:t>
      </w:r>
      <w:r>
        <w:t xml:space="preserve">330.3</w:t>
      </w:r>
      <w:r>
        <w:t xml:space="preserve"> </w:t>
      </w:r>
      <w:r>
        <w:t xml:space="preserve">391.6</w:t>
      </w:r>
      <w:r>
        <w:t xml:space="preserve"> </w:t>
      </w:r>
      <w:r>
        <w:t xml:space="preserve">443.8</w:t>
      </w:r>
      <w:r>
        <w:t xml:space="preserve"> </w:t>
      </w:r>
      <w:r>
        <w:t xml:space="preserve">330.3</w:t>
      </w:r>
      <w:r>
        <w:t xml:space="preserve"> </w:t>
      </w:r>
      <w:r>
        <w:t xml:space="preserve">330.3</w:t>
      </w:r>
      <w:r>
        <w:t xml:space="preserve"> </w:t>
      </w:r>
      <w:r>
        <w:t xml:space="preserve">391.6</w:t>
      </w:r>
      <w:r>
        <w:t xml:space="preserve"> </w:t>
      </w:r>
      <w:r>
        <w:t xml:space="preserve">443.8</w:t>
      </w:r>
      <w:r>
        <w:t xml:space="preserve"> </w:t>
      </w:r>
      <w:r>
        <w:t xml:space="preserve">LV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5.6</w:t>
      </w:r>
      <w:r>
        <w:t xml:space="preserve"> </w:t>
      </w:r>
      <w:r>
        <w:t xml:space="preserve">5.6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5.6</w:t>
      </w:r>
      <w:r>
        <w:t xml:space="preserve"> </w:t>
      </w:r>
      <w:r>
        <w:t xml:space="preserve">5.6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5.6</w:t>
      </w:r>
      <w:r>
        <w:t xml:space="preserve"> </w:t>
      </w:r>
      <w:r>
        <w:t xml:space="preserve">5.6</w:t>
      </w:r>
      <w:r>
        <w:t xml:space="preserve"> </w:t>
      </w:r>
      <w:r>
        <w:t xml:space="preserve">LT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13.7</w:t>
      </w:r>
      <w:r>
        <w:t xml:space="preserve"> </w:t>
      </w:r>
      <w:r>
        <w:t xml:space="preserve">14.1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13.7</w:t>
      </w:r>
      <w:r>
        <w:t xml:space="preserve"> </w:t>
      </w:r>
      <w:r>
        <w:t xml:space="preserve">14.1</w:t>
      </w:r>
      <w:r>
        <w:t xml:space="preserve"> </w:t>
      </w:r>
      <w:r>
        <w:t xml:space="preserve">10.5</w:t>
      </w:r>
      <w:r>
        <w:t xml:space="preserve"> </w:t>
      </w:r>
      <w:r>
        <w:t xml:space="preserve">10.5</w:t>
      </w:r>
      <w:r>
        <w:t xml:space="preserve"> </w:t>
      </w:r>
      <w:r>
        <w:t xml:space="preserve">13.7</w:t>
      </w:r>
      <w:r>
        <w:t xml:space="preserve"> </w:t>
      </w:r>
      <w:r>
        <w:t xml:space="preserve">14.1</w:t>
      </w:r>
      <w:r>
        <w:t xml:space="preserve"> </w:t>
      </w:r>
      <w:r>
        <w:t xml:space="preserve">LU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4.1</w:t>
      </w:r>
      <w:r>
        <w:t xml:space="preserve"> </w:t>
      </w:r>
      <w:r>
        <w:t xml:space="preserve">4.5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4.1</w:t>
      </w:r>
      <w:r>
        <w:t xml:space="preserve"> </w:t>
      </w:r>
      <w:r>
        <w:t xml:space="preserve">4.5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4.1</w:t>
      </w:r>
      <w:r>
        <w:t xml:space="preserve"> </w:t>
      </w:r>
      <w:r>
        <w:t xml:space="preserve">4.5</w:t>
      </w:r>
      <w:r>
        <w:t xml:space="preserve"> </w:t>
      </w:r>
      <w:r>
        <w:t xml:space="preserve">MT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NL</w:t>
      </w:r>
      <w:r>
        <w:t xml:space="preserve"> </w:t>
      </w:r>
      <w:r>
        <w:t xml:space="preserve">85.9</w:t>
      </w:r>
      <w:r>
        <w:t xml:space="preserve"> </w:t>
      </w:r>
      <w:r>
        <w:t xml:space="preserve">85.9</w:t>
      </w:r>
      <w:r>
        <w:t xml:space="preserve"> </w:t>
      </w:r>
      <w:r>
        <w:t xml:space="preserve">102.8</w:t>
      </w:r>
      <w:r>
        <w:t xml:space="preserve"> </w:t>
      </w:r>
      <w:r>
        <w:t xml:space="preserve">112.7</w:t>
      </w:r>
      <w:r>
        <w:t xml:space="preserve"> </w:t>
      </w:r>
      <w:r>
        <w:t xml:space="preserve">85.9</w:t>
      </w:r>
      <w:r>
        <w:t xml:space="preserve"> </w:t>
      </w:r>
      <w:r>
        <w:t xml:space="preserve">85.9</w:t>
      </w:r>
      <w:r>
        <w:t xml:space="preserve"> </w:t>
      </w:r>
      <w:r>
        <w:t xml:space="preserve">102.8</w:t>
      </w:r>
      <w:r>
        <w:t xml:space="preserve"> </w:t>
      </w:r>
      <w:r>
        <w:t xml:space="preserve">112.7</w:t>
      </w:r>
      <w:r>
        <w:t xml:space="preserve"> </w:t>
      </w:r>
      <w:r>
        <w:t xml:space="preserve">85.9</w:t>
      </w:r>
      <w:r>
        <w:t xml:space="preserve"> </w:t>
      </w:r>
      <w:r>
        <w:t xml:space="preserve">85.9</w:t>
      </w:r>
      <w:r>
        <w:t xml:space="preserve"> </w:t>
      </w:r>
      <w:r>
        <w:t xml:space="preserve">102.8</w:t>
      </w:r>
      <w:r>
        <w:t xml:space="preserve"> </w:t>
      </w:r>
      <w:r>
        <w:t xml:space="preserve">112.8</w:t>
      </w:r>
      <w:r>
        <w:t xml:space="preserve"> </w:t>
      </w:r>
      <w:r>
        <w:t xml:space="preserve">PL</w:t>
      </w:r>
      <w:r>
        <w:t xml:space="preserve"> </w:t>
      </w:r>
      <w:r>
        <w:t xml:space="preserve">175.4</w:t>
      </w:r>
      <w:r>
        <w:t xml:space="preserve"> </w:t>
      </w:r>
      <w:r>
        <w:t xml:space="preserve">175.5</w:t>
      </w:r>
      <w:r>
        <w:t xml:space="preserve"> </w:t>
      </w:r>
      <w:r>
        <w:t xml:space="preserve">157.2</w:t>
      </w:r>
      <w:r>
        <w:t xml:space="preserve"> </w:t>
      </w:r>
      <w:r>
        <w:t xml:space="preserve">154.4</w:t>
      </w:r>
      <w:r>
        <w:t xml:space="preserve"> </w:t>
      </w:r>
      <w:r>
        <w:t xml:space="preserve">175.4</w:t>
      </w:r>
      <w:r>
        <w:t xml:space="preserve"> </w:t>
      </w:r>
      <w:r>
        <w:t xml:space="preserve">175.5</w:t>
      </w:r>
      <w:r>
        <w:t xml:space="preserve"> </w:t>
      </w:r>
      <w:r>
        <w:t xml:space="preserve">157.2</w:t>
      </w:r>
      <w:r>
        <w:t xml:space="preserve"> </w:t>
      </w:r>
      <w:r>
        <w:t xml:space="preserve">154.4</w:t>
      </w:r>
      <w:r>
        <w:t xml:space="preserve"> </w:t>
      </w:r>
      <w:r>
        <w:t xml:space="preserve">175.4</w:t>
      </w:r>
      <w:r>
        <w:t xml:space="preserve"> </w:t>
      </w:r>
      <w:r>
        <w:t xml:space="preserve">175.5</w:t>
      </w:r>
      <w:r>
        <w:t xml:space="preserve"> </w:t>
      </w:r>
      <w:r>
        <w:t xml:space="preserve">157.2</w:t>
      </w:r>
      <w:r>
        <w:t xml:space="preserve"> </w:t>
      </w:r>
      <w:r>
        <w:t xml:space="preserve">154.4</w:t>
      </w:r>
      <w:r>
        <w:t xml:space="preserve"> </w:t>
      </w:r>
      <w:r>
        <w:t xml:space="preserve">PT</w:t>
      </w:r>
      <w:r>
        <w:t xml:space="preserve"> </w:t>
      </w:r>
      <w:r>
        <w:t xml:space="preserve">11.3</w:t>
      </w:r>
      <w:r>
        <w:t xml:space="preserve"> </w:t>
      </w:r>
      <w:r>
        <w:t xml:space="preserve">11.3</w:t>
      </w:r>
      <w:r>
        <w:t xml:space="preserve"> </w:t>
      </w:r>
      <w:r>
        <w:t xml:space="preserve">9.6</w:t>
      </w:r>
      <w:r>
        <w:t xml:space="preserve"> </w:t>
      </w:r>
      <w:r>
        <w:t xml:space="preserve">8.4</w:t>
      </w:r>
      <w:r>
        <w:t xml:space="preserve"> </w:t>
      </w:r>
      <w:r>
        <w:t xml:space="preserve">11.3</w:t>
      </w:r>
      <w:r>
        <w:t xml:space="preserve"> </w:t>
      </w:r>
      <w:r>
        <w:t xml:space="preserve">11.3</w:t>
      </w:r>
      <w:r>
        <w:t xml:space="preserve"> </w:t>
      </w:r>
      <w:r>
        <w:t xml:space="preserve">9.6</w:t>
      </w:r>
      <w:r>
        <w:t xml:space="preserve"> </w:t>
      </w:r>
      <w:r>
        <w:t xml:space="preserve">8.4</w:t>
      </w:r>
      <w:r>
        <w:t xml:space="preserve"> </w:t>
      </w:r>
      <w:r>
        <w:t xml:space="preserve">11.3</w:t>
      </w:r>
      <w:r>
        <w:t xml:space="preserve"> </w:t>
      </w:r>
      <w:r>
        <w:t xml:space="preserve">11.3</w:t>
      </w:r>
      <w:r>
        <w:t xml:space="preserve"> </w:t>
      </w:r>
      <w:r>
        <w:t xml:space="preserve">9.6</w:t>
      </w:r>
      <w:r>
        <w:t xml:space="preserve"> </w:t>
      </w:r>
      <w:r>
        <w:t xml:space="preserve">8.3</w:t>
      </w:r>
      <w:r>
        <w:t xml:space="preserve"> </w:t>
      </w:r>
      <w:r>
        <w:t xml:space="preserve">RO</w:t>
      </w:r>
      <w:r>
        <w:t xml:space="preserve"> </w:t>
      </w:r>
      <w:r>
        <w:t xml:space="preserve">36.0</w:t>
      </w:r>
      <w:r>
        <w:t xml:space="preserve"> </w:t>
      </w:r>
      <w:r>
        <w:t xml:space="preserve">36.0</w:t>
      </w:r>
      <w:r>
        <w:t xml:space="preserve"> </w:t>
      </w:r>
      <w:r>
        <w:t xml:space="preserve">39.0</w:t>
      </w:r>
      <w:r>
        <w:t xml:space="preserve"> </w:t>
      </w:r>
      <w:r>
        <w:t xml:space="preserve">41.9</w:t>
      </w:r>
      <w:r>
        <w:t xml:space="preserve"> </w:t>
      </w:r>
      <w:r>
        <w:t xml:space="preserve">36.0</w:t>
      </w:r>
      <w:r>
        <w:t xml:space="preserve"> </w:t>
      </w:r>
      <w:r>
        <w:t xml:space="preserve">36.0</w:t>
      </w:r>
      <w:r>
        <w:t xml:space="preserve"> </w:t>
      </w:r>
      <w:r>
        <w:t xml:space="preserve">39.0</w:t>
      </w:r>
      <w:r>
        <w:t xml:space="preserve"> </w:t>
      </w:r>
      <w:r>
        <w:t xml:space="preserve">41.9</w:t>
      </w:r>
      <w:r>
        <w:t xml:space="preserve"> </w:t>
      </w:r>
      <w:r>
        <w:t xml:space="preserve">35.9</w:t>
      </w:r>
      <w:r>
        <w:t xml:space="preserve"> </w:t>
      </w:r>
      <w:r>
        <w:t xml:space="preserve">35.9</w:t>
      </w:r>
      <w:r>
        <w:t xml:space="preserve"> </w:t>
      </w:r>
      <w:r>
        <w:t xml:space="preserve">39.0</w:t>
      </w:r>
      <w:r>
        <w:t xml:space="preserve"> </w:t>
      </w:r>
      <w:r>
        <w:t xml:space="preserve">41.9</w:t>
      </w:r>
      <w:r>
        <w:t xml:space="preserve"> </w:t>
      </w:r>
      <w:r>
        <w:t xml:space="preserve">SK</w:t>
      </w:r>
      <w:r>
        <w:t xml:space="preserve"> </w:t>
      </w:r>
      <w:r>
        <w:t xml:space="preserve">20.3</w:t>
      </w:r>
      <w:r>
        <w:t xml:space="preserve"> </w:t>
      </w:r>
      <w:r>
        <w:t xml:space="preserve">20.3</w:t>
      </w:r>
      <w:r>
        <w:t xml:space="preserve"> </w:t>
      </w:r>
      <w:r>
        <w:t xml:space="preserve">22.2</w:t>
      </w:r>
      <w:r>
        <w:t xml:space="preserve"> </w:t>
      </w:r>
      <w:r>
        <w:t xml:space="preserve">26.3</w:t>
      </w:r>
      <w:r>
        <w:t xml:space="preserve"> </w:t>
      </w:r>
      <w:r>
        <w:t xml:space="preserve">20.3</w:t>
      </w:r>
      <w:r>
        <w:t xml:space="preserve"> </w:t>
      </w:r>
      <w:r>
        <w:t xml:space="preserve">20.3</w:t>
      </w:r>
      <w:r>
        <w:t xml:space="preserve"> </w:t>
      </w:r>
      <w:r>
        <w:t xml:space="preserve">22.2</w:t>
      </w:r>
      <w:r>
        <w:t xml:space="preserve"> </w:t>
      </w:r>
      <w:r>
        <w:t xml:space="preserve">26.3</w:t>
      </w:r>
      <w:r>
        <w:t xml:space="preserve"> </w:t>
      </w:r>
      <w:r>
        <w:t xml:space="preserve">20.3</w:t>
      </w:r>
      <w:r>
        <w:t xml:space="preserve"> </w:t>
      </w:r>
      <w:r>
        <w:t xml:space="preserve">20.3</w:t>
      </w:r>
      <w:r>
        <w:t xml:space="preserve"> </w:t>
      </w:r>
      <w:r>
        <w:t xml:space="preserve">22.2</w:t>
      </w:r>
      <w:r>
        <w:t xml:space="preserve"> </w:t>
      </w:r>
      <w:r>
        <w:t xml:space="preserve">26.3</w:t>
      </w:r>
      <w:r>
        <w:t xml:space="preserve"> </w:t>
      </w:r>
      <w:r>
        <w:t xml:space="preserve">SI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10.7</w:t>
      </w:r>
      <w:r>
        <w:t xml:space="preserve"> </w:t>
      </w:r>
      <w:r>
        <w:t xml:space="preserve">11.5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10.7</w:t>
      </w:r>
      <w:r>
        <w:t xml:space="preserve"> </w:t>
      </w:r>
      <w:r>
        <w:t xml:space="preserve">11.5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10.7</w:t>
      </w:r>
      <w:r>
        <w:t xml:space="preserve"> </w:t>
      </w:r>
      <w:r>
        <w:t xml:space="preserve">11.5</w:t>
      </w:r>
      <w:r>
        <w:t xml:space="preserve"> </w:t>
      </w:r>
      <w:r>
        <w:t xml:space="preserve">ES</w:t>
      </w:r>
      <w:r>
        <w:t xml:space="preserve"> </w:t>
      </w:r>
      <w:r>
        <w:t xml:space="preserve">233.9</w:t>
      </w:r>
      <w:r>
        <w:t xml:space="preserve"> </w:t>
      </w:r>
      <w:r>
        <w:t xml:space="preserve">233.9</w:t>
      </w:r>
      <w:r>
        <w:t xml:space="preserve"> </w:t>
      </w:r>
      <w:r>
        <w:t xml:space="preserve">220.2</w:t>
      </w:r>
      <w:r>
        <w:t xml:space="preserve"> </w:t>
      </w:r>
      <w:r>
        <w:t xml:space="preserve">223.8</w:t>
      </w:r>
      <w:r>
        <w:t xml:space="preserve"> </w:t>
      </w:r>
      <w:r>
        <w:t xml:space="preserve">233.9</w:t>
      </w:r>
      <w:r>
        <w:t xml:space="preserve"> </w:t>
      </w:r>
      <w:r>
        <w:t xml:space="preserve">233.9</w:t>
      </w:r>
      <w:r>
        <w:t xml:space="preserve"> </w:t>
      </w:r>
      <w:r>
        <w:t xml:space="preserve">220.1</w:t>
      </w:r>
      <w:r>
        <w:t xml:space="preserve"> </w:t>
      </w:r>
      <w:r>
        <w:t xml:space="preserve">223.8</w:t>
      </w:r>
      <w:r>
        <w:t xml:space="preserve"> </w:t>
      </w:r>
      <w:r>
        <w:t xml:space="preserve">233.9</w:t>
      </w:r>
      <w:r>
        <w:t xml:space="preserve"> </w:t>
      </w:r>
      <w:r>
        <w:t xml:space="preserve">233.9</w:t>
      </w:r>
      <w:r>
        <w:t xml:space="preserve"> </w:t>
      </w:r>
      <w:r>
        <w:t xml:space="preserve">220.1</w:t>
      </w:r>
      <w:r>
        <w:t xml:space="preserve"> </w:t>
      </w:r>
      <w:r>
        <w:t xml:space="preserve">223.8</w:t>
      </w:r>
      <w:r>
        <w:t xml:space="preserve"> </w:t>
      </w:r>
      <w:r>
        <w:t xml:space="preserve">SE</w:t>
      </w:r>
      <w:r>
        <w:t xml:space="preserve"> </w:t>
      </w:r>
      <w:r>
        <w:t xml:space="preserve">70.1</w:t>
      </w:r>
      <w:r>
        <w:t xml:space="preserve"> </w:t>
      </w:r>
      <w:r>
        <w:t xml:space="preserve">70.1</w:t>
      </w:r>
      <w:r>
        <w:t xml:space="preserve"> </w:t>
      </w:r>
      <w:r>
        <w:t xml:space="preserve">76.7</w:t>
      </w:r>
      <w:r>
        <w:t xml:space="preserve"> </w:t>
      </w:r>
      <w:r>
        <w:t xml:space="preserve">85.6</w:t>
      </w:r>
      <w:r>
        <w:t xml:space="preserve"> </w:t>
      </w:r>
      <w:r>
        <w:t xml:space="preserve">70.1</w:t>
      </w:r>
      <w:r>
        <w:t xml:space="preserve"> </w:t>
      </w:r>
      <w:r>
        <w:t xml:space="preserve">70.1</w:t>
      </w:r>
      <w:r>
        <w:t xml:space="preserve"> </w:t>
      </w:r>
      <w:r>
        <w:t xml:space="preserve">76.7</w:t>
      </w:r>
      <w:r>
        <w:t xml:space="preserve"> </w:t>
      </w:r>
      <w:r>
        <w:t xml:space="preserve">85.6</w:t>
      </w:r>
      <w:r>
        <w:t xml:space="preserve"> </w:t>
      </w:r>
      <w:r>
        <w:t xml:space="preserve">70.1</w:t>
      </w:r>
      <w:r>
        <w:t xml:space="preserve"> </w:t>
      </w:r>
      <w:r>
        <w:t xml:space="preserve">70.1</w:t>
      </w:r>
      <w:r>
        <w:t xml:space="preserve"> </w:t>
      </w:r>
      <w:r>
        <w:t xml:space="preserve">76.7</w:t>
      </w:r>
      <w:r>
        <w:t xml:space="preserve"> </w:t>
      </w:r>
      <w:r>
        <w:t xml:space="preserve">85.6</w:t>
      </w:r>
      <w:r>
        <w:t xml:space="preserve"> </w:t>
      </w:r>
      <w:r>
        <w:t xml:space="preserve">EU27</w:t>
      </w:r>
      <w:r>
        <w:t xml:space="preserve"> </w:t>
      </w:r>
      <w:r>
        <w:t xml:space="preserve">2,369.2</w:t>
      </w:r>
      <w:r>
        <w:t xml:space="preserve"> </w:t>
      </w:r>
      <w:r>
        <w:t xml:space="preserve">2,369.4</w:t>
      </w:r>
      <w:r>
        <w:t xml:space="preserve"> </w:t>
      </w:r>
      <w:r>
        <w:t xml:space="preserve">2,550.1</w:t>
      </w:r>
      <w:r>
        <w:t xml:space="preserve"> </w:t>
      </w:r>
      <w:r>
        <w:t xml:space="preserve">2,634.6</w:t>
      </w:r>
      <w:r>
        <w:t xml:space="preserve"> </w:t>
      </w:r>
      <w:r>
        <w:t xml:space="preserve">2,368.9</w:t>
      </w:r>
      <w:r>
        <w:t xml:space="preserve"> </w:t>
      </w:r>
      <w:r>
        <w:t xml:space="preserve">2,369.2</w:t>
      </w:r>
      <w:r>
        <w:t xml:space="preserve"> </w:t>
      </w:r>
      <w:r>
        <w:t xml:space="preserve">2,549.8</w:t>
      </w:r>
      <w:r>
        <w:t xml:space="preserve"> </w:t>
      </w:r>
      <w:r>
        <w:t xml:space="preserve">2,634.2</w:t>
      </w:r>
      <w:r>
        <w:t xml:space="preserve"> </w:t>
      </w:r>
      <w:r>
        <w:t xml:space="preserve">2,368.8</w:t>
      </w:r>
      <w:r>
        <w:t xml:space="preserve"> </w:t>
      </w:r>
      <w:r>
        <w:t xml:space="preserve">2,369.0</w:t>
      </w:r>
      <w:r>
        <w:t xml:space="preserve"> </w:t>
      </w:r>
      <w:r>
        <w:t xml:space="preserve">2,549.5</w:t>
      </w:r>
      <w:r>
        <w:t xml:space="preserve"> </w:t>
      </w:r>
      <w:r>
        <w:t xml:space="preserve">2,633.9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Table 53: Total recurrent administrative costs for large companies in PO2A, PO2B and PO2C, relative to the</w:t>
      </w:r>
      <w:r>
        <w:t xml:space="preserve"> </w:t>
      </w:r>
      <w:r>
        <w:t xml:space="preserve">baseline (in 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11.9</w:t>
      </w:r>
      <w:r>
        <w:t xml:space="preserve"> </w:t>
      </w:r>
      <w:r>
        <w:t xml:space="preserve">13.0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11.9</w:t>
      </w:r>
      <w:r>
        <w:t xml:space="preserve"> </w:t>
      </w:r>
      <w:r>
        <w:t xml:space="preserve">13.0</w:t>
      </w:r>
      <w:r>
        <w:t xml:space="preserve"> </w:t>
      </w:r>
      <w:r>
        <w:t xml:space="preserve">11.0</w:t>
      </w:r>
      <w:r>
        <w:t xml:space="preserve"> </w:t>
      </w:r>
      <w:r>
        <w:t xml:space="preserve">11.0</w:t>
      </w:r>
      <w:r>
        <w:t xml:space="preserve"> </w:t>
      </w:r>
      <w:r>
        <w:t xml:space="preserve">11.9</w:t>
      </w:r>
      <w:r>
        <w:t xml:space="preserve"> </w:t>
      </w:r>
      <w:r>
        <w:t xml:space="preserve">13.0</w:t>
      </w:r>
      <w:r>
        <w:t xml:space="preserve"> </w:t>
      </w:r>
      <w:r>
        <w:t xml:space="preserve">BE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18.2</w:t>
      </w:r>
      <w:r>
        <w:t xml:space="preserve"> </w:t>
      </w:r>
      <w:r>
        <w:t xml:space="preserve">20.4</w:t>
      </w:r>
      <w:r>
        <w:t xml:space="preserve"> </w:t>
      </w:r>
      <w:r>
        <w:t xml:space="preserve">16.2</w:t>
      </w:r>
      <w:r>
        <w:t xml:space="preserve"> </w:t>
      </w:r>
      <w:r>
        <w:t xml:space="preserve">16.2</w:t>
      </w:r>
      <w:r>
        <w:t xml:space="preserve"> </w:t>
      </w:r>
      <w:r>
        <w:t xml:space="preserve">18.2</w:t>
      </w:r>
      <w:r>
        <w:t xml:space="preserve"> </w:t>
      </w:r>
      <w:r>
        <w:t xml:space="preserve">20.4</w:t>
      </w:r>
      <w:r>
        <w:t xml:space="preserve"> </w:t>
      </w:r>
      <w:r>
        <w:t xml:space="preserve">16.2</w:t>
      </w:r>
      <w:r>
        <w:t xml:space="preserve"> </w:t>
      </w:r>
      <w:r>
        <w:t xml:space="preserve">16.2</w:t>
      </w:r>
      <w:r>
        <w:t xml:space="preserve"> </w:t>
      </w:r>
      <w:r>
        <w:t xml:space="preserve">18.2</w:t>
      </w:r>
      <w:r>
        <w:t xml:space="preserve"> </w:t>
      </w:r>
      <w:r>
        <w:t xml:space="preserve">20.5</w:t>
      </w:r>
      <w:r>
        <w:t xml:space="preserve"> </w:t>
      </w:r>
      <w:r>
        <w:t xml:space="preserve">BG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1.3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1.3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1.3</w:t>
      </w:r>
      <w:r>
        <w:t xml:space="preserve"> </w:t>
      </w:r>
      <w:r>
        <w:t xml:space="preserve">2.0</w:t>
      </w:r>
      <w:r>
        <w:t xml:space="preserve"> </w:t>
      </w:r>
      <w:r>
        <w:t xml:space="preserve">HR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2.8</w:t>
      </w:r>
      <w:r>
        <w:t xml:space="preserve"> </w:t>
      </w:r>
      <w:r>
        <w:t xml:space="preserve">3.1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2.8</w:t>
      </w:r>
      <w:r>
        <w:t xml:space="preserve"> </w:t>
      </w:r>
      <w:r>
        <w:t xml:space="preserve">3.1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2.8</w:t>
      </w:r>
      <w:r>
        <w:t xml:space="preserve"> </w:t>
      </w:r>
      <w:r>
        <w:t xml:space="preserve">3.1</w:t>
      </w:r>
      <w:r>
        <w:t xml:space="preserve"> </w:t>
      </w:r>
      <w:r>
        <w:t xml:space="preserve">CY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CZ</w:t>
      </w:r>
      <w:r>
        <w:t xml:space="preserve"> </w:t>
      </w:r>
      <w:r>
        <w:t xml:space="preserve">11.9</w:t>
      </w:r>
      <w:r>
        <w:t xml:space="preserve"> </w:t>
      </w:r>
      <w:r>
        <w:t xml:space="preserve">11.9</w:t>
      </w:r>
      <w:r>
        <w:t xml:space="preserve"> </w:t>
      </w:r>
      <w:r>
        <w:t xml:space="preserve">13.3</w:t>
      </w:r>
      <w:r>
        <w:t xml:space="preserve"> </w:t>
      </w:r>
      <w:r>
        <w:t xml:space="preserve">13.5</w:t>
      </w:r>
      <w:r>
        <w:t xml:space="preserve"> </w:t>
      </w:r>
      <w:r>
        <w:t xml:space="preserve">11.9</w:t>
      </w:r>
      <w:r>
        <w:t xml:space="preserve"> </w:t>
      </w:r>
      <w:r>
        <w:t xml:space="preserve">11.9</w:t>
      </w:r>
      <w:r>
        <w:t xml:space="preserve"> </w:t>
      </w:r>
      <w:r>
        <w:t xml:space="preserve">13.3</w:t>
      </w:r>
      <w:r>
        <w:t xml:space="preserve"> </w:t>
      </w:r>
      <w:r>
        <w:t xml:space="preserve">13.5</w:t>
      </w:r>
      <w:r>
        <w:t xml:space="preserve"> </w:t>
      </w:r>
      <w:r>
        <w:t xml:space="preserve">11.9</w:t>
      </w:r>
      <w:r>
        <w:t xml:space="preserve"> </w:t>
      </w:r>
      <w:r>
        <w:t xml:space="preserve">11.9</w:t>
      </w:r>
      <w:r>
        <w:t xml:space="preserve"> </w:t>
      </w:r>
      <w:r>
        <w:t xml:space="preserve">13.3</w:t>
      </w:r>
      <w:r>
        <w:t xml:space="preserve"> </w:t>
      </w:r>
      <w:r>
        <w:t xml:space="preserve">13.5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DK</w:t>
      </w:r>
      <w:r>
        <w:t xml:space="preserve"> </w:t>
      </w:r>
      <w:r>
        <w:t xml:space="preserve">5.7</w:t>
      </w:r>
      <w:r>
        <w:t xml:space="preserve"> </w:t>
      </w:r>
      <w:r>
        <w:t xml:space="preserve">5.7</w:t>
      </w:r>
      <w:r>
        <w:t xml:space="preserve"> </w:t>
      </w:r>
      <w:r>
        <w:t xml:space="preserve">6.0</w:t>
      </w:r>
      <w:r>
        <w:t xml:space="preserve"> </w:t>
      </w:r>
      <w:r>
        <w:t xml:space="preserve">6.4</w:t>
      </w:r>
      <w:r>
        <w:t xml:space="preserve"> </w:t>
      </w:r>
      <w:r>
        <w:t xml:space="preserve">5.7</w:t>
      </w:r>
      <w:r>
        <w:t xml:space="preserve"> </w:t>
      </w:r>
      <w:r>
        <w:t xml:space="preserve">5.7</w:t>
      </w:r>
      <w:r>
        <w:t xml:space="preserve"> </w:t>
      </w:r>
      <w:r>
        <w:t xml:space="preserve">6.0</w:t>
      </w:r>
      <w:r>
        <w:t xml:space="preserve"> </w:t>
      </w:r>
      <w:r>
        <w:t xml:space="preserve">6.4</w:t>
      </w:r>
      <w:r>
        <w:t xml:space="preserve"> </w:t>
      </w:r>
      <w:r>
        <w:t xml:space="preserve">5.7</w:t>
      </w:r>
      <w:r>
        <w:t xml:space="preserve"> </w:t>
      </w:r>
      <w:r>
        <w:t xml:space="preserve">5.7</w:t>
      </w:r>
      <w:r>
        <w:t xml:space="preserve"> </w:t>
      </w:r>
      <w:r>
        <w:t xml:space="preserve">6.0</w:t>
      </w:r>
      <w:r>
        <w:t xml:space="preserve"> </w:t>
      </w:r>
      <w:r>
        <w:t xml:space="preserve">6.4</w:t>
      </w:r>
      <w:r>
        <w:t xml:space="preserve"> </w:t>
      </w:r>
      <w:r>
        <w:t xml:space="preserve">EE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FI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11.4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11.4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11.4</w:t>
      </w:r>
      <w:r>
        <w:t xml:space="preserve"> </w:t>
      </w:r>
      <w:r>
        <w:t xml:space="preserve">12.5</w:t>
      </w:r>
      <w:r>
        <w:t xml:space="preserve"> </w:t>
      </w:r>
      <w:r>
        <w:t xml:space="preserve">FR</w:t>
      </w:r>
      <w:r>
        <w:t xml:space="preserve"> </w:t>
      </w:r>
      <w:r>
        <w:t xml:space="preserve">70.0</w:t>
      </w:r>
      <w:r>
        <w:t xml:space="preserve"> </w:t>
      </w:r>
      <w:r>
        <w:t xml:space="preserve">70.0</w:t>
      </w:r>
      <w:r>
        <w:t xml:space="preserve"> </w:t>
      </w:r>
      <w:r>
        <w:t xml:space="preserve">71.7</w:t>
      </w:r>
      <w:r>
        <w:t xml:space="preserve"> </w:t>
      </w:r>
      <w:r>
        <w:t xml:space="preserve">73.3</w:t>
      </w:r>
      <w:r>
        <w:t xml:space="preserve"> </w:t>
      </w:r>
      <w:r>
        <w:t xml:space="preserve">70.0</w:t>
      </w:r>
      <w:r>
        <w:t xml:space="preserve"> </w:t>
      </w:r>
      <w:r>
        <w:t xml:space="preserve">70.0</w:t>
      </w:r>
      <w:r>
        <w:t xml:space="preserve"> </w:t>
      </w:r>
      <w:r>
        <w:t xml:space="preserve">71.7</w:t>
      </w:r>
      <w:r>
        <w:t xml:space="preserve"> </w:t>
      </w:r>
      <w:r>
        <w:t xml:space="preserve">73.3</w:t>
      </w:r>
      <w:r>
        <w:t xml:space="preserve"> </w:t>
      </w:r>
      <w:r>
        <w:t xml:space="preserve">70.0</w:t>
      </w:r>
      <w:r>
        <w:t xml:space="preserve"> </w:t>
      </w:r>
      <w:r>
        <w:t xml:space="preserve">70.0</w:t>
      </w:r>
      <w:r>
        <w:t xml:space="preserve"> </w:t>
      </w:r>
      <w:r>
        <w:t xml:space="preserve">71.7</w:t>
      </w:r>
      <w:r>
        <w:t xml:space="preserve"> </w:t>
      </w:r>
      <w:r>
        <w:t xml:space="preserve">73.3</w:t>
      </w:r>
      <w:r>
        <w:t xml:space="preserve"> </w:t>
      </w:r>
      <w:r>
        <w:t xml:space="preserve">DE</w:t>
      </w:r>
      <w:r>
        <w:t xml:space="preserve"> </w:t>
      </w:r>
      <w:r>
        <w:t xml:space="preserve">158.4</w:t>
      </w:r>
      <w:r>
        <w:t xml:space="preserve"> </w:t>
      </w:r>
      <w:r>
        <w:t xml:space="preserve">158.4</w:t>
      </w:r>
      <w:r>
        <w:t xml:space="preserve"> </w:t>
      </w:r>
      <w:r>
        <w:t xml:space="preserve">173.8</w:t>
      </w:r>
      <w:r>
        <w:t xml:space="preserve"> </w:t>
      </w:r>
      <w:r>
        <w:t xml:space="preserve">174.1</w:t>
      </w:r>
      <w:r>
        <w:t xml:space="preserve"> </w:t>
      </w:r>
      <w:r>
        <w:t xml:space="preserve">158.4</w:t>
      </w:r>
      <w:r>
        <w:t xml:space="preserve"> </w:t>
      </w:r>
      <w:r>
        <w:t xml:space="preserve">158.4</w:t>
      </w:r>
      <w:r>
        <w:t xml:space="preserve"> </w:t>
      </w:r>
      <w:r>
        <w:t xml:space="preserve">173.7</w:t>
      </w:r>
      <w:r>
        <w:t xml:space="preserve"> </w:t>
      </w:r>
      <w:r>
        <w:t xml:space="preserve">174.1</w:t>
      </w:r>
      <w:r>
        <w:t xml:space="preserve"> </w:t>
      </w:r>
      <w:r>
        <w:t xml:space="preserve">158.3</w:t>
      </w:r>
      <w:r>
        <w:t xml:space="preserve"> </w:t>
      </w:r>
      <w:r>
        <w:t xml:space="preserve">158.3</w:t>
      </w:r>
      <w:r>
        <w:t xml:space="preserve"> </w:t>
      </w:r>
      <w:r>
        <w:t xml:space="preserve">173.6</w:t>
      </w:r>
      <w:r>
        <w:t xml:space="preserve"> </w:t>
      </w:r>
      <w:r>
        <w:t xml:space="preserve">174.0</w:t>
      </w:r>
      <w:r>
        <w:t xml:space="preserve"> </w:t>
      </w:r>
      <w:r>
        <w:t xml:space="preserve">EL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8.9</w:t>
      </w:r>
      <w:r>
        <w:t xml:space="preserve"> </w:t>
      </w:r>
      <w:r>
        <w:t xml:space="preserve">9.7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8.9</w:t>
      </w:r>
      <w:r>
        <w:t xml:space="preserve"> </w:t>
      </w:r>
      <w:r>
        <w:t xml:space="preserve">9.7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8.9</w:t>
      </w:r>
      <w:r>
        <w:t xml:space="preserve"> </w:t>
      </w:r>
      <w:r>
        <w:t xml:space="preserve">9.7</w:t>
      </w:r>
      <w:r>
        <w:t xml:space="preserve"> </w:t>
      </w:r>
      <w:r>
        <w:t xml:space="preserve">HU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4.0</w:t>
      </w:r>
      <w:r>
        <w:t xml:space="preserve"> </w:t>
      </w:r>
      <w:r>
        <w:t xml:space="preserve">4.6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4.0</w:t>
      </w:r>
      <w:r>
        <w:t xml:space="preserve"> </w:t>
      </w:r>
      <w:r>
        <w:t xml:space="preserve">4.6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4.0</w:t>
      </w:r>
      <w:r>
        <w:t xml:space="preserve"> </w:t>
      </w:r>
      <w:r>
        <w:t xml:space="preserve">4.6</w:t>
      </w:r>
      <w:r>
        <w:t xml:space="preserve"> </w:t>
      </w:r>
      <w:r>
        <w:t xml:space="preserve">IE</w:t>
      </w:r>
      <w:r>
        <w:t xml:space="preserve"> </w:t>
      </w:r>
      <w:r>
        <w:t xml:space="preserve">6.8</w:t>
      </w:r>
      <w:r>
        <w:t xml:space="preserve"> </w:t>
      </w:r>
      <w:r>
        <w:t xml:space="preserve">6.8</w:t>
      </w:r>
      <w:r>
        <w:t xml:space="preserve"> </w:t>
      </w:r>
      <w:r>
        <w:t xml:space="preserve">7.6</w:t>
      </w:r>
      <w:r>
        <w:t xml:space="preserve"> </w:t>
      </w:r>
      <w:r>
        <w:t xml:space="preserve">8.9</w:t>
      </w:r>
      <w:r>
        <w:t xml:space="preserve"> </w:t>
      </w:r>
      <w:r>
        <w:t xml:space="preserve">6.8</w:t>
      </w:r>
      <w:r>
        <w:t xml:space="preserve"> </w:t>
      </w:r>
      <w:r>
        <w:t xml:space="preserve">6.8</w:t>
      </w:r>
      <w:r>
        <w:t xml:space="preserve"> </w:t>
      </w:r>
      <w:r>
        <w:t xml:space="preserve">7.6</w:t>
      </w:r>
      <w:r>
        <w:t xml:space="preserve"> </w:t>
      </w:r>
      <w:r>
        <w:t xml:space="preserve">8.9</w:t>
      </w:r>
      <w:r>
        <w:t xml:space="preserve"> </w:t>
      </w:r>
      <w:r>
        <w:t xml:space="preserve">6.8</w:t>
      </w:r>
      <w:r>
        <w:t xml:space="preserve"> </w:t>
      </w:r>
      <w:r>
        <w:t xml:space="preserve">6.8</w:t>
      </w:r>
      <w:r>
        <w:t xml:space="preserve"> </w:t>
      </w:r>
      <w:r>
        <w:t xml:space="preserve">7.6</w:t>
      </w:r>
      <w:r>
        <w:t xml:space="preserve"> </w:t>
      </w:r>
      <w:r>
        <w:t xml:space="preserve">8.9</w:t>
      </w:r>
      <w:r>
        <w:t xml:space="preserve"> </w:t>
      </w:r>
      <w:r>
        <w:t xml:space="preserve">IT</w:t>
      </w:r>
      <w:r>
        <w:t xml:space="preserve"> </w:t>
      </w:r>
      <w:r>
        <w:t xml:space="preserve">81.6</w:t>
      </w:r>
      <w:r>
        <w:t xml:space="preserve"> </w:t>
      </w:r>
      <w:r>
        <w:t xml:space="preserve">81.6</w:t>
      </w:r>
      <w:r>
        <w:t xml:space="preserve"> </w:t>
      </w:r>
      <w:r>
        <w:t xml:space="preserve">94.7</w:t>
      </w:r>
      <w:r>
        <w:t xml:space="preserve"> </w:t>
      </w:r>
      <w:r>
        <w:t xml:space="preserve">105.1</w:t>
      </w:r>
      <w:r>
        <w:t xml:space="preserve"> </w:t>
      </w:r>
      <w:r>
        <w:t xml:space="preserve">81.6</w:t>
      </w:r>
      <w:r>
        <w:t xml:space="preserve"> </w:t>
      </w:r>
      <w:r>
        <w:t xml:space="preserve">81.6</w:t>
      </w:r>
      <w:r>
        <w:t xml:space="preserve"> </w:t>
      </w:r>
      <w:r>
        <w:t xml:space="preserve">94.7</w:t>
      </w:r>
      <w:r>
        <w:t xml:space="preserve"> </w:t>
      </w:r>
      <w:r>
        <w:t xml:space="preserve">105.1</w:t>
      </w:r>
      <w:r>
        <w:t xml:space="preserve"> </w:t>
      </w:r>
      <w:r>
        <w:t xml:space="preserve">81.6</w:t>
      </w:r>
      <w:r>
        <w:t xml:space="preserve"> </w:t>
      </w:r>
      <w:r>
        <w:t xml:space="preserve">81.6</w:t>
      </w:r>
      <w:r>
        <w:t xml:space="preserve"> </w:t>
      </w:r>
      <w:r>
        <w:t xml:space="preserve">94.7</w:t>
      </w:r>
      <w:r>
        <w:t xml:space="preserve"> </w:t>
      </w:r>
      <w:r>
        <w:t xml:space="preserve">105.1</w:t>
      </w:r>
      <w:r>
        <w:t xml:space="preserve"> </w:t>
      </w:r>
      <w:r>
        <w:t xml:space="preserve">LV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LT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3.3</w:t>
      </w:r>
      <w:r>
        <w:t xml:space="preserve"> </w:t>
      </w:r>
      <w:r>
        <w:t xml:space="preserve">3.4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3.3</w:t>
      </w:r>
      <w:r>
        <w:t xml:space="preserve"> </w:t>
      </w:r>
      <w:r>
        <w:t xml:space="preserve">3.4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3.3</w:t>
      </w:r>
      <w:r>
        <w:t xml:space="preserve"> </w:t>
      </w:r>
      <w:r>
        <w:t xml:space="preserve">3.4</w:t>
      </w:r>
      <w:r>
        <w:t xml:space="preserve"> </w:t>
      </w:r>
      <w:r>
        <w:t xml:space="preserve">LU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MT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NL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15.4</w:t>
      </w:r>
      <w:r>
        <w:t xml:space="preserve"> </w:t>
      </w:r>
      <w:r>
        <w:t xml:space="preserve">16.7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15.4</w:t>
      </w:r>
      <w:r>
        <w:t xml:space="preserve"> </w:t>
      </w:r>
      <w:r>
        <w:t xml:space="preserve">16.7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15.4</w:t>
      </w:r>
      <w:r>
        <w:t xml:space="preserve"> </w:t>
      </w:r>
      <w:r>
        <w:t xml:space="preserve">16.7</w:t>
      </w:r>
      <w:r>
        <w:t xml:space="preserve"> </w:t>
      </w:r>
      <w:r>
        <w:t xml:space="preserve">PL</w:t>
      </w:r>
      <w:r>
        <w:t xml:space="preserve"> </w:t>
      </w:r>
      <w:r>
        <w:t xml:space="preserve">38.9</w:t>
      </w:r>
      <w:r>
        <w:t xml:space="preserve"> </w:t>
      </w:r>
      <w:r>
        <w:t xml:space="preserve">38.9</w:t>
      </w:r>
      <w:r>
        <w:t xml:space="preserve"> </w:t>
      </w:r>
      <w:r>
        <w:t xml:space="preserve">33.4</w:t>
      </w:r>
      <w:r>
        <w:t xml:space="preserve"> </w:t>
      </w:r>
      <w:r>
        <w:t xml:space="preserve">34.6</w:t>
      </w:r>
      <w:r>
        <w:t xml:space="preserve"> </w:t>
      </w:r>
      <w:r>
        <w:t xml:space="preserve">38.9</w:t>
      </w:r>
      <w:r>
        <w:t xml:space="preserve"> </w:t>
      </w:r>
      <w:r>
        <w:t xml:space="preserve">38.9</w:t>
      </w:r>
      <w:r>
        <w:t xml:space="preserve"> </w:t>
      </w:r>
      <w:r>
        <w:t xml:space="preserve">33.4</w:t>
      </w:r>
      <w:r>
        <w:t xml:space="preserve"> </w:t>
      </w:r>
      <w:r>
        <w:t xml:space="preserve">34.6</w:t>
      </w:r>
      <w:r>
        <w:t xml:space="preserve"> </w:t>
      </w:r>
      <w:r>
        <w:t xml:space="preserve">38.9</w:t>
      </w:r>
      <w:r>
        <w:t xml:space="preserve"> </w:t>
      </w:r>
      <w:r>
        <w:t xml:space="preserve">38.9</w:t>
      </w:r>
      <w:r>
        <w:t xml:space="preserve"> </w:t>
      </w:r>
      <w:r>
        <w:t xml:space="preserve">33.4</w:t>
      </w:r>
      <w:r>
        <w:t xml:space="preserve"> </w:t>
      </w:r>
      <w:r>
        <w:t xml:space="preserve">34.6</w:t>
      </w:r>
      <w:r>
        <w:t xml:space="preserve"> </w:t>
      </w:r>
      <w:r>
        <w:t xml:space="preserve">PT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2.3</w:t>
      </w:r>
      <w:r>
        <w:t xml:space="preserve"> </w:t>
      </w:r>
      <w:r>
        <w:t xml:space="preserve">2.2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2.3</w:t>
      </w:r>
      <w:r>
        <w:t xml:space="preserve"> </w:t>
      </w:r>
      <w:r>
        <w:t xml:space="preserve">2.2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2.3</w:t>
      </w:r>
      <w:r>
        <w:t xml:space="preserve"> </w:t>
      </w:r>
      <w:r>
        <w:t xml:space="preserve">2.2</w:t>
      </w:r>
      <w:r>
        <w:t xml:space="preserve"> </w:t>
      </w:r>
      <w:r>
        <w:t xml:space="preserve">RO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9.5</w:t>
      </w:r>
      <w:r>
        <w:t xml:space="preserve"> </w:t>
      </w:r>
      <w:r>
        <w:t xml:space="preserve">10.4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9.5</w:t>
      </w:r>
      <w:r>
        <w:t xml:space="preserve"> </w:t>
      </w:r>
      <w:r>
        <w:t xml:space="preserve">10.4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9.5</w:t>
      </w:r>
      <w:r>
        <w:t xml:space="preserve"> </w:t>
      </w:r>
      <w:r>
        <w:t xml:space="preserve">10.4</w:t>
      </w:r>
      <w:r>
        <w:t xml:space="preserve"> </w:t>
      </w:r>
      <w:r>
        <w:t xml:space="preserve">SK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4.4</w:t>
      </w:r>
      <w:r>
        <w:t xml:space="preserve"> </w:t>
      </w:r>
      <w:r>
        <w:t xml:space="preserve">5.4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4.4</w:t>
      </w:r>
      <w:r>
        <w:t xml:space="preserve"> </w:t>
      </w:r>
      <w:r>
        <w:t xml:space="preserve">5.4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4.4</w:t>
      </w:r>
      <w:r>
        <w:t xml:space="preserve"> </w:t>
      </w:r>
      <w:r>
        <w:t xml:space="preserve">5.4</w:t>
      </w:r>
      <w:r>
        <w:t xml:space="preserve"> </w:t>
      </w:r>
      <w:r>
        <w:t xml:space="preserve">SI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2.4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2.4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2.4</w:t>
      </w:r>
      <w:r>
        <w:t xml:space="preserve"> </w:t>
      </w:r>
      <w:r>
        <w:t xml:space="preserve">ES</w:t>
      </w:r>
      <w:r>
        <w:t xml:space="preserve"> </w:t>
      </w:r>
      <w:r>
        <w:t xml:space="preserve">49.8</w:t>
      </w:r>
      <w:r>
        <w:t xml:space="preserve"> </w:t>
      </w:r>
      <w:r>
        <w:t xml:space="preserve">49.8</w:t>
      </w:r>
      <w:r>
        <w:t xml:space="preserve"> </w:t>
      </w:r>
      <w:r>
        <w:t xml:space="preserve">49.4</w:t>
      </w:r>
      <w:r>
        <w:t xml:space="preserve"> </w:t>
      </w:r>
      <w:r>
        <w:t xml:space="preserve">53.4</w:t>
      </w:r>
      <w:r>
        <w:t xml:space="preserve"> </w:t>
      </w:r>
      <w:r>
        <w:t xml:space="preserve">49.8</w:t>
      </w:r>
      <w:r>
        <w:t xml:space="preserve"> </w:t>
      </w:r>
      <w:r>
        <w:t xml:space="preserve">49.8</w:t>
      </w:r>
      <w:r>
        <w:t xml:space="preserve"> </w:t>
      </w:r>
      <w:r>
        <w:t xml:space="preserve">49.4</w:t>
      </w:r>
      <w:r>
        <w:t xml:space="preserve"> </w:t>
      </w:r>
      <w:r>
        <w:t xml:space="preserve">53.4</w:t>
      </w:r>
      <w:r>
        <w:t xml:space="preserve"> </w:t>
      </w:r>
      <w:r>
        <w:t xml:space="preserve">49.8</w:t>
      </w:r>
      <w:r>
        <w:t xml:space="preserve"> </w:t>
      </w:r>
      <w:r>
        <w:t xml:space="preserve">49.8</w:t>
      </w:r>
      <w:r>
        <w:t xml:space="preserve"> </w:t>
      </w:r>
      <w:r>
        <w:t xml:space="preserve">49.4</w:t>
      </w:r>
      <w:r>
        <w:t xml:space="preserve"> </w:t>
      </w:r>
      <w:r>
        <w:t xml:space="preserve">53.4</w:t>
      </w:r>
      <w:r>
        <w:t xml:space="preserve"> </w:t>
      </w:r>
      <w:r>
        <w:t xml:space="preserve">SE</w:t>
      </w:r>
      <w:r>
        <w:t xml:space="preserve"> </w:t>
      </w:r>
      <w:r>
        <w:t xml:space="preserve">13.2</w:t>
      </w:r>
      <w:r>
        <w:t xml:space="preserve"> </w:t>
      </w:r>
      <w:r>
        <w:t xml:space="preserve">13.2</w:t>
      </w:r>
      <w:r>
        <w:t xml:space="preserve"> </w:t>
      </w:r>
      <w:r>
        <w:t xml:space="preserve">14.8</w:t>
      </w:r>
      <w:r>
        <w:t xml:space="preserve"> </w:t>
      </w:r>
      <w:r>
        <w:t xml:space="preserve">16.4</w:t>
      </w:r>
      <w:r>
        <w:t xml:space="preserve"> </w:t>
      </w:r>
      <w:r>
        <w:t xml:space="preserve">13.2</w:t>
      </w:r>
      <w:r>
        <w:t xml:space="preserve"> </w:t>
      </w:r>
      <w:r>
        <w:t xml:space="preserve">13.2</w:t>
      </w:r>
      <w:r>
        <w:t xml:space="preserve"> </w:t>
      </w:r>
      <w:r>
        <w:t xml:space="preserve">14.8</w:t>
      </w:r>
      <w:r>
        <w:t xml:space="preserve"> </w:t>
      </w:r>
      <w:r>
        <w:t xml:space="preserve">16.4</w:t>
      </w:r>
      <w:r>
        <w:t xml:space="preserve"> </w:t>
      </w:r>
      <w:r>
        <w:t xml:space="preserve">13.2</w:t>
      </w:r>
      <w:r>
        <w:t xml:space="preserve"> </w:t>
      </w:r>
      <w:r>
        <w:t xml:space="preserve">13.2</w:t>
      </w:r>
      <w:r>
        <w:t xml:space="preserve"> </w:t>
      </w:r>
      <w:r>
        <w:t xml:space="preserve">14.8</w:t>
      </w:r>
      <w:r>
        <w:t xml:space="preserve"> </w:t>
      </w:r>
      <w:r>
        <w:t xml:space="preserve">16.4</w:t>
      </w:r>
      <w:r>
        <w:t xml:space="preserve"> </w:t>
      </w:r>
      <w:r>
        <w:t xml:space="preserve">EU27</w:t>
      </w:r>
      <w:r>
        <w:t xml:space="preserve"> </w:t>
      </w:r>
      <w:r>
        <w:t xml:space="preserve">532.1</w:t>
      </w:r>
      <w:r>
        <w:t xml:space="preserve"> </w:t>
      </w:r>
      <w:r>
        <w:t xml:space="preserve">532.1</w:t>
      </w:r>
      <w:r>
        <w:t xml:space="preserve"> </w:t>
      </w:r>
      <w:r>
        <w:t xml:space="preserve">565.3</w:t>
      </w:r>
      <w:r>
        <w:t xml:space="preserve"> </w:t>
      </w:r>
      <w:r>
        <w:t xml:space="preserve">597.3</w:t>
      </w:r>
      <w:r>
        <w:t xml:space="preserve"> </w:t>
      </w:r>
      <w:r>
        <w:t xml:space="preserve">532.0</w:t>
      </w:r>
      <w:r>
        <w:t xml:space="preserve"> </w:t>
      </w:r>
      <w:r>
        <w:t xml:space="preserve">532.0</w:t>
      </w:r>
      <w:r>
        <w:t xml:space="preserve"> </w:t>
      </w:r>
      <w:r>
        <w:t xml:space="preserve">565.3</w:t>
      </w:r>
      <w:r>
        <w:t xml:space="preserve"> </w:t>
      </w:r>
      <w:r>
        <w:t xml:space="preserve">597.2</w:t>
      </w:r>
      <w:r>
        <w:t xml:space="preserve"> </w:t>
      </w:r>
      <w:r>
        <w:t xml:space="preserve">531.9</w:t>
      </w:r>
      <w:r>
        <w:t xml:space="preserve"> </w:t>
      </w:r>
      <w:r>
        <w:t xml:space="preserve">532.0</w:t>
      </w:r>
      <w:r>
        <w:t xml:space="preserve"> </w:t>
      </w:r>
      <w:r>
        <w:t xml:space="preserve">565.2</w:t>
      </w:r>
      <w:r>
        <w:t xml:space="preserve"> </w:t>
      </w:r>
      <w:r>
        <w:t xml:space="preserve">597.1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Table 54: Total recurrent administrative costs for SMEs in PO2A, PO2B and PO2C, relative to the baseline (in</w:t>
      </w:r>
      <w:r>
        <w:t xml:space="preserve"> </w:t>
      </w:r>
      <w:r>
        <w:t xml:space="preserve">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33.9</w:t>
      </w:r>
      <w:r>
        <w:t xml:space="preserve"> </w:t>
      </w:r>
      <w:r>
        <w:t xml:space="preserve">33.9</w:t>
      </w:r>
      <w:r>
        <w:t xml:space="preserve"> </w:t>
      </w:r>
      <w:r>
        <w:t xml:space="preserve">37.4</w:t>
      </w:r>
      <w:r>
        <w:t xml:space="preserve"> </w:t>
      </w:r>
      <w:r>
        <w:t xml:space="preserve">39.7</w:t>
      </w:r>
      <w:r>
        <w:t xml:space="preserve"> </w:t>
      </w:r>
      <w:r>
        <w:t xml:space="preserve">33.9</w:t>
      </w:r>
      <w:r>
        <w:t xml:space="preserve"> </w:t>
      </w:r>
      <w:r>
        <w:t xml:space="preserve">33.9</w:t>
      </w:r>
      <w:r>
        <w:t xml:space="preserve"> </w:t>
      </w:r>
      <w:r>
        <w:t xml:space="preserve">37.4</w:t>
      </w:r>
      <w:r>
        <w:t xml:space="preserve"> </w:t>
      </w:r>
      <w:r>
        <w:t xml:space="preserve">39.7</w:t>
      </w:r>
      <w:r>
        <w:t xml:space="preserve"> </w:t>
      </w:r>
      <w:r>
        <w:t xml:space="preserve">33.9</w:t>
      </w:r>
      <w:r>
        <w:t xml:space="preserve"> </w:t>
      </w:r>
      <w:r>
        <w:t xml:space="preserve">33.9</w:t>
      </w:r>
      <w:r>
        <w:t xml:space="preserve"> </w:t>
      </w:r>
      <w:r>
        <w:t xml:space="preserve">37.4</w:t>
      </w:r>
      <w:r>
        <w:t xml:space="preserve"> </w:t>
      </w:r>
      <w:r>
        <w:t xml:space="preserve">39.7</w:t>
      </w:r>
      <w:r>
        <w:t xml:space="preserve"> </w:t>
      </w:r>
      <w:r>
        <w:t xml:space="preserve">BE</w:t>
      </w:r>
      <w:r>
        <w:t xml:space="preserve"> </w:t>
      </w:r>
      <w:r>
        <w:t xml:space="preserve">89.6</w:t>
      </w:r>
      <w:r>
        <w:t xml:space="preserve"> </w:t>
      </w:r>
      <w:r>
        <w:t xml:space="preserve">89.6</w:t>
      </w:r>
      <w:r>
        <w:t xml:space="preserve"> </w:t>
      </w:r>
      <w:r>
        <w:t xml:space="preserve">96.3</w:t>
      </w:r>
      <w:r>
        <w:t xml:space="preserve"> </w:t>
      </w:r>
      <w:r>
        <w:t xml:space="preserve">94.8</w:t>
      </w:r>
      <w:r>
        <w:t xml:space="preserve"> </w:t>
      </w:r>
      <w:r>
        <w:t xml:space="preserve">89.5</w:t>
      </w:r>
      <w:r>
        <w:t xml:space="preserve"> </w:t>
      </w:r>
      <w:r>
        <w:t xml:space="preserve">89.5</w:t>
      </w:r>
      <w:r>
        <w:t xml:space="preserve"> </w:t>
      </w:r>
      <w:r>
        <w:t xml:space="preserve">96.3</w:t>
      </w:r>
      <w:r>
        <w:t xml:space="preserve"> </w:t>
      </w:r>
      <w:r>
        <w:t xml:space="preserve">94.7</w:t>
      </w:r>
      <w:r>
        <w:t xml:space="preserve"> </w:t>
      </w:r>
      <w:r>
        <w:t xml:space="preserve">89.5</w:t>
      </w:r>
      <w:r>
        <w:t xml:space="preserve"> </w:t>
      </w:r>
      <w:r>
        <w:t xml:space="preserve">89.5</w:t>
      </w:r>
      <w:r>
        <w:t xml:space="preserve"> </w:t>
      </w:r>
      <w:r>
        <w:t xml:space="preserve">96.3</w:t>
      </w:r>
      <w:r>
        <w:t xml:space="preserve"> </w:t>
      </w:r>
      <w:r>
        <w:t xml:space="preserve">94.7</w:t>
      </w:r>
      <w:r>
        <w:t xml:space="preserve"> </w:t>
      </w:r>
      <w:r>
        <w:t xml:space="preserve">BG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10.4</w:t>
      </w:r>
      <w:r>
        <w:t xml:space="preserve"> </w:t>
      </w:r>
      <w:r>
        <w:t xml:space="preserve">11.4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10.4</w:t>
      </w:r>
      <w:r>
        <w:t xml:space="preserve"> </w:t>
      </w:r>
      <w:r>
        <w:t xml:space="preserve">11.4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10.4</w:t>
      </w:r>
      <w:r>
        <w:t xml:space="preserve"> </w:t>
      </w:r>
      <w:r>
        <w:t xml:space="preserve">11.4</w:t>
      </w:r>
      <w:r>
        <w:t xml:space="preserve"> </w:t>
      </w:r>
      <w:r>
        <w:t xml:space="preserve">HR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9.2</w:t>
      </w:r>
      <w:r>
        <w:t xml:space="preserve"> </w:t>
      </w:r>
      <w:r>
        <w:t xml:space="preserve">9.8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9.2</w:t>
      </w:r>
      <w:r>
        <w:t xml:space="preserve"> </w:t>
      </w:r>
      <w:r>
        <w:t xml:space="preserve">9.8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9.2</w:t>
      </w:r>
      <w:r>
        <w:t xml:space="preserve"> </w:t>
      </w:r>
      <w:r>
        <w:t xml:space="preserve">9.8</w:t>
      </w:r>
      <w:r>
        <w:t xml:space="preserve"> </w:t>
      </w:r>
      <w:r>
        <w:t xml:space="preserve">CY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5.5</w:t>
      </w:r>
      <w:r>
        <w:t xml:space="preserve"> </w:t>
      </w:r>
      <w:r>
        <w:t xml:space="preserve">5.8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5.5</w:t>
      </w:r>
      <w:r>
        <w:t xml:space="preserve"> </w:t>
      </w:r>
      <w:r>
        <w:t xml:space="preserve">5.8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5.5</w:t>
      </w:r>
      <w:r>
        <w:t xml:space="preserve"> </w:t>
      </w:r>
      <w:r>
        <w:t xml:space="preserve">5.8</w:t>
      </w:r>
      <w:r>
        <w:t xml:space="preserve"> </w:t>
      </w:r>
      <w:r>
        <w:t xml:space="preserve">CZ</w:t>
      </w:r>
      <w:r>
        <w:t xml:space="preserve"> </w:t>
      </w:r>
      <w:r>
        <w:t xml:space="preserve">37.8</w:t>
      </w:r>
      <w:r>
        <w:t xml:space="preserve"> </w:t>
      </w:r>
      <w:r>
        <w:t xml:space="preserve">37.8</w:t>
      </w:r>
      <w:r>
        <w:t xml:space="preserve"> </w:t>
      </w:r>
      <w:r>
        <w:t xml:space="preserve">43.4</w:t>
      </w:r>
      <w:r>
        <w:t xml:space="preserve"> </w:t>
      </w:r>
      <w:r>
        <w:t xml:space="preserve">45.8</w:t>
      </w:r>
      <w:r>
        <w:t xml:space="preserve"> </w:t>
      </w:r>
      <w:r>
        <w:t xml:space="preserve">37.8</w:t>
      </w:r>
      <w:r>
        <w:t xml:space="preserve"> </w:t>
      </w:r>
      <w:r>
        <w:t xml:space="preserve">37.8</w:t>
      </w:r>
      <w:r>
        <w:t xml:space="preserve"> </w:t>
      </w:r>
      <w:r>
        <w:t xml:space="preserve">43.4</w:t>
      </w:r>
      <w:r>
        <w:t xml:space="preserve"> </w:t>
      </w:r>
      <w:r>
        <w:t xml:space="preserve">45.8</w:t>
      </w:r>
      <w:r>
        <w:t xml:space="preserve"> </w:t>
      </w:r>
      <w:r>
        <w:t xml:space="preserve">37.8</w:t>
      </w:r>
      <w:r>
        <w:t xml:space="preserve"> </w:t>
      </w:r>
      <w:r>
        <w:t xml:space="preserve">37.8</w:t>
      </w:r>
      <w:r>
        <w:t xml:space="preserve"> </w:t>
      </w:r>
      <w:r>
        <w:t xml:space="preserve">43.4</w:t>
      </w:r>
      <w:r>
        <w:t xml:space="preserve"> </w:t>
      </w:r>
      <w:r>
        <w:t xml:space="preserve">45.8</w:t>
      </w:r>
      <w:r>
        <w:t xml:space="preserve"> </w:t>
      </w:r>
      <w:r>
        <w:t xml:space="preserve">DK</w:t>
      </w:r>
      <w:r>
        <w:t xml:space="preserve"> </w:t>
      </w:r>
      <w:r>
        <w:t xml:space="preserve">26.5</w:t>
      </w:r>
      <w:r>
        <w:t xml:space="preserve"> </w:t>
      </w:r>
      <w:r>
        <w:t xml:space="preserve">26.5</w:t>
      </w:r>
      <w:r>
        <w:t xml:space="preserve"> </w:t>
      </w:r>
      <w:r>
        <w:t xml:space="preserve">28.3</w:t>
      </w:r>
      <w:r>
        <w:t xml:space="preserve"> </w:t>
      </w:r>
      <w:r>
        <w:t xml:space="preserve">28.2</w:t>
      </w:r>
      <w:r>
        <w:t xml:space="preserve"> </w:t>
      </w:r>
      <w:r>
        <w:t xml:space="preserve">26.5</w:t>
      </w:r>
      <w:r>
        <w:t xml:space="preserve"> </w:t>
      </w:r>
      <w:r>
        <w:t xml:space="preserve">26.5</w:t>
      </w:r>
      <w:r>
        <w:t xml:space="preserve"> </w:t>
      </w:r>
      <w:r>
        <w:t xml:space="preserve">28.3</w:t>
      </w:r>
      <w:r>
        <w:t xml:space="preserve"> </w:t>
      </w:r>
      <w:r>
        <w:t xml:space="preserve">28.2</w:t>
      </w:r>
      <w:r>
        <w:t xml:space="preserve"> </w:t>
      </w:r>
      <w:r>
        <w:t xml:space="preserve">26.5</w:t>
      </w:r>
      <w:r>
        <w:t xml:space="preserve"> </w:t>
      </w:r>
      <w:r>
        <w:t xml:space="preserve">26.5</w:t>
      </w:r>
      <w:r>
        <w:t xml:space="preserve"> </w:t>
      </w:r>
      <w:r>
        <w:t xml:space="preserve">28.3</w:t>
      </w:r>
      <w:r>
        <w:t xml:space="preserve"> </w:t>
      </w:r>
      <w:r>
        <w:t xml:space="preserve">28.2</w:t>
      </w:r>
      <w:r>
        <w:t xml:space="preserve"> </w:t>
      </w:r>
      <w:r>
        <w:t xml:space="preserve">EE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4.5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4.5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4.5</w:t>
      </w:r>
      <w:r>
        <w:t xml:space="preserve"> </w:t>
      </w:r>
      <w:r>
        <w:t xml:space="preserve">FI</w:t>
      </w:r>
      <w:r>
        <w:t xml:space="preserve"> </w:t>
      </w:r>
      <w:r>
        <w:t xml:space="preserve">52.3</w:t>
      </w:r>
      <w:r>
        <w:t xml:space="preserve"> </w:t>
      </w:r>
      <w:r>
        <w:t xml:space="preserve">52.3</w:t>
      </w:r>
      <w:r>
        <w:t xml:space="preserve"> </w:t>
      </w:r>
      <w:r>
        <w:t xml:space="preserve">47.4</w:t>
      </w:r>
      <w:r>
        <w:t xml:space="preserve"> </w:t>
      </w:r>
      <w:r>
        <w:t xml:space="preserve">43.1</w:t>
      </w:r>
      <w:r>
        <w:t xml:space="preserve"> </w:t>
      </w:r>
      <w:r>
        <w:t xml:space="preserve">52.3</w:t>
      </w:r>
      <w:r>
        <w:t xml:space="preserve"> </w:t>
      </w:r>
      <w:r>
        <w:t xml:space="preserve">52.3</w:t>
      </w:r>
      <w:r>
        <w:t xml:space="preserve"> </w:t>
      </w:r>
      <w:r>
        <w:t xml:space="preserve">47.4</w:t>
      </w:r>
      <w:r>
        <w:t xml:space="preserve"> </w:t>
      </w:r>
      <w:r>
        <w:t xml:space="preserve">43.1</w:t>
      </w:r>
      <w:r>
        <w:t xml:space="preserve"> </w:t>
      </w:r>
      <w:r>
        <w:t xml:space="preserve">52.3</w:t>
      </w:r>
      <w:r>
        <w:t xml:space="preserve"> </w:t>
      </w:r>
      <w:r>
        <w:t xml:space="preserve">52.3</w:t>
      </w:r>
      <w:r>
        <w:t xml:space="preserve"> </w:t>
      </w:r>
      <w:r>
        <w:t xml:space="preserve">47.4</w:t>
      </w:r>
      <w:r>
        <w:t xml:space="preserve"> </w:t>
      </w:r>
      <w:r>
        <w:t xml:space="preserve">43.1</w:t>
      </w:r>
      <w:r>
        <w:t xml:space="preserve"> </w:t>
      </w:r>
      <w:r>
        <w:t xml:space="preserve">FR</w:t>
      </w:r>
      <w:r>
        <w:t xml:space="preserve"> </w:t>
      </w:r>
      <w:r>
        <w:t xml:space="preserve">296.2</w:t>
      </w:r>
      <w:r>
        <w:t xml:space="preserve"> </w:t>
      </w:r>
      <w:r>
        <w:t xml:space="preserve">296.2</w:t>
      </w:r>
      <w:r>
        <w:t xml:space="preserve"> </w:t>
      </w:r>
      <w:r>
        <w:t xml:space="preserve">318.4</w:t>
      </w:r>
      <w:r>
        <w:t xml:space="preserve"> </w:t>
      </w:r>
      <w:r>
        <w:t xml:space="preserve">321.8</w:t>
      </w:r>
      <w:r>
        <w:t xml:space="preserve"> </w:t>
      </w:r>
      <w:r>
        <w:t xml:space="preserve">296.2</w:t>
      </w:r>
      <w:r>
        <w:t xml:space="preserve"> </w:t>
      </w:r>
      <w:r>
        <w:t xml:space="preserve">296.2</w:t>
      </w:r>
      <w:r>
        <w:t xml:space="preserve"> </w:t>
      </w:r>
      <w:r>
        <w:t xml:space="preserve">318.4</w:t>
      </w:r>
      <w:r>
        <w:t xml:space="preserve"> </w:t>
      </w:r>
      <w:r>
        <w:t xml:space="preserve">321.8</w:t>
      </w:r>
      <w:r>
        <w:t xml:space="preserve"> </w:t>
      </w:r>
      <w:r>
        <w:t xml:space="preserve">296.2</w:t>
      </w:r>
      <w:r>
        <w:t xml:space="preserve"> </w:t>
      </w:r>
      <w:r>
        <w:t xml:space="preserve">296.2</w:t>
      </w:r>
      <w:r>
        <w:t xml:space="preserve"> </w:t>
      </w:r>
      <w:r>
        <w:t xml:space="preserve">318.4</w:t>
      </w:r>
      <w:r>
        <w:t xml:space="preserve"> </w:t>
      </w:r>
      <w:r>
        <w:t xml:space="preserve">321.7</w:t>
      </w:r>
      <w:r>
        <w:t xml:space="preserve"> </w:t>
      </w:r>
      <w:r>
        <w:t xml:space="preserve">DE</w:t>
      </w:r>
      <w:r>
        <w:t xml:space="preserve"> </w:t>
      </w:r>
      <w:r>
        <w:t xml:space="preserve">436.6</w:t>
      </w:r>
      <w:r>
        <w:t xml:space="preserve"> </w:t>
      </w:r>
      <w:r>
        <w:t xml:space="preserve">436.7</w:t>
      </w:r>
      <w:r>
        <w:t xml:space="preserve"> </w:t>
      </w:r>
      <w:r>
        <w:t xml:space="preserve">493.3</w:t>
      </w:r>
      <w:r>
        <w:t xml:space="preserve"> </w:t>
      </w:r>
      <w:r>
        <w:t xml:space="preserve">478.9</w:t>
      </w:r>
      <w:r>
        <w:t xml:space="preserve"> </w:t>
      </w:r>
      <w:r>
        <w:t xml:space="preserve">436.5</w:t>
      </w:r>
      <w:r>
        <w:t xml:space="preserve"> </w:t>
      </w:r>
      <w:r>
        <w:t xml:space="preserve">436.6</w:t>
      </w:r>
      <w:r>
        <w:t xml:space="preserve"> </w:t>
      </w:r>
      <w:r>
        <w:t xml:space="preserve">493.2</w:t>
      </w:r>
      <w:r>
        <w:t xml:space="preserve"> </w:t>
      </w:r>
      <w:r>
        <w:t xml:space="preserve">478.7</w:t>
      </w:r>
      <w:r>
        <w:t xml:space="preserve"> </w:t>
      </w:r>
      <w:r>
        <w:t xml:space="preserve">436.4</w:t>
      </w:r>
      <w:r>
        <w:t xml:space="preserve"> </w:t>
      </w:r>
      <w:r>
        <w:t xml:space="preserve">436.5</w:t>
      </w:r>
      <w:r>
        <w:t xml:space="preserve"> </w:t>
      </w:r>
      <w:r>
        <w:t xml:space="preserve">493.0</w:t>
      </w:r>
      <w:r>
        <w:t xml:space="preserve"> </w:t>
      </w:r>
      <w:r>
        <w:t xml:space="preserve">478.4</w:t>
      </w:r>
      <w:r>
        <w:t xml:space="preserve"> </w:t>
      </w:r>
      <w:r>
        <w:t xml:space="preserve">EL</w:t>
      </w:r>
      <w:r>
        <w:t xml:space="preserve"> </w:t>
      </w:r>
      <w:r>
        <w:t xml:space="preserve">32.3</w:t>
      </w:r>
      <w:r>
        <w:t xml:space="preserve"> </w:t>
      </w:r>
      <w:r>
        <w:t xml:space="preserve">32.3</w:t>
      </w:r>
      <w:r>
        <w:t xml:space="preserve"> </w:t>
      </w:r>
      <w:r>
        <w:t xml:space="preserve">31.9</w:t>
      </w:r>
      <w:r>
        <w:t xml:space="preserve"> </w:t>
      </w:r>
      <w:r>
        <w:t xml:space="preserve">32.2</w:t>
      </w:r>
      <w:r>
        <w:t xml:space="preserve"> </w:t>
      </w:r>
      <w:r>
        <w:t xml:space="preserve">32.3</w:t>
      </w:r>
      <w:r>
        <w:t xml:space="preserve"> </w:t>
      </w:r>
      <w:r>
        <w:t xml:space="preserve">32.3</w:t>
      </w:r>
      <w:r>
        <w:t xml:space="preserve"> </w:t>
      </w:r>
      <w:r>
        <w:t xml:space="preserve">31.9</w:t>
      </w:r>
      <w:r>
        <w:t xml:space="preserve"> </w:t>
      </w:r>
      <w:r>
        <w:t xml:space="preserve">32.2</w:t>
      </w:r>
      <w:r>
        <w:t xml:space="preserve"> </w:t>
      </w:r>
      <w:r>
        <w:t xml:space="preserve">32.3</w:t>
      </w:r>
      <w:r>
        <w:t xml:space="preserve"> </w:t>
      </w:r>
      <w:r>
        <w:t xml:space="preserve">32.3</w:t>
      </w:r>
      <w:r>
        <w:t xml:space="preserve"> </w:t>
      </w:r>
      <w:r>
        <w:t xml:space="preserve">31.9</w:t>
      </w:r>
      <w:r>
        <w:t xml:space="preserve"> </w:t>
      </w:r>
      <w:r>
        <w:t xml:space="preserve">32.2</w:t>
      </w:r>
      <w:r>
        <w:t xml:space="preserve"> </w:t>
      </w:r>
      <w:r>
        <w:t xml:space="preserve">HU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18.6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18.6</w:t>
      </w:r>
      <w:r>
        <w:t xml:space="preserve"> </w:t>
      </w:r>
      <w:r>
        <w:t xml:space="preserve">14.8</w:t>
      </w:r>
      <w:r>
        <w:t xml:space="preserve"> </w:t>
      </w:r>
      <w:r>
        <w:t xml:space="preserve">14.8</w:t>
      </w:r>
      <w:r>
        <w:t xml:space="preserve"> </w:t>
      </w:r>
      <w:r>
        <w:t xml:space="preserve">17.2</w:t>
      </w:r>
      <w:r>
        <w:t xml:space="preserve"> </w:t>
      </w:r>
      <w:r>
        <w:t xml:space="preserve">18.6</w:t>
      </w:r>
      <w:r>
        <w:t xml:space="preserve"> </w:t>
      </w:r>
      <w:r>
        <w:t xml:space="preserve">IE</w:t>
      </w:r>
      <w:r>
        <w:t xml:space="preserve"> </w:t>
      </w:r>
      <w:r>
        <w:t xml:space="preserve">16.5</w:t>
      </w:r>
      <w:r>
        <w:t xml:space="preserve"> </w:t>
      </w:r>
      <w:r>
        <w:t xml:space="preserve">16.5</w:t>
      </w:r>
      <w:r>
        <w:t xml:space="preserve"> </w:t>
      </w:r>
      <w:r>
        <w:t xml:space="preserve">17.2</w:t>
      </w:r>
      <w:r>
        <w:t xml:space="preserve"> </w:t>
      </w:r>
      <w:r>
        <w:t xml:space="preserve">20.2</w:t>
      </w:r>
      <w:r>
        <w:t xml:space="preserve"> </w:t>
      </w:r>
      <w:r>
        <w:t xml:space="preserve">16.5</w:t>
      </w:r>
      <w:r>
        <w:t xml:space="preserve"> </w:t>
      </w:r>
      <w:r>
        <w:t xml:space="preserve">16.5</w:t>
      </w:r>
      <w:r>
        <w:t xml:space="preserve"> </w:t>
      </w:r>
      <w:r>
        <w:t xml:space="preserve">17.2</w:t>
      </w:r>
      <w:r>
        <w:t xml:space="preserve"> </w:t>
      </w:r>
      <w:r>
        <w:t xml:space="preserve">20.2</w:t>
      </w:r>
      <w:r>
        <w:t xml:space="preserve"> </w:t>
      </w:r>
      <w:r>
        <w:t xml:space="preserve">16.5</w:t>
      </w:r>
      <w:r>
        <w:t xml:space="preserve"> </w:t>
      </w:r>
      <w:r>
        <w:t xml:space="preserve">16.5</w:t>
      </w:r>
      <w:r>
        <w:t xml:space="preserve"> </w:t>
      </w:r>
      <w:r>
        <w:t xml:space="preserve">17.2</w:t>
      </w:r>
      <w:r>
        <w:t xml:space="preserve"> </w:t>
      </w:r>
      <w:r>
        <w:t xml:space="preserve">20.2</w:t>
      </w:r>
      <w:r>
        <w:t xml:space="preserve"> </w:t>
      </w:r>
      <w:r>
        <w:t xml:space="preserve">IT</w:t>
      </w:r>
      <w:r>
        <w:t xml:space="preserve"> </w:t>
      </w:r>
      <w:r>
        <w:t xml:space="preserve">248.7</w:t>
      </w:r>
      <w:r>
        <w:t xml:space="preserve"> </w:t>
      </w:r>
      <w:r>
        <w:t xml:space="preserve">248.8</w:t>
      </w:r>
      <w:r>
        <w:t xml:space="preserve"> </w:t>
      </w:r>
      <w:r>
        <w:t xml:space="preserve">296.8</w:t>
      </w:r>
      <w:r>
        <w:t xml:space="preserve"> </w:t>
      </w:r>
      <w:r>
        <w:t xml:space="preserve">338.6</w:t>
      </w:r>
      <w:r>
        <w:t xml:space="preserve"> </w:t>
      </w:r>
      <w:r>
        <w:t xml:space="preserve">248.7</w:t>
      </w:r>
      <w:r>
        <w:t xml:space="preserve"> </w:t>
      </w:r>
      <w:r>
        <w:t xml:space="preserve">248.8</w:t>
      </w:r>
      <w:r>
        <w:t xml:space="preserve"> </w:t>
      </w:r>
      <w:r>
        <w:t xml:space="preserve">296.8</w:t>
      </w:r>
      <w:r>
        <w:t xml:space="preserve"> </w:t>
      </w:r>
      <w:r>
        <w:t xml:space="preserve">338.6</w:t>
      </w:r>
      <w:r>
        <w:t xml:space="preserve"> </w:t>
      </w:r>
      <w:r>
        <w:t xml:space="preserve">248.7</w:t>
      </w:r>
      <w:r>
        <w:t xml:space="preserve"> </w:t>
      </w:r>
      <w:r>
        <w:t xml:space="preserve">248.8</w:t>
      </w:r>
      <w:r>
        <w:t xml:space="preserve"> </w:t>
      </w:r>
      <w:r>
        <w:t xml:space="preserve">296.9</w:t>
      </w:r>
      <w:r>
        <w:t xml:space="preserve"> </w:t>
      </w:r>
      <w:r>
        <w:t xml:space="preserve">338.6</w:t>
      </w:r>
      <w:r>
        <w:t xml:space="preserve"> </w:t>
      </w:r>
      <w:r>
        <w:t xml:space="preserve">LV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4.7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4.7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4.7</w:t>
      </w:r>
      <w:r>
        <w:t xml:space="preserve"> </w:t>
      </w:r>
      <w:r>
        <w:t xml:space="preserve">4.6</w:t>
      </w:r>
      <w:r>
        <w:t xml:space="preserve"> </w:t>
      </w:r>
      <w:r>
        <w:t xml:space="preserve">LT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10.4</w:t>
      </w:r>
      <w:r>
        <w:t xml:space="preserve"> </w:t>
      </w:r>
      <w:r>
        <w:t xml:space="preserve">10.7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10.4</w:t>
      </w:r>
      <w:r>
        <w:t xml:space="preserve"> </w:t>
      </w:r>
      <w:r>
        <w:t xml:space="preserve">10.7</w:t>
      </w:r>
      <w:r>
        <w:t xml:space="preserve"> </w:t>
      </w:r>
      <w:r>
        <w:t xml:space="preserve">8.0</w:t>
      </w:r>
      <w:r>
        <w:t xml:space="preserve"> </w:t>
      </w:r>
      <w:r>
        <w:t xml:space="preserve">8.0</w:t>
      </w:r>
      <w:r>
        <w:t xml:space="preserve"> </w:t>
      </w:r>
      <w:r>
        <w:t xml:space="preserve">10.4</w:t>
      </w:r>
      <w:r>
        <w:t xml:space="preserve"> </w:t>
      </w:r>
      <w:r>
        <w:t xml:space="preserve">10.7</w:t>
      </w:r>
      <w:r>
        <w:t xml:space="preserve"> </w:t>
      </w:r>
      <w:r>
        <w:t xml:space="preserve">LU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3.3</w:t>
      </w:r>
      <w:r>
        <w:t xml:space="preserve"> </w:t>
      </w:r>
      <w:r>
        <w:t xml:space="preserve">3.7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3.3</w:t>
      </w:r>
      <w:r>
        <w:t xml:space="preserve"> </w:t>
      </w:r>
      <w:r>
        <w:t xml:space="preserve">3.7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3.3</w:t>
      </w:r>
      <w:r>
        <w:t xml:space="preserve"> </w:t>
      </w:r>
      <w:r>
        <w:t xml:space="preserve">3.7</w:t>
      </w:r>
      <w:r>
        <w:t xml:space="preserve"> </w:t>
      </w:r>
      <w:r>
        <w:t xml:space="preserve">MT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2.0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2.0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2.0</w:t>
      </w:r>
      <w:r>
        <w:t xml:space="preserve"> </w:t>
      </w:r>
      <w:r>
        <w:t xml:space="preserve">1.9</w:t>
      </w:r>
      <w:r>
        <w:t xml:space="preserve"> </w:t>
      </w:r>
      <w:r>
        <w:t xml:space="preserve">NL</w:t>
      </w:r>
      <w:r>
        <w:t xml:space="preserve"> </w:t>
      </w:r>
      <w:r>
        <w:t xml:space="preserve">71.1</w:t>
      </w:r>
      <w:r>
        <w:t xml:space="preserve"> </w:t>
      </w:r>
      <w:r>
        <w:t xml:space="preserve">71.1</w:t>
      </w:r>
      <w:r>
        <w:t xml:space="preserve"> </w:t>
      </w:r>
      <w:r>
        <w:t xml:space="preserve">87.3</w:t>
      </w:r>
      <w:r>
        <w:t xml:space="preserve"> </w:t>
      </w:r>
      <w:r>
        <w:t xml:space="preserve">96.0</w:t>
      </w:r>
      <w:r>
        <w:t xml:space="preserve"> </w:t>
      </w:r>
      <w:r>
        <w:t xml:space="preserve">71.1</w:t>
      </w:r>
      <w:r>
        <w:t xml:space="preserve"> </w:t>
      </w:r>
      <w:r>
        <w:t xml:space="preserve">71.1</w:t>
      </w:r>
      <w:r>
        <w:t xml:space="preserve"> </w:t>
      </w:r>
      <w:r>
        <w:t xml:space="preserve">87.3</w:t>
      </w:r>
      <w:r>
        <w:t xml:space="preserve"> </w:t>
      </w:r>
      <w:r>
        <w:t xml:space="preserve">96.0</w:t>
      </w:r>
      <w:r>
        <w:t xml:space="preserve"> </w:t>
      </w:r>
      <w:r>
        <w:t xml:space="preserve">71.1</w:t>
      </w:r>
      <w:r>
        <w:t xml:space="preserve"> </w:t>
      </w:r>
      <w:r>
        <w:t xml:space="preserve">71.1</w:t>
      </w:r>
      <w:r>
        <w:t xml:space="preserve"> </w:t>
      </w:r>
      <w:r>
        <w:t xml:space="preserve">87.3</w:t>
      </w:r>
      <w:r>
        <w:t xml:space="preserve"> </w:t>
      </w:r>
      <w:r>
        <w:t xml:space="preserve">96.0</w:t>
      </w:r>
      <w:r>
        <w:t xml:space="preserve"> </w:t>
      </w:r>
      <w:r>
        <w:t xml:space="preserve">PL</w:t>
      </w:r>
      <w:r>
        <w:t xml:space="preserve"> </w:t>
      </w:r>
      <w:r>
        <w:t xml:space="preserve">136.6</w:t>
      </w:r>
      <w:r>
        <w:t xml:space="preserve"> </w:t>
      </w:r>
      <w:r>
        <w:t xml:space="preserve">136.6</w:t>
      </w:r>
      <w:r>
        <w:t xml:space="preserve"> </w:t>
      </w:r>
      <w:r>
        <w:t xml:space="preserve">123.8</w:t>
      </w:r>
      <w:r>
        <w:t xml:space="preserve"> </w:t>
      </w:r>
      <w:r>
        <w:t xml:space="preserve">119.8</w:t>
      </w:r>
      <w:r>
        <w:t xml:space="preserve"> </w:t>
      </w:r>
      <w:r>
        <w:t xml:space="preserve">136.6</w:t>
      </w:r>
      <w:r>
        <w:t xml:space="preserve"> </w:t>
      </w:r>
      <w:r>
        <w:t xml:space="preserve">136.6</w:t>
      </w:r>
      <w:r>
        <w:t xml:space="preserve"> </w:t>
      </w:r>
      <w:r>
        <w:t xml:space="preserve">123.8</w:t>
      </w:r>
      <w:r>
        <w:t xml:space="preserve"> </w:t>
      </w:r>
      <w:r>
        <w:t xml:space="preserve">119.8</w:t>
      </w:r>
      <w:r>
        <w:t xml:space="preserve"> </w:t>
      </w:r>
      <w:r>
        <w:t xml:space="preserve">136.6</w:t>
      </w:r>
      <w:r>
        <w:t xml:space="preserve"> </w:t>
      </w:r>
      <w:r>
        <w:t xml:space="preserve">136.6</w:t>
      </w:r>
      <w:r>
        <w:t xml:space="preserve"> </w:t>
      </w:r>
      <w:r>
        <w:t xml:space="preserve">123.8</w:t>
      </w:r>
      <w:r>
        <w:t xml:space="preserve"> </w:t>
      </w:r>
      <w:r>
        <w:t xml:space="preserve">119.8</w:t>
      </w:r>
      <w:r>
        <w:t xml:space="preserve"> </w:t>
      </w:r>
      <w:r>
        <w:t xml:space="preserve">PT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7.3</w:t>
      </w:r>
      <w:r>
        <w:t xml:space="preserve"> </w:t>
      </w:r>
      <w:r>
        <w:t xml:space="preserve">6.2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7.3</w:t>
      </w:r>
      <w:r>
        <w:t xml:space="preserve"> </w:t>
      </w:r>
      <w:r>
        <w:t xml:space="preserve">6.2</w:t>
      </w:r>
      <w:r>
        <w:t xml:space="preserve"> </w:t>
      </w: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7.3</w:t>
      </w:r>
      <w:r>
        <w:t xml:space="preserve"> </w:t>
      </w:r>
      <w:r>
        <w:t xml:space="preserve">6.2</w:t>
      </w:r>
      <w:r>
        <w:t xml:space="preserve"> </w:t>
      </w:r>
      <w:r>
        <w:t xml:space="preserve">RO</w:t>
      </w:r>
      <w:r>
        <w:t xml:space="preserve"> </w:t>
      </w:r>
      <w:r>
        <w:t xml:space="preserve">27.4</w:t>
      </w:r>
      <w:r>
        <w:t xml:space="preserve"> </w:t>
      </w:r>
      <w:r>
        <w:t xml:space="preserve">27.4</w:t>
      </w:r>
      <w:r>
        <w:t xml:space="preserve"> </w:t>
      </w:r>
      <w:r>
        <w:t xml:space="preserve">29.6</w:t>
      </w:r>
      <w:r>
        <w:t xml:space="preserve"> </w:t>
      </w:r>
      <w:r>
        <w:t xml:space="preserve">31.5</w:t>
      </w:r>
      <w:r>
        <w:t xml:space="preserve"> </w:t>
      </w:r>
      <w:r>
        <w:t xml:space="preserve">27.4</w:t>
      </w:r>
      <w:r>
        <w:t xml:space="preserve"> </w:t>
      </w:r>
      <w:r>
        <w:t xml:space="preserve">27.4</w:t>
      </w:r>
      <w:r>
        <w:t xml:space="preserve"> </w:t>
      </w:r>
      <w:r>
        <w:t xml:space="preserve">29.6</w:t>
      </w:r>
      <w:r>
        <w:t xml:space="preserve"> </w:t>
      </w:r>
      <w:r>
        <w:t xml:space="preserve">31.5</w:t>
      </w:r>
      <w:r>
        <w:t xml:space="preserve"> </w:t>
      </w:r>
      <w:r>
        <w:t xml:space="preserve">27.4</w:t>
      </w:r>
      <w:r>
        <w:t xml:space="preserve"> </w:t>
      </w:r>
      <w:r>
        <w:t xml:space="preserve">27.4</w:t>
      </w:r>
      <w:r>
        <w:t xml:space="preserve"> </w:t>
      </w:r>
      <w:r>
        <w:t xml:space="preserve">29.6</w:t>
      </w:r>
      <w:r>
        <w:t xml:space="preserve"> </w:t>
      </w:r>
      <w:r>
        <w:t xml:space="preserve">31.5</w:t>
      </w:r>
      <w:r>
        <w:t xml:space="preserve"> </w:t>
      </w:r>
      <w:r>
        <w:t xml:space="preserve">SK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17.8</w:t>
      </w:r>
      <w:r>
        <w:t xml:space="preserve"> </w:t>
      </w:r>
      <w:r>
        <w:t xml:space="preserve">21.0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17.8</w:t>
      </w:r>
      <w:r>
        <w:t xml:space="preserve"> </w:t>
      </w:r>
      <w:r>
        <w:t xml:space="preserve">21.0</w:t>
      </w:r>
      <w:r>
        <w:t xml:space="preserve"> </w:t>
      </w:r>
      <w:r>
        <w:t xml:space="preserve">16.3</w:t>
      </w:r>
      <w:r>
        <w:t xml:space="preserve"> </w:t>
      </w:r>
      <w:r>
        <w:t xml:space="preserve">16.3</w:t>
      </w:r>
      <w:r>
        <w:t xml:space="preserve"> </w:t>
      </w:r>
      <w:r>
        <w:t xml:space="preserve">17.8</w:t>
      </w:r>
      <w:r>
        <w:t xml:space="preserve"> </w:t>
      </w:r>
      <w:r>
        <w:t xml:space="preserve">21.0</w:t>
      </w:r>
      <w:r>
        <w:t xml:space="preserve"> </w:t>
      </w:r>
      <w:r>
        <w:t xml:space="preserve">SI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8.5</w:t>
      </w:r>
      <w:r>
        <w:t xml:space="preserve"> </w:t>
      </w:r>
      <w:r>
        <w:t xml:space="preserve">9.1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8.5</w:t>
      </w:r>
      <w:r>
        <w:t xml:space="preserve"> </w:t>
      </w:r>
      <w:r>
        <w:t xml:space="preserve">9.1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8.5</w:t>
      </w:r>
      <w:r>
        <w:t xml:space="preserve"> </w:t>
      </w:r>
      <w:r>
        <w:t xml:space="preserve">9.1</w:t>
      </w:r>
      <w:r>
        <w:t xml:space="preserve"> </w:t>
      </w:r>
      <w:r>
        <w:t xml:space="preserve">ES</w:t>
      </w:r>
      <w:r>
        <w:t xml:space="preserve"> </w:t>
      </w:r>
      <w:r>
        <w:t xml:space="preserve">184.1</w:t>
      </w:r>
      <w:r>
        <w:t xml:space="preserve"> </w:t>
      </w:r>
      <w:r>
        <w:t xml:space="preserve">184.1</w:t>
      </w:r>
      <w:r>
        <w:t xml:space="preserve"> </w:t>
      </w:r>
      <w:r>
        <w:t xml:space="preserve">170.7</w:t>
      </w:r>
      <w:r>
        <w:t xml:space="preserve"> </w:t>
      </w:r>
      <w:r>
        <w:t xml:space="preserve">170.4</w:t>
      </w:r>
      <w:r>
        <w:t xml:space="preserve"> </w:t>
      </w:r>
      <w:r>
        <w:t xml:space="preserve">184.1</w:t>
      </w:r>
      <w:r>
        <w:t xml:space="preserve"> </w:t>
      </w:r>
      <w:r>
        <w:t xml:space="preserve">184.1</w:t>
      </w:r>
      <w:r>
        <w:t xml:space="preserve"> </w:t>
      </w:r>
      <w:r>
        <w:t xml:space="preserve">170.7</w:t>
      </w:r>
      <w:r>
        <w:t xml:space="preserve"> </w:t>
      </w:r>
      <w:r>
        <w:t xml:space="preserve">170.4</w:t>
      </w:r>
      <w:r>
        <w:t xml:space="preserve"> </w:t>
      </w:r>
      <w:r>
        <w:t xml:space="preserve">184.1</w:t>
      </w:r>
      <w:r>
        <w:t xml:space="preserve"> </w:t>
      </w:r>
      <w:r>
        <w:t xml:space="preserve">184.1</w:t>
      </w:r>
      <w:r>
        <w:t xml:space="preserve"> </w:t>
      </w:r>
      <w:r>
        <w:t xml:space="preserve">170.7</w:t>
      </w:r>
      <w:r>
        <w:t xml:space="preserve"> </w:t>
      </w:r>
      <w:r>
        <w:t xml:space="preserve">170.4</w:t>
      </w:r>
      <w:r>
        <w:t xml:space="preserve"> </w:t>
      </w:r>
      <w:r>
        <w:t xml:space="preserve">SE</w:t>
      </w:r>
      <w:r>
        <w:t xml:space="preserve"> </w:t>
      </w:r>
      <w:r>
        <w:t xml:space="preserve">56.9</w:t>
      </w:r>
      <w:r>
        <w:t xml:space="preserve"> </w:t>
      </w:r>
      <w:r>
        <w:t xml:space="preserve">56.9</w:t>
      </w:r>
      <w:r>
        <w:t xml:space="preserve"> </w:t>
      </w:r>
      <w:r>
        <w:t xml:space="preserve">61.9</w:t>
      </w:r>
      <w:r>
        <w:t xml:space="preserve"> </w:t>
      </w:r>
      <w:r>
        <w:t xml:space="preserve">69.2</w:t>
      </w:r>
      <w:r>
        <w:t xml:space="preserve"> </w:t>
      </w:r>
      <w:r>
        <w:t xml:space="preserve">56.9</w:t>
      </w:r>
      <w:r>
        <w:t xml:space="preserve"> </w:t>
      </w:r>
      <w:r>
        <w:t xml:space="preserve">56.9</w:t>
      </w:r>
      <w:r>
        <w:t xml:space="preserve"> </w:t>
      </w:r>
      <w:r>
        <w:t xml:space="preserve">61.9</w:t>
      </w:r>
      <w:r>
        <w:t xml:space="preserve"> </w:t>
      </w:r>
      <w:r>
        <w:t xml:space="preserve">69.2</w:t>
      </w:r>
      <w:r>
        <w:t xml:space="preserve"> </w:t>
      </w:r>
      <w:r>
        <w:t xml:space="preserve">56.9</w:t>
      </w:r>
      <w:r>
        <w:t xml:space="preserve"> </w:t>
      </w:r>
      <w:r>
        <w:t xml:space="preserve">56.9</w:t>
      </w:r>
      <w:r>
        <w:t xml:space="preserve"> </w:t>
      </w:r>
      <w:r>
        <w:t xml:space="preserve">61.9</w:t>
      </w:r>
      <w:r>
        <w:t xml:space="preserve"> </w:t>
      </w:r>
      <w:r>
        <w:t xml:space="preserve">69.2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EU27</w:t>
      </w:r>
      <w:r>
        <w:t xml:space="preserve"> </w:t>
      </w:r>
      <w:r>
        <w:t xml:space="preserve">1,837.1</w:t>
      </w:r>
      <w:r>
        <w:t xml:space="preserve"> </w:t>
      </w:r>
      <w:r>
        <w:t xml:space="preserve">1,837.3</w:t>
      </w:r>
      <w:r>
        <w:t xml:space="preserve"> </w:t>
      </w:r>
      <w:r>
        <w:t xml:space="preserve">1,984.7</w:t>
      </w:r>
      <w:r>
        <w:t xml:space="preserve"> </w:t>
      </w:r>
      <w:r>
        <w:t xml:space="preserve">2,037.3</w:t>
      </w:r>
      <w:r>
        <w:t xml:space="preserve"> </w:t>
      </w:r>
      <w:r>
        <w:t xml:space="preserve">1,836.9</w:t>
      </w:r>
      <w:r>
        <w:t xml:space="preserve"> </w:t>
      </w:r>
      <w:r>
        <w:t xml:space="preserve">1,837.1</w:t>
      </w:r>
      <w:r>
        <w:t xml:space="preserve"> </w:t>
      </w:r>
      <w:r>
        <w:t xml:space="preserve">1,984.5</w:t>
      </w:r>
      <w:r>
        <w:t xml:space="preserve"> </w:t>
      </w:r>
      <w:r>
        <w:t xml:space="preserve">2,037.0</w:t>
      </w:r>
      <w:r>
        <w:t xml:space="preserve"> </w:t>
      </w:r>
      <w:r>
        <w:t xml:space="preserve">1,836.8</w:t>
      </w:r>
      <w:r>
        <w:t xml:space="preserve"> </w:t>
      </w:r>
      <w:r>
        <w:t xml:space="preserve">1,837.1</w:t>
      </w:r>
      <w:r>
        <w:t xml:space="preserve"> </w:t>
      </w:r>
      <w:r>
        <w:t xml:space="preserve">1,984.3</w:t>
      </w:r>
      <w:r>
        <w:t xml:space="preserve"> </w:t>
      </w:r>
      <w:r>
        <w:t xml:space="preserve">2,036.8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Recurrent enforcement costs are only expected in PO2A, PO2B and PO2C for cooperating with the sample</w:t>
      </w:r>
      <w:r>
        <w:t xml:space="preserve"> </w:t>
      </w:r>
      <w:r>
        <w:t xml:space="preserve">verification of the correctness of companies’ reporting that will be used by public authorities to monitor</w:t>
      </w:r>
      <w:r>
        <w:t xml:space="preserve"> </w:t>
      </w:r>
      <w:r>
        <w:t xml:space="preserve">enforcement. One percent of large companies is assumed to be checked per year on average and the check</w:t>
      </w:r>
      <w:r>
        <w:t xml:space="preserve"> </w:t>
      </w:r>
      <w:r>
        <w:t xml:space="preserve">per company is assumed to take 2 working days. Using the tariff rates by Member State for the ISCO 3</w:t>
      </w:r>
      <w:r>
        <w:t xml:space="preserve"> </w:t>
      </w:r>
      <w:r>
        <w:t xml:space="preserve">category (technicians and associate professionals), the total recurrent enforcement costs are estimated at</w:t>
      </w:r>
      <w:r>
        <w:t xml:space="preserve"> </w:t>
      </w:r>
      <w:r>
        <w:t xml:space="preserve">EUR 0.25 million per year in PO2A, PO2B and PO2C, or EUR 4.1 million expressed as present value over</w:t>
      </w:r>
      <w:r>
        <w:t xml:space="preserve"> </w:t>
      </w:r>
      <w:r>
        <w:t xml:space="preserve">2029-2050.</w:t>
      </w:r>
      <w:r>
        <w:t xml:space="preserve"> </w:t>
      </w:r>
      <w:r>
        <w:t xml:space="preserve">Table 55: Recurrent enforcement costs for large companies in PO2A, PO2B and PO2C, relative to the baseline</w:t>
      </w:r>
      <w:r>
        <w:t xml:space="preserve"> </w:t>
      </w:r>
      <w:r>
        <w:t xml:space="preserve">(in million EUR)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BE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BG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HR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CY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CZ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DK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EE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FI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FR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DE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EL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HU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LV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LU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NL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PL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RO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SK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SI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SE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EU27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3.2. Administrative costs for public authorities</w:t>
      </w:r>
      <w:r>
        <w:t xml:space="preserve"> </w:t>
      </w:r>
      <w:r>
        <w:t xml:space="preserve">One-off and recurrent administrative costs for public authorities. For PO1A, PO1B and PO1C</w:t>
      </w:r>
      <w:r>
        <w:t xml:space="preserve"> </w:t>
      </w:r>
      <w:r>
        <w:t xml:space="preserve">monitoring and reporting on the targets will be ensured directly by the Member States, by extracting the</w:t>
      </w:r>
      <w:r>
        <w:t xml:space="preserve"> </w:t>
      </w:r>
      <w:r>
        <w:t xml:space="preserve">relevant data from their vehicle registries and submitting it yearly to the Commission. This is also the case of</w:t>
      </w:r>
      <w:r>
        <w:t xml:space="preserve"> </w:t>
      </w:r>
      <w:r>
        <w:t xml:space="preserve">cars and vans under PO2A, PO2B and PO2C. While Member States are already able to differentiate</w:t>
      </w:r>
      <w:r>
        <w:t xml:space="preserve"> </w:t>
      </w:r>
      <w:r>
        <w:t xml:space="preserve">corporate from private vehicles in their registry, the exclusion of corporate vehicles registered by SMEs</w:t>
      </w:r>
      <w:r>
        <w:t xml:space="preserve"> </w:t>
      </w:r>
      <w:r>
        <w:t xml:space="preserve">would require a one-off adaptation of Member States’ registries.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One-off administrative costs for public authorities in all policy options are derived assuming an effort of</w:t>
      </w:r>
      <w:r>
        <w:t xml:space="preserve"> </w:t>
      </w:r>
      <w:r>
        <w:t xml:space="preserve">0.2 full time equivalents per Member State for adapting the vehicle registers217. Considering 220 working</w:t>
      </w:r>
      <w:r>
        <w:t xml:space="preserve"> </w:t>
      </w:r>
      <w:r>
        <w:t xml:space="preserve">days per year and 7.2 working hours per day on average218, and using the tariff rate per hour by Member</w:t>
      </w:r>
      <w:r>
        <w:t xml:space="preserve"> </w:t>
      </w:r>
      <w:r>
        <w:t xml:space="preserve">State for the ISCO 3 category (technicians and associate professionals) in 2023 prices219, the total one-off</w:t>
      </w:r>
      <w:r>
        <w:t xml:space="preserve"> </w:t>
      </w:r>
      <w:r>
        <w:t xml:space="preserve">costs for public authorities at EU level are estimated at EUR 0.23 million in 2029 in all policy options.</w:t>
      </w:r>
      <w:r>
        <w:br/>
      </w:r>
      <w:r>
        <w:t xml:space="preserve">Table 56: One-off administrative costs for public authorities in all policy options, relative to the baseline (in</w:t>
      </w:r>
      <w:r>
        <w:t xml:space="preserve"> </w:t>
      </w:r>
      <w:r>
        <w:t xml:space="preserve">million EUR)</w:t>
      </w:r>
    </w:p>
    <w:p>
      <w:pPr>
        <w:pStyle w:val="BodyText"/>
      </w:pPr>
      <w:r>
        <w:t xml:space="preserve">One-off administrative costs</w:t>
      </w:r>
      <w:r>
        <w:t xml:space="preserve"> </w:t>
      </w:r>
      <w:r>
        <w:t xml:space="preserve">AT</w:t>
      </w:r>
      <w:r>
        <w:t xml:space="preserve"> </w:t>
      </w:r>
      <w:r>
        <w:t xml:space="preserve">0.01</w:t>
      </w:r>
      <w:r>
        <w:t xml:space="preserve"> </w:t>
      </w:r>
      <w:r>
        <w:t xml:space="preserve">BE</w:t>
      </w:r>
      <w:r>
        <w:t xml:space="preserve"> </w:t>
      </w:r>
      <w:r>
        <w:t xml:space="preserve">0.01</w:t>
      </w:r>
      <w:r>
        <w:t xml:space="preserve"> </w:t>
      </w:r>
      <w:r>
        <w:t xml:space="preserve">BG</w:t>
      </w:r>
      <w:r>
        <w:t xml:space="preserve"> </w:t>
      </w:r>
      <w:r>
        <w:t xml:space="preserve">0.00</w:t>
      </w:r>
      <w:r>
        <w:t xml:space="preserve"> </w:t>
      </w:r>
      <w:r>
        <w:t xml:space="preserve">HR</w:t>
      </w:r>
      <w:r>
        <w:t xml:space="preserve"> </w:t>
      </w:r>
      <w:r>
        <w:t xml:space="preserve">0.00</w:t>
      </w:r>
      <w:r>
        <w:t xml:space="preserve"> </w:t>
      </w:r>
      <w:r>
        <w:t xml:space="preserve">CY</w:t>
      </w:r>
      <w:r>
        <w:t xml:space="preserve"> </w:t>
      </w:r>
      <w:r>
        <w:t xml:space="preserve">0.01</w:t>
      </w:r>
      <w:r>
        <w:t xml:space="preserve"> </w:t>
      </w:r>
      <w:r>
        <w:t xml:space="preserve">CZ</w:t>
      </w:r>
      <w:r>
        <w:t xml:space="preserve"> </w:t>
      </w:r>
      <w:r>
        <w:t xml:space="preserve">0.01</w:t>
      </w:r>
      <w:r>
        <w:t xml:space="preserve"> </w:t>
      </w:r>
      <w:r>
        <w:t xml:space="preserve">DK</w:t>
      </w:r>
      <w:r>
        <w:t xml:space="preserve"> </w:t>
      </w:r>
      <w:r>
        <w:t xml:space="preserve">0.02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FI</w:t>
      </w:r>
      <w:r>
        <w:t xml:space="preserve"> </w:t>
      </w:r>
      <w:r>
        <w:t xml:space="preserve">0.01</w:t>
      </w:r>
      <w:r>
        <w:t xml:space="preserve"> </w:t>
      </w:r>
      <w:r>
        <w:t xml:space="preserve">FR</w:t>
      </w:r>
      <w:r>
        <w:t xml:space="preserve"> </w:t>
      </w:r>
      <w:r>
        <w:t xml:space="preserve">0.01</w:t>
      </w:r>
      <w:r>
        <w:t xml:space="preserve"> </w:t>
      </w:r>
      <w:r>
        <w:t xml:space="preserve">DE</w:t>
      </w:r>
      <w:r>
        <w:t xml:space="preserve"> </w:t>
      </w:r>
      <w:r>
        <w:t xml:space="preserve">0.01</w:t>
      </w:r>
      <w:r>
        <w:t xml:space="preserve"> </w:t>
      </w:r>
      <w:r>
        <w:t xml:space="preserve">EL</w:t>
      </w:r>
      <w:r>
        <w:t xml:space="preserve"> </w:t>
      </w:r>
      <w:r>
        <w:t xml:space="preserve">0.01</w:t>
      </w:r>
      <w:r>
        <w:t xml:space="preserve"> </w:t>
      </w:r>
      <w:r>
        <w:t xml:space="preserve">HU</w:t>
      </w:r>
      <w:r>
        <w:t xml:space="preserve"> </w:t>
      </w:r>
      <w:r>
        <w:t xml:space="preserve">0.00</w:t>
      </w:r>
      <w:r>
        <w:t xml:space="preserve"> </w:t>
      </w:r>
      <w:r>
        <w:t xml:space="preserve">IE</w:t>
      </w:r>
      <w:r>
        <w:t xml:space="preserve"> </w:t>
      </w:r>
      <w:r>
        <w:t xml:space="preserve">0.01</w:t>
      </w:r>
      <w:r>
        <w:t xml:space="preserve"> </w:t>
      </w:r>
      <w:r>
        <w:t xml:space="preserve">IT</w:t>
      </w:r>
      <w:r>
        <w:t xml:space="preserve"> </w:t>
      </w:r>
      <w:r>
        <w:t xml:space="preserve">0.01</w:t>
      </w:r>
      <w:r>
        <w:t xml:space="preserve"> </w:t>
      </w:r>
      <w:r>
        <w:t xml:space="preserve">LV</w:t>
      </w:r>
      <w:r>
        <w:t xml:space="preserve"> </w:t>
      </w:r>
      <w:r>
        <w:t xml:space="preserve">0.01</w:t>
      </w:r>
      <w:r>
        <w:t xml:space="preserve"> </w:t>
      </w:r>
      <w:r>
        <w:t xml:space="preserve">LT</w:t>
      </w:r>
      <w:r>
        <w:t xml:space="preserve"> </w:t>
      </w:r>
      <w:r>
        <w:t xml:space="preserve">0.00</w:t>
      </w:r>
      <w:r>
        <w:t xml:space="preserve"> </w:t>
      </w:r>
      <w:r>
        <w:t xml:space="preserve">LU</w:t>
      </w:r>
      <w:r>
        <w:t xml:space="preserve"> </w:t>
      </w:r>
      <w:r>
        <w:t xml:space="preserve">0.01</w:t>
      </w:r>
      <w:r>
        <w:t xml:space="preserve"> </w:t>
      </w:r>
      <w:r>
        <w:t xml:space="preserve">MT</w:t>
      </w:r>
      <w:r>
        <w:t xml:space="preserve"> </w:t>
      </w:r>
      <w:r>
        <w:t xml:space="preserve">0.01</w:t>
      </w:r>
      <w:r>
        <w:t xml:space="preserve"> </w:t>
      </w:r>
      <w:r>
        <w:t xml:space="preserve">NL</w:t>
      </w:r>
      <w:r>
        <w:t xml:space="preserve"> </w:t>
      </w:r>
      <w:r>
        <w:t xml:space="preserve">0.01</w:t>
      </w:r>
      <w:r>
        <w:t xml:space="preserve"> </w:t>
      </w:r>
      <w:r>
        <w:t xml:space="preserve">PL</w:t>
      </w:r>
      <w:r>
        <w:t xml:space="preserve"> </w:t>
      </w:r>
      <w:r>
        <w:t xml:space="preserve">0.00</w:t>
      </w:r>
      <w:r>
        <w:t xml:space="preserve"> </w:t>
      </w:r>
      <w:r>
        <w:t xml:space="preserve">PT</w:t>
      </w:r>
      <w:r>
        <w:t xml:space="preserve"> </w:t>
      </w:r>
      <w:r>
        <w:t xml:space="preserve">0.01</w:t>
      </w:r>
      <w:r>
        <w:t xml:space="preserve"> </w:t>
      </w:r>
      <w:r>
        <w:t xml:space="preserve">RO</w:t>
      </w:r>
      <w:r>
        <w:t xml:space="preserve"> </w:t>
      </w:r>
      <w:r>
        <w:t xml:space="preserve">0.00</w:t>
      </w:r>
      <w:r>
        <w:t xml:space="preserve"> </w:t>
      </w:r>
      <w:r>
        <w:t xml:space="preserve">SK</w:t>
      </w:r>
      <w:r>
        <w:t xml:space="preserve"> </w:t>
      </w:r>
      <w:r>
        <w:t xml:space="preserve">0.01</w:t>
      </w:r>
      <w:r>
        <w:t xml:space="preserve"> </w:t>
      </w:r>
      <w:r>
        <w:t xml:space="preserve">SI</w:t>
      </w:r>
      <w:r>
        <w:t xml:space="preserve"> </w:t>
      </w:r>
      <w:r>
        <w:t xml:space="preserve">0.01</w:t>
      </w:r>
      <w:r>
        <w:t xml:space="preserve"> </w:t>
      </w:r>
      <w:r>
        <w:t xml:space="preserve">ES</w:t>
      </w:r>
      <w:r>
        <w:t xml:space="preserve"> </w:t>
      </w:r>
      <w:r>
        <w:t xml:space="preserve">0.01</w:t>
      </w:r>
      <w:r>
        <w:t xml:space="preserve"> </w:t>
      </w:r>
      <w:r>
        <w:t xml:space="preserve">SE</w:t>
      </w:r>
      <w:r>
        <w:t xml:space="preserve"> </w:t>
      </w:r>
      <w:r>
        <w:t xml:space="preserve">0.01</w:t>
      </w:r>
      <w:r>
        <w:t xml:space="preserve"> </w:t>
      </w:r>
      <w:r>
        <w:t xml:space="preserve">EU27</w:t>
      </w:r>
      <w:r>
        <w:t xml:space="preserve"> </w:t>
      </w:r>
      <w:r>
        <w:t xml:space="preserve">0.23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Recurrent administrative costs for public authorities. In PO1A, PO1B and PO1C Member States are</w:t>
      </w:r>
      <w:r>
        <w:t xml:space="preserve"> </w:t>
      </w:r>
      <w:r>
        <w:t xml:space="preserve">expected to spend 2 working days per year for extracting, validating, and submitting the data to the</w:t>
      </w:r>
      <w:r>
        <w:t xml:space="preserve"> </w:t>
      </w:r>
      <w:r>
        <w:t xml:space="preserve">Commission/EEA. Considering 7.2 working hours per day on average and the tariff rate per hour by</w:t>
      </w:r>
      <w:r>
        <w:t xml:space="preserve"> </w:t>
      </w:r>
      <w:r>
        <w:t xml:space="preserve">Member State for the ISCO 3 category (technicians and associate professionals), the recurrent administrative</w:t>
      </w:r>
      <w:r>
        <w:t xml:space="preserve"> </w:t>
      </w:r>
      <w:r>
        <w:t xml:space="preserve">costs are estimated at EUR 10,350 per year at EU level. Expressed as present value over 2029-2050 they</w:t>
      </w:r>
      <w:r>
        <w:t xml:space="preserve"> </w:t>
      </w:r>
      <w:r>
        <w:t xml:space="preserve">amount to EUR 0.17 million relative to the baseline.</w:t>
      </w:r>
      <w:r>
        <w:br/>
      </w:r>
      <w:r>
        <w:t xml:space="preserve">In PO2A, PO2B and PO2C, for cars and vans the reporting is the same as in PO1. For lorries, public</w:t>
      </w:r>
      <w:r>
        <w:t xml:space="preserve"> </w:t>
      </w:r>
      <w:r>
        <w:t xml:space="preserve">authorities will be required to compile reports from all large companies established on their territory and</w:t>
      </w:r>
    </w:p>
    <w:p>
      <w:pPr>
        <w:pStyle w:val="BodyText"/>
      </w:pPr>
      <w:r>
        <w:t xml:space="preserve">217 This draws on the assumptions for adding new data to the vehicle register used in the impact assessment</w:t>
      </w:r>
      <w:r>
        <w:t xml:space="preserve"> </w:t>
      </w:r>
      <w:r>
        <w:t xml:space="preserve">accompanying the revision of the Roadworthiness Package (SWD(2025) 96 final/2), which considers 2.1 full time</w:t>
      </w:r>
      <w:r>
        <w:t xml:space="preserve"> </w:t>
      </w:r>
      <w:r>
        <w:t xml:space="preserve">equivalents for a much larger set of data to be added to the vehicle register.</w:t>
      </w:r>
      <w:r>
        <w:t xml:space="preserve"> </w:t>
      </w:r>
      <w:r>
        <w:t xml:space="preserve">218 Actual and usual hours of work - Statistics Explained - Eurostat</w:t>
      </w:r>
      <w:r>
        <w:t xml:space="preserve"> </w:t>
      </w:r>
      <w:r>
        <w:t xml:space="preserve">219 Eurostat Structure of earnings survey, Labour Force Survey data for Non-Wage Labour Costs.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submit them yearly to the Commission/EEA. Around 3.5 hours would be needed to receive, quality-check</w:t>
      </w:r>
      <w:r>
        <w:t xml:space="preserve"> </w:t>
      </w:r>
      <w:r>
        <w:t xml:space="preserve">and collate information from each one of the reporting companies. In addition, 3 working days would be</w:t>
      </w:r>
      <w:r>
        <w:t xml:space="preserve"> </w:t>
      </w:r>
      <w:r>
        <w:t xml:space="preserve">needed per year to compile all information (for cars, vans and lorries), validate, and submit it to the</w:t>
      </w:r>
      <w:r>
        <w:t xml:space="preserve"> </w:t>
      </w:r>
      <w:r>
        <w:t xml:space="preserve">Commission/EEA. The total recurrent administrative costs for reporting are estimated at EUR 6.09 million</w:t>
      </w:r>
      <w:r>
        <w:t xml:space="preserve"> </w:t>
      </w:r>
      <w:r>
        <w:t xml:space="preserve">per year. Expressed as present value over 2029-2050 they amount to EUR 99.89 million relative to the</w:t>
      </w:r>
      <w:r>
        <w:t xml:space="preserve"> </w:t>
      </w:r>
      <w:r>
        <w:t xml:space="preserve">baseline.</w:t>
      </w:r>
      <w:r>
        <w:br/>
      </w:r>
      <w:r>
        <w:t xml:space="preserve">Table 57: Recurrent administrative costs for public authorities for reporting in the policy options, relative to the</w:t>
      </w:r>
      <w:r>
        <w:t xml:space="preserve"> </w:t>
      </w:r>
      <w:r>
        <w:t xml:space="preserve">baseline (in million EUR)</w:t>
      </w:r>
    </w:p>
    <w:p>
      <w:pPr>
        <w:pStyle w:val="BodyText"/>
      </w:pPr>
      <w:r>
        <w:t xml:space="preserve">PO1A/PO1B/PO1C</w:t>
      </w:r>
      <w:r>
        <w:t xml:space="preserve"> </w:t>
      </w:r>
      <w:r>
        <w:t xml:space="preserve">PO2A/PO2B/PO2C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0.21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0.78</w:t>
      </w:r>
      <w:r>
        <w:t xml:space="preserve"> </w:t>
      </w:r>
      <w:r>
        <w:t xml:space="preserve">0.78</w:t>
      </w:r>
      <w:r>
        <w:t xml:space="preserve"> </w:t>
      </w:r>
      <w:r>
        <w:t xml:space="preserve">0.78</w:t>
      </w:r>
      <w:r>
        <w:t xml:space="preserve"> </w:t>
      </w:r>
      <w:r>
        <w:t xml:space="preserve">0.78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2.15</w:t>
      </w:r>
      <w:r>
        <w:t xml:space="preserve"> </w:t>
      </w:r>
      <w:r>
        <w:t xml:space="preserve">2.15</w:t>
      </w:r>
      <w:r>
        <w:t xml:space="preserve"> </w:t>
      </w:r>
      <w:r>
        <w:t xml:space="preserve">2.15</w:t>
      </w:r>
      <w:r>
        <w:t xml:space="preserve"> </w:t>
      </w:r>
      <w:r>
        <w:t xml:space="preserve">2.15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0.51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0.010</w:t>
      </w:r>
      <w:r>
        <w:t xml:space="preserve"> </w:t>
      </w:r>
      <w:r>
        <w:t xml:space="preserve">0.010</w:t>
      </w:r>
      <w:r>
        <w:t xml:space="preserve"> </w:t>
      </w:r>
      <w:r>
        <w:t xml:space="preserve">0.010</w:t>
      </w:r>
      <w:r>
        <w:t xml:space="preserve"> </w:t>
      </w:r>
      <w:r>
        <w:t xml:space="preserve">6.09</w:t>
      </w:r>
      <w:r>
        <w:t xml:space="preserve"> </w:t>
      </w:r>
      <w:r>
        <w:t xml:space="preserve">6.09</w:t>
      </w:r>
      <w:r>
        <w:t xml:space="preserve"> </w:t>
      </w:r>
      <w:r>
        <w:t xml:space="preserve">6.09</w:t>
      </w:r>
      <w:r>
        <w:t xml:space="preserve"> </w:t>
      </w:r>
      <w:r>
        <w:t xml:space="preserve">6.09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Furthermore, in PO2A, PO2B and PO2C monitoring enforcement will be performed based on sample</w:t>
      </w:r>
      <w:r>
        <w:t xml:space="preserve"> </w:t>
      </w:r>
      <w:r>
        <w:t xml:space="preserve">verification of the correctness of companies’ reporting. One percent of large companies is assumed to be</w:t>
      </w:r>
      <w:r>
        <w:t xml:space="preserve"> </w:t>
      </w:r>
      <w:r>
        <w:t xml:space="preserve">checked per year on average and the check per company is assumed to take 2 working days, with total costs</w:t>
      </w:r>
      <w:r>
        <w:t xml:space="preserve"> </w:t>
      </w:r>
      <w:r>
        <w:t xml:space="preserve">for monitoring enforcement estimated at EUR 0.25 million per year, or EUR 4.1 million expressed as</w:t>
      </w:r>
      <w:r>
        <w:t xml:space="preserve"> </w:t>
      </w:r>
      <w:r>
        <w:t xml:space="preserve">present value over 2029-2050.</w:t>
      </w:r>
      <w:r>
        <w:br/>
      </w:r>
      <w:r>
        <w:t xml:space="preserve">Table 58: Recurrent administrative costs for public authorities for monitoring enforcement in PO2A, PO2B and</w:t>
      </w:r>
      <w:r>
        <w:t xml:space="preserve"> </w:t>
      </w:r>
      <w:r>
        <w:t xml:space="preserve">PO2C, relative to the baseline (in million EUR)</w:t>
      </w:r>
    </w:p>
    <w:p>
      <w:pPr>
        <w:pStyle w:val="BodyText"/>
      </w:pPr>
      <w:r>
        <w:t xml:space="preserve">PO2A/PO2B/PO2C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BE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BG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HR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CY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PO2A/PO2B/PO2C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CZ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DK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EE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FI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FR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DE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EL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HU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LV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LU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NL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PL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RO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SK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SI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SE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EU27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Total recurrent administrative costs for public authorities are thus estimated at EUR 10,350 per year at EU</w:t>
      </w:r>
      <w:r>
        <w:t xml:space="preserve"> </w:t>
      </w:r>
      <w:r>
        <w:t xml:space="preserve">level for PO1A, PO1B and PO1C and at EUR 6.33 million per year in PO2A, PO2B and PO2C. Expressed</w:t>
      </w:r>
      <w:r>
        <w:t xml:space="preserve"> </w:t>
      </w:r>
      <w:r>
        <w:t xml:space="preserve">as present value over 2029-2050 they are estimated at EUR 0.17 million in PO1A, PO1B and PO1C and at</w:t>
      </w:r>
      <w:r>
        <w:br/>
      </w:r>
      <w:r>
        <w:t xml:space="preserve">EUR 103.99 million for PO2A, PO2B and PO2C relative to the baseline.</w:t>
      </w:r>
      <w:r>
        <w:br/>
      </w:r>
      <w:r>
        <w:t xml:space="preserve">Table 59: Total recurrent administrative costs for public authorities in the policy options, relative to the baseline</w:t>
      </w:r>
      <w:r>
        <w:t xml:space="preserve"> </w:t>
      </w:r>
      <w:r>
        <w:t xml:space="preserve">(in million EUR)</w:t>
      </w:r>
    </w:p>
    <w:p>
      <w:pPr>
        <w:pStyle w:val="BodyText"/>
      </w:pPr>
      <w:r>
        <w:t xml:space="preserve">PO1A/PO1B/PO1C</w:t>
      </w:r>
      <w:r>
        <w:t xml:space="preserve"> </w:t>
      </w:r>
      <w:r>
        <w:t xml:space="preserve">PO2A/PO2B/PO2C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0.82</w:t>
      </w:r>
      <w:r>
        <w:t xml:space="preserve"> </w:t>
      </w:r>
      <w:r>
        <w:t xml:space="preserve">0.82</w:t>
      </w:r>
      <w:r>
        <w:t xml:space="preserve"> </w:t>
      </w:r>
      <w:r>
        <w:t xml:space="preserve">0.82</w:t>
      </w:r>
      <w:r>
        <w:t xml:space="preserve"> </w:t>
      </w:r>
      <w:r>
        <w:t xml:space="preserve">0.82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2.15</w:t>
      </w:r>
      <w:r>
        <w:t xml:space="preserve"> </w:t>
      </w:r>
      <w:r>
        <w:t xml:space="preserve">2.15</w:t>
      </w:r>
      <w:r>
        <w:t xml:space="preserve"> </w:t>
      </w:r>
      <w:r>
        <w:t xml:space="preserve">2.15</w:t>
      </w:r>
      <w:r>
        <w:t xml:space="preserve"> </w:t>
      </w:r>
      <w:r>
        <w:t xml:space="preserve">2.15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PO1A/PO1B/PO1C</w:t>
      </w:r>
      <w:r>
        <w:t xml:space="preserve"> </w:t>
      </w:r>
      <w:r>
        <w:t xml:space="preserve">PO2A/PO2B/PO2C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0.010</w:t>
      </w:r>
      <w:r>
        <w:t xml:space="preserve"> </w:t>
      </w:r>
      <w:r>
        <w:t xml:space="preserve">0.010</w:t>
      </w:r>
      <w:r>
        <w:t xml:space="preserve"> </w:t>
      </w:r>
      <w:r>
        <w:t xml:space="preserve">0.010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The total one-off and recurrent administrative costs for public authorities amount to EUR 0.40 million in</w:t>
      </w:r>
      <w:r>
        <w:t xml:space="preserve"> </w:t>
      </w:r>
      <w:r>
        <w:t xml:space="preserve">PO1A, PO1B and PO1C and at EUR 104.21 million, expressed as present value over 2029-2050 relative to</w:t>
      </w:r>
      <w:r>
        <w:t xml:space="preserve"> </w:t>
      </w:r>
      <w:r>
        <w:t xml:space="preserve">the baseline.</w:t>
      </w:r>
      <w:r>
        <w:br/>
      </w:r>
      <w:r>
        <w:t xml:space="preserve">4. OTHER DETAILED IMPACTS OF THE POLICY OPTIONS</w:t>
      </w:r>
      <w:r>
        <w:t xml:space="preserve"> </w:t>
      </w:r>
      <w:r>
        <w:t xml:space="preserve">This section provides more detailed results on the changes in ZEV in the second-hand market and</w:t>
      </w:r>
      <w:r>
        <w:t xml:space="preserve"> </w:t>
      </w:r>
      <w:r>
        <w:t xml:space="preserve">total stock, as well as on the fossil fuel consumption, CO2 and air pollution emissions and external</w:t>
      </w:r>
      <w:r>
        <w:t xml:space="preserve"> </w:t>
      </w:r>
      <w:r>
        <w:t xml:space="preserve">costs. Table 60 presents the number of ZEV in the second-hand market in the policy options</w:t>
      </w:r>
      <w:r>
        <w:t xml:space="preserve"> </w:t>
      </w:r>
      <w:r>
        <w:t xml:space="preserve">relative to the baseline for 2031-2035, 2036-2040, 2041-2045 and 2046-2050 by different type of</w:t>
      </w:r>
      <w:r>
        <w:t xml:space="preserve"> </w:t>
      </w:r>
      <w:r>
        <w:t xml:space="preserve">vehicle (cars, vans and lorries) and stakeholder group (citizens and corporate for large companies</w:t>
      </w:r>
      <w:r>
        <w:t xml:space="preserve"> </w:t>
      </w:r>
      <w:r>
        <w:t xml:space="preserve">and SMEs). Table 61 presents the number of ZEV in the stock for 2030, 2040 and 2050 in the</w:t>
      </w:r>
      <w:r>
        <w:t xml:space="preserve"> </w:t>
      </w:r>
      <w:r>
        <w:t xml:space="preserve">policy options relative to the baseline by different type of vehicle (cars, vans and lorries) and</w:t>
      </w:r>
      <w:r>
        <w:t xml:space="preserve"> </w:t>
      </w:r>
      <w:r>
        <w:t xml:space="preserve">stakeholder group (citizens and corporate for large companies and SMEs). Table 62 presents the</w:t>
      </w:r>
      <w:r>
        <w:t xml:space="preserve"> </w:t>
      </w:r>
      <w:r>
        <w:t xml:space="preserve">fossil fuel consumption by policy option for specific years, relative to the baseline, while Tables 63</w:t>
      </w:r>
      <w:r>
        <w:t xml:space="preserve"> </w:t>
      </w:r>
      <w:r>
        <w:t xml:space="preserve">and 64 present the impacts on CO2 emissions and air pollution emissions and the impacts on</w:t>
      </w:r>
      <w:r>
        <w:t xml:space="preserve"> </w:t>
      </w:r>
      <w:r>
        <w:t xml:space="preserve">external costs of CO2 emissions, air pollution emissions and noise for specific years.</w:t>
      </w:r>
      <w:r>
        <w:t xml:space="preserve"> </w:t>
      </w:r>
      <w:r>
        <w:t xml:space="preserve">Table 60: Number of ZEV in the second-hand market in the policy options (difference relative to the baseline),</w:t>
      </w:r>
      <w:r>
        <w:t xml:space="preserve"> </w:t>
      </w:r>
      <w:r>
        <w:t xml:space="preserve">expressed as annual averages over 2031-2035, 2036-2040, 2041-2045 and 2046-2050 (in thousand vehicles)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’31-35 ’36-40 ’41-45 ’46-50 ’31-35 ’36-40 ’41-45 ’46-50 ’31-35 ’36-40 ’41-45 ’46-50</w:t>
      </w:r>
      <w:r>
        <w:t xml:space="preserve"> </w:t>
      </w:r>
      <w:r>
        <w:t xml:space="preserve">Cars</w:t>
      </w:r>
      <w:r>
        <w:t xml:space="preserve"> </w:t>
      </w:r>
      <w:r>
        <w:t xml:space="preserve">461</w:t>
      </w:r>
      <w:r>
        <w:t xml:space="preserve"> </w:t>
      </w:r>
      <w:r>
        <w:t xml:space="preserve">1,078</w:t>
      </w:r>
      <w:r>
        <w:t xml:space="preserve"> </w:t>
      </w:r>
      <w:r>
        <w:t xml:space="preserve">688</w:t>
      </w:r>
      <w:r>
        <w:t xml:space="preserve"> </w:t>
      </w:r>
      <w:r>
        <w:t xml:space="preserve">152</w:t>
      </w:r>
      <w:r>
        <w:t xml:space="preserve"> </w:t>
      </w:r>
      <w:r>
        <w:t xml:space="preserve">715</w:t>
      </w:r>
      <w:r>
        <w:t xml:space="preserve"> </w:t>
      </w:r>
      <w:r>
        <w:t xml:space="preserve">1,621</w:t>
      </w:r>
      <w:r>
        <w:t xml:space="preserve"> </w:t>
      </w:r>
      <w:r>
        <w:t xml:space="preserve">1,027</w:t>
      </w:r>
      <w:r>
        <w:t xml:space="preserve"> </w:t>
      </w:r>
      <w:r>
        <w:t xml:space="preserve">234</w:t>
      </w:r>
      <w:r>
        <w:t xml:space="preserve"> </w:t>
      </w:r>
      <w:r>
        <w:t xml:space="preserve">885</w:t>
      </w:r>
      <w:r>
        <w:t xml:space="preserve"> </w:t>
      </w:r>
      <w:r>
        <w:t xml:space="preserve">2,180</w:t>
      </w:r>
      <w:r>
        <w:t xml:space="preserve"> </w:t>
      </w:r>
      <w:r>
        <w:t xml:space="preserve">1,431</w:t>
      </w:r>
      <w:r>
        <w:t xml:space="preserve"> </w:t>
      </w:r>
      <w:r>
        <w:t xml:space="preserve">328</w:t>
      </w:r>
      <w:r>
        <w:t xml:space="preserve"> </w:t>
      </w:r>
      <w:r>
        <w:t xml:space="preserve">Citizens</w:t>
      </w:r>
      <w:r>
        <w:t xml:space="preserve"> </w:t>
      </w:r>
      <w:r>
        <w:t xml:space="preserve">333</w:t>
      </w:r>
      <w:r>
        <w:t xml:space="preserve"> </w:t>
      </w:r>
      <w:r>
        <w:t xml:space="preserve">796</w:t>
      </w:r>
      <w:r>
        <w:t xml:space="preserve"> </w:t>
      </w:r>
      <w:r>
        <w:t xml:space="preserve">509</w:t>
      </w:r>
      <w:r>
        <w:t xml:space="preserve"> </w:t>
      </w:r>
      <w:r>
        <w:t xml:space="preserve">110</w:t>
      </w:r>
      <w:r>
        <w:t xml:space="preserve"> </w:t>
      </w:r>
      <w:r>
        <w:t xml:space="preserve">517</w:t>
      </w:r>
      <w:r>
        <w:t xml:space="preserve"> </w:t>
      </w:r>
      <w:r>
        <w:t xml:space="preserve">1,189</w:t>
      </w:r>
      <w:r>
        <w:t xml:space="preserve"> </w:t>
      </w:r>
      <w:r>
        <w:t xml:space="preserve">754</w:t>
      </w:r>
      <w:r>
        <w:t xml:space="preserve"> </w:t>
      </w:r>
      <w:r>
        <w:t xml:space="preserve">167</w:t>
      </w:r>
      <w:r>
        <w:t xml:space="preserve"> </w:t>
      </w:r>
      <w:r>
        <w:t xml:space="preserve">639</w:t>
      </w:r>
      <w:r>
        <w:t xml:space="preserve"> </w:t>
      </w:r>
      <w:r>
        <w:t xml:space="preserve">1,597</w:t>
      </w:r>
      <w:r>
        <w:t xml:space="preserve"> </w:t>
      </w:r>
      <w:r>
        <w:t xml:space="preserve">1,048</w:t>
      </w:r>
      <w:r>
        <w:t xml:space="preserve"> </w:t>
      </w:r>
      <w:r>
        <w:t xml:space="preserve">234</w:t>
      </w:r>
      <w:r>
        <w:t xml:space="preserve"> </w:t>
      </w:r>
      <w:r>
        <w:t xml:space="preserve">Corporate</w:t>
      </w:r>
      <w:r>
        <w:t xml:space="preserve"> </w:t>
      </w:r>
      <w:r>
        <w:t xml:space="preserve">127</w:t>
      </w:r>
      <w:r>
        <w:t xml:space="preserve"> </w:t>
      </w:r>
      <w:r>
        <w:t xml:space="preserve">282</w:t>
      </w:r>
      <w:r>
        <w:t xml:space="preserve"> </w:t>
      </w:r>
      <w:r>
        <w:t xml:space="preserve">179</w:t>
      </w:r>
      <w:r>
        <w:t xml:space="preserve"> </w:t>
      </w:r>
      <w:r>
        <w:t xml:space="preserve">43</w:t>
      </w:r>
      <w:r>
        <w:t xml:space="preserve"> </w:t>
      </w:r>
      <w:r>
        <w:t xml:space="preserve">198</w:t>
      </w:r>
      <w:r>
        <w:t xml:space="preserve"> </w:t>
      </w:r>
      <w:r>
        <w:t xml:space="preserve">432</w:t>
      </w:r>
      <w:r>
        <w:t xml:space="preserve"> </w:t>
      </w:r>
      <w:r>
        <w:t xml:space="preserve">274</w:t>
      </w:r>
      <w:r>
        <w:t xml:space="preserve"> </w:t>
      </w:r>
      <w:r>
        <w:t xml:space="preserve">67</w:t>
      </w:r>
      <w:r>
        <w:t xml:space="preserve"> </w:t>
      </w:r>
      <w:r>
        <w:t xml:space="preserve">246</w:t>
      </w:r>
      <w:r>
        <w:t xml:space="preserve"> </w:t>
      </w:r>
      <w:r>
        <w:t xml:space="preserve">583</w:t>
      </w:r>
      <w:r>
        <w:t xml:space="preserve"> </w:t>
      </w:r>
      <w:r>
        <w:t xml:space="preserve">383</w:t>
      </w:r>
      <w:r>
        <w:t xml:space="preserve"> </w:t>
      </w:r>
      <w:r>
        <w:t xml:space="preserve">95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19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SMEs</w:t>
      </w:r>
      <w:r>
        <w:t xml:space="preserve"> </w:t>
      </w:r>
      <w:r>
        <w:t xml:space="preserve">123</w:t>
      </w:r>
      <w:r>
        <w:t xml:space="preserve"> </w:t>
      </w:r>
      <w:r>
        <w:t xml:space="preserve">274</w:t>
      </w:r>
      <w:r>
        <w:t xml:space="preserve"> </w:t>
      </w:r>
      <w:r>
        <w:t xml:space="preserve">174</w:t>
      </w:r>
      <w:r>
        <w:t xml:space="preserve"> </w:t>
      </w:r>
      <w:r>
        <w:t xml:space="preserve">41</w:t>
      </w:r>
      <w:r>
        <w:t xml:space="preserve"> </w:t>
      </w:r>
      <w:r>
        <w:t xml:space="preserve">191</w:t>
      </w:r>
      <w:r>
        <w:t xml:space="preserve"> </w:t>
      </w:r>
      <w:r>
        <w:t xml:space="preserve">418</w:t>
      </w:r>
      <w:r>
        <w:t xml:space="preserve"> </w:t>
      </w:r>
      <w:r>
        <w:t xml:space="preserve">264</w:t>
      </w:r>
      <w:r>
        <w:t xml:space="preserve"> </w:t>
      </w:r>
      <w:r>
        <w:t xml:space="preserve">64</w:t>
      </w:r>
      <w:r>
        <w:t xml:space="preserve"> </w:t>
      </w:r>
      <w:r>
        <w:t xml:space="preserve">237</w:t>
      </w:r>
      <w:r>
        <w:t xml:space="preserve"> </w:t>
      </w:r>
      <w:r>
        <w:t xml:space="preserve">564</w:t>
      </w:r>
      <w:r>
        <w:t xml:space="preserve"> </w:t>
      </w:r>
      <w:r>
        <w:t xml:space="preserve">369</w:t>
      </w:r>
      <w:r>
        <w:t xml:space="preserve"> </w:t>
      </w:r>
      <w:r>
        <w:t xml:space="preserve">90</w:t>
      </w:r>
      <w:r>
        <w:t xml:space="preserve"> </w:t>
      </w:r>
      <w:r>
        <w:t xml:space="preserve">Vans</w:t>
      </w:r>
      <w:r>
        <w:t xml:space="preserve"> </w:t>
      </w:r>
      <w:r>
        <w:t xml:space="preserve">24</w:t>
      </w:r>
      <w:r>
        <w:t xml:space="preserve"> </w:t>
      </w:r>
      <w:r>
        <w:t xml:space="preserve">149</w:t>
      </w:r>
      <w:r>
        <w:t xml:space="preserve"> </w:t>
      </w:r>
      <w:r>
        <w:t xml:space="preserve">162</w:t>
      </w:r>
      <w:r>
        <w:t xml:space="preserve"> </w:t>
      </w:r>
      <w:r>
        <w:t xml:space="preserve">81</w:t>
      </w:r>
      <w:r>
        <w:t xml:space="preserve"> </w:t>
      </w:r>
      <w:r>
        <w:t xml:space="preserve">44</w:t>
      </w:r>
      <w:r>
        <w:t xml:space="preserve"> </w:t>
      </w:r>
      <w:r>
        <w:t xml:space="preserve">205</w:t>
      </w:r>
      <w:r>
        <w:t xml:space="preserve"> </w:t>
      </w:r>
      <w:r>
        <w:t xml:space="preserve">220</w:t>
      </w:r>
      <w:r>
        <w:t xml:space="preserve"> </w:t>
      </w:r>
      <w:r>
        <w:t xml:space="preserve">112</w:t>
      </w:r>
      <w:r>
        <w:t xml:space="preserve"> </w:t>
      </w:r>
      <w:r>
        <w:t xml:space="preserve">64</w:t>
      </w:r>
      <w:r>
        <w:t xml:space="preserve"> </w:t>
      </w:r>
      <w:r>
        <w:t xml:space="preserve">267</w:t>
      </w:r>
      <w:r>
        <w:t xml:space="preserve"> </w:t>
      </w:r>
      <w:r>
        <w:t xml:space="preserve">288</w:t>
      </w:r>
      <w:r>
        <w:t xml:space="preserve"> </w:t>
      </w:r>
      <w:r>
        <w:t xml:space="preserve">154</w:t>
      </w:r>
      <w:r>
        <w:t xml:space="preserve"> </w:t>
      </w:r>
      <w:r>
        <w:t xml:space="preserve">Citizens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17</w:t>
      </w:r>
      <w:r>
        <w:t xml:space="preserve"> </w:t>
      </w:r>
      <w:r>
        <w:t xml:space="preserve">19</w:t>
      </w:r>
      <w:r>
        <w:t xml:space="preserve"> </w:t>
      </w:r>
      <w:r>
        <w:t xml:space="preserve">9</w:t>
      </w:r>
      <w:r>
        <w:t xml:space="preserve"> </w:t>
      </w:r>
      <w:r>
        <w:t xml:space="preserve">Corporate</w:t>
      </w:r>
      <w:r>
        <w:t xml:space="preserve"> </w:t>
      </w:r>
      <w:r>
        <w:t xml:space="preserve">22</w:t>
      </w:r>
      <w:r>
        <w:t xml:space="preserve"> </w:t>
      </w:r>
      <w:r>
        <w:t xml:space="preserve">139</w:t>
      </w:r>
      <w:r>
        <w:t xml:space="preserve"> </w:t>
      </w:r>
      <w:r>
        <w:t xml:space="preserve">151</w:t>
      </w:r>
      <w:r>
        <w:t xml:space="preserve"> </w:t>
      </w:r>
      <w:r>
        <w:t xml:space="preserve">76</w:t>
      </w:r>
      <w:r>
        <w:t xml:space="preserve"> </w:t>
      </w:r>
      <w:r>
        <w:t xml:space="preserve">41</w:t>
      </w:r>
      <w:r>
        <w:t xml:space="preserve"> </w:t>
      </w:r>
      <w:r>
        <w:t xml:space="preserve">192</w:t>
      </w:r>
      <w:r>
        <w:t xml:space="preserve"> </w:t>
      </w:r>
      <w:r>
        <w:t xml:space="preserve">205</w:t>
      </w:r>
      <w:r>
        <w:t xml:space="preserve"> </w:t>
      </w:r>
      <w:r>
        <w:t xml:space="preserve">106</w:t>
      </w:r>
      <w:r>
        <w:t xml:space="preserve"> </w:t>
      </w:r>
      <w:r>
        <w:t xml:space="preserve">60</w:t>
      </w:r>
      <w:r>
        <w:t xml:space="preserve"> </w:t>
      </w:r>
      <w:r>
        <w:t xml:space="preserve">250</w:t>
      </w:r>
      <w:r>
        <w:t xml:space="preserve"> </w:t>
      </w:r>
      <w:r>
        <w:t xml:space="preserve">270</w:t>
      </w:r>
      <w:r>
        <w:t xml:space="preserve"> </w:t>
      </w:r>
      <w:r>
        <w:t xml:space="preserve">146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</w:t>
      </w:r>
      <w:r>
        <w:t xml:space="preserve"> </w:t>
      </w:r>
      <w:r>
        <w:t xml:space="preserve">24</w:t>
      </w:r>
      <w:r>
        <w:t xml:space="preserve"> </w:t>
      </w:r>
      <w:r>
        <w:t xml:space="preserve">25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33</w:t>
      </w:r>
      <w:r>
        <w:t xml:space="preserve"> </w:t>
      </w:r>
      <w:r>
        <w:t xml:space="preserve">34</w:t>
      </w:r>
      <w:r>
        <w:t xml:space="preserve"> </w:t>
      </w:r>
      <w:r>
        <w:t xml:space="preserve">17</w:t>
      </w:r>
      <w:r>
        <w:t xml:space="preserve"> </w:t>
      </w:r>
      <w:r>
        <w:t xml:space="preserve">10</w:t>
      </w:r>
      <w:r>
        <w:t xml:space="preserve"> </w:t>
      </w:r>
      <w:r>
        <w:t xml:space="preserve">43</w:t>
      </w:r>
      <w:r>
        <w:t xml:space="preserve"> </w:t>
      </w:r>
      <w:r>
        <w:t xml:space="preserve">45</w:t>
      </w:r>
      <w:r>
        <w:t xml:space="preserve"> </w:t>
      </w:r>
      <w:r>
        <w:t xml:space="preserve">23</w:t>
      </w:r>
      <w:r>
        <w:t xml:space="preserve"> </w:t>
      </w:r>
      <w:r>
        <w:t xml:space="preserve">SMEs</w:t>
      </w:r>
      <w:r>
        <w:t xml:space="preserve"> </w:t>
      </w:r>
      <w:r>
        <w:t xml:space="preserve">18</w:t>
      </w:r>
      <w:r>
        <w:t xml:space="preserve"> </w:t>
      </w:r>
      <w:r>
        <w:t xml:space="preserve">115</w:t>
      </w:r>
      <w:r>
        <w:t xml:space="preserve"> </w:t>
      </w:r>
      <w:r>
        <w:t xml:space="preserve">126</w:t>
      </w:r>
      <w:r>
        <w:t xml:space="preserve"> </w:t>
      </w:r>
      <w:r>
        <w:t xml:space="preserve">64</w:t>
      </w:r>
      <w:r>
        <w:t xml:space="preserve"> </w:t>
      </w:r>
      <w:r>
        <w:t xml:space="preserve">34</w:t>
      </w:r>
      <w:r>
        <w:t xml:space="preserve"> </w:t>
      </w:r>
      <w:r>
        <w:t xml:space="preserve">159</w:t>
      </w:r>
      <w:r>
        <w:t xml:space="preserve"> </w:t>
      </w:r>
      <w:r>
        <w:t xml:space="preserve">171</w:t>
      </w:r>
      <w:r>
        <w:t xml:space="preserve"> </w:t>
      </w:r>
      <w:r>
        <w:t xml:space="preserve">89</w:t>
      </w:r>
      <w:r>
        <w:t xml:space="preserve"> </w:t>
      </w:r>
      <w:r>
        <w:t xml:space="preserve">50</w:t>
      </w:r>
      <w:r>
        <w:t xml:space="preserve"> </w:t>
      </w:r>
      <w:r>
        <w:t xml:space="preserve">207</w:t>
      </w:r>
      <w:r>
        <w:t xml:space="preserve"> </w:t>
      </w:r>
      <w:r>
        <w:t xml:space="preserve">225</w:t>
      </w:r>
      <w:r>
        <w:t xml:space="preserve"> </w:t>
      </w:r>
      <w:r>
        <w:t xml:space="preserve">122</w:t>
      </w:r>
      <w:r>
        <w:t xml:space="preserve"> </w:t>
      </w:r>
      <w:r>
        <w:t xml:space="preserve">Lorries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28</w:t>
      </w:r>
      <w:r>
        <w:t xml:space="preserve"> </w:t>
      </w:r>
      <w:r>
        <w:t xml:space="preserve">40</w:t>
      </w:r>
      <w:r>
        <w:t xml:space="preserve"> </w:t>
      </w:r>
      <w:r>
        <w:t xml:space="preserve">6</w:t>
      </w:r>
      <w:r>
        <w:t xml:space="preserve"> </w:t>
      </w:r>
      <w:r>
        <w:t xml:space="preserve">29</w:t>
      </w:r>
      <w:r>
        <w:t xml:space="preserve"> </w:t>
      </w:r>
      <w:r>
        <w:t xml:space="preserve">45</w:t>
      </w:r>
      <w:r>
        <w:t xml:space="preserve"> </w:t>
      </w:r>
      <w:r>
        <w:t xml:space="preserve">56</w:t>
      </w:r>
      <w:r>
        <w:t xml:space="preserve"> </w:t>
      </w:r>
      <w:r>
        <w:t xml:space="preserve">9</w:t>
      </w:r>
      <w:r>
        <w:t xml:space="preserve"> </w:t>
      </w:r>
      <w:r>
        <w:t xml:space="preserve">41</w:t>
      </w:r>
      <w:r>
        <w:t xml:space="preserve"> </w:t>
      </w:r>
      <w:r>
        <w:t xml:space="preserve">65</w:t>
      </w:r>
      <w:r>
        <w:t xml:space="preserve"> </w:t>
      </w:r>
      <w:r>
        <w:t xml:space="preserve">77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SMEs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24</w:t>
      </w:r>
      <w:r>
        <w:t xml:space="preserve"> </w:t>
      </w:r>
      <w:r>
        <w:t xml:space="preserve">34</w:t>
      </w:r>
      <w:r>
        <w:t xml:space="preserve"> </w:t>
      </w:r>
      <w:r>
        <w:t xml:space="preserve">5</w:t>
      </w:r>
      <w:r>
        <w:t xml:space="preserve"> </w:t>
      </w:r>
      <w:r>
        <w:t xml:space="preserve">25</w:t>
      </w:r>
      <w:r>
        <w:t xml:space="preserve"> </w:t>
      </w:r>
      <w:r>
        <w:t xml:space="preserve">38</w:t>
      </w:r>
      <w:r>
        <w:t xml:space="preserve"> </w:t>
      </w:r>
      <w:r>
        <w:t xml:space="preserve">47</w:t>
      </w:r>
      <w:r>
        <w:t xml:space="preserve"> </w:t>
      </w:r>
      <w:r>
        <w:t xml:space="preserve">7</w:t>
      </w:r>
      <w:r>
        <w:t xml:space="preserve"> </w:t>
      </w:r>
      <w:r>
        <w:t xml:space="preserve">34</w:t>
      </w:r>
      <w:r>
        <w:t xml:space="preserve"> </w:t>
      </w:r>
      <w:r>
        <w:t xml:space="preserve">55</w:t>
      </w:r>
      <w:r>
        <w:t xml:space="preserve"> </w:t>
      </w:r>
      <w:r>
        <w:t xml:space="preserve">65</w:t>
      </w:r>
      <w:r>
        <w:t xml:space="preserve"> </w:t>
      </w:r>
      <w:r>
        <w:t xml:space="preserve">Total</w:t>
      </w:r>
      <w:r>
        <w:t xml:space="preserve"> </w:t>
      </w:r>
      <w:r>
        <w:t xml:space="preserve">488</w:t>
      </w:r>
      <w:r>
        <w:t xml:space="preserve"> </w:t>
      </w:r>
      <w:r>
        <w:t xml:space="preserve">1,245</w:t>
      </w:r>
      <w:r>
        <w:t xml:space="preserve"> </w:t>
      </w:r>
      <w:r>
        <w:t xml:space="preserve">878</w:t>
      </w:r>
      <w:r>
        <w:t xml:space="preserve"> </w:t>
      </w:r>
      <w:r>
        <w:t xml:space="preserve">273</w:t>
      </w:r>
      <w:r>
        <w:t xml:space="preserve"> </w:t>
      </w:r>
      <w:r>
        <w:t xml:space="preserve">764</w:t>
      </w:r>
      <w:r>
        <w:t xml:space="preserve"> </w:t>
      </w:r>
      <w:r>
        <w:t xml:space="preserve">1,855</w:t>
      </w:r>
      <w:r>
        <w:t xml:space="preserve"> </w:t>
      </w:r>
      <w:r>
        <w:t xml:space="preserve">1,292</w:t>
      </w:r>
      <w:r>
        <w:t xml:space="preserve"> </w:t>
      </w:r>
      <w:r>
        <w:t xml:space="preserve">401</w:t>
      </w:r>
      <w:r>
        <w:t xml:space="preserve"> </w:t>
      </w:r>
      <w:r>
        <w:t xml:space="preserve">958</w:t>
      </w:r>
      <w:r>
        <w:t xml:space="preserve"> </w:t>
      </w:r>
      <w:r>
        <w:t xml:space="preserve">2,488</w:t>
      </w:r>
      <w:r>
        <w:t xml:space="preserve"> </w:t>
      </w:r>
      <w:r>
        <w:t xml:space="preserve">1,784</w:t>
      </w:r>
      <w:r>
        <w:t xml:space="preserve"> </w:t>
      </w:r>
      <w:r>
        <w:t xml:space="preserve">559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’31-35 ’36-40 ’41-45 ’46-50 ’31-35 ’36-40 ’41-45 ’46-50 ’31-35 ’36-40 ’41-45 ’46-50</w:t>
      </w:r>
      <w:r>
        <w:t xml:space="preserve"> </w:t>
      </w:r>
      <w:r>
        <w:t xml:space="preserve">Cars</w:t>
      </w:r>
      <w:r>
        <w:t xml:space="preserve"> </w:t>
      </w:r>
      <w:r>
        <w:t xml:space="preserve">461</w:t>
      </w:r>
      <w:r>
        <w:t xml:space="preserve"> </w:t>
      </w:r>
      <w:r>
        <w:t xml:space="preserve">1,078</w:t>
      </w:r>
      <w:r>
        <w:t xml:space="preserve"> </w:t>
      </w:r>
      <w:r>
        <w:t xml:space="preserve">688</w:t>
      </w:r>
      <w:r>
        <w:t xml:space="preserve"> </w:t>
      </w:r>
      <w:r>
        <w:t xml:space="preserve">152</w:t>
      </w:r>
      <w:r>
        <w:t xml:space="preserve"> </w:t>
      </w:r>
      <w:r>
        <w:t xml:space="preserve">715</w:t>
      </w:r>
      <w:r>
        <w:t xml:space="preserve"> </w:t>
      </w:r>
      <w:r>
        <w:t xml:space="preserve">1,621</w:t>
      </w:r>
      <w:r>
        <w:t xml:space="preserve"> </w:t>
      </w:r>
      <w:r>
        <w:t xml:space="preserve">1,027</w:t>
      </w:r>
      <w:r>
        <w:t xml:space="preserve"> </w:t>
      </w:r>
      <w:r>
        <w:t xml:space="preserve">234</w:t>
      </w:r>
      <w:r>
        <w:t xml:space="preserve"> </w:t>
      </w:r>
      <w:r>
        <w:t xml:space="preserve">885</w:t>
      </w:r>
      <w:r>
        <w:t xml:space="preserve"> </w:t>
      </w:r>
      <w:r>
        <w:t xml:space="preserve">2,180</w:t>
      </w:r>
      <w:r>
        <w:t xml:space="preserve"> </w:t>
      </w:r>
      <w:r>
        <w:t xml:space="preserve">1,431</w:t>
      </w:r>
      <w:r>
        <w:t xml:space="preserve"> </w:t>
      </w:r>
      <w:r>
        <w:t xml:space="preserve">328</w:t>
      </w:r>
      <w:r>
        <w:t xml:space="preserve"> </w:t>
      </w:r>
      <w:r>
        <w:t xml:space="preserve">Citizens</w:t>
      </w:r>
      <w:r>
        <w:t xml:space="preserve"> </w:t>
      </w:r>
      <w:r>
        <w:t xml:space="preserve">333</w:t>
      </w:r>
      <w:r>
        <w:t xml:space="preserve"> </w:t>
      </w:r>
      <w:r>
        <w:t xml:space="preserve">796</w:t>
      </w:r>
      <w:r>
        <w:t xml:space="preserve"> </w:t>
      </w:r>
      <w:r>
        <w:t xml:space="preserve">509</w:t>
      </w:r>
      <w:r>
        <w:t xml:space="preserve"> </w:t>
      </w:r>
      <w:r>
        <w:t xml:space="preserve">110</w:t>
      </w:r>
      <w:r>
        <w:t xml:space="preserve"> </w:t>
      </w:r>
      <w:r>
        <w:t xml:space="preserve">517</w:t>
      </w:r>
      <w:r>
        <w:t xml:space="preserve"> </w:t>
      </w:r>
      <w:r>
        <w:t xml:space="preserve">1,189</w:t>
      </w:r>
      <w:r>
        <w:t xml:space="preserve"> </w:t>
      </w:r>
      <w:r>
        <w:t xml:space="preserve">754</w:t>
      </w:r>
      <w:r>
        <w:t xml:space="preserve"> </w:t>
      </w:r>
      <w:r>
        <w:t xml:space="preserve">167</w:t>
      </w:r>
      <w:r>
        <w:t xml:space="preserve"> </w:t>
      </w:r>
      <w:r>
        <w:t xml:space="preserve">639</w:t>
      </w:r>
      <w:r>
        <w:t xml:space="preserve"> </w:t>
      </w:r>
      <w:r>
        <w:t xml:space="preserve">1,597</w:t>
      </w:r>
      <w:r>
        <w:t xml:space="preserve"> </w:t>
      </w:r>
      <w:r>
        <w:t xml:space="preserve">1,048</w:t>
      </w:r>
      <w:r>
        <w:t xml:space="preserve"> </w:t>
      </w:r>
      <w:r>
        <w:t xml:space="preserve">234</w:t>
      </w:r>
      <w:r>
        <w:t xml:space="preserve"> </w:t>
      </w:r>
      <w:r>
        <w:t xml:space="preserve">Corporate</w:t>
      </w:r>
      <w:r>
        <w:t xml:space="preserve"> </w:t>
      </w:r>
      <w:r>
        <w:t xml:space="preserve">127</w:t>
      </w:r>
      <w:r>
        <w:t xml:space="preserve"> </w:t>
      </w:r>
      <w:r>
        <w:t xml:space="preserve">282</w:t>
      </w:r>
      <w:r>
        <w:t xml:space="preserve"> </w:t>
      </w:r>
      <w:r>
        <w:t xml:space="preserve">179</w:t>
      </w:r>
      <w:r>
        <w:t xml:space="preserve"> </w:t>
      </w:r>
      <w:r>
        <w:t xml:space="preserve">43</w:t>
      </w:r>
      <w:r>
        <w:t xml:space="preserve"> </w:t>
      </w:r>
      <w:r>
        <w:t xml:space="preserve">198</w:t>
      </w:r>
      <w:r>
        <w:t xml:space="preserve"> </w:t>
      </w:r>
      <w:r>
        <w:t xml:space="preserve">432</w:t>
      </w:r>
      <w:r>
        <w:t xml:space="preserve"> </w:t>
      </w:r>
      <w:r>
        <w:t xml:space="preserve">274</w:t>
      </w:r>
      <w:r>
        <w:t xml:space="preserve"> </w:t>
      </w:r>
      <w:r>
        <w:t xml:space="preserve">67</w:t>
      </w:r>
      <w:r>
        <w:t xml:space="preserve"> </w:t>
      </w:r>
      <w:r>
        <w:t xml:space="preserve">246</w:t>
      </w:r>
      <w:r>
        <w:t xml:space="preserve"> </w:t>
      </w:r>
      <w:r>
        <w:t xml:space="preserve">583</w:t>
      </w:r>
      <w:r>
        <w:t xml:space="preserve"> </w:t>
      </w:r>
      <w:r>
        <w:t xml:space="preserve">383</w:t>
      </w:r>
      <w:r>
        <w:t xml:space="preserve"> </w:t>
      </w:r>
      <w:r>
        <w:t xml:space="preserve">95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19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SMEs</w:t>
      </w:r>
      <w:r>
        <w:t xml:space="preserve"> </w:t>
      </w:r>
      <w:r>
        <w:t xml:space="preserve">123</w:t>
      </w:r>
      <w:r>
        <w:t xml:space="preserve"> </w:t>
      </w:r>
      <w:r>
        <w:t xml:space="preserve">274</w:t>
      </w:r>
      <w:r>
        <w:t xml:space="preserve"> </w:t>
      </w:r>
      <w:r>
        <w:t xml:space="preserve">174</w:t>
      </w:r>
      <w:r>
        <w:t xml:space="preserve"> </w:t>
      </w:r>
      <w:r>
        <w:t xml:space="preserve">41</w:t>
      </w:r>
      <w:r>
        <w:t xml:space="preserve"> </w:t>
      </w:r>
      <w:r>
        <w:t xml:space="preserve">191</w:t>
      </w:r>
      <w:r>
        <w:t xml:space="preserve"> </w:t>
      </w:r>
      <w:r>
        <w:t xml:space="preserve">418</w:t>
      </w:r>
      <w:r>
        <w:t xml:space="preserve"> </w:t>
      </w:r>
      <w:r>
        <w:t xml:space="preserve">264</w:t>
      </w:r>
      <w:r>
        <w:t xml:space="preserve"> </w:t>
      </w:r>
      <w:r>
        <w:t xml:space="preserve">64</w:t>
      </w:r>
      <w:r>
        <w:t xml:space="preserve"> </w:t>
      </w:r>
      <w:r>
        <w:t xml:space="preserve">237</w:t>
      </w:r>
      <w:r>
        <w:t xml:space="preserve"> </w:t>
      </w:r>
      <w:r>
        <w:t xml:space="preserve">564</w:t>
      </w:r>
      <w:r>
        <w:t xml:space="preserve"> </w:t>
      </w:r>
      <w:r>
        <w:t xml:space="preserve">369</w:t>
      </w:r>
      <w:r>
        <w:t xml:space="preserve"> </w:t>
      </w:r>
      <w:r>
        <w:t xml:space="preserve">90</w:t>
      </w:r>
      <w:r>
        <w:t xml:space="preserve"> </w:t>
      </w:r>
      <w:r>
        <w:t xml:space="preserve">Vans</w:t>
      </w:r>
      <w:r>
        <w:t xml:space="preserve"> </w:t>
      </w:r>
      <w:r>
        <w:t xml:space="preserve">24</w:t>
      </w:r>
      <w:r>
        <w:t xml:space="preserve"> </w:t>
      </w:r>
      <w:r>
        <w:t xml:space="preserve">149</w:t>
      </w:r>
      <w:r>
        <w:t xml:space="preserve"> </w:t>
      </w:r>
      <w:r>
        <w:t xml:space="preserve">162</w:t>
      </w:r>
      <w:r>
        <w:t xml:space="preserve"> </w:t>
      </w:r>
      <w:r>
        <w:t xml:space="preserve">81</w:t>
      </w:r>
      <w:r>
        <w:t xml:space="preserve"> </w:t>
      </w:r>
      <w:r>
        <w:t xml:space="preserve">44</w:t>
      </w:r>
      <w:r>
        <w:t xml:space="preserve"> </w:t>
      </w:r>
      <w:r>
        <w:t xml:space="preserve">205</w:t>
      </w:r>
      <w:r>
        <w:t xml:space="preserve"> </w:t>
      </w:r>
      <w:r>
        <w:t xml:space="preserve">220</w:t>
      </w:r>
      <w:r>
        <w:t xml:space="preserve"> </w:t>
      </w:r>
      <w:r>
        <w:t xml:space="preserve">112</w:t>
      </w:r>
      <w:r>
        <w:t xml:space="preserve"> </w:t>
      </w:r>
      <w:r>
        <w:t xml:space="preserve">64</w:t>
      </w:r>
      <w:r>
        <w:t xml:space="preserve"> </w:t>
      </w:r>
      <w:r>
        <w:t xml:space="preserve">267</w:t>
      </w:r>
      <w:r>
        <w:t xml:space="preserve"> </w:t>
      </w:r>
      <w:r>
        <w:t xml:space="preserve">288</w:t>
      </w:r>
      <w:r>
        <w:t xml:space="preserve"> </w:t>
      </w:r>
      <w:r>
        <w:t xml:space="preserve">154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Citizens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17</w:t>
      </w:r>
      <w:r>
        <w:t xml:space="preserve"> </w:t>
      </w:r>
      <w:r>
        <w:t xml:space="preserve">19</w:t>
      </w:r>
      <w:r>
        <w:t xml:space="preserve"> </w:t>
      </w:r>
      <w:r>
        <w:t xml:space="preserve">9</w:t>
      </w:r>
      <w:r>
        <w:t xml:space="preserve"> </w:t>
      </w:r>
      <w:r>
        <w:t xml:space="preserve">Corporate</w:t>
      </w:r>
      <w:r>
        <w:t xml:space="preserve"> </w:t>
      </w:r>
      <w:r>
        <w:t xml:space="preserve">22</w:t>
      </w:r>
      <w:r>
        <w:t xml:space="preserve"> </w:t>
      </w:r>
      <w:r>
        <w:t xml:space="preserve">139</w:t>
      </w:r>
      <w:r>
        <w:t xml:space="preserve"> </w:t>
      </w:r>
      <w:r>
        <w:t xml:space="preserve">151</w:t>
      </w:r>
      <w:r>
        <w:t xml:space="preserve"> </w:t>
      </w:r>
      <w:r>
        <w:t xml:space="preserve">76</w:t>
      </w:r>
      <w:r>
        <w:t xml:space="preserve"> </w:t>
      </w:r>
      <w:r>
        <w:t xml:space="preserve">41</w:t>
      </w:r>
      <w:r>
        <w:t xml:space="preserve"> </w:t>
      </w:r>
      <w:r>
        <w:t xml:space="preserve">192</w:t>
      </w:r>
      <w:r>
        <w:t xml:space="preserve"> </w:t>
      </w:r>
      <w:r>
        <w:t xml:space="preserve">205</w:t>
      </w:r>
      <w:r>
        <w:t xml:space="preserve"> </w:t>
      </w:r>
      <w:r>
        <w:t xml:space="preserve">106</w:t>
      </w:r>
      <w:r>
        <w:t xml:space="preserve"> </w:t>
      </w:r>
      <w:r>
        <w:t xml:space="preserve">60</w:t>
      </w:r>
      <w:r>
        <w:t xml:space="preserve"> </w:t>
      </w:r>
      <w:r>
        <w:t xml:space="preserve">250</w:t>
      </w:r>
      <w:r>
        <w:t xml:space="preserve"> </w:t>
      </w:r>
      <w:r>
        <w:t xml:space="preserve">270</w:t>
      </w:r>
      <w:r>
        <w:t xml:space="preserve"> </w:t>
      </w:r>
      <w:r>
        <w:t xml:space="preserve">146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</w:t>
      </w:r>
      <w:r>
        <w:t xml:space="preserve"> </w:t>
      </w:r>
      <w:r>
        <w:t xml:space="preserve">24</w:t>
      </w:r>
      <w:r>
        <w:t xml:space="preserve"> </w:t>
      </w:r>
      <w:r>
        <w:t xml:space="preserve">25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33</w:t>
      </w:r>
      <w:r>
        <w:t xml:space="preserve"> </w:t>
      </w:r>
      <w:r>
        <w:t xml:space="preserve">34</w:t>
      </w:r>
      <w:r>
        <w:t xml:space="preserve"> </w:t>
      </w:r>
      <w:r>
        <w:t xml:space="preserve">17</w:t>
      </w:r>
      <w:r>
        <w:t xml:space="preserve"> </w:t>
      </w:r>
      <w:r>
        <w:t xml:space="preserve">10</w:t>
      </w:r>
      <w:r>
        <w:t xml:space="preserve"> </w:t>
      </w:r>
      <w:r>
        <w:t xml:space="preserve">43</w:t>
      </w:r>
      <w:r>
        <w:t xml:space="preserve"> </w:t>
      </w:r>
      <w:r>
        <w:t xml:space="preserve">45</w:t>
      </w:r>
      <w:r>
        <w:t xml:space="preserve"> </w:t>
      </w:r>
      <w:r>
        <w:t xml:space="preserve">23</w:t>
      </w:r>
      <w:r>
        <w:t xml:space="preserve"> </w:t>
      </w:r>
      <w:r>
        <w:t xml:space="preserve">SMEs</w:t>
      </w:r>
      <w:r>
        <w:t xml:space="preserve"> </w:t>
      </w:r>
      <w:r>
        <w:t xml:space="preserve">18</w:t>
      </w:r>
      <w:r>
        <w:t xml:space="preserve"> </w:t>
      </w:r>
      <w:r>
        <w:t xml:space="preserve">115</w:t>
      </w:r>
      <w:r>
        <w:t xml:space="preserve"> </w:t>
      </w:r>
      <w:r>
        <w:t xml:space="preserve">126</w:t>
      </w:r>
      <w:r>
        <w:t xml:space="preserve"> </w:t>
      </w:r>
      <w:r>
        <w:t xml:space="preserve">64</w:t>
      </w:r>
      <w:r>
        <w:t xml:space="preserve"> </w:t>
      </w:r>
      <w:r>
        <w:t xml:space="preserve">34</w:t>
      </w:r>
      <w:r>
        <w:t xml:space="preserve"> </w:t>
      </w:r>
      <w:r>
        <w:t xml:space="preserve">159</w:t>
      </w:r>
      <w:r>
        <w:t xml:space="preserve"> </w:t>
      </w:r>
      <w:r>
        <w:t xml:space="preserve">171</w:t>
      </w:r>
      <w:r>
        <w:t xml:space="preserve"> </w:t>
      </w:r>
      <w:r>
        <w:t xml:space="preserve">89</w:t>
      </w:r>
      <w:r>
        <w:t xml:space="preserve"> </w:t>
      </w:r>
      <w:r>
        <w:t xml:space="preserve">50</w:t>
      </w:r>
      <w:r>
        <w:t xml:space="preserve"> </w:t>
      </w:r>
      <w:r>
        <w:t xml:space="preserve">207</w:t>
      </w:r>
      <w:r>
        <w:t xml:space="preserve"> </w:t>
      </w:r>
      <w:r>
        <w:t xml:space="preserve">225</w:t>
      </w:r>
      <w:r>
        <w:t xml:space="preserve"> </w:t>
      </w:r>
      <w:r>
        <w:t xml:space="preserve">122</w:t>
      </w:r>
      <w:r>
        <w:t xml:space="preserve"> </w:t>
      </w:r>
      <w:r>
        <w:t xml:space="preserve">Lorries</w:t>
      </w:r>
      <w:r>
        <w:t xml:space="preserve"> </w:t>
      </w:r>
      <w:r>
        <w:t xml:space="preserve">30</w:t>
      </w:r>
      <w:r>
        <w:t xml:space="preserve"> </w:t>
      </w:r>
      <w:r>
        <w:t xml:space="preserve">100</w:t>
      </w:r>
      <w:r>
        <w:t xml:space="preserve"> </w:t>
      </w:r>
      <w:r>
        <w:t xml:space="preserve">157</w:t>
      </w:r>
      <w:r>
        <w:t xml:space="preserve"> </w:t>
      </w:r>
      <w:r>
        <w:t xml:space="preserve">196</w:t>
      </w:r>
      <w:r>
        <w:t xml:space="preserve"> </w:t>
      </w:r>
      <w:r>
        <w:t xml:space="preserve">40</w:t>
      </w:r>
      <w:r>
        <w:t xml:space="preserve"> </w:t>
      </w:r>
      <w:r>
        <w:t xml:space="preserve">134</w:t>
      </w:r>
      <w:r>
        <w:t xml:space="preserve"> </w:t>
      </w:r>
      <w:r>
        <w:t xml:space="preserve">208</w:t>
      </w:r>
      <w:r>
        <w:t xml:space="preserve"> </w:t>
      </w:r>
      <w:r>
        <w:t xml:space="preserve">254</w:t>
      </w:r>
      <w:r>
        <w:t xml:space="preserve"> </w:t>
      </w:r>
      <w:r>
        <w:t xml:space="preserve">57</w:t>
      </w:r>
      <w:r>
        <w:t xml:space="preserve"> </w:t>
      </w:r>
      <w:r>
        <w:t xml:space="preserve">175</w:t>
      </w:r>
      <w:r>
        <w:t xml:space="preserve"> </w:t>
      </w:r>
      <w:r>
        <w:t xml:space="preserve">265</w:t>
      </w:r>
      <w:r>
        <w:t xml:space="preserve"> </w:t>
      </w:r>
      <w:r>
        <w:t xml:space="preserve">319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26</w:t>
      </w:r>
      <w:r>
        <w:t xml:space="preserve"> </w:t>
      </w:r>
      <w:r>
        <w:t xml:space="preserve">32</w:t>
      </w:r>
      <w:r>
        <w:t xml:space="preserve"> </w:t>
      </w:r>
      <w:r>
        <w:t xml:space="preserve">6</w:t>
      </w:r>
      <w:r>
        <w:t xml:space="preserve"> </w:t>
      </w:r>
      <w:r>
        <w:t xml:space="preserve">22</w:t>
      </w:r>
      <w:r>
        <w:t xml:space="preserve"> </w:t>
      </w:r>
      <w:r>
        <w:t xml:space="preserve">34</w:t>
      </w:r>
      <w:r>
        <w:t xml:space="preserve"> </w:t>
      </w:r>
      <w:r>
        <w:t xml:space="preserve">42</w:t>
      </w:r>
      <w:r>
        <w:t xml:space="preserve"> </w:t>
      </w:r>
      <w:r>
        <w:t xml:space="preserve">9</w:t>
      </w:r>
      <w:r>
        <w:t xml:space="preserve"> </w:t>
      </w:r>
      <w:r>
        <w:t xml:space="preserve">28</w:t>
      </w:r>
      <w:r>
        <w:t xml:space="preserve"> </w:t>
      </w:r>
      <w:r>
        <w:t xml:space="preserve">43</w:t>
      </w:r>
      <w:r>
        <w:t xml:space="preserve"> </w:t>
      </w:r>
      <w:r>
        <w:t xml:space="preserve">52</w:t>
      </w:r>
      <w:r>
        <w:t xml:space="preserve"> </w:t>
      </w:r>
      <w:r>
        <w:t xml:space="preserve">SMEs</w:t>
      </w:r>
      <w:r>
        <w:t xml:space="preserve"> </w:t>
      </w:r>
      <w:r>
        <w:t xml:space="preserve">25</w:t>
      </w:r>
      <w:r>
        <w:t xml:space="preserve"> </w:t>
      </w:r>
      <w:r>
        <w:t xml:space="preserve">84</w:t>
      </w:r>
      <w:r>
        <w:t xml:space="preserve"> </w:t>
      </w:r>
      <w:r>
        <w:t xml:space="preserve">131</w:t>
      </w:r>
      <w:r>
        <w:t xml:space="preserve"> </w:t>
      </w:r>
      <w:r>
        <w:t xml:space="preserve">164</w:t>
      </w:r>
      <w:r>
        <w:t xml:space="preserve"> </w:t>
      </w:r>
      <w:r>
        <w:t xml:space="preserve">34</w:t>
      </w:r>
      <w:r>
        <w:t xml:space="preserve"> </w:t>
      </w:r>
      <w:r>
        <w:t xml:space="preserve">112</w:t>
      </w:r>
      <w:r>
        <w:t xml:space="preserve"> </w:t>
      </w:r>
      <w:r>
        <w:t xml:space="preserve">174</w:t>
      </w:r>
      <w:r>
        <w:t xml:space="preserve"> </w:t>
      </w:r>
      <w:r>
        <w:t xml:space="preserve">212</w:t>
      </w:r>
      <w:r>
        <w:t xml:space="preserve"> </w:t>
      </w:r>
      <w:r>
        <w:t xml:space="preserve">48</w:t>
      </w:r>
      <w:r>
        <w:t xml:space="preserve"> </w:t>
      </w:r>
      <w:r>
        <w:t xml:space="preserve">147</w:t>
      </w:r>
      <w:r>
        <w:t xml:space="preserve"> </w:t>
      </w:r>
      <w:r>
        <w:t xml:space="preserve">222</w:t>
      </w:r>
      <w:r>
        <w:t xml:space="preserve"> </w:t>
      </w:r>
      <w:r>
        <w:t xml:space="preserve">267</w:t>
      </w:r>
      <w:r>
        <w:t xml:space="preserve"> </w:t>
      </w:r>
      <w:r>
        <w:t xml:space="preserve">Total</w:t>
      </w:r>
      <w:r>
        <w:t xml:space="preserve"> </w:t>
      </w:r>
      <w:r>
        <w:t xml:space="preserve">514</w:t>
      </w:r>
      <w:r>
        <w:t xml:space="preserve"> </w:t>
      </w:r>
      <w:r>
        <w:t xml:space="preserve">1,327</w:t>
      </w:r>
      <w:r>
        <w:t xml:space="preserve"> </w:t>
      </w:r>
      <w:r>
        <w:t xml:space="preserve">1,007</w:t>
      </w:r>
      <w:r>
        <w:t xml:space="preserve"> </w:t>
      </w:r>
      <w:r>
        <w:t xml:space="preserve">429</w:t>
      </w:r>
      <w:r>
        <w:t xml:space="preserve"> </w:t>
      </w:r>
      <w:r>
        <w:t xml:space="preserve">798</w:t>
      </w:r>
      <w:r>
        <w:t xml:space="preserve"> </w:t>
      </w:r>
      <w:r>
        <w:t xml:space="preserve">1,960</w:t>
      </w:r>
      <w:r>
        <w:t xml:space="preserve"> </w:t>
      </w:r>
      <w:r>
        <w:t xml:space="preserve">1,455</w:t>
      </w:r>
      <w:r>
        <w:t xml:space="preserve"> </w:t>
      </w:r>
      <w:r>
        <w:t xml:space="preserve">599</w:t>
      </w:r>
      <w:r>
        <w:t xml:space="preserve"> </w:t>
      </w:r>
      <w:r>
        <w:t xml:space="preserve">1,006</w:t>
      </w:r>
      <w:r>
        <w:t xml:space="preserve"> </w:t>
      </w:r>
      <w:r>
        <w:t xml:space="preserve">2,622</w:t>
      </w:r>
      <w:r>
        <w:t xml:space="preserve"> </w:t>
      </w:r>
      <w:r>
        <w:t xml:space="preserve">1,985</w:t>
      </w:r>
      <w:r>
        <w:t xml:space="preserve"> </w:t>
      </w:r>
      <w:r>
        <w:t xml:space="preserve">802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61: Number of ZEV in the stock in the policy options - difference relative to the baseline (in thousand vehicles)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Cars</w:t>
      </w:r>
      <w:r>
        <w:t xml:space="preserve"> </w:t>
      </w:r>
      <w:r>
        <w:t xml:space="preserve">477</w:t>
      </w:r>
      <w:r>
        <w:t xml:space="preserve"> </w:t>
      </w:r>
      <w:r>
        <w:t xml:space="preserve">1,019</w:t>
      </w:r>
      <w:r>
        <w:t xml:space="preserve"> </w:t>
      </w:r>
      <w:r>
        <w:t xml:space="preserve">606</w:t>
      </w:r>
      <w:r>
        <w:t xml:space="preserve"> </w:t>
      </w:r>
      <w:r>
        <w:t xml:space="preserve">852</w:t>
      </w:r>
      <w:r>
        <w:t xml:space="preserve"> </w:t>
      </w:r>
      <w:r>
        <w:t xml:space="preserve">1,698</w:t>
      </w:r>
      <w:r>
        <w:t xml:space="preserve"> </w:t>
      </w:r>
      <w:r>
        <w:t xml:space="preserve">1,018</w:t>
      </w:r>
      <w:r>
        <w:t xml:space="preserve"> </w:t>
      </w:r>
      <w:r>
        <w:t xml:space="preserve">1,084</w:t>
      </w:r>
      <w:r>
        <w:t xml:space="preserve"> </w:t>
      </w:r>
      <w:r>
        <w:t xml:space="preserve">2,531</w:t>
      </w:r>
      <w:r>
        <w:t xml:space="preserve"> </w:t>
      </w:r>
      <w:r>
        <w:t xml:space="preserve">1,541</w:t>
      </w:r>
      <w:r>
        <w:t xml:space="preserve"> </w:t>
      </w:r>
      <w:r>
        <w:t xml:space="preserve">Citizens</w:t>
      </w:r>
      <w:r>
        <w:t xml:space="preserve"> </w:t>
      </w:r>
      <w:r>
        <w:t xml:space="preserve">-347</w:t>
      </w:r>
      <w:r>
        <w:t xml:space="preserve"> </w:t>
      </w:r>
      <w:r>
        <w:t xml:space="preserve">686</w:t>
      </w:r>
      <w:r>
        <w:t xml:space="preserve"> </w:t>
      </w:r>
      <w:r>
        <w:t xml:space="preserve">586</w:t>
      </w:r>
      <w:r>
        <w:t xml:space="preserve"> </w:t>
      </w:r>
      <w:r>
        <w:t xml:space="preserve">-421</w:t>
      </w:r>
      <w:r>
        <w:t xml:space="preserve"> </w:t>
      </w:r>
      <w:r>
        <w:t xml:space="preserve">1,193</w:t>
      </w:r>
      <w:r>
        <w:t xml:space="preserve"> </w:t>
      </w:r>
      <w:r>
        <w:t xml:space="preserve">986</w:t>
      </w:r>
      <w:r>
        <w:t xml:space="preserve"> </w:t>
      </w:r>
      <w:r>
        <w:t xml:space="preserve">-492</w:t>
      </w:r>
      <w:r>
        <w:t xml:space="preserve"> </w:t>
      </w:r>
      <w:r>
        <w:t xml:space="preserve">1,824</w:t>
      </w:r>
      <w:r>
        <w:t xml:space="preserve"> </w:t>
      </w:r>
      <w:r>
        <w:t xml:space="preserve">1,497</w:t>
      </w:r>
      <w:r>
        <w:t xml:space="preserve"> </w:t>
      </w:r>
      <w:r>
        <w:t xml:space="preserve">Corporate</w:t>
      </w:r>
      <w:r>
        <w:t xml:space="preserve"> </w:t>
      </w:r>
      <w:r>
        <w:t xml:space="preserve">825</w:t>
      </w:r>
      <w:r>
        <w:t xml:space="preserve"> </w:t>
      </w:r>
      <w:r>
        <w:t xml:space="preserve">333</w:t>
      </w:r>
      <w:r>
        <w:t xml:space="preserve"> </w:t>
      </w:r>
      <w:r>
        <w:t xml:space="preserve">20</w:t>
      </w:r>
      <w:r>
        <w:t xml:space="preserve"> </w:t>
      </w:r>
      <w:r>
        <w:t xml:space="preserve">1,273</w:t>
      </w:r>
      <w:r>
        <w:t xml:space="preserve"> </w:t>
      </w:r>
      <w:r>
        <w:t xml:space="preserve">505</w:t>
      </w:r>
      <w:r>
        <w:t xml:space="preserve"> </w:t>
      </w:r>
      <w:r>
        <w:t xml:space="preserve">31</w:t>
      </w:r>
      <w:r>
        <w:t xml:space="preserve"> </w:t>
      </w:r>
      <w:r>
        <w:t xml:space="preserve">1,575</w:t>
      </w:r>
      <w:r>
        <w:t xml:space="preserve"> </w:t>
      </w:r>
      <w:r>
        <w:t xml:space="preserve">708</w:t>
      </w:r>
      <w:r>
        <w:t xml:space="preserve"> </w:t>
      </w:r>
      <w:r>
        <w:t xml:space="preserve">44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1,026</w:t>
      </w:r>
      <w:r>
        <w:t xml:space="preserve"> </w:t>
      </w:r>
      <w:r>
        <w:t xml:space="preserve">17</w:t>
      </w:r>
      <w:r>
        <w:t xml:space="preserve"> </w:t>
      </w:r>
      <w:r>
        <w:t xml:space="preserve">2</w:t>
      </w:r>
      <w:r>
        <w:t xml:space="preserve"> </w:t>
      </w:r>
      <w:r>
        <w:t xml:space="preserve">1,517</w:t>
      </w:r>
      <w:r>
        <w:t xml:space="preserve"> </w:t>
      </w:r>
      <w:r>
        <w:t xml:space="preserve">27</w:t>
      </w:r>
      <w:r>
        <w:t xml:space="preserve"> </w:t>
      </w:r>
      <w:r>
        <w:t xml:space="preserve">3</w:t>
      </w:r>
      <w:r>
        <w:t xml:space="preserve"> </w:t>
      </w:r>
      <w:r>
        <w:t xml:space="preserve">1,860</w:t>
      </w:r>
      <w:r>
        <w:t xml:space="preserve"> </w:t>
      </w:r>
      <w:r>
        <w:t xml:space="preserve">38</w:t>
      </w:r>
      <w:r>
        <w:t xml:space="preserve"> </w:t>
      </w:r>
      <w:r>
        <w:t xml:space="preserve">4</w:t>
      </w:r>
      <w:r>
        <w:t xml:space="preserve"> </w:t>
      </w:r>
      <w:r>
        <w:t xml:space="preserve">SMEs</w:t>
      </w:r>
      <w:r>
        <w:t xml:space="preserve"> </w:t>
      </w:r>
      <w:r>
        <w:t xml:space="preserve">-201</w:t>
      </w:r>
      <w:r>
        <w:t xml:space="preserve"> </w:t>
      </w:r>
      <w:r>
        <w:t xml:space="preserve">315</w:t>
      </w:r>
      <w:r>
        <w:t xml:space="preserve"> </w:t>
      </w:r>
      <w:r>
        <w:t xml:space="preserve">18</w:t>
      </w:r>
      <w:r>
        <w:t xml:space="preserve"> </w:t>
      </w:r>
      <w:r>
        <w:t xml:space="preserve">-243</w:t>
      </w:r>
      <w:r>
        <w:t xml:space="preserve"> </w:t>
      </w:r>
      <w:r>
        <w:t xml:space="preserve">478</w:t>
      </w:r>
      <w:r>
        <w:t xml:space="preserve"> </w:t>
      </w:r>
      <w:r>
        <w:t xml:space="preserve">28</w:t>
      </w:r>
      <w:r>
        <w:t xml:space="preserve"> </w:t>
      </w:r>
      <w:r>
        <w:t xml:space="preserve">-284</w:t>
      </w:r>
      <w:r>
        <w:t xml:space="preserve"> </w:t>
      </w:r>
      <w:r>
        <w:t xml:space="preserve">669</w:t>
      </w:r>
      <w:r>
        <w:t xml:space="preserve"> </w:t>
      </w:r>
      <w:r>
        <w:t xml:space="preserve">40</w:t>
      </w:r>
      <w:r>
        <w:t xml:space="preserve"> </w:t>
      </w:r>
      <w:r>
        <w:t xml:space="preserve">Vans</w:t>
      </w:r>
      <w:r>
        <w:t xml:space="preserve"> </w:t>
      </w:r>
      <w:r>
        <w:t xml:space="preserve">37</w:t>
      </w:r>
      <w:r>
        <w:t xml:space="preserve"> </w:t>
      </w:r>
      <w:r>
        <w:t xml:space="preserve">182</w:t>
      </w:r>
      <w:r>
        <w:t xml:space="preserve"> </w:t>
      </w:r>
      <w:r>
        <w:t xml:space="preserve">47</w:t>
      </w:r>
      <w:r>
        <w:t xml:space="preserve"> </w:t>
      </w:r>
      <w:r>
        <w:t xml:space="preserve">75</w:t>
      </w:r>
      <w:r>
        <w:t xml:space="preserve"> </w:t>
      </w:r>
      <w:r>
        <w:t xml:space="preserve">262</w:t>
      </w:r>
      <w:r>
        <w:t xml:space="preserve"> </w:t>
      </w:r>
      <w:r>
        <w:t xml:space="preserve">67</w:t>
      </w:r>
      <w:r>
        <w:t xml:space="preserve"> </w:t>
      </w:r>
      <w:r>
        <w:t xml:space="preserve">111</w:t>
      </w:r>
      <w:r>
        <w:t xml:space="preserve"> </w:t>
      </w:r>
      <w:r>
        <w:t xml:space="preserve">358</w:t>
      </w:r>
      <w:r>
        <w:t xml:space="preserve"> </w:t>
      </w:r>
      <w:r>
        <w:t xml:space="preserve">98</w:t>
      </w:r>
      <w:r>
        <w:t xml:space="preserve"> </w:t>
      </w:r>
      <w:r>
        <w:t xml:space="preserve">Citizens</w:t>
      </w:r>
      <w:r>
        <w:t xml:space="preserve"> </w:t>
      </w:r>
      <w:r>
        <w:t xml:space="preserve">-6</w:t>
      </w:r>
      <w:r>
        <w:t xml:space="preserve"> </w:t>
      </w:r>
      <w:r>
        <w:t xml:space="preserve">-10</w:t>
      </w:r>
      <w:r>
        <w:t xml:space="preserve"> </w:t>
      </w:r>
      <w:r>
        <w:t xml:space="preserve">-4</w:t>
      </w:r>
      <w:r>
        <w:t xml:space="preserve"> </w:t>
      </w:r>
      <w:r>
        <w:t xml:space="preserve">-9</w:t>
      </w:r>
      <w:r>
        <w:t xml:space="preserve"> </w:t>
      </w:r>
      <w:r>
        <w:t xml:space="preserve">-8</w:t>
      </w:r>
      <w:r>
        <w:t xml:space="preserve"> </w:t>
      </w:r>
      <w:r>
        <w:t xml:space="preserve">-3</w:t>
      </w:r>
      <w:r>
        <w:t xml:space="preserve"> </w:t>
      </w:r>
      <w:r>
        <w:t xml:space="preserve">-13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Corporate</w:t>
      </w:r>
      <w:r>
        <w:t xml:space="preserve"> </w:t>
      </w:r>
      <w:r>
        <w:t xml:space="preserve">43</w:t>
      </w:r>
      <w:r>
        <w:t xml:space="preserve"> </w:t>
      </w:r>
      <w:r>
        <w:t xml:space="preserve">192</w:t>
      </w:r>
      <w:r>
        <w:t xml:space="preserve"> </w:t>
      </w:r>
      <w:r>
        <w:t xml:space="preserve">51</w:t>
      </w:r>
      <w:r>
        <w:t xml:space="preserve"> </w:t>
      </w:r>
      <w:r>
        <w:t xml:space="preserve">84</w:t>
      </w:r>
      <w:r>
        <w:t xml:space="preserve"> </w:t>
      </w:r>
      <w:r>
        <w:t xml:space="preserve">270</w:t>
      </w:r>
      <w:r>
        <w:t xml:space="preserve"> </w:t>
      </w:r>
      <w:r>
        <w:t xml:space="preserve">70</w:t>
      </w:r>
      <w:r>
        <w:t xml:space="preserve"> </w:t>
      </w:r>
      <w:r>
        <w:t xml:space="preserve">123</w:t>
      </w:r>
      <w:r>
        <w:t xml:space="preserve"> </w:t>
      </w:r>
      <w:r>
        <w:t xml:space="preserve">363</w:t>
      </w:r>
      <w:r>
        <w:t xml:space="preserve"> </w:t>
      </w:r>
      <w:r>
        <w:t xml:space="preserve">98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85</w:t>
      </w:r>
      <w:r>
        <w:t xml:space="preserve"> </w:t>
      </w:r>
      <w:r>
        <w:t xml:space="preserve">140</w:t>
      </w:r>
      <w:r>
        <w:t xml:space="preserve"> </w:t>
      </w:r>
      <w:r>
        <w:t xml:space="preserve">8</w:t>
      </w:r>
      <w:r>
        <w:t xml:space="preserve"> </w:t>
      </w:r>
      <w:r>
        <w:t xml:space="preserve">150</w:t>
      </w:r>
      <w:r>
        <w:t xml:space="preserve"> </w:t>
      </w:r>
      <w:r>
        <w:t xml:space="preserve">170</w:t>
      </w:r>
      <w:r>
        <w:t xml:space="preserve"> </w:t>
      </w:r>
      <w:r>
        <w:t xml:space="preserve">11</w:t>
      </w:r>
      <w:r>
        <w:t xml:space="preserve"> </w:t>
      </w:r>
      <w:r>
        <w:t xml:space="preserve">221</w:t>
      </w:r>
      <w:r>
        <w:t xml:space="preserve"> </w:t>
      </w:r>
      <w:r>
        <w:t xml:space="preserve">203</w:t>
      </w:r>
      <w:r>
        <w:t xml:space="preserve"> </w:t>
      </w:r>
      <w:r>
        <w:t xml:space="preserve">15</w:t>
      </w:r>
      <w:r>
        <w:t xml:space="preserve"> </w:t>
      </w:r>
      <w:r>
        <w:t xml:space="preserve">SMEs</w:t>
      </w:r>
      <w:r>
        <w:t xml:space="preserve"> </w:t>
      </w:r>
      <w:r>
        <w:t xml:space="preserve">-42</w:t>
      </w:r>
      <w:r>
        <w:t xml:space="preserve"> </w:t>
      </w:r>
      <w:r>
        <w:t xml:space="preserve">53</w:t>
      </w:r>
      <w:r>
        <w:t xml:space="preserve"> </w:t>
      </w:r>
      <w:r>
        <w:t xml:space="preserve">43</w:t>
      </w:r>
      <w:r>
        <w:t xml:space="preserve"> </w:t>
      </w:r>
      <w:r>
        <w:t xml:space="preserve">-66</w:t>
      </w:r>
      <w:r>
        <w:t xml:space="preserve"> </w:t>
      </w:r>
      <w:r>
        <w:t xml:space="preserve">100</w:t>
      </w:r>
      <w:r>
        <w:t xml:space="preserve"> </w:t>
      </w:r>
      <w:r>
        <w:t xml:space="preserve">59</w:t>
      </w:r>
      <w:r>
        <w:t xml:space="preserve"> </w:t>
      </w:r>
      <w:r>
        <w:t xml:space="preserve">-98</w:t>
      </w:r>
      <w:r>
        <w:t xml:space="preserve"> </w:t>
      </w:r>
      <w:r>
        <w:t xml:space="preserve">160</w:t>
      </w:r>
      <w:r>
        <w:t xml:space="preserve"> </w:t>
      </w:r>
      <w:r>
        <w:t xml:space="preserve">83</w:t>
      </w:r>
      <w:r>
        <w:t xml:space="preserve"> </w:t>
      </w:r>
      <w:r>
        <w:t xml:space="preserve">Lorries</w:t>
      </w:r>
      <w:r>
        <w:t xml:space="preserve"> </w:t>
      </w:r>
      <w:r>
        <w:t xml:space="preserve">3</w:t>
      </w:r>
      <w:r>
        <w:t xml:space="preserve"> </w:t>
      </w:r>
      <w:r>
        <w:t xml:space="preserve">27</w:t>
      </w:r>
      <w:r>
        <w:t xml:space="preserve"> </w:t>
      </w:r>
      <w:r>
        <w:t xml:space="preserve">45</w:t>
      </w:r>
      <w:r>
        <w:t xml:space="preserve"> </w:t>
      </w:r>
      <w:r>
        <w:t xml:space="preserve">6</w:t>
      </w:r>
      <w:r>
        <w:t xml:space="preserve"> </w:t>
      </w:r>
      <w:r>
        <w:t xml:space="preserve">42</w:t>
      </w:r>
      <w:r>
        <w:t xml:space="preserve"> </w:t>
      </w:r>
      <w:r>
        <w:t xml:space="preserve">59</w:t>
      </w:r>
      <w:r>
        <w:t xml:space="preserve"> </w:t>
      </w:r>
      <w:r>
        <w:t xml:space="preserve">9</w:t>
      </w:r>
      <w:r>
        <w:t xml:space="preserve"> </w:t>
      </w:r>
      <w:r>
        <w:t xml:space="preserve">63</w:t>
      </w:r>
      <w:r>
        <w:t xml:space="preserve"> </w:t>
      </w:r>
      <w:r>
        <w:t xml:space="preserve">81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11</w:t>
      </w:r>
      <w:r>
        <w:t xml:space="preserve"> </w:t>
      </w:r>
      <w:r>
        <w:t xml:space="preserve">35</w:t>
      </w:r>
      <w:r>
        <w:t xml:space="preserve"> </w:t>
      </w:r>
      <w:r>
        <w:t xml:space="preserve">24</w:t>
      </w:r>
      <w:r>
        <w:t xml:space="preserve"> </w:t>
      </w:r>
      <w:r>
        <w:t xml:space="preserve">18</w:t>
      </w:r>
      <w:r>
        <w:t xml:space="preserve"> </w:t>
      </w:r>
      <w:r>
        <w:t xml:space="preserve">57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82</w:t>
      </w:r>
      <w:r>
        <w:t xml:space="preserve"> </w:t>
      </w:r>
      <w:r>
        <w:t xml:space="preserve">30</w:t>
      </w:r>
      <w:r>
        <w:t xml:space="preserve"> </w:t>
      </w:r>
      <w:r>
        <w:t xml:space="preserve">SMEs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21</w:t>
      </w:r>
      <w:r>
        <w:t xml:space="preserve"> </w:t>
      </w:r>
      <w:r>
        <w:t xml:space="preserve">-12</w:t>
      </w:r>
      <w:r>
        <w:t xml:space="preserve"> </w:t>
      </w:r>
      <w:r>
        <w:t xml:space="preserve">-16</w:t>
      </w:r>
      <w:r>
        <w:t xml:space="preserve"> </w:t>
      </w:r>
      <w:r>
        <w:t xml:space="preserve">32</w:t>
      </w:r>
      <w:r>
        <w:t xml:space="preserve"> </w:t>
      </w:r>
      <w:r>
        <w:t xml:space="preserve">-16</w:t>
      </w:r>
      <w:r>
        <w:t xml:space="preserve"> </w:t>
      </w:r>
      <w:r>
        <w:t xml:space="preserve">-19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Cars</w:t>
      </w:r>
      <w:r>
        <w:t xml:space="preserve"> </w:t>
      </w:r>
      <w:r>
        <w:t xml:space="preserve">477</w:t>
      </w:r>
      <w:r>
        <w:t xml:space="preserve"> </w:t>
      </w:r>
      <w:r>
        <w:t xml:space="preserve">1,019</w:t>
      </w:r>
      <w:r>
        <w:t xml:space="preserve"> </w:t>
      </w:r>
      <w:r>
        <w:t xml:space="preserve">606</w:t>
      </w:r>
      <w:r>
        <w:t xml:space="preserve"> </w:t>
      </w:r>
      <w:r>
        <w:t xml:space="preserve">852</w:t>
      </w:r>
      <w:r>
        <w:t xml:space="preserve"> </w:t>
      </w:r>
      <w:r>
        <w:t xml:space="preserve">1,698</w:t>
      </w:r>
      <w:r>
        <w:t xml:space="preserve"> </w:t>
      </w:r>
      <w:r>
        <w:t xml:space="preserve">1,018</w:t>
      </w:r>
      <w:r>
        <w:t xml:space="preserve"> </w:t>
      </w:r>
      <w:r>
        <w:t xml:space="preserve">1,084</w:t>
      </w:r>
      <w:r>
        <w:t xml:space="preserve"> </w:t>
      </w:r>
      <w:r>
        <w:t xml:space="preserve">2,531</w:t>
      </w:r>
      <w:r>
        <w:t xml:space="preserve"> </w:t>
      </w:r>
      <w:r>
        <w:t xml:space="preserve">1,541</w:t>
      </w:r>
      <w:r>
        <w:t xml:space="preserve"> </w:t>
      </w:r>
      <w:r>
        <w:t xml:space="preserve">Citizens</w:t>
      </w:r>
      <w:r>
        <w:t xml:space="preserve"> </w:t>
      </w:r>
      <w:r>
        <w:t xml:space="preserve">-347</w:t>
      </w:r>
      <w:r>
        <w:t xml:space="preserve"> </w:t>
      </w:r>
      <w:r>
        <w:t xml:space="preserve">686</w:t>
      </w:r>
      <w:r>
        <w:t xml:space="preserve"> </w:t>
      </w:r>
      <w:r>
        <w:t xml:space="preserve">586</w:t>
      </w:r>
      <w:r>
        <w:t xml:space="preserve"> </w:t>
      </w:r>
      <w:r>
        <w:t xml:space="preserve">-421</w:t>
      </w:r>
      <w:r>
        <w:t xml:space="preserve"> </w:t>
      </w:r>
      <w:r>
        <w:t xml:space="preserve">1,193</w:t>
      </w:r>
      <w:r>
        <w:t xml:space="preserve"> </w:t>
      </w:r>
      <w:r>
        <w:t xml:space="preserve">986</w:t>
      </w:r>
      <w:r>
        <w:t xml:space="preserve"> </w:t>
      </w:r>
      <w:r>
        <w:t xml:space="preserve">-492</w:t>
      </w:r>
      <w:r>
        <w:t xml:space="preserve"> </w:t>
      </w:r>
      <w:r>
        <w:t xml:space="preserve">1,824</w:t>
      </w:r>
      <w:r>
        <w:t xml:space="preserve"> </w:t>
      </w:r>
      <w:r>
        <w:t xml:space="preserve">1,497</w:t>
      </w:r>
      <w:r>
        <w:t xml:space="preserve"> </w:t>
      </w:r>
      <w:r>
        <w:t xml:space="preserve">Corporate</w:t>
      </w:r>
      <w:r>
        <w:t xml:space="preserve"> </w:t>
      </w:r>
      <w:r>
        <w:t xml:space="preserve">825</w:t>
      </w:r>
      <w:r>
        <w:t xml:space="preserve"> </w:t>
      </w:r>
      <w:r>
        <w:t xml:space="preserve">333</w:t>
      </w:r>
      <w:r>
        <w:t xml:space="preserve"> </w:t>
      </w:r>
      <w:r>
        <w:t xml:space="preserve">20</w:t>
      </w:r>
      <w:r>
        <w:t xml:space="preserve"> </w:t>
      </w:r>
      <w:r>
        <w:t xml:space="preserve">1,273</w:t>
      </w:r>
      <w:r>
        <w:t xml:space="preserve"> </w:t>
      </w:r>
      <w:r>
        <w:t xml:space="preserve">505</w:t>
      </w:r>
      <w:r>
        <w:t xml:space="preserve"> </w:t>
      </w:r>
      <w:r>
        <w:t xml:space="preserve">31</w:t>
      </w:r>
      <w:r>
        <w:t xml:space="preserve"> </w:t>
      </w:r>
      <w:r>
        <w:t xml:space="preserve">1,575</w:t>
      </w:r>
      <w:r>
        <w:t xml:space="preserve"> </w:t>
      </w:r>
      <w:r>
        <w:t xml:space="preserve">708</w:t>
      </w:r>
      <w:r>
        <w:t xml:space="preserve"> </w:t>
      </w:r>
      <w:r>
        <w:t xml:space="preserve">44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1,026</w:t>
      </w:r>
      <w:r>
        <w:t xml:space="preserve"> </w:t>
      </w:r>
      <w:r>
        <w:t xml:space="preserve">17</w:t>
      </w:r>
      <w:r>
        <w:t xml:space="preserve"> </w:t>
      </w:r>
      <w:r>
        <w:t xml:space="preserve">2</w:t>
      </w:r>
      <w:r>
        <w:t xml:space="preserve"> </w:t>
      </w:r>
      <w:r>
        <w:t xml:space="preserve">1,517</w:t>
      </w:r>
      <w:r>
        <w:t xml:space="preserve"> </w:t>
      </w:r>
      <w:r>
        <w:t xml:space="preserve">27</w:t>
      </w:r>
      <w:r>
        <w:t xml:space="preserve"> </w:t>
      </w:r>
      <w:r>
        <w:t xml:space="preserve">3</w:t>
      </w:r>
      <w:r>
        <w:t xml:space="preserve"> </w:t>
      </w:r>
      <w:r>
        <w:t xml:space="preserve">1,860</w:t>
      </w:r>
      <w:r>
        <w:t xml:space="preserve"> </w:t>
      </w:r>
      <w:r>
        <w:t xml:space="preserve">38</w:t>
      </w:r>
      <w:r>
        <w:t xml:space="preserve"> </w:t>
      </w:r>
      <w:r>
        <w:t xml:space="preserve">4</w:t>
      </w:r>
      <w:r>
        <w:t xml:space="preserve"> </w:t>
      </w:r>
      <w:r>
        <w:t xml:space="preserve">SMEs</w:t>
      </w:r>
      <w:r>
        <w:t xml:space="preserve"> </w:t>
      </w:r>
      <w:r>
        <w:t xml:space="preserve">-201</w:t>
      </w:r>
      <w:r>
        <w:t xml:space="preserve"> </w:t>
      </w:r>
      <w:r>
        <w:t xml:space="preserve">315</w:t>
      </w:r>
      <w:r>
        <w:t xml:space="preserve"> </w:t>
      </w:r>
      <w:r>
        <w:t xml:space="preserve">18</w:t>
      </w:r>
      <w:r>
        <w:t xml:space="preserve"> </w:t>
      </w:r>
      <w:r>
        <w:t xml:space="preserve">-243</w:t>
      </w:r>
      <w:r>
        <w:t xml:space="preserve"> </w:t>
      </w:r>
      <w:r>
        <w:t xml:space="preserve">478</w:t>
      </w:r>
      <w:r>
        <w:t xml:space="preserve"> </w:t>
      </w:r>
      <w:r>
        <w:t xml:space="preserve">28</w:t>
      </w:r>
      <w:r>
        <w:t xml:space="preserve"> </w:t>
      </w:r>
      <w:r>
        <w:t xml:space="preserve">-284</w:t>
      </w:r>
      <w:r>
        <w:t xml:space="preserve"> </w:t>
      </w:r>
      <w:r>
        <w:t xml:space="preserve">669</w:t>
      </w:r>
      <w:r>
        <w:t xml:space="preserve"> </w:t>
      </w:r>
      <w:r>
        <w:t xml:space="preserve">40</w:t>
      </w:r>
      <w:r>
        <w:t xml:space="preserve"> </w:t>
      </w:r>
      <w:r>
        <w:t xml:space="preserve">Vans</w:t>
      </w:r>
      <w:r>
        <w:t xml:space="preserve"> </w:t>
      </w:r>
      <w:r>
        <w:t xml:space="preserve">37</w:t>
      </w:r>
      <w:r>
        <w:t xml:space="preserve"> </w:t>
      </w:r>
      <w:r>
        <w:t xml:space="preserve">182</w:t>
      </w:r>
      <w:r>
        <w:t xml:space="preserve"> </w:t>
      </w:r>
      <w:r>
        <w:t xml:space="preserve">47</w:t>
      </w:r>
      <w:r>
        <w:t xml:space="preserve"> </w:t>
      </w:r>
      <w:r>
        <w:t xml:space="preserve">75</w:t>
      </w:r>
      <w:r>
        <w:t xml:space="preserve"> </w:t>
      </w:r>
      <w:r>
        <w:t xml:space="preserve">262</w:t>
      </w:r>
      <w:r>
        <w:t xml:space="preserve"> </w:t>
      </w:r>
      <w:r>
        <w:t xml:space="preserve">67</w:t>
      </w:r>
      <w:r>
        <w:t xml:space="preserve"> </w:t>
      </w:r>
      <w:r>
        <w:t xml:space="preserve">111</w:t>
      </w:r>
      <w:r>
        <w:t xml:space="preserve"> </w:t>
      </w:r>
      <w:r>
        <w:t xml:space="preserve">358</w:t>
      </w:r>
      <w:r>
        <w:t xml:space="preserve"> </w:t>
      </w:r>
      <w:r>
        <w:t xml:space="preserve">98</w:t>
      </w:r>
      <w:r>
        <w:t xml:space="preserve"> </w:t>
      </w:r>
      <w:r>
        <w:t xml:space="preserve">Citizens</w:t>
      </w:r>
      <w:r>
        <w:t xml:space="preserve"> </w:t>
      </w:r>
      <w:r>
        <w:t xml:space="preserve">-6</w:t>
      </w:r>
      <w:r>
        <w:t xml:space="preserve"> </w:t>
      </w:r>
      <w:r>
        <w:t xml:space="preserve">-10</w:t>
      </w:r>
      <w:r>
        <w:t xml:space="preserve"> </w:t>
      </w:r>
      <w:r>
        <w:t xml:space="preserve">-4</w:t>
      </w:r>
      <w:r>
        <w:t xml:space="preserve"> </w:t>
      </w:r>
      <w:r>
        <w:t xml:space="preserve">-9</w:t>
      </w:r>
      <w:r>
        <w:t xml:space="preserve"> </w:t>
      </w:r>
      <w:r>
        <w:t xml:space="preserve">-8</w:t>
      </w:r>
      <w:r>
        <w:t xml:space="preserve"> </w:t>
      </w:r>
      <w:r>
        <w:t xml:space="preserve">-3</w:t>
      </w:r>
      <w:r>
        <w:t xml:space="preserve"> </w:t>
      </w:r>
      <w:r>
        <w:t xml:space="preserve">-13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Corporate</w:t>
      </w:r>
      <w:r>
        <w:t xml:space="preserve"> </w:t>
      </w:r>
      <w:r>
        <w:t xml:space="preserve">43</w:t>
      </w:r>
      <w:r>
        <w:t xml:space="preserve"> </w:t>
      </w:r>
      <w:r>
        <w:t xml:space="preserve">192</w:t>
      </w:r>
      <w:r>
        <w:t xml:space="preserve"> </w:t>
      </w:r>
      <w:r>
        <w:t xml:space="preserve">51</w:t>
      </w:r>
      <w:r>
        <w:t xml:space="preserve"> </w:t>
      </w:r>
      <w:r>
        <w:t xml:space="preserve">84</w:t>
      </w:r>
      <w:r>
        <w:t xml:space="preserve"> </w:t>
      </w:r>
      <w:r>
        <w:t xml:space="preserve">270</w:t>
      </w:r>
      <w:r>
        <w:t xml:space="preserve"> </w:t>
      </w:r>
      <w:r>
        <w:t xml:space="preserve">70</w:t>
      </w:r>
      <w:r>
        <w:t xml:space="preserve"> </w:t>
      </w:r>
      <w:r>
        <w:t xml:space="preserve">123</w:t>
      </w:r>
      <w:r>
        <w:t xml:space="preserve"> </w:t>
      </w:r>
      <w:r>
        <w:t xml:space="preserve">363</w:t>
      </w:r>
      <w:r>
        <w:t xml:space="preserve"> </w:t>
      </w:r>
      <w:r>
        <w:t xml:space="preserve">98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85</w:t>
      </w:r>
      <w:r>
        <w:t xml:space="preserve"> </w:t>
      </w:r>
      <w:r>
        <w:t xml:space="preserve">140</w:t>
      </w:r>
      <w:r>
        <w:t xml:space="preserve"> </w:t>
      </w:r>
      <w:r>
        <w:t xml:space="preserve">8</w:t>
      </w:r>
      <w:r>
        <w:t xml:space="preserve"> </w:t>
      </w:r>
      <w:r>
        <w:t xml:space="preserve">150</w:t>
      </w:r>
      <w:r>
        <w:t xml:space="preserve"> </w:t>
      </w:r>
      <w:r>
        <w:t xml:space="preserve">170</w:t>
      </w:r>
      <w:r>
        <w:t xml:space="preserve"> </w:t>
      </w:r>
      <w:r>
        <w:t xml:space="preserve">11</w:t>
      </w:r>
      <w:r>
        <w:t xml:space="preserve"> </w:t>
      </w:r>
      <w:r>
        <w:t xml:space="preserve">221</w:t>
      </w:r>
      <w:r>
        <w:t xml:space="preserve"> </w:t>
      </w:r>
      <w:r>
        <w:t xml:space="preserve">203</w:t>
      </w:r>
      <w:r>
        <w:t xml:space="preserve"> </w:t>
      </w:r>
      <w:r>
        <w:t xml:space="preserve">15</w:t>
      </w:r>
      <w:r>
        <w:t xml:space="preserve"> </w:t>
      </w:r>
      <w:r>
        <w:t xml:space="preserve">SMEs</w:t>
      </w:r>
      <w:r>
        <w:t xml:space="preserve"> </w:t>
      </w:r>
      <w:r>
        <w:t xml:space="preserve">-42</w:t>
      </w:r>
      <w:r>
        <w:t xml:space="preserve"> </w:t>
      </w:r>
      <w:r>
        <w:t xml:space="preserve">53</w:t>
      </w:r>
      <w:r>
        <w:t xml:space="preserve"> </w:t>
      </w:r>
      <w:r>
        <w:t xml:space="preserve">43</w:t>
      </w:r>
      <w:r>
        <w:t xml:space="preserve"> </w:t>
      </w:r>
      <w:r>
        <w:t xml:space="preserve">-66</w:t>
      </w:r>
      <w:r>
        <w:t xml:space="preserve"> </w:t>
      </w:r>
      <w:r>
        <w:t xml:space="preserve">100</w:t>
      </w:r>
      <w:r>
        <w:t xml:space="preserve"> </w:t>
      </w:r>
      <w:r>
        <w:t xml:space="preserve">59</w:t>
      </w:r>
      <w:r>
        <w:t xml:space="preserve"> </w:t>
      </w:r>
      <w:r>
        <w:t xml:space="preserve">-98</w:t>
      </w:r>
      <w:r>
        <w:t xml:space="preserve"> </w:t>
      </w:r>
      <w:r>
        <w:t xml:space="preserve">160</w:t>
      </w:r>
      <w:r>
        <w:t xml:space="preserve"> </w:t>
      </w:r>
      <w:r>
        <w:t xml:space="preserve">83</w:t>
      </w:r>
      <w:r>
        <w:t xml:space="preserve"> </w:t>
      </w:r>
      <w:r>
        <w:t xml:space="preserve">Lorries</w:t>
      </w:r>
      <w:r>
        <w:t xml:space="preserve"> </w:t>
      </w:r>
      <w:r>
        <w:t xml:space="preserve">54</w:t>
      </w:r>
      <w:r>
        <w:t xml:space="preserve"> </w:t>
      </w:r>
      <w:r>
        <w:t xml:space="preserve">205</w:t>
      </w:r>
      <w:r>
        <w:t xml:space="preserve"> </w:t>
      </w:r>
      <w:r>
        <w:t xml:space="preserve">267</w:t>
      </w:r>
      <w:r>
        <w:t xml:space="preserve"> </w:t>
      </w:r>
      <w:r>
        <w:t xml:space="preserve">77</w:t>
      </w:r>
      <w:r>
        <w:t xml:space="preserve"> </w:t>
      </w:r>
      <w:r>
        <w:t xml:space="preserve">269</w:t>
      </w:r>
      <w:r>
        <w:t xml:space="preserve"> </w:t>
      </w:r>
      <w:r>
        <w:t xml:space="preserve">332</w:t>
      </w:r>
      <w:r>
        <w:t xml:space="preserve"> </w:t>
      </w:r>
      <w:r>
        <w:t xml:space="preserve">115</w:t>
      </w:r>
      <w:r>
        <w:t xml:space="preserve"> </w:t>
      </w:r>
      <w:r>
        <w:t xml:space="preserve">338</w:t>
      </w:r>
      <w:r>
        <w:t xml:space="preserve"> </w:t>
      </w:r>
      <w:r>
        <w:t xml:space="preserve">407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12</w:t>
      </w:r>
      <w:r>
        <w:t xml:space="preserve"> </w:t>
      </w:r>
      <w:r>
        <w:t xml:space="preserve">26</w:t>
      </w:r>
      <w:r>
        <w:t xml:space="preserve"> </w:t>
      </w:r>
      <w:r>
        <w:t xml:space="preserve">45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58</w:t>
      </w:r>
      <w:r>
        <w:t xml:space="preserve"> </w:t>
      </w:r>
      <w:r>
        <w:t xml:space="preserve">24</w:t>
      </w:r>
      <w:r>
        <w:t xml:space="preserve"> </w:t>
      </w:r>
      <w:r>
        <w:t xml:space="preserve">56</w:t>
      </w:r>
      <w:r>
        <w:t xml:space="preserve"> </w:t>
      </w:r>
      <w:r>
        <w:t xml:space="preserve">73</w:t>
      </w:r>
      <w:r>
        <w:t xml:space="preserve"> </w:t>
      </w:r>
      <w:r>
        <w:t xml:space="preserve">SMEs</w:t>
      </w:r>
      <w:r>
        <w:t xml:space="preserve"> </w:t>
      </w:r>
      <w:r>
        <w:t xml:space="preserve">42</w:t>
      </w:r>
      <w:r>
        <w:t xml:space="preserve"> </w:t>
      </w:r>
      <w:r>
        <w:t xml:space="preserve">179</w:t>
      </w:r>
      <w:r>
        <w:t xml:space="preserve"> </w:t>
      </w:r>
      <w:r>
        <w:t xml:space="preserve">222</w:t>
      </w:r>
      <w:r>
        <w:t xml:space="preserve"> </w:t>
      </w:r>
      <w:r>
        <w:t xml:space="preserve">62</w:t>
      </w:r>
      <w:r>
        <w:t xml:space="preserve"> </w:t>
      </w:r>
      <w:r>
        <w:t xml:space="preserve">226</w:t>
      </w:r>
      <w:r>
        <w:t xml:space="preserve"> </w:t>
      </w:r>
      <w:r>
        <w:t xml:space="preserve">274</w:t>
      </w:r>
      <w:r>
        <w:t xml:space="preserve"> </w:t>
      </w:r>
      <w:r>
        <w:t xml:space="preserve">91</w:t>
      </w:r>
      <w:r>
        <w:t xml:space="preserve"> </w:t>
      </w:r>
      <w:r>
        <w:t xml:space="preserve">283</w:t>
      </w:r>
      <w:r>
        <w:t xml:space="preserve"> </w:t>
      </w:r>
      <w:r>
        <w:t xml:space="preserve">334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62: Impacts on fossil fuel consumption in the policy options for 2029, 2030, 2040 and 2050 relative to the</w:t>
      </w:r>
      <w:r>
        <w:t xml:space="preserve"> </w:t>
      </w:r>
      <w:r>
        <w:t xml:space="preserve">baseline (in ktoe and % change to the baseline)</w:t>
      </w:r>
    </w:p>
    <w:p>
      <w:pPr>
        <w:pStyle w:val="BodyText"/>
      </w:pPr>
      <w:r>
        <w:t xml:space="preserve">PO1A</w:t>
      </w:r>
      <w:r>
        <w:br/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Fossil fuel</w:t>
      </w:r>
      <w:r>
        <w:t xml:space="preserve"> </w:t>
      </w:r>
      <w:r>
        <w:t xml:space="preserve">consumption (ktoe)</w:t>
      </w:r>
      <w:r>
        <w:t xml:space="preserve"> </w:t>
      </w:r>
      <w:r>
        <w:t xml:space="preserve">-134</w:t>
      </w:r>
      <w:r>
        <w:t xml:space="preserve"> </w:t>
      </w:r>
      <w:r>
        <w:t xml:space="preserve">-386</w:t>
      </w:r>
      <w:r>
        <w:t xml:space="preserve"> </w:t>
      </w:r>
      <w:r>
        <w:t xml:space="preserve">-418</w:t>
      </w:r>
      <w:r>
        <w:t xml:space="preserve"> </w:t>
      </w:r>
      <w:r>
        <w:t xml:space="preserve">-77</w:t>
      </w:r>
      <w:r>
        <w:t xml:space="preserve"> </w:t>
      </w:r>
      <w:r>
        <w:t xml:space="preserve">-374</w:t>
      </w:r>
      <w:r>
        <w:t xml:space="preserve"> </w:t>
      </w:r>
      <w:r>
        <w:t xml:space="preserve">-1,094</w:t>
      </w:r>
      <w:r>
        <w:t xml:space="preserve"> </w:t>
      </w:r>
      <w:r>
        <w:t xml:space="preserve">-1,127</w:t>
      </w:r>
      <w:r>
        <w:t xml:space="preserve"> </w:t>
      </w:r>
      <w:r>
        <w:t xml:space="preserve">-108</w:t>
      </w:r>
      <w:r>
        <w:t xml:space="preserve"> </w:t>
      </w:r>
      <w:r>
        <w:t xml:space="preserve">-521</w:t>
      </w:r>
      <w:r>
        <w:t xml:space="preserve"> </w:t>
      </w:r>
      <w:r>
        <w:t xml:space="preserve">-1,524</w:t>
      </w:r>
      <w:r>
        <w:t xml:space="preserve"> </w:t>
      </w:r>
      <w:r>
        <w:t xml:space="preserve">-2,340</w:t>
      </w:r>
      <w:r>
        <w:t xml:space="preserve"> </w:t>
      </w:r>
      <w:r>
        <w:t xml:space="preserve">-160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-0.7%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-0.5%</w:t>
      </w:r>
      <w:r>
        <w:t xml:space="preserve"> </w:t>
      </w:r>
      <w:r>
        <w:t xml:space="preserve">-1.0%</w:t>
      </w:r>
      <w:r>
        <w:t xml:space="preserve"> </w:t>
      </w:r>
      <w:r>
        <w:t xml:space="preserve">-0.3%</w:t>
      </w:r>
      <w:r>
        <w:t xml:space="preserve"> </w:t>
      </w:r>
      <w:r>
        <w:t xml:space="preserve">-0.3%</w:t>
      </w:r>
      <w:r>
        <w:t xml:space="preserve"> </w:t>
      </w:r>
      <w:r>
        <w:t xml:space="preserve">-1.1%</w:t>
      </w:r>
      <w:r>
        <w:t xml:space="preserve"> </w:t>
      </w:r>
      <w:r>
        <w:t xml:space="preserve">-1.4%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Fossil fuel</w:t>
      </w:r>
      <w:r>
        <w:t xml:space="preserve"> </w:t>
      </w:r>
      <w:r>
        <w:t xml:space="preserve">consumption (ktoe)</w:t>
      </w:r>
      <w:r>
        <w:t xml:space="preserve"> </w:t>
      </w:r>
      <w:r>
        <w:t xml:space="preserve">-198</w:t>
      </w:r>
      <w:r>
        <w:t xml:space="preserve"> </w:t>
      </w:r>
      <w:r>
        <w:t xml:space="preserve">-567</w:t>
      </w:r>
      <w:r>
        <w:t xml:space="preserve"> </w:t>
      </w:r>
      <w:r>
        <w:t xml:space="preserve">-3,407</w:t>
      </w:r>
      <w:r>
        <w:t xml:space="preserve"> </w:t>
      </w:r>
      <w:r>
        <w:t xml:space="preserve">-402</w:t>
      </w:r>
      <w:r>
        <w:t xml:space="preserve"> </w:t>
      </w:r>
      <w:r>
        <w:t xml:space="preserve">-579</w:t>
      </w:r>
      <w:r>
        <w:t xml:space="preserve"> </w:t>
      </w:r>
      <w:r>
        <w:t xml:space="preserve">-1,712</w:t>
      </w:r>
      <w:r>
        <w:t xml:space="preserve"> </w:t>
      </w:r>
      <w:r>
        <w:t xml:space="preserve">-4,783</w:t>
      </w:r>
      <w:r>
        <w:t xml:space="preserve"> </w:t>
      </w:r>
      <w:r>
        <w:t xml:space="preserve">-490</w:t>
      </w:r>
      <w:r>
        <w:t xml:space="preserve"> </w:t>
      </w:r>
      <w:r>
        <w:t xml:space="preserve">-961</w:t>
      </w:r>
      <w:r>
        <w:t xml:space="preserve"> </w:t>
      </w:r>
      <w:r>
        <w:t xml:space="preserve">-2,869</w:t>
      </w:r>
      <w:r>
        <w:t xml:space="preserve"> </w:t>
      </w:r>
      <w:r>
        <w:t xml:space="preserve">-6,645</w:t>
      </w:r>
      <w:r>
        <w:t xml:space="preserve"> </w:t>
      </w:r>
      <w:r>
        <w:t xml:space="preserve">-610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-1.6%</w:t>
      </w:r>
      <w:r>
        <w:t xml:space="preserve"> </w:t>
      </w:r>
      <w:r>
        <w:t xml:space="preserve">-3.6%</w:t>
      </w:r>
      <w:r>
        <w:t xml:space="preserve"> </w:t>
      </w:r>
      <w:r>
        <w:t xml:space="preserve">-0.3%</w:t>
      </w:r>
      <w:r>
        <w:t xml:space="preserve"> </w:t>
      </w:r>
      <w:r>
        <w:t xml:space="preserve">-0.3%</w:t>
      </w:r>
      <w:r>
        <w:t xml:space="preserve"> </w:t>
      </w:r>
      <w:r>
        <w:t xml:space="preserve">-2.2%</w:t>
      </w:r>
      <w:r>
        <w:t xml:space="preserve"> </w:t>
      </w:r>
      <w:r>
        <w:t xml:space="preserve">-4.4%</w:t>
      </w:r>
      <w:r>
        <w:t xml:space="preserve"> </w:t>
      </w:r>
      <w:r>
        <w:t xml:space="preserve">-0.6%</w:t>
      </w:r>
      <w:r>
        <w:t xml:space="preserve"> </w:t>
      </w:r>
      <w:r>
        <w:t xml:space="preserve">-0.5%</w:t>
      </w:r>
      <w:r>
        <w:t xml:space="preserve"> </w:t>
      </w:r>
      <w:r>
        <w:t xml:space="preserve">-3.1%</w:t>
      </w:r>
      <w:r>
        <w:t xml:space="preserve"> </w:t>
      </w:r>
      <w:r>
        <w:t xml:space="preserve">-5.4%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Table 63: Impacts on CO2 emissions and air pollution emissions in the policy options for 2029, 2030, 2040 and 2050</w:t>
      </w:r>
      <w:r>
        <w:t xml:space="preserve"> </w:t>
      </w:r>
      <w:r>
        <w:t xml:space="preserve">relative to the baseline (in kt and % change to the baseline)</w:t>
      </w:r>
    </w:p>
    <w:p>
      <w:pPr>
        <w:pStyle w:val="BodyText"/>
      </w:pPr>
      <w:r>
        <w:t xml:space="preserve">PO1A</w:t>
      </w:r>
      <w:r>
        <w:br/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 (kt)</w:t>
      </w:r>
      <w:r>
        <w:t xml:space="preserve"> </w:t>
      </w:r>
      <w:r>
        <w:t xml:space="preserve">-381</w:t>
      </w:r>
      <w:r>
        <w:t xml:space="preserve"> </w:t>
      </w:r>
      <w:r>
        <w:t xml:space="preserve">-381</w:t>
      </w:r>
      <w:r>
        <w:t xml:space="preserve"> </w:t>
      </w:r>
      <w:r>
        <w:t xml:space="preserve">-412</w:t>
      </w:r>
      <w:r>
        <w:t xml:space="preserve"> </w:t>
      </w:r>
      <w:r>
        <w:t xml:space="preserve">-77</w:t>
      </w:r>
      <w:r>
        <w:t xml:space="preserve"> </w:t>
      </w:r>
      <w:r>
        <w:t xml:space="preserve">-1,088</w:t>
      </w:r>
      <w:r>
        <w:t xml:space="preserve"> </w:t>
      </w:r>
      <w:r>
        <w:t xml:space="preserve">-1,089</w:t>
      </w:r>
      <w:r>
        <w:t xml:space="preserve"> </w:t>
      </w:r>
      <w:r>
        <w:t xml:space="preserve">-1,122</w:t>
      </w:r>
      <w:r>
        <w:t xml:space="preserve"> </w:t>
      </w:r>
      <w:r>
        <w:t xml:space="preserve">-108</w:t>
      </w:r>
      <w:r>
        <w:t xml:space="preserve"> </w:t>
      </w:r>
      <w:r>
        <w:t xml:space="preserve">-1,518</w:t>
      </w:r>
      <w:r>
        <w:t xml:space="preserve"> </w:t>
      </w:r>
      <w:r>
        <w:t xml:space="preserve">-1,520</w:t>
      </w:r>
      <w:r>
        <w:t xml:space="preserve"> </w:t>
      </w:r>
      <w:r>
        <w:t xml:space="preserve">-2,335</w:t>
      </w:r>
      <w:r>
        <w:t xml:space="preserve"> </w:t>
      </w:r>
      <w:r>
        <w:t xml:space="preserve">-161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-0.7%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-0.5%</w:t>
      </w:r>
      <w:r>
        <w:t xml:space="preserve"> </w:t>
      </w:r>
      <w:r>
        <w:t xml:space="preserve">-1.0%</w:t>
      </w:r>
      <w:r>
        <w:t xml:space="preserve"> </w:t>
      </w:r>
      <w:r>
        <w:t xml:space="preserve">-0.3%</w:t>
      </w:r>
      <w:r>
        <w:t xml:space="preserve"> </w:t>
      </w:r>
      <w:r>
        <w:t xml:space="preserve">-0.3%</w:t>
      </w:r>
      <w:r>
        <w:t xml:space="preserve"> </w:t>
      </w:r>
      <w:r>
        <w:t xml:space="preserve">-1.1%</w:t>
      </w:r>
      <w:r>
        <w:t xml:space="preserve"> </w:t>
      </w:r>
      <w:r>
        <w:t xml:space="preserve">-1.5%</w:t>
      </w:r>
      <w:r>
        <w:t xml:space="preserve"> </w:t>
      </w:r>
      <w:r>
        <w:t xml:space="preserve">NOx emissions (kt)</w:t>
      </w:r>
      <w:r>
        <w:t xml:space="preserve"> </w:t>
      </w:r>
      <w:r>
        <w:t xml:space="preserve">-0.8</w:t>
      </w:r>
      <w:r>
        <w:t xml:space="preserve"> </w:t>
      </w:r>
      <w:r>
        <w:t xml:space="preserve">-0.8</w:t>
      </w:r>
      <w:r>
        <w:t xml:space="preserve"> </w:t>
      </w:r>
      <w:r>
        <w:t xml:space="preserve">-0.8</w:t>
      </w:r>
      <w:r>
        <w:t xml:space="preserve"> </w:t>
      </w:r>
      <w:r>
        <w:t xml:space="preserve">-0.2</w:t>
      </w:r>
      <w:r>
        <w:t xml:space="preserve"> </w:t>
      </w:r>
      <w:r>
        <w:t xml:space="preserve">-1.3</w:t>
      </w:r>
      <w:r>
        <w:t xml:space="preserve"> </w:t>
      </w:r>
      <w:r>
        <w:t xml:space="preserve">-1.3</w:t>
      </w:r>
      <w:r>
        <w:t xml:space="preserve"> </w:t>
      </w:r>
      <w:r>
        <w:t xml:space="preserve">-1.4</w:t>
      </w:r>
      <w:r>
        <w:t xml:space="preserve"> </w:t>
      </w:r>
      <w:r>
        <w:t xml:space="preserve">-0.3</w:t>
      </w:r>
      <w:r>
        <w:t xml:space="preserve"> </w:t>
      </w:r>
      <w:r>
        <w:t xml:space="preserve">-1.4</w:t>
      </w:r>
      <w:r>
        <w:t xml:space="preserve"> </w:t>
      </w:r>
      <w:r>
        <w:t xml:space="preserve">-1.4</w:t>
      </w:r>
      <w:r>
        <w:t xml:space="preserve"> </w:t>
      </w:r>
      <w:r>
        <w:t xml:space="preserve">-2.4</w:t>
      </w:r>
      <w:r>
        <w:t xml:space="preserve"> </w:t>
      </w:r>
      <w:r>
        <w:t xml:space="preserve">-0.6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-0.3%</w:t>
      </w:r>
      <w:r>
        <w:t xml:space="preserve"> </w:t>
      </w:r>
      <w:r>
        <w:t xml:space="preserve">-0.5%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-0.6%</w:t>
      </w:r>
      <w:r>
        <w:t xml:space="preserve"> </w:t>
      </w:r>
      <w:r>
        <w:t xml:space="preserve">-0.8%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-1.0%</w:t>
      </w:r>
      <w:r>
        <w:t xml:space="preserve"> </w:t>
      </w:r>
      <w:r>
        <w:t xml:space="preserve">-1.4%</w:t>
      </w:r>
      <w:r>
        <w:t xml:space="preserve"> </w:t>
      </w:r>
      <w:r>
        <w:t xml:space="preserve">PM2.5 emissions (kt)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0.0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1.0%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-0.3%</w:t>
      </w:r>
      <w:r>
        <w:t xml:space="preserve"> </w:t>
      </w:r>
      <w:r>
        <w:t xml:space="preserve">0.8%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-0.6%</w:t>
      </w:r>
      <w:r>
        <w:t xml:space="preserve"> </w:t>
      </w:r>
      <w:r>
        <w:t xml:space="preserve">0.5%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 (kt)</w:t>
      </w:r>
      <w:r>
        <w:t xml:space="preserve"> </w:t>
      </w:r>
      <w:r>
        <w:t xml:space="preserve">-561</w:t>
      </w:r>
      <w:r>
        <w:t xml:space="preserve"> </w:t>
      </w:r>
      <w:r>
        <w:t xml:space="preserve">-562</w:t>
      </w:r>
      <w:r>
        <w:t xml:space="preserve"> </w:t>
      </w:r>
      <w:r>
        <w:t xml:space="preserve">-3,402</w:t>
      </w:r>
      <w:r>
        <w:t xml:space="preserve"> </w:t>
      </w:r>
      <w:r>
        <w:t xml:space="preserve">-402</w:t>
      </w:r>
      <w:r>
        <w:t xml:space="preserve"> </w:t>
      </w:r>
      <w:r>
        <w:t xml:space="preserve">-1,706</w:t>
      </w:r>
      <w:r>
        <w:t xml:space="preserve"> </w:t>
      </w:r>
      <w:r>
        <w:t xml:space="preserve">-1,707</w:t>
      </w:r>
      <w:r>
        <w:t xml:space="preserve"> </w:t>
      </w:r>
      <w:r>
        <w:t xml:space="preserve">-4,778</w:t>
      </w:r>
      <w:r>
        <w:t xml:space="preserve"> </w:t>
      </w:r>
      <w:r>
        <w:t xml:space="preserve">-491</w:t>
      </w:r>
      <w:r>
        <w:t xml:space="preserve"> </w:t>
      </w:r>
      <w:r>
        <w:t xml:space="preserve">-2,862</w:t>
      </w:r>
      <w:r>
        <w:t xml:space="preserve"> </w:t>
      </w:r>
      <w:r>
        <w:t xml:space="preserve">-2,864</w:t>
      </w:r>
      <w:r>
        <w:t xml:space="preserve"> </w:t>
      </w:r>
      <w:r>
        <w:t xml:space="preserve">-6,640</w:t>
      </w:r>
      <w:r>
        <w:t xml:space="preserve"> </w:t>
      </w:r>
      <w:r>
        <w:t xml:space="preserve">-611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-1.6%</w:t>
      </w:r>
      <w:r>
        <w:t xml:space="preserve"> </w:t>
      </w:r>
      <w:r>
        <w:t xml:space="preserve">-3.7%</w:t>
      </w:r>
      <w:r>
        <w:t xml:space="preserve"> </w:t>
      </w:r>
      <w:r>
        <w:t xml:space="preserve">-0.3%</w:t>
      </w:r>
      <w:r>
        <w:t xml:space="preserve"> </w:t>
      </w:r>
      <w:r>
        <w:t xml:space="preserve">-0.3%</w:t>
      </w:r>
      <w:r>
        <w:t xml:space="preserve"> </w:t>
      </w:r>
      <w:r>
        <w:t xml:space="preserve">-2.3%</w:t>
      </w:r>
      <w:r>
        <w:t xml:space="preserve"> </w:t>
      </w:r>
      <w:r>
        <w:t xml:space="preserve">-4.5%</w:t>
      </w:r>
      <w:r>
        <w:t xml:space="preserve"> </w:t>
      </w:r>
      <w:r>
        <w:t xml:space="preserve">-0.6%</w:t>
      </w:r>
      <w:r>
        <w:t xml:space="preserve"> </w:t>
      </w:r>
      <w:r>
        <w:t xml:space="preserve">-0.6%</w:t>
      </w:r>
      <w:r>
        <w:t xml:space="preserve"> </w:t>
      </w:r>
      <w:r>
        <w:t xml:space="preserve">-3.2%</w:t>
      </w:r>
      <w:r>
        <w:t xml:space="preserve"> </w:t>
      </w:r>
      <w:r>
        <w:t xml:space="preserve">-5.7%</w:t>
      </w:r>
      <w:r>
        <w:t xml:space="preserve"> </w:t>
      </w:r>
      <w:r>
        <w:t xml:space="preserve">NOx emissions (kt)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-1.8</w:t>
      </w:r>
      <w:r>
        <w:t xml:space="preserve"> </w:t>
      </w:r>
      <w:r>
        <w:t xml:space="preserve">-1.2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-2.6</w:t>
      </w:r>
      <w:r>
        <w:t xml:space="preserve"> </w:t>
      </w:r>
      <w:r>
        <w:t xml:space="preserve">-1.5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-4.3</w:t>
      </w:r>
      <w:r>
        <w:t xml:space="preserve"> </w:t>
      </w:r>
      <w:r>
        <w:t xml:space="preserve">-2.0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-0.7%</w:t>
      </w:r>
      <w:r>
        <w:t xml:space="preserve"> </w:t>
      </w:r>
      <w:r>
        <w:t xml:space="preserve">-3.0%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-1.1%</w:t>
      </w:r>
      <w:r>
        <w:t xml:space="preserve"> </w:t>
      </w:r>
      <w:r>
        <w:t xml:space="preserve">-3.8%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-1.8%</w:t>
      </w:r>
      <w:r>
        <w:t xml:space="preserve"> </w:t>
      </w:r>
      <w:r>
        <w:t xml:space="preserve">-5.1%</w:t>
      </w:r>
      <w:r>
        <w:t xml:space="preserve"> </w:t>
      </w:r>
      <w:r>
        <w:t xml:space="preserve">PM2.5 emissions (kt)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-0.2</w:t>
      </w:r>
      <w:r>
        <w:t xml:space="preserve"> </w:t>
      </w:r>
      <w:r>
        <w:t xml:space="preserve">0.0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-0.3%</w:t>
      </w:r>
      <w:r>
        <w:t xml:space="preserve"> </w:t>
      </w:r>
      <w:r>
        <w:t xml:space="preserve">0.3%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-0.6%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-1.0%</w:t>
      </w:r>
      <w:r>
        <w:t xml:space="preserve"> </w:t>
      </w:r>
      <w:r>
        <w:t xml:space="preserve">-0.5%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Table 64: Savings in external costs of CO2 emissions, air pollution emissions and noise emissions in the policy</w:t>
      </w:r>
      <w:r>
        <w:t xml:space="preserve"> </w:t>
      </w:r>
      <w:r>
        <w:t xml:space="preserve">options for 2029, 2030, 2040 and 2050 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</w:t>
      </w:r>
      <w:r>
        <w:br/>
      </w:r>
      <w:r>
        <w:t xml:space="preserve">48</w:t>
      </w:r>
      <w:r>
        <w:t xml:space="preserve"> </w:t>
      </w:r>
      <w:r>
        <w:t xml:space="preserve">48</w:t>
      </w:r>
      <w:r>
        <w:t xml:space="preserve"> </w:t>
      </w:r>
      <w:r>
        <w:t xml:space="preserve">96</w:t>
      </w:r>
      <w:r>
        <w:t xml:space="preserve"> </w:t>
      </w:r>
      <w:r>
        <w:t xml:space="preserve">26</w:t>
      </w:r>
      <w:r>
        <w:t xml:space="preserve"> </w:t>
      </w:r>
      <w:r>
        <w:t xml:space="preserve">137</w:t>
      </w:r>
      <w:r>
        <w:t xml:space="preserve"> </w:t>
      </w:r>
      <w:r>
        <w:t xml:space="preserve">137</w:t>
      </w:r>
      <w:r>
        <w:t xml:space="preserve"> </w:t>
      </w:r>
      <w:r>
        <w:t xml:space="preserve">261</w:t>
      </w:r>
      <w:r>
        <w:t xml:space="preserve"> </w:t>
      </w:r>
      <w:r>
        <w:t xml:space="preserve">37</w:t>
      </w:r>
      <w:r>
        <w:t xml:space="preserve"> </w:t>
      </w:r>
      <w:r>
        <w:t xml:space="preserve">192</w:t>
      </w:r>
      <w:r>
        <w:t xml:space="preserve"> </w:t>
      </w:r>
      <w:r>
        <w:t xml:space="preserve">192</w:t>
      </w:r>
      <w:r>
        <w:t xml:space="preserve"> </w:t>
      </w:r>
      <w:r>
        <w:t xml:space="preserve">543</w:t>
      </w:r>
      <w:r>
        <w:t xml:space="preserve"> </w:t>
      </w:r>
      <w:r>
        <w:t xml:space="preserve">55</w:t>
      </w:r>
      <w:r>
        <w:t xml:space="preserve"> </w:t>
      </w:r>
      <w:r>
        <w:t xml:space="preserve">Air pollution emissions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13</w:t>
      </w:r>
      <w:r>
        <w:t xml:space="preserve"> </w:t>
      </w:r>
      <w:r>
        <w:t xml:space="preserve">-3</w:t>
      </w:r>
      <w:r>
        <w:t xml:space="preserve"> </w:t>
      </w:r>
      <w:r>
        <w:t xml:space="preserve">34</w:t>
      </w:r>
      <w:r>
        <w:t xml:space="preserve"> </w:t>
      </w:r>
      <w:r>
        <w:t xml:space="preserve">34</w:t>
      </w:r>
      <w:r>
        <w:t xml:space="preserve"> </w:t>
      </w:r>
      <w:r>
        <w:t xml:space="preserve">29</w:t>
      </w:r>
      <w:r>
        <w:t xml:space="preserve"> </w:t>
      </w:r>
      <w:r>
        <w:t xml:space="preserve">1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57</w:t>
      </w:r>
      <w:r>
        <w:t xml:space="preserve"> </w:t>
      </w:r>
      <w:r>
        <w:t xml:space="preserve">7</w:t>
      </w:r>
      <w:r>
        <w:t xml:space="preserve"> </w:t>
      </w:r>
      <w:r>
        <w:t xml:space="preserve">Noise emissions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27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</w:t>
      </w:r>
      <w:r>
        <w:br/>
      </w:r>
      <w:r>
        <w:t xml:space="preserve">71</w:t>
      </w:r>
      <w:r>
        <w:t xml:space="preserve"> </w:t>
      </w:r>
      <w:r>
        <w:t xml:space="preserve">71</w:t>
      </w:r>
      <w:r>
        <w:t xml:space="preserve"> </w:t>
      </w:r>
      <w:r>
        <w:t xml:space="preserve">792</w:t>
      </w:r>
      <w:r>
        <w:t xml:space="preserve"> </w:t>
      </w:r>
      <w:r>
        <w:t xml:space="preserve">137</w:t>
      </w:r>
      <w:r>
        <w:t xml:space="preserve"> </w:t>
      </w:r>
      <w:r>
        <w:t xml:space="preserve">215</w:t>
      </w:r>
      <w:r>
        <w:t xml:space="preserve"> </w:t>
      </w:r>
      <w:r>
        <w:t xml:space="preserve">215</w:t>
      </w:r>
      <w:r>
        <w:t xml:space="preserve"> </w:t>
      </w:r>
      <w:r>
        <w:t xml:space="preserve">1,112</w:t>
      </w:r>
      <w:r>
        <w:t xml:space="preserve"> </w:t>
      </w:r>
      <w:r>
        <w:t xml:space="preserve">167</w:t>
      </w:r>
      <w:r>
        <w:t xml:space="preserve"> </w:t>
      </w:r>
      <w:r>
        <w:t xml:space="preserve">361</w:t>
      </w:r>
      <w:r>
        <w:t xml:space="preserve"> </w:t>
      </w:r>
      <w:r>
        <w:t xml:space="preserve">361</w:t>
      </w:r>
      <w:r>
        <w:t xml:space="preserve"> </w:t>
      </w:r>
      <w:r>
        <w:t xml:space="preserve">1,545</w:t>
      </w:r>
      <w:r>
        <w:t xml:space="preserve"> </w:t>
      </w:r>
      <w:r>
        <w:t xml:space="preserve">207</w:t>
      </w:r>
      <w:r>
        <w:t xml:space="preserve"> </w:t>
      </w:r>
      <w:r>
        <w:t xml:space="preserve">Air pollution emissions</w:t>
      </w:r>
      <w:r>
        <w:t xml:space="preserve"> </w:t>
      </w:r>
      <w:r>
        <w:t xml:space="preserve">-26</w:t>
      </w:r>
      <w:r>
        <w:t xml:space="preserve"> </w:t>
      </w:r>
      <w:r>
        <w:t xml:space="preserve">-26</w:t>
      </w:r>
      <w:r>
        <w:t xml:space="preserve"> </w:t>
      </w:r>
      <w:r>
        <w:t xml:space="preserve">28</w:t>
      </w:r>
      <w:r>
        <w:t xml:space="preserve"> </w:t>
      </w:r>
      <w:r>
        <w:t xml:space="preserve">12</w:t>
      </w:r>
      <w:r>
        <w:t xml:space="preserve"> </w:t>
      </w:r>
      <w:r>
        <w:t xml:space="preserve">-9</w:t>
      </w:r>
      <w:r>
        <w:t xml:space="preserve"> </w:t>
      </w:r>
      <w:r>
        <w:t xml:space="preserve">-9</w:t>
      </w:r>
      <w:r>
        <w:t xml:space="preserve"> </w:t>
      </w:r>
      <w:r>
        <w:t xml:space="preserve">48</w:t>
      </w:r>
      <w:r>
        <w:t xml:space="preserve"> </w:t>
      </w:r>
      <w:r>
        <w:t xml:space="preserve">18</w:t>
      </w:r>
      <w:r>
        <w:t xml:space="preserve"> </w:t>
      </w:r>
      <w:r>
        <w:t xml:space="preserve">-4</w:t>
      </w:r>
      <w:r>
        <w:t xml:space="preserve"> </w:t>
      </w:r>
      <w:r>
        <w:t xml:space="preserve">-4</w:t>
      </w:r>
      <w:r>
        <w:t xml:space="preserve"> </w:t>
      </w:r>
      <w:r>
        <w:t xml:space="preserve">84</w:t>
      </w:r>
      <w:r>
        <w:t xml:space="preserve"> </w:t>
      </w:r>
      <w:r>
        <w:t xml:space="preserve">27</w:t>
      </w:r>
      <w:r>
        <w:t xml:space="preserve"> </w:t>
      </w:r>
      <w:r>
        <w:t xml:space="preserve">Noise emissions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17</w:t>
      </w:r>
      <w:r>
        <w:t xml:space="preserve"> </w:t>
      </w:r>
      <w:r>
        <w:t xml:space="preserve">11</w:t>
      </w:r>
      <w:r>
        <w:t xml:space="preserve"> </w:t>
      </w:r>
      <w:r>
        <w:t xml:space="preserve">47</w:t>
      </w:r>
      <w:r>
        <w:t xml:space="preserve"> </w:t>
      </w:r>
      <w:r>
        <w:t xml:space="preserve">47</w:t>
      </w:r>
      <w:r>
        <w:t xml:space="preserve"> </w:t>
      </w:r>
      <w:r>
        <w:t xml:space="preserve">25</w:t>
      </w:r>
      <w:r>
        <w:t xml:space="preserve"> </w:t>
      </w:r>
      <w:r>
        <w:t xml:space="preserve">15</w:t>
      </w:r>
      <w:r>
        <w:t xml:space="preserve"> </w:t>
      </w:r>
      <w:r>
        <w:t xml:space="preserve">66</w:t>
      </w:r>
      <w:r>
        <w:t xml:space="preserve"> </w:t>
      </w:r>
      <w:r>
        <w:t xml:space="preserve">66</w:t>
      </w:r>
      <w:r>
        <w:t xml:space="preserve"> </w:t>
      </w:r>
      <w:r>
        <w:t xml:space="preserve">42</w:t>
      </w:r>
      <w:r>
        <w:t xml:space="preserve"> </w:t>
      </w:r>
      <w:r>
        <w:t xml:space="preserve">24</w:t>
      </w:r>
      <w:r>
        <w:t xml:space="preserve"> </w:t>
      </w:r>
      <w:r>
        <w:t xml:space="preserve">Source: Ricardo (2025), Support study; PRIMES-TREMOVE transport model (E3-Modelling)</w:t>
      </w:r>
      <w:r>
        <w:t xml:space="preserve"> </w:t>
      </w:r>
      <w:r>
        <w:t xml:space="preserve">5. SUMMARY OF COSTS AND COST SAVINGS BY POLICY OPTION AND STAKEHOLDER GROUP</w:t>
      </w:r>
      <w:r>
        <w:br/>
      </w:r>
      <w:r>
        <w:t xml:space="preserve">This section provides the costs and costs savings by policy option and stakeholder group for 2029, 2030,</w:t>
      </w:r>
      <w:r>
        <w:t xml:space="preserve"> </w:t>
      </w:r>
      <w:r>
        <w:t xml:space="preserve">2040 and 2050 relative to the baseline. The present value of the costs and costs savings by stakeholder group</w:t>
      </w:r>
      <w:r>
        <w:t xml:space="preserve"> </w:t>
      </w:r>
      <w:r>
        <w:t xml:space="preserve">over 2029-2050, relative to the baseline, are presented in section 6.1 of the impact assessment.</w:t>
      </w:r>
      <w:r>
        <w:br/>
      </w:r>
      <w:r>
        <w:t xml:space="preserve">5.1. Businesses</w:t>
      </w:r>
      <w:r>
        <w:t xml:space="preserve"> </w:t>
      </w:r>
      <w:r>
        <w:t xml:space="preserve">Table 65: Recurrent and one-off costs and cost savings for businesses in the policy options, in 2029, 2030, 2040</w:t>
      </w:r>
      <w:r>
        <w:t xml:space="preserve"> </w:t>
      </w:r>
      <w:r>
        <w:t xml:space="preserve">and 2050, 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1,149</w:t>
      </w:r>
      <w:r>
        <w:t xml:space="preserve"> </w:t>
      </w:r>
      <w:r>
        <w:t xml:space="preserve">1,151</w:t>
      </w:r>
      <w:r>
        <w:t xml:space="preserve"> </w:t>
      </w:r>
      <w:r>
        <w:t xml:space="preserve">1,396</w:t>
      </w:r>
      <w:r>
        <w:t xml:space="preserve"> </w:t>
      </w:r>
      <w:r>
        <w:t xml:space="preserve">384</w:t>
      </w:r>
      <w:r>
        <w:t xml:space="preserve"> </w:t>
      </w:r>
      <w:r>
        <w:t xml:space="preserve">1,668</w:t>
      </w:r>
      <w:r>
        <w:t xml:space="preserve"> </w:t>
      </w:r>
      <w:r>
        <w:t xml:space="preserve">1,670</w:t>
      </w:r>
      <w:r>
        <w:t xml:space="preserve"> </w:t>
      </w:r>
      <w:r>
        <w:t xml:space="preserve">1,938</w:t>
      </w:r>
      <w:r>
        <w:t xml:space="preserve"> </w:t>
      </w:r>
      <w:r>
        <w:t xml:space="preserve">420</w:t>
      </w:r>
      <w:r>
        <w:t xml:space="preserve"> </w:t>
      </w:r>
      <w:r>
        <w:t xml:space="preserve">2,211</w:t>
      </w:r>
      <w:r>
        <w:t xml:space="preserve"> </w:t>
      </w:r>
      <w:r>
        <w:t xml:space="preserve">2,213</w:t>
      </w:r>
      <w:r>
        <w:t xml:space="preserve"> </w:t>
      </w:r>
      <w:r>
        <w:t xml:space="preserve">2,471</w:t>
      </w:r>
      <w:r>
        <w:t xml:space="preserve"> </w:t>
      </w:r>
      <w:r>
        <w:t xml:space="preserve">458</w:t>
      </w:r>
      <w:r>
        <w:t xml:space="preserve"> </w:t>
      </w:r>
      <w:r>
        <w:t xml:space="preserve">Capital costs</w:t>
      </w:r>
      <w:r>
        <w:t xml:space="preserve"> </w:t>
      </w:r>
      <w:r>
        <w:t xml:space="preserve">276</w:t>
      </w:r>
      <w:r>
        <w:t xml:space="preserve"> </w:t>
      </w:r>
      <w:r>
        <w:t xml:space="preserve">277</w:t>
      </w:r>
      <w:r>
        <w:t xml:space="preserve"> </w:t>
      </w:r>
      <w:r>
        <w:t xml:space="preserve">408</w:t>
      </w:r>
      <w:r>
        <w:t xml:space="preserve"> </w:t>
      </w:r>
      <w:r>
        <w:t xml:space="preserve">168</w:t>
      </w:r>
      <w:r>
        <w:t xml:space="preserve"> </w:t>
      </w:r>
      <w:r>
        <w:t xml:space="preserve">397</w:t>
      </w:r>
      <w:r>
        <w:t xml:space="preserve"> </w:t>
      </w:r>
      <w:r>
        <w:t xml:space="preserve">397</w:t>
      </w:r>
      <w:r>
        <w:t xml:space="preserve"> </w:t>
      </w:r>
      <w:r>
        <w:t xml:space="preserve">689</w:t>
      </w:r>
      <w:r>
        <w:t xml:space="preserve"> </w:t>
      </w:r>
      <w:r>
        <w:t xml:space="preserve">177</w:t>
      </w:r>
      <w:r>
        <w:t xml:space="preserve"> </w:t>
      </w:r>
      <w:r>
        <w:t xml:space="preserve">535</w:t>
      </w:r>
      <w:r>
        <w:t xml:space="preserve"> </w:t>
      </w:r>
      <w:r>
        <w:t xml:space="preserve">535</w:t>
      </w:r>
      <w:r>
        <w:t xml:space="preserve"> </w:t>
      </w:r>
      <w:r>
        <w:t xml:space="preserve">984</w:t>
      </w:r>
      <w:r>
        <w:t xml:space="preserve"> </w:t>
      </w:r>
      <w:r>
        <w:t xml:space="preserve">237</w:t>
      </w:r>
      <w:r>
        <w:t xml:space="preserve"> </w:t>
      </w:r>
      <w:r>
        <w:t xml:space="preserve">Fuel costs</w:t>
      </w:r>
      <w:r>
        <w:t xml:space="preserve"> </w:t>
      </w:r>
      <w:r>
        <w:t xml:space="preserve">391</w:t>
      </w:r>
      <w:r>
        <w:t xml:space="preserve"> </w:t>
      </w:r>
      <w:r>
        <w:t xml:space="preserve">392</w:t>
      </w:r>
      <w:r>
        <w:t xml:space="preserve"> </w:t>
      </w:r>
      <w:r>
        <w:t xml:space="preserve">679</w:t>
      </w:r>
      <w:r>
        <w:t xml:space="preserve"> </w:t>
      </w:r>
      <w:r>
        <w:t xml:space="preserve">161</w:t>
      </w:r>
      <w:r>
        <w:t xml:space="preserve"> </w:t>
      </w:r>
      <w:r>
        <w:t xml:space="preserve">552</w:t>
      </w:r>
      <w:r>
        <w:t xml:space="preserve"> </w:t>
      </w:r>
      <w:r>
        <w:t xml:space="preserve">553</w:t>
      </w:r>
      <w:r>
        <w:t xml:space="preserve"> </w:t>
      </w:r>
      <w:r>
        <w:t xml:space="preserve">840</w:t>
      </w:r>
      <w:r>
        <w:t xml:space="preserve"> </w:t>
      </w:r>
      <w:r>
        <w:t xml:space="preserve">196</w:t>
      </w:r>
      <w:r>
        <w:t xml:space="preserve"> </w:t>
      </w:r>
      <w:r>
        <w:t xml:space="preserve">717</w:t>
      </w:r>
      <w:r>
        <w:t xml:space="preserve"> </w:t>
      </w:r>
      <w:r>
        <w:t xml:space="preserve">717</w:t>
      </w:r>
      <w:r>
        <w:t xml:space="preserve"> </w:t>
      </w:r>
      <w:r>
        <w:t xml:space="preserve">966</w:t>
      </w:r>
      <w:r>
        <w:t xml:space="preserve"> </w:t>
      </w:r>
      <w:r>
        <w:t xml:space="preserve">183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482</w:t>
      </w:r>
      <w:r>
        <w:t xml:space="preserve"> </w:t>
      </w:r>
      <w:r>
        <w:t xml:space="preserve">483</w:t>
      </w:r>
      <w:r>
        <w:t xml:space="preserve"> </w:t>
      </w:r>
      <w:r>
        <w:t xml:space="preserve">309</w:t>
      </w:r>
      <w:r>
        <w:t xml:space="preserve"> </w:t>
      </w:r>
      <w:r>
        <w:t xml:space="preserve">55</w:t>
      </w:r>
      <w:r>
        <w:t xml:space="preserve"> </w:t>
      </w:r>
      <w:r>
        <w:t xml:space="preserve">719</w:t>
      </w:r>
      <w:r>
        <w:t xml:space="preserve"> </w:t>
      </w:r>
      <w:r>
        <w:t xml:space="preserve">720</w:t>
      </w:r>
      <w:r>
        <w:t xml:space="preserve"> </w:t>
      </w:r>
      <w:r>
        <w:t xml:space="preserve">409</w:t>
      </w:r>
      <w:r>
        <w:t xml:space="preserve"> </w:t>
      </w:r>
      <w:r>
        <w:t xml:space="preserve">47</w:t>
      </w:r>
      <w:r>
        <w:t xml:space="preserve"> </w:t>
      </w:r>
      <w:r>
        <w:t xml:space="preserve">959</w:t>
      </w:r>
      <w:r>
        <w:t xml:space="preserve"> </w:t>
      </w:r>
      <w:r>
        <w:t xml:space="preserve">960</w:t>
      </w:r>
      <w:r>
        <w:t xml:space="preserve"> </w:t>
      </w:r>
      <w:r>
        <w:t xml:space="preserve">520</w:t>
      </w:r>
      <w:r>
        <w:t xml:space="preserve"> </w:t>
      </w:r>
      <w:r>
        <w:t xml:space="preserve">37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470</w:t>
      </w:r>
      <w:r>
        <w:t xml:space="preserve"> </w:t>
      </w:r>
      <w:r>
        <w:t xml:space="preserve">470</w:t>
      </w:r>
      <w:r>
        <w:t xml:space="preserve"> </w:t>
      </w:r>
      <w:r>
        <w:t xml:space="preserve">474</w:t>
      </w:r>
      <w:r>
        <w:t xml:space="preserve"> </w:t>
      </w:r>
      <w:r>
        <w:t xml:space="preserve">33</w:t>
      </w:r>
      <w:r>
        <w:t xml:space="preserve"> </w:t>
      </w:r>
      <w:r>
        <w:t xml:space="preserve">644</w:t>
      </w:r>
      <w:r>
        <w:t xml:space="preserve"> </w:t>
      </w:r>
      <w:r>
        <w:t xml:space="preserve">645</w:t>
      </w:r>
      <w:r>
        <w:t xml:space="preserve"> </w:t>
      </w:r>
      <w:r>
        <w:t xml:space="preserve">646</w:t>
      </w:r>
      <w:r>
        <w:t xml:space="preserve"> </w:t>
      </w:r>
      <w:r>
        <w:t xml:space="preserve">26</w:t>
      </w:r>
      <w:r>
        <w:t xml:space="preserve"> </w:t>
      </w:r>
      <w:r>
        <w:t xml:space="preserve">820</w:t>
      </w:r>
      <w:r>
        <w:t xml:space="preserve"> </w:t>
      </w:r>
      <w:r>
        <w:t xml:space="preserve">821</w:t>
      </w:r>
      <w:r>
        <w:t xml:space="preserve"> </w:t>
      </w:r>
      <w:r>
        <w:t xml:space="preserve">789</w:t>
      </w:r>
      <w:r>
        <w:t xml:space="preserve"> </w:t>
      </w:r>
      <w:r>
        <w:t xml:space="preserve">14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1,464</w:t>
      </w:r>
      <w:r>
        <w:t xml:space="preserve"> </w:t>
      </w:r>
      <w:r>
        <w:t xml:space="preserve">1,466</w:t>
      </w:r>
      <w:r>
        <w:t xml:space="preserve"> </w:t>
      </w:r>
      <w:r>
        <w:t xml:space="preserve">1,767</w:t>
      </w:r>
      <w:r>
        <w:t xml:space="preserve"> </w:t>
      </w:r>
      <w:r>
        <w:t xml:space="preserve">624</w:t>
      </w:r>
      <w:r>
        <w:t xml:space="preserve"> </w:t>
      </w:r>
      <w:r>
        <w:t xml:space="preserve">2,368</w:t>
      </w:r>
      <w:r>
        <w:t xml:space="preserve"> </w:t>
      </w:r>
      <w:r>
        <w:t xml:space="preserve">2,370</w:t>
      </w:r>
      <w:r>
        <w:t xml:space="preserve"> </w:t>
      </w:r>
      <w:r>
        <w:t xml:space="preserve">2,447</w:t>
      </w:r>
      <w:r>
        <w:t xml:space="preserve"> </w:t>
      </w:r>
      <w:r>
        <w:t xml:space="preserve">636</w:t>
      </w:r>
      <w:r>
        <w:t xml:space="preserve"> </w:t>
      </w:r>
      <w:r>
        <w:t xml:space="preserve">3,174</w:t>
      </w:r>
      <w:r>
        <w:t xml:space="preserve"> </w:t>
      </w:r>
      <w:r>
        <w:t xml:space="preserve">3,177</w:t>
      </w:r>
      <w:r>
        <w:t xml:space="preserve"> </w:t>
      </w:r>
      <w:r>
        <w:t xml:space="preserve">3,177</w:t>
      </w:r>
      <w:r>
        <w:t xml:space="preserve"> </w:t>
      </w:r>
      <w:r>
        <w:t xml:space="preserve">659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518</w:t>
      </w:r>
      <w:r>
        <w:t xml:space="preserve"> </w:t>
      </w:r>
      <w:r>
        <w:t xml:space="preserve">519</w:t>
      </w:r>
      <w:r>
        <w:t xml:space="preserve"> </w:t>
      </w:r>
      <w:r>
        <w:t xml:space="preserve">916</w:t>
      </w:r>
      <w:r>
        <w:t xml:space="preserve"> </w:t>
      </w:r>
      <w:r>
        <w:t xml:space="preserve">160</w:t>
      </w:r>
      <w:r>
        <w:t xml:space="preserve"> </w:t>
      </w:r>
      <w:r>
        <w:t xml:space="preserve">873</w:t>
      </w:r>
      <w:r>
        <w:t xml:space="preserve"> </w:t>
      </w:r>
      <w:r>
        <w:t xml:space="preserve">874</w:t>
      </w:r>
      <w:r>
        <w:t xml:space="preserve"> </w:t>
      </w:r>
      <w:r>
        <w:t xml:space="preserve">1,259</w:t>
      </w:r>
      <w:r>
        <w:t xml:space="preserve"> </w:t>
      </w:r>
      <w:r>
        <w:t xml:space="preserve">149</w:t>
      </w:r>
      <w:r>
        <w:t xml:space="preserve"> </w:t>
      </w:r>
      <w:r>
        <w:t xml:space="preserve">1,175</w:t>
      </w:r>
      <w:r>
        <w:t xml:space="preserve"> </w:t>
      </w:r>
      <w:r>
        <w:t xml:space="preserve">1,176</w:t>
      </w:r>
      <w:r>
        <w:t xml:space="preserve"> </w:t>
      </w:r>
      <w:r>
        <w:t xml:space="preserve">1,560</w:t>
      </w:r>
      <w:r>
        <w:t xml:space="preserve"> </w:t>
      </w:r>
      <w:r>
        <w:t xml:space="preserve">116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549</w:t>
      </w:r>
      <w:r>
        <w:t xml:space="preserve"> </w:t>
      </w:r>
      <w:r>
        <w:t xml:space="preserve">550</w:t>
      </w:r>
      <w:r>
        <w:t xml:space="preserve"> </w:t>
      </w:r>
      <w:r>
        <w:t xml:space="preserve">491</w:t>
      </w:r>
      <w:r>
        <w:t xml:space="preserve"> </w:t>
      </w:r>
      <w:r>
        <w:t xml:space="preserve">273</w:t>
      </w:r>
      <w:r>
        <w:t xml:space="preserve"> </w:t>
      </w:r>
      <w:r>
        <w:t xml:space="preserve">873</w:t>
      </w:r>
      <w:r>
        <w:t xml:space="preserve"> </w:t>
      </w:r>
      <w:r>
        <w:t xml:space="preserve">873</w:t>
      </w:r>
      <w:r>
        <w:t xml:space="preserve"> </w:t>
      </w:r>
      <w:r>
        <w:t xml:space="preserve">694</w:t>
      </w:r>
      <w:r>
        <w:t xml:space="preserve"> </w:t>
      </w:r>
      <w:r>
        <w:t xml:space="preserve">280</w:t>
      </w:r>
      <w:r>
        <w:t xml:space="preserve"> </w:t>
      </w:r>
      <w:r>
        <w:t xml:space="preserve">1,145</w:t>
      </w:r>
      <w:r>
        <w:t xml:space="preserve"> </w:t>
      </w:r>
      <w:r>
        <w:t xml:space="preserve">1,146</w:t>
      </w:r>
      <w:r>
        <w:t xml:space="preserve"> </w:t>
      </w:r>
      <w:r>
        <w:t xml:space="preserve">958</w:t>
      </w:r>
      <w:r>
        <w:t xml:space="preserve"> </w:t>
      </w:r>
      <w:r>
        <w:t xml:space="preserve">292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savings</w:t>
      </w:r>
      <w:r>
        <w:t xml:space="preserve"> </w:t>
      </w:r>
      <w:r>
        <w:t xml:space="preserve">397</w:t>
      </w:r>
      <w:r>
        <w:t xml:space="preserve"> </w:t>
      </w:r>
      <w:r>
        <w:t xml:space="preserve">397</w:t>
      </w:r>
      <w:r>
        <w:t xml:space="preserve"> </w:t>
      </w:r>
      <w:r>
        <w:t xml:space="preserve">360</w:t>
      </w:r>
      <w:r>
        <w:t xml:space="preserve"> </w:t>
      </w:r>
      <w:r>
        <w:t xml:space="preserve">191</w:t>
      </w:r>
      <w:r>
        <w:t xml:space="preserve"> </w:t>
      </w:r>
      <w:r>
        <w:t xml:space="preserve">622</w:t>
      </w:r>
      <w:r>
        <w:t xml:space="preserve"> </w:t>
      </w:r>
      <w:r>
        <w:t xml:space="preserve">623</w:t>
      </w:r>
      <w:r>
        <w:t xml:space="preserve"> </w:t>
      </w:r>
      <w:r>
        <w:t xml:space="preserve">494</w:t>
      </w:r>
      <w:r>
        <w:t xml:space="preserve"> </w:t>
      </w:r>
      <w:r>
        <w:t xml:space="preserve">207</w:t>
      </w:r>
      <w:r>
        <w:t xml:space="preserve"> </w:t>
      </w:r>
      <w:r>
        <w:t xml:space="preserve">854</w:t>
      </w:r>
      <w:r>
        <w:t xml:space="preserve"> </w:t>
      </w:r>
      <w:r>
        <w:t xml:space="preserve">855</w:t>
      </w:r>
      <w:r>
        <w:t xml:space="preserve"> </w:t>
      </w:r>
      <w:r>
        <w:t xml:space="preserve">659</w:t>
      </w:r>
      <w:r>
        <w:t xml:space="preserve"> </w:t>
      </w:r>
      <w:r>
        <w:t xml:space="preserve">251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918</w:t>
      </w:r>
      <w:r>
        <w:t xml:space="preserve"> </w:t>
      </w:r>
      <w:r>
        <w:t xml:space="preserve">919</w:t>
      </w:r>
      <w:r>
        <w:t xml:space="preserve"> </w:t>
      </w:r>
      <w:r>
        <w:t xml:space="preserve">729</w:t>
      </w:r>
      <w:r>
        <w:t xml:space="preserve"> </w:t>
      </w:r>
      <w:r>
        <w:t xml:space="preserve">173</w:t>
      </w:r>
      <w:r>
        <w:t xml:space="preserve"> </w:t>
      </w:r>
      <w:r>
        <w:t xml:space="preserve">1,447</w:t>
      </w:r>
      <w:r>
        <w:t xml:space="preserve"> </w:t>
      </w:r>
      <w:r>
        <w:t xml:space="preserve">1,448</w:t>
      </w:r>
      <w:r>
        <w:t xml:space="preserve"> </w:t>
      </w:r>
      <w:r>
        <w:t xml:space="preserve">1,155</w:t>
      </w:r>
      <w:r>
        <w:t xml:space="preserve"> </w:t>
      </w:r>
      <w:r>
        <w:t xml:space="preserve">179</w:t>
      </w:r>
      <w:r>
        <w:t xml:space="preserve"> </w:t>
      </w:r>
      <w:r>
        <w:t xml:space="preserve">1,866</w:t>
      </w:r>
      <w:r>
        <w:t xml:space="preserve"> </w:t>
      </w:r>
      <w:r>
        <w:t xml:space="preserve">1,868</w:t>
      </w:r>
      <w:r>
        <w:t xml:space="preserve"> </w:t>
      </w:r>
      <w:r>
        <w:t xml:space="preserve">1,696</w:t>
      </w:r>
      <w:r>
        <w:t xml:space="preserve"> </w:t>
      </w:r>
      <w:r>
        <w:t xml:space="preserve">206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</w:t>
      </w:r>
      <w:r>
        <w:t xml:space="preserve"> </w:t>
      </w:r>
      <w:r>
        <w:t xml:space="preserve">764</w:t>
      </w:r>
      <w:r>
        <w:t xml:space="preserve"> </w:t>
      </w:r>
      <w:r>
        <w:t xml:space="preserve">764</w:t>
      </w:r>
      <w:r>
        <w:t xml:space="preserve"> </w:t>
      </w:r>
      <w:r>
        <w:t xml:space="preserve">626</w:t>
      </w:r>
      <w:r>
        <w:t xml:space="preserve"> </w:t>
      </w:r>
      <w:r>
        <w:t xml:space="preserve">380</w:t>
      </w:r>
      <w:r>
        <w:t xml:space="preserve"> </w:t>
      </w:r>
      <w:r>
        <w:t xml:space="preserve">1,502</w:t>
      </w:r>
      <w:r>
        <w:t xml:space="preserve"> </w:t>
      </w:r>
      <w:r>
        <w:t xml:space="preserve">1,504</w:t>
      </w:r>
      <w:r>
        <w:t xml:space="preserve"> </w:t>
      </w:r>
      <w:r>
        <w:t xml:space="preserve">1,018</w:t>
      </w:r>
      <w:r>
        <w:t xml:space="preserve"> </w:t>
      </w:r>
      <w:r>
        <w:t xml:space="preserve">368</w:t>
      </w:r>
      <w:r>
        <w:t xml:space="preserve"> </w:t>
      </w:r>
      <w:r>
        <w:t xml:space="preserve">2,009</w:t>
      </w:r>
      <w:r>
        <w:t xml:space="preserve"> </w:t>
      </w:r>
      <w:r>
        <w:t xml:space="preserve">2,011</w:t>
      </w:r>
      <w:r>
        <w:t xml:space="preserve"> </w:t>
      </w:r>
      <w:r>
        <w:t xml:space="preserve">1,613</w:t>
      </w:r>
      <w:r>
        <w:t xml:space="preserve"> </w:t>
      </w:r>
      <w:r>
        <w:t xml:space="preserve">393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2,430</w:t>
      </w:r>
      <w:r>
        <w:t xml:space="preserve"> </w:t>
      </w:r>
      <w:r>
        <w:t xml:space="preserve">2,369</w:t>
      </w:r>
      <w:r>
        <w:t xml:space="preserve"> </w:t>
      </w:r>
      <w:r>
        <w:t xml:space="preserve">2,550</w:t>
      </w:r>
      <w:r>
        <w:t xml:space="preserve"> </w:t>
      </w:r>
      <w:r>
        <w:t xml:space="preserve">2,635</w:t>
      </w:r>
      <w:r>
        <w:t xml:space="preserve"> </w:t>
      </w:r>
      <w:r>
        <w:t xml:space="preserve">2,429</w:t>
      </w:r>
      <w:r>
        <w:t xml:space="preserve"> </w:t>
      </w:r>
      <w:r>
        <w:t xml:space="preserve">2,369</w:t>
      </w:r>
      <w:r>
        <w:t xml:space="preserve"> </w:t>
      </w:r>
      <w:r>
        <w:t xml:space="preserve">2,550</w:t>
      </w:r>
      <w:r>
        <w:t xml:space="preserve"> </w:t>
      </w:r>
      <w:r>
        <w:t xml:space="preserve">2,634</w:t>
      </w:r>
      <w:r>
        <w:t xml:space="preserve"> </w:t>
      </w:r>
      <w:r>
        <w:t xml:space="preserve">2,429</w:t>
      </w:r>
      <w:r>
        <w:t xml:space="preserve"> </w:t>
      </w:r>
      <w:r>
        <w:t xml:space="preserve">2,369</w:t>
      </w:r>
      <w:r>
        <w:t xml:space="preserve"> </w:t>
      </w:r>
      <w:r>
        <w:t xml:space="preserve">2,549</w:t>
      </w:r>
      <w:r>
        <w:t xml:space="preserve"> </w:t>
      </w:r>
      <w:r>
        <w:t xml:space="preserve">2,634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1,599</w:t>
      </w:r>
      <w:r>
        <w:t xml:space="preserve"> </w:t>
      </w:r>
      <w:r>
        <w:t xml:space="preserve">1,600</w:t>
      </w:r>
      <w:r>
        <w:t xml:space="preserve"> </w:t>
      </w:r>
      <w:r>
        <w:t xml:space="preserve">2,397</w:t>
      </w:r>
      <w:r>
        <w:t xml:space="preserve"> </w:t>
      </w:r>
      <w:r>
        <w:t xml:space="preserve">1,326</w:t>
      </w:r>
      <w:r>
        <w:t xml:space="preserve"> </w:t>
      </w:r>
      <w:r>
        <w:t xml:space="preserve">2,254</w:t>
      </w:r>
      <w:r>
        <w:t xml:space="preserve"> </w:t>
      </w:r>
      <w:r>
        <w:t xml:space="preserve">2,256</w:t>
      </w:r>
      <w:r>
        <w:t xml:space="preserve"> </w:t>
      </w:r>
      <w:r>
        <w:t xml:space="preserve">3,108</w:t>
      </w:r>
      <w:r>
        <w:t xml:space="preserve"> </w:t>
      </w:r>
      <w:r>
        <w:t xml:space="preserve">1,645</w:t>
      </w:r>
      <w:r>
        <w:t xml:space="preserve"> </w:t>
      </w:r>
      <w:r>
        <w:t xml:space="preserve">3,208</w:t>
      </w:r>
      <w:r>
        <w:t xml:space="preserve"> </w:t>
      </w:r>
      <w:r>
        <w:t xml:space="preserve">3,211</w:t>
      </w:r>
      <w:r>
        <w:t xml:space="preserve"> </w:t>
      </w:r>
      <w:r>
        <w:t xml:space="preserve">3,939</w:t>
      </w:r>
      <w:r>
        <w:t xml:space="preserve"> </w:t>
      </w:r>
      <w:r>
        <w:t xml:space="preserve">1,888</w:t>
      </w:r>
      <w:r>
        <w:t xml:space="preserve"> </w:t>
      </w:r>
      <w:r>
        <w:t xml:space="preserve">Capital costs</w:t>
      </w:r>
      <w:r>
        <w:t xml:space="preserve"> </w:t>
      </w:r>
      <w:r>
        <w:t xml:space="preserve">684</w:t>
      </w:r>
      <w:r>
        <w:t xml:space="preserve"> </w:t>
      </w:r>
      <w:r>
        <w:t xml:space="preserve">685</w:t>
      </w:r>
      <w:r>
        <w:t xml:space="preserve"> </w:t>
      </w:r>
      <w:r>
        <w:t xml:space="preserve">1,705</w:t>
      </w:r>
      <w:r>
        <w:t xml:space="preserve"> </w:t>
      </w:r>
      <w:r>
        <w:t xml:space="preserve">1,138</w:t>
      </w:r>
      <w:r>
        <w:t xml:space="preserve"> </w:t>
      </w:r>
      <w:r>
        <w:t xml:space="preserve">1,006</w:t>
      </w:r>
      <w:r>
        <w:t xml:space="preserve"> </w:t>
      </w:r>
      <w:r>
        <w:t xml:space="preserve">1,007</w:t>
      </w:r>
      <w:r>
        <w:t xml:space="preserve"> </w:t>
      </w:r>
      <w:r>
        <w:t xml:space="preserve">2,394</w:t>
      </w:r>
      <w:r>
        <w:t xml:space="preserve"> </w:t>
      </w:r>
      <w:r>
        <w:t xml:space="preserve">1,463</w:t>
      </w:r>
      <w:r>
        <w:t xml:space="preserve"> </w:t>
      </w:r>
      <w:r>
        <w:t xml:space="preserve">1,543</w:t>
      </w:r>
      <w:r>
        <w:t xml:space="preserve"> </w:t>
      </w:r>
      <w:r>
        <w:t xml:space="preserve">1,545</w:t>
      </w:r>
      <w:r>
        <w:t xml:space="preserve"> </w:t>
      </w:r>
      <w:r>
        <w:t xml:space="preserve">3,198</w:t>
      </w:r>
      <w:r>
        <w:t xml:space="preserve"> </w:t>
      </w:r>
      <w:r>
        <w:t xml:space="preserve">1,735</w:t>
      </w:r>
      <w:r>
        <w:t xml:space="preserve"> </w:t>
      </w:r>
      <w:r>
        <w:t xml:space="preserve">Fuel costs</w:t>
      </w:r>
      <w:r>
        <w:t xml:space="preserve"> </w:t>
      </w:r>
      <w:r>
        <w:t xml:space="preserve">645</w:t>
      </w:r>
      <w:r>
        <w:t xml:space="preserve"> </w:t>
      </w:r>
      <w:r>
        <w:t xml:space="preserve">646</w:t>
      </w:r>
      <w:r>
        <w:t xml:space="preserve"> </w:t>
      </w:r>
      <w:r>
        <w:t xml:space="preserve">482</w:t>
      </w:r>
      <w:r>
        <w:t xml:space="preserve"> </w:t>
      </w:r>
      <w:r>
        <w:t xml:space="preserve">134</w:t>
      </w:r>
      <w:r>
        <w:t xml:space="preserve"> </w:t>
      </w:r>
      <w:r>
        <w:t xml:space="preserve">861</w:t>
      </w:r>
      <w:r>
        <w:t xml:space="preserve"> </w:t>
      </w:r>
      <w:r>
        <w:t xml:space="preserve">862</w:t>
      </w:r>
      <w:r>
        <w:t xml:space="preserve"> </w:t>
      </w:r>
      <w:r>
        <w:t xml:space="preserve">514</w:t>
      </w:r>
      <w:r>
        <w:t xml:space="preserve"> </w:t>
      </w:r>
      <w:r>
        <w:t xml:space="preserve">134</w:t>
      </w:r>
      <w:r>
        <w:t xml:space="preserve"> </w:t>
      </w:r>
      <w:r>
        <w:t xml:space="preserve">1,117</w:t>
      </w:r>
      <w:r>
        <w:t xml:space="preserve"> </w:t>
      </w:r>
      <w:r>
        <w:t xml:space="preserve">1,118</w:t>
      </w:r>
      <w:r>
        <w:t xml:space="preserve"> </w:t>
      </w:r>
      <w:r>
        <w:t xml:space="preserve">469</w:t>
      </w:r>
      <w:r>
        <w:t xml:space="preserve"> </w:t>
      </w:r>
      <w:r>
        <w:t xml:space="preserve">116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269</w:t>
      </w:r>
      <w:r>
        <w:t xml:space="preserve"> </w:t>
      </w:r>
      <w:r>
        <w:t xml:space="preserve">270</w:t>
      </w:r>
      <w:r>
        <w:t xml:space="preserve"> </w:t>
      </w:r>
      <w:r>
        <w:t xml:space="preserve">210</w:t>
      </w:r>
      <w:r>
        <w:t xml:space="preserve"> </w:t>
      </w:r>
      <w:r>
        <w:t xml:space="preserve">54</w:t>
      </w:r>
      <w:r>
        <w:t xml:space="preserve"> </w:t>
      </w:r>
      <w:r>
        <w:t xml:space="preserve">387</w:t>
      </w:r>
      <w:r>
        <w:t xml:space="preserve"> </w:t>
      </w:r>
      <w:r>
        <w:t xml:space="preserve">387</w:t>
      </w:r>
      <w:r>
        <w:t xml:space="preserve"> </w:t>
      </w:r>
      <w:r>
        <w:t xml:space="preserve">200</w:t>
      </w:r>
      <w:r>
        <w:t xml:space="preserve"> </w:t>
      </w:r>
      <w:r>
        <w:t xml:space="preserve">47</w:t>
      </w:r>
      <w:r>
        <w:t xml:space="preserve"> </w:t>
      </w:r>
      <w:r>
        <w:t xml:space="preserve">548</w:t>
      </w:r>
      <w:r>
        <w:t xml:space="preserve"> </w:t>
      </w:r>
      <w:r>
        <w:t xml:space="preserve">549</w:t>
      </w:r>
      <w:r>
        <w:t xml:space="preserve"> </w:t>
      </w:r>
      <w:r>
        <w:t xml:space="preserve">272</w:t>
      </w:r>
      <w:r>
        <w:t xml:space="preserve"> </w:t>
      </w:r>
      <w:r>
        <w:t xml:space="preserve">37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424</w:t>
      </w:r>
      <w:r>
        <w:t xml:space="preserve"> </w:t>
      </w:r>
      <w:r>
        <w:t xml:space="preserve">424</w:t>
      </w:r>
      <w:r>
        <w:t xml:space="preserve"> </w:t>
      </w:r>
      <w:r>
        <w:t xml:space="preserve">133</w:t>
      </w:r>
      <w:r>
        <w:t xml:space="preserve"> </w:t>
      </w:r>
      <w:r>
        <w:t xml:space="preserve">33</w:t>
      </w:r>
      <w:r>
        <w:t xml:space="preserve"> </w:t>
      </w:r>
      <w:r>
        <w:t xml:space="preserve">539</w:t>
      </w:r>
      <w:r>
        <w:t xml:space="preserve"> </w:t>
      </w:r>
      <w:r>
        <w:t xml:space="preserve">540</w:t>
      </w:r>
      <w:r>
        <w:t xml:space="preserve"> </w:t>
      </w:r>
      <w:r>
        <w:t xml:space="preserve">130</w:t>
      </w:r>
      <w:r>
        <w:t xml:space="preserve"> </w:t>
      </w:r>
      <w:r>
        <w:t xml:space="preserve">26</w:t>
      </w:r>
      <w:r>
        <w:t xml:space="preserve"> </w:t>
      </w:r>
      <w:r>
        <w:t xml:space="preserve">647</w:t>
      </w:r>
      <w:r>
        <w:t xml:space="preserve"> </w:t>
      </w:r>
      <w:r>
        <w:t xml:space="preserve">648</w:t>
      </w:r>
      <w:r>
        <w:t xml:space="preserve"> </w:t>
      </w:r>
      <w:r>
        <w:t xml:space="preserve">118</w:t>
      </w:r>
      <w:r>
        <w:t xml:space="preserve"> </w:t>
      </w:r>
      <w:r>
        <w:t xml:space="preserve">14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1,077</w:t>
      </w:r>
      <w:r>
        <w:t xml:space="preserve"> </w:t>
      </w:r>
      <w:r>
        <w:t xml:space="preserve">1,078</w:t>
      </w:r>
      <w:r>
        <w:t xml:space="preserve"> </w:t>
      </w:r>
      <w:r>
        <w:t xml:space="preserve">1,527</w:t>
      </w:r>
      <w:r>
        <w:t xml:space="preserve"> </w:t>
      </w:r>
      <w:r>
        <w:t xml:space="preserve">2,244</w:t>
      </w:r>
      <w:r>
        <w:t xml:space="preserve"> </w:t>
      </w:r>
      <w:r>
        <w:t xml:space="preserve">1,768</w:t>
      </w:r>
      <w:r>
        <w:t xml:space="preserve"> </w:t>
      </w:r>
      <w:r>
        <w:t xml:space="preserve">1,770</w:t>
      </w:r>
      <w:r>
        <w:t xml:space="preserve"> </w:t>
      </w:r>
      <w:r>
        <w:t xml:space="preserve">1,929</w:t>
      </w:r>
      <w:r>
        <w:t xml:space="preserve"> </w:t>
      </w:r>
      <w:r>
        <w:t xml:space="preserve">2,576</w:t>
      </w:r>
      <w:r>
        <w:t xml:space="preserve"> </w:t>
      </w:r>
      <w:r>
        <w:t xml:space="preserve">2,440</w:t>
      </w:r>
      <w:r>
        <w:t xml:space="preserve"> </w:t>
      </w:r>
      <w:r>
        <w:t xml:space="preserve">2,442</w:t>
      </w:r>
      <w:r>
        <w:t xml:space="preserve"> </w:t>
      </w:r>
      <w:r>
        <w:t xml:space="preserve">2,510</w:t>
      </w:r>
      <w:r>
        <w:t xml:space="preserve"> </w:t>
      </w:r>
      <w:r>
        <w:t xml:space="preserve">2,974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339</w:t>
      </w:r>
      <w:r>
        <w:t xml:space="preserve"> </w:t>
      </w:r>
      <w:r>
        <w:t xml:space="preserve">339</w:t>
      </w:r>
      <w:r>
        <w:t xml:space="preserve"> </w:t>
      </w:r>
      <w:r>
        <w:t xml:space="preserve">583</w:t>
      </w:r>
      <w:r>
        <w:t xml:space="preserve"> </w:t>
      </w:r>
      <w:r>
        <w:t xml:space="preserve">100</w:t>
      </w:r>
      <w:r>
        <w:t xml:space="preserve"> </w:t>
      </w:r>
      <w:r>
        <w:t xml:space="preserve">599</w:t>
      </w:r>
      <w:r>
        <w:t xml:space="preserve"> </w:t>
      </w:r>
      <w:r>
        <w:t xml:space="preserve">599</w:t>
      </w:r>
      <w:r>
        <w:t xml:space="preserve"> </w:t>
      </w:r>
      <w:r>
        <w:t xml:space="preserve">707</w:t>
      </w:r>
      <w:r>
        <w:t xml:space="preserve"> </w:t>
      </w:r>
      <w:r>
        <w:t xml:space="preserve">107</w:t>
      </w:r>
      <w:r>
        <w:t xml:space="preserve"> </w:t>
      </w:r>
      <w:r>
        <w:t xml:space="preserve">799</w:t>
      </w:r>
      <w:r>
        <w:t xml:space="preserve"> </w:t>
      </w:r>
      <w:r>
        <w:t xml:space="preserve">799</w:t>
      </w:r>
      <w:r>
        <w:t xml:space="preserve"> </w:t>
      </w:r>
      <w:r>
        <w:t xml:space="preserve">843</w:t>
      </w:r>
      <w:r>
        <w:t xml:space="preserve"> </w:t>
      </w:r>
      <w:r>
        <w:t xml:space="preserve">116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497</w:t>
      </w:r>
      <w:r>
        <w:t xml:space="preserve"> </w:t>
      </w:r>
      <w:r>
        <w:t xml:space="preserve">497</w:t>
      </w:r>
      <w:r>
        <w:t xml:space="preserve"> </w:t>
      </w:r>
      <w:r>
        <w:t xml:space="preserve">430</w:t>
      </w:r>
      <w:r>
        <w:t xml:space="preserve"> </w:t>
      </w:r>
      <w:r>
        <w:t xml:space="preserve">1,648</w:t>
      </w:r>
      <w:r>
        <w:t xml:space="preserve"> </w:t>
      </w:r>
      <w:r>
        <w:t xml:space="preserve">797</w:t>
      </w:r>
      <w:r>
        <w:t xml:space="preserve"> </w:t>
      </w:r>
      <w:r>
        <w:t xml:space="preserve">798</w:t>
      </w:r>
      <w:r>
        <w:t xml:space="preserve"> </w:t>
      </w:r>
      <w:r>
        <w:t xml:space="preserve">617</w:t>
      </w:r>
      <w:r>
        <w:t xml:space="preserve"> </w:t>
      </w:r>
      <w:r>
        <w:t xml:space="preserve">1,909</w:t>
      </w:r>
      <w:r>
        <w:t xml:space="preserve"> </w:t>
      </w:r>
      <w:r>
        <w:t xml:space="preserve">1,048</w:t>
      </w:r>
      <w:r>
        <w:t xml:space="preserve"> </w:t>
      </w:r>
      <w:r>
        <w:t xml:space="preserve">1,049</w:t>
      </w:r>
      <w:r>
        <w:t xml:space="preserve"> </w:t>
      </w:r>
      <w:r>
        <w:t xml:space="preserve">859</w:t>
      </w:r>
      <w:r>
        <w:t xml:space="preserve"> </w:t>
      </w:r>
      <w:r>
        <w:t xml:space="preserve">2,200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savings</w:t>
      </w:r>
      <w:r>
        <w:t xml:space="preserve"> </w:t>
      </w:r>
      <w:r>
        <w:t xml:space="preserve">242</w:t>
      </w:r>
      <w:r>
        <w:t xml:space="preserve"> </w:t>
      </w:r>
      <w:r>
        <w:t xml:space="preserve">242</w:t>
      </w:r>
      <w:r>
        <w:t xml:space="preserve"> </w:t>
      </w:r>
      <w:r>
        <w:t xml:space="preserve">514</w:t>
      </w:r>
      <w:r>
        <w:t xml:space="preserve"> </w:t>
      </w:r>
      <w:r>
        <w:t xml:space="preserve">496</w:t>
      </w:r>
      <w:r>
        <w:t xml:space="preserve"> </w:t>
      </w:r>
      <w:r>
        <w:t xml:space="preserve">372</w:t>
      </w:r>
      <w:r>
        <w:t xml:space="preserve"> </w:t>
      </w:r>
      <w:r>
        <w:t xml:space="preserve">373</w:t>
      </w:r>
      <w:r>
        <w:t xml:space="preserve"> </w:t>
      </w:r>
      <w:r>
        <w:t xml:space="preserve">605</w:t>
      </w:r>
      <w:r>
        <w:t xml:space="preserve"> </w:t>
      </w:r>
      <w:r>
        <w:t xml:space="preserve">560</w:t>
      </w:r>
      <w:r>
        <w:t xml:space="preserve"> </w:t>
      </w:r>
      <w:r>
        <w:t xml:space="preserve">593</w:t>
      </w:r>
      <w:r>
        <w:t xml:space="preserve"> </w:t>
      </w:r>
      <w:r>
        <w:t xml:space="preserve">594</w:t>
      </w:r>
      <w:r>
        <w:t xml:space="preserve"> </w:t>
      </w:r>
      <w:r>
        <w:t xml:space="preserve">807</w:t>
      </w:r>
      <w:r>
        <w:t xml:space="preserve"> </w:t>
      </w:r>
      <w:r>
        <w:t xml:space="preserve">658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907</w:t>
      </w:r>
      <w:r>
        <w:t xml:space="preserve"> </w:t>
      </w:r>
      <w:r>
        <w:t xml:space="preserve">908</w:t>
      </w:r>
      <w:r>
        <w:t xml:space="preserve"> </w:t>
      </w:r>
      <w:r>
        <w:t xml:space="preserve">1,655</w:t>
      </w:r>
      <w:r>
        <w:t xml:space="preserve"> </w:t>
      </w:r>
      <w:r>
        <w:t xml:space="preserve">967</w:t>
      </w:r>
      <w:r>
        <w:t xml:space="preserve"> </w:t>
      </w:r>
      <w:r>
        <w:t xml:space="preserve">1,463</w:t>
      </w:r>
      <w:r>
        <w:t xml:space="preserve"> </w:t>
      </w:r>
      <w:r>
        <w:t xml:space="preserve">1,465</w:t>
      </w:r>
      <w:r>
        <w:t xml:space="preserve"> </w:t>
      </w:r>
      <w:r>
        <w:t xml:space="preserve">2,193</w:t>
      </w:r>
      <w:r>
        <w:t xml:space="preserve"> </w:t>
      </w:r>
      <w:r>
        <w:t xml:space="preserve">1,109</w:t>
      </w:r>
      <w:r>
        <w:t xml:space="preserve"> </w:t>
      </w:r>
      <w:r>
        <w:t xml:space="preserve">1,973</w:t>
      </w:r>
      <w:r>
        <w:t xml:space="preserve"> </w:t>
      </w:r>
      <w:r>
        <w:t xml:space="preserve">1,975</w:t>
      </w:r>
      <w:r>
        <w:t xml:space="preserve"> </w:t>
      </w:r>
      <w:r>
        <w:t xml:space="preserve">2,860</w:t>
      </w:r>
      <w:r>
        <w:t xml:space="preserve"> </w:t>
      </w:r>
      <w:r>
        <w:t xml:space="preserve">1,291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</w:t>
      </w:r>
      <w:r>
        <w:t xml:space="preserve"> </w:t>
      </w:r>
      <w:r>
        <w:t xml:space="preserve">-2,469</w:t>
      </w:r>
      <w:r>
        <w:t xml:space="preserve"> </w:t>
      </w:r>
      <w:r>
        <w:t xml:space="preserve">-2,409</w:t>
      </w:r>
      <w:r>
        <w:t xml:space="preserve"> </w:t>
      </w:r>
      <w:r>
        <w:t xml:space="preserve">-1,898</w:t>
      </w:r>
      <w:r>
        <w:t xml:space="preserve"> </w:t>
      </w:r>
      <w:r>
        <w:t xml:space="preserve">-783</w:t>
      </w:r>
      <w:r>
        <w:t xml:space="preserve"> </w:t>
      </w:r>
      <w:r>
        <w:t xml:space="preserve">-1,992</w:t>
      </w:r>
      <w:r>
        <w:t xml:space="preserve"> </w:t>
      </w:r>
      <w:r>
        <w:t xml:space="preserve">-1,931</w:t>
      </w:r>
      <w:r>
        <w:t xml:space="preserve"> </w:t>
      </w:r>
      <w:r>
        <w:t xml:space="preserve">-1,666</w:t>
      </w:r>
      <w:r>
        <w:t xml:space="preserve"> </w:t>
      </w:r>
      <w:r>
        <w:t xml:space="preserve">-620</w:t>
      </w:r>
      <w:r>
        <w:t xml:space="preserve"> </w:t>
      </w:r>
      <w:r>
        <w:t xml:space="preserve">-1,872</w:t>
      </w:r>
      <w:r>
        <w:t xml:space="preserve"> </w:t>
      </w:r>
      <w:r>
        <w:t xml:space="preserve">-1,811</w:t>
      </w:r>
      <w:r>
        <w:t xml:space="preserve"> </w:t>
      </w:r>
      <w:r>
        <w:t xml:space="preserve">-1,237</w:t>
      </w:r>
      <w:r>
        <w:t xml:space="preserve"> </w:t>
      </w:r>
      <w:r>
        <w:t xml:space="preserve">-272</w:t>
      </w:r>
      <w:r>
        <w:t xml:space="preserve"> </w:t>
      </w:r>
      <w:r>
        <w:t xml:space="preserve">Source: Ricardo (2025), Support study; PRIMES-TREMOVE transport model (E3-Modelling) and standard cost model for</w:t>
      </w:r>
      <w:r>
        <w:t xml:space="preserve"> </w:t>
      </w:r>
      <w:r>
        <w:t xml:space="preserve">administrative and enforcement costs</w:t>
      </w:r>
      <w:r>
        <w:t xml:space="preserve"> </w:t>
      </w:r>
      <w:r>
        <w:t xml:space="preserve">Table 66: One-off costs and cost savings for businesses in the policy options, in 2029, 2030, 2040 and 2050,</w:t>
      </w:r>
      <w:r>
        <w:t xml:space="preserve"> </w:t>
      </w:r>
      <w:r>
        <w:t xml:space="preserve">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(capital costs)</w:t>
      </w:r>
      <w:r>
        <w:t xml:space="preserve"> </w:t>
      </w:r>
      <w:r>
        <w:t xml:space="preserve">276</w:t>
      </w:r>
      <w:r>
        <w:t xml:space="preserve"> </w:t>
      </w:r>
      <w:r>
        <w:t xml:space="preserve">277</w:t>
      </w:r>
      <w:r>
        <w:t xml:space="preserve"> </w:t>
      </w:r>
      <w:r>
        <w:t xml:space="preserve">408</w:t>
      </w:r>
      <w:r>
        <w:t xml:space="preserve"> </w:t>
      </w:r>
      <w:r>
        <w:t xml:space="preserve">168</w:t>
      </w:r>
      <w:r>
        <w:t xml:space="preserve"> </w:t>
      </w:r>
      <w:r>
        <w:t xml:space="preserve">397</w:t>
      </w:r>
      <w:r>
        <w:t xml:space="preserve"> </w:t>
      </w:r>
      <w:r>
        <w:t xml:space="preserve">397</w:t>
      </w:r>
      <w:r>
        <w:t xml:space="preserve"> </w:t>
      </w:r>
      <w:r>
        <w:t xml:space="preserve">689</w:t>
      </w:r>
      <w:r>
        <w:t xml:space="preserve"> </w:t>
      </w:r>
      <w:r>
        <w:t xml:space="preserve">177</w:t>
      </w:r>
      <w:r>
        <w:t xml:space="preserve"> </w:t>
      </w:r>
      <w:r>
        <w:t xml:space="preserve">535</w:t>
      </w:r>
      <w:r>
        <w:t xml:space="preserve"> </w:t>
      </w:r>
      <w:r>
        <w:t xml:space="preserve">535</w:t>
      </w:r>
      <w:r>
        <w:t xml:space="preserve"> </w:t>
      </w:r>
      <w:r>
        <w:t xml:space="preserve">984</w:t>
      </w:r>
      <w:r>
        <w:t xml:space="preserve"> </w:t>
      </w:r>
      <w:r>
        <w:t xml:space="preserve">237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(capital costs</w:t>
      </w:r>
      <w:r>
        <w:t xml:space="preserve"> </w:t>
      </w:r>
      <w:r>
        <w:t xml:space="preserve">savings)</w:t>
      </w:r>
      <w:r>
        <w:t xml:space="preserve"> </w:t>
      </w:r>
      <w:r>
        <w:t xml:space="preserve">518</w:t>
      </w:r>
      <w:r>
        <w:t xml:space="preserve"> </w:t>
      </w:r>
      <w:r>
        <w:t xml:space="preserve">519</w:t>
      </w:r>
      <w:r>
        <w:t xml:space="preserve"> </w:t>
      </w:r>
      <w:r>
        <w:t xml:space="preserve">916</w:t>
      </w:r>
      <w:r>
        <w:t xml:space="preserve"> </w:t>
      </w:r>
      <w:r>
        <w:t xml:space="preserve">160</w:t>
      </w:r>
      <w:r>
        <w:t xml:space="preserve"> </w:t>
      </w:r>
      <w:r>
        <w:t xml:space="preserve">873</w:t>
      </w:r>
      <w:r>
        <w:t xml:space="preserve"> </w:t>
      </w:r>
      <w:r>
        <w:t xml:space="preserve">874</w:t>
      </w:r>
      <w:r>
        <w:t xml:space="preserve"> </w:t>
      </w:r>
      <w:r>
        <w:t xml:space="preserve">1,259</w:t>
      </w:r>
      <w:r>
        <w:t xml:space="preserve"> </w:t>
      </w:r>
      <w:r>
        <w:t xml:space="preserve">149</w:t>
      </w:r>
      <w:r>
        <w:t xml:space="preserve"> </w:t>
      </w:r>
      <w:r>
        <w:t xml:space="preserve">1,175</w:t>
      </w:r>
      <w:r>
        <w:t xml:space="preserve"> </w:t>
      </w:r>
      <w:r>
        <w:t xml:space="preserve">1,176</w:t>
      </w:r>
      <w:r>
        <w:t xml:space="preserve"> </w:t>
      </w:r>
      <w:r>
        <w:t xml:space="preserve">1,560</w:t>
      </w:r>
      <w:r>
        <w:t xml:space="preserve"> </w:t>
      </w:r>
      <w:r>
        <w:t xml:space="preserve">116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</w:t>
      </w:r>
      <w:r>
        <w:t xml:space="preserve"> </w:t>
      </w:r>
      <w:r>
        <w:t xml:space="preserve">242</w:t>
      </w:r>
      <w:r>
        <w:t xml:space="preserve"> </w:t>
      </w:r>
      <w:r>
        <w:t xml:space="preserve">242</w:t>
      </w:r>
      <w:r>
        <w:t xml:space="preserve"> </w:t>
      </w:r>
      <w:r>
        <w:t xml:space="preserve">508</w:t>
      </w:r>
      <w:r>
        <w:t xml:space="preserve"> </w:t>
      </w:r>
      <w:r>
        <w:t xml:space="preserve">-8</w:t>
      </w:r>
      <w:r>
        <w:t xml:space="preserve"> </w:t>
      </w:r>
      <w:r>
        <w:t xml:space="preserve">477</w:t>
      </w:r>
      <w:r>
        <w:t xml:space="preserve"> </w:t>
      </w:r>
      <w:r>
        <w:t xml:space="preserve">477</w:t>
      </w:r>
      <w:r>
        <w:t xml:space="preserve"> </w:t>
      </w:r>
      <w:r>
        <w:t xml:space="preserve">571</w:t>
      </w:r>
      <w:r>
        <w:t xml:space="preserve"> </w:t>
      </w:r>
      <w:r>
        <w:t xml:space="preserve">-28</w:t>
      </w:r>
      <w:r>
        <w:t xml:space="preserve"> </w:t>
      </w:r>
      <w:r>
        <w:t xml:space="preserve">640</w:t>
      </w:r>
      <w:r>
        <w:t xml:space="preserve"> </w:t>
      </w:r>
      <w:r>
        <w:t xml:space="preserve">640</w:t>
      </w:r>
      <w:r>
        <w:t xml:space="preserve"> </w:t>
      </w:r>
      <w:r>
        <w:t xml:space="preserve">576</w:t>
      </w:r>
      <w:r>
        <w:t xml:space="preserve"> </w:t>
      </w:r>
      <w:r>
        <w:t xml:space="preserve">-121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60.46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60.46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60.46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(capital costs)</w:t>
      </w:r>
      <w:r>
        <w:t xml:space="preserve"> </w:t>
      </w:r>
      <w:r>
        <w:t xml:space="preserve">684</w:t>
      </w:r>
      <w:r>
        <w:t xml:space="preserve"> </w:t>
      </w:r>
      <w:r>
        <w:t xml:space="preserve">685</w:t>
      </w:r>
      <w:r>
        <w:t xml:space="preserve"> </w:t>
      </w:r>
      <w:r>
        <w:t xml:space="preserve">1,705</w:t>
      </w:r>
      <w:r>
        <w:t xml:space="preserve"> </w:t>
      </w:r>
      <w:r>
        <w:t xml:space="preserve">1,138</w:t>
      </w:r>
      <w:r>
        <w:t xml:space="preserve"> </w:t>
      </w:r>
      <w:r>
        <w:t xml:space="preserve">1,006</w:t>
      </w:r>
      <w:r>
        <w:t xml:space="preserve"> </w:t>
      </w:r>
      <w:r>
        <w:t xml:space="preserve">1,007</w:t>
      </w:r>
      <w:r>
        <w:t xml:space="preserve"> </w:t>
      </w:r>
      <w:r>
        <w:t xml:space="preserve">2,394</w:t>
      </w:r>
      <w:r>
        <w:t xml:space="preserve"> </w:t>
      </w:r>
      <w:r>
        <w:t xml:space="preserve">1,463</w:t>
      </w:r>
      <w:r>
        <w:t xml:space="preserve"> </w:t>
      </w:r>
      <w:r>
        <w:t xml:space="preserve">1,543</w:t>
      </w:r>
      <w:r>
        <w:t xml:space="preserve"> </w:t>
      </w:r>
      <w:r>
        <w:t xml:space="preserve">1,545</w:t>
      </w:r>
      <w:r>
        <w:t xml:space="preserve"> </w:t>
      </w:r>
      <w:r>
        <w:t xml:space="preserve">3,198</w:t>
      </w:r>
      <w:r>
        <w:t xml:space="preserve"> </w:t>
      </w:r>
      <w:r>
        <w:t xml:space="preserve">1,735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(capital costs</w:t>
      </w:r>
      <w:r>
        <w:t xml:space="preserve"> </w:t>
      </w:r>
      <w:r>
        <w:t xml:space="preserve">savings)</w:t>
      </w:r>
      <w:r>
        <w:t xml:space="preserve"> </w:t>
      </w:r>
      <w:r>
        <w:t xml:space="preserve">339</w:t>
      </w:r>
      <w:r>
        <w:t xml:space="preserve"> </w:t>
      </w:r>
      <w:r>
        <w:t xml:space="preserve">339</w:t>
      </w:r>
      <w:r>
        <w:t xml:space="preserve"> </w:t>
      </w:r>
      <w:r>
        <w:t xml:space="preserve">583</w:t>
      </w:r>
      <w:r>
        <w:t xml:space="preserve"> </w:t>
      </w:r>
      <w:r>
        <w:t xml:space="preserve">100</w:t>
      </w:r>
      <w:r>
        <w:t xml:space="preserve"> </w:t>
      </w:r>
      <w:r>
        <w:t xml:space="preserve">599</w:t>
      </w:r>
      <w:r>
        <w:t xml:space="preserve"> </w:t>
      </w:r>
      <w:r>
        <w:t xml:space="preserve">599</w:t>
      </w:r>
      <w:r>
        <w:t xml:space="preserve"> </w:t>
      </w:r>
      <w:r>
        <w:t xml:space="preserve">707</w:t>
      </w:r>
      <w:r>
        <w:t xml:space="preserve"> </w:t>
      </w:r>
      <w:r>
        <w:t xml:space="preserve">107</w:t>
      </w:r>
      <w:r>
        <w:t xml:space="preserve"> </w:t>
      </w:r>
      <w:r>
        <w:t xml:space="preserve">799</w:t>
      </w:r>
      <w:r>
        <w:t xml:space="preserve"> </w:t>
      </w:r>
      <w:r>
        <w:t xml:space="preserve">799</w:t>
      </w:r>
      <w:r>
        <w:t xml:space="preserve"> </w:t>
      </w:r>
      <w:r>
        <w:t xml:space="preserve">843</w:t>
      </w:r>
      <w:r>
        <w:t xml:space="preserve"> </w:t>
      </w:r>
      <w:r>
        <w:t xml:space="preserve">116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</w:t>
      </w:r>
      <w:r>
        <w:t xml:space="preserve"> </w:t>
      </w:r>
      <w:r>
        <w:t xml:space="preserve">-406</w:t>
      </w:r>
      <w:r>
        <w:t xml:space="preserve"> </w:t>
      </w:r>
      <w:r>
        <w:t xml:space="preserve">-346</w:t>
      </w:r>
      <w:r>
        <w:t xml:space="preserve"> </w:t>
      </w:r>
      <w:r>
        <w:t xml:space="preserve">-1,122</w:t>
      </w:r>
      <w:r>
        <w:t xml:space="preserve"> </w:t>
      </w:r>
      <w:r>
        <w:t xml:space="preserve">-1,038</w:t>
      </w:r>
      <w:r>
        <w:t xml:space="preserve"> </w:t>
      </w:r>
      <w:r>
        <w:t xml:space="preserve">-468</w:t>
      </w:r>
      <w:r>
        <w:t xml:space="preserve"> </w:t>
      </w:r>
      <w:r>
        <w:t xml:space="preserve">-408</w:t>
      </w:r>
      <w:r>
        <w:t xml:space="preserve"> </w:t>
      </w:r>
      <w:r>
        <w:t xml:space="preserve">-1,686</w:t>
      </w:r>
      <w:r>
        <w:t xml:space="preserve"> </w:t>
      </w:r>
      <w:r>
        <w:t xml:space="preserve">-1,357</w:t>
      </w:r>
      <w:r>
        <w:t xml:space="preserve"> </w:t>
      </w:r>
      <w:r>
        <w:t xml:space="preserve">-805</w:t>
      </w:r>
      <w:r>
        <w:t xml:space="preserve"> </w:t>
      </w:r>
      <w:r>
        <w:t xml:space="preserve">-745</w:t>
      </w:r>
      <w:r>
        <w:t xml:space="preserve"> </w:t>
      </w:r>
      <w:r>
        <w:t xml:space="preserve">-2,355</w:t>
      </w:r>
      <w:r>
        <w:t xml:space="preserve"> </w:t>
      </w:r>
      <w:r>
        <w:t xml:space="preserve">-1,619</w:t>
      </w:r>
      <w:r>
        <w:t xml:space="preserve"> </w:t>
      </w:r>
      <w:r>
        <w:t xml:space="preserve">Source: Ricardo (2025), Support study; PRIMES-TREMOVE transport model (E3-Modelling) and standard cost model for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5.2. National public authorities</w:t>
      </w:r>
      <w:r>
        <w:t xml:space="preserve"> </w:t>
      </w:r>
      <w:r>
        <w:t xml:space="preserve">In the baseline scenario the fuel tax revenues from cars, vans and lorries are projected to decrease from EUR</w:t>
      </w:r>
      <w:r>
        <w:t xml:space="preserve"> </w:t>
      </w:r>
      <w:r>
        <w:t xml:space="preserve">189.3 billion in 2029 to EUR 54.2 billion in 2050, driven by the higher uptake of ZEV over time. It should</w:t>
      </w:r>
      <w:r>
        <w:t xml:space="preserve"> </w:t>
      </w:r>
      <w:r>
        <w:t xml:space="preserve">be noted that the losses in tax revenues, presented in the table below, represent around 0.5% of the baseline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in 2029-2030 in PO1A/PO2A, around 0.8% in PO1B/PO2B and around 1% in PO1C/PO2C. Post-2030, the</w:t>
      </w:r>
      <w:r>
        <w:t xml:space="preserve"> </w:t>
      </w:r>
      <w:r>
        <w:t xml:space="preserve">reduction is higher in PO2 (i.e. 1.8% reduction relative to the baseline in PO2A, 2.3% in PO2B and 2.9% in</w:t>
      </w:r>
      <w:r>
        <w:t xml:space="preserve"> </w:t>
      </w:r>
      <w:r>
        <w:t xml:space="preserve">PO2C).</w:t>
      </w:r>
      <w:r>
        <w:t xml:space="preserve"> </w:t>
      </w:r>
      <w:r>
        <w:t xml:space="preserve">Table 67: Recurrent and one-off costs and cost savings for national public authorities in the policy options, in</w:t>
      </w:r>
      <w:r>
        <w:t xml:space="preserve"> </w:t>
      </w:r>
      <w:r>
        <w:t xml:space="preserve">2029, 2030, 2040 and 2050, 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0.24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0.24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0.24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Losses in tax</w:t>
      </w:r>
      <w:r>
        <w:t xml:space="preserve"> </w:t>
      </w:r>
      <w:r>
        <w:t xml:space="preserve">revenues</w:t>
      </w:r>
      <w:r>
        <w:t xml:space="preserve"> </w:t>
      </w:r>
      <w:r>
        <w:t xml:space="preserve">918</w:t>
      </w:r>
      <w:r>
        <w:t xml:space="preserve"> </w:t>
      </w:r>
      <w:r>
        <w:t xml:space="preserve">919</w:t>
      </w:r>
      <w:r>
        <w:t xml:space="preserve"> </w:t>
      </w:r>
      <w:r>
        <w:t xml:space="preserve">830</w:t>
      </w:r>
      <w:r>
        <w:t xml:space="preserve"> </w:t>
      </w:r>
      <w:r>
        <w:t xml:space="preserve">182</w:t>
      </w:r>
      <w:r>
        <w:t xml:space="preserve"> </w:t>
      </w:r>
      <w:r>
        <w:t xml:space="preserve">1,447</w:t>
      </w:r>
      <w:r>
        <w:t xml:space="preserve"> </w:t>
      </w:r>
      <w:r>
        <w:t xml:space="preserve">1,448</w:t>
      </w:r>
      <w:r>
        <w:t xml:space="preserve"> </w:t>
      </w:r>
      <w:r>
        <w:t xml:space="preserve">1,477</w:t>
      </w:r>
      <w:r>
        <w:t xml:space="preserve"> </w:t>
      </w:r>
      <w:r>
        <w:t xml:space="preserve">302</w:t>
      </w:r>
      <w:r>
        <w:t xml:space="preserve"> </w:t>
      </w:r>
      <w:r>
        <w:t xml:space="preserve">1,866</w:t>
      </w:r>
      <w:r>
        <w:t xml:space="preserve"> </w:t>
      </w:r>
      <w:r>
        <w:t xml:space="preserve">1,868</w:t>
      </w:r>
      <w:r>
        <w:t xml:space="preserve"> </w:t>
      </w:r>
      <w:r>
        <w:t xml:space="preserve">2,411</w:t>
      </w:r>
      <w:r>
        <w:t xml:space="preserve"> </w:t>
      </w:r>
      <w:r>
        <w:t xml:space="preserve">485</w:t>
      </w:r>
      <w:r>
        <w:t xml:space="preserve"> </w:t>
      </w:r>
      <w:r>
        <w:t xml:space="preserve">Additional tax</w:t>
      </w:r>
      <w:r>
        <w:t xml:space="preserve"> </w:t>
      </w:r>
      <w:r>
        <w:t xml:space="preserve">revenues</w:t>
      </w:r>
      <w:r>
        <w:t xml:space="preserve"> </w:t>
      </w:r>
      <w:r>
        <w:t xml:space="preserve">774</w:t>
      </w:r>
      <w:r>
        <w:t xml:space="preserve"> </w:t>
      </w:r>
      <w:r>
        <w:t xml:space="preserve">775</w:t>
      </w:r>
      <w:r>
        <w:t xml:space="preserve"> </w:t>
      </w:r>
      <w:r>
        <w:t xml:space="preserve">482</w:t>
      </w:r>
      <w:r>
        <w:t xml:space="preserve"> </w:t>
      </w:r>
      <w:r>
        <w:t xml:space="preserve">33</w:t>
      </w:r>
      <w:r>
        <w:t xml:space="preserve"> </w:t>
      </w:r>
      <w:r>
        <w:t xml:space="preserve">1,032</w:t>
      </w:r>
      <w:r>
        <w:t xml:space="preserve"> </w:t>
      </w:r>
      <w:r>
        <w:t xml:space="preserve">1,033</w:t>
      </w:r>
      <w:r>
        <w:t xml:space="preserve"> </w:t>
      </w:r>
      <w:r>
        <w:t xml:space="preserve">655</w:t>
      </w:r>
      <w:r>
        <w:t xml:space="preserve"> </w:t>
      </w:r>
      <w:r>
        <w:t xml:space="preserve">26</w:t>
      </w:r>
      <w:r>
        <w:t xml:space="preserve"> </w:t>
      </w:r>
      <w:r>
        <w:t xml:space="preserve">1,285</w:t>
      </w:r>
      <w:r>
        <w:t xml:space="preserve"> </w:t>
      </w:r>
      <w:r>
        <w:t xml:space="preserve">1,286</w:t>
      </w:r>
      <w:r>
        <w:t xml:space="preserve"> </w:t>
      </w:r>
      <w:r>
        <w:t xml:space="preserve">798</w:t>
      </w:r>
      <w:r>
        <w:t xml:space="preserve"> </w:t>
      </w:r>
      <w:r>
        <w:t xml:space="preserve">15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</w:t>
      </w:r>
      <w:r>
        <w:t xml:space="preserve"> </w:t>
      </w:r>
      <w:r>
        <w:t xml:space="preserve">-145</w:t>
      </w:r>
      <w:r>
        <w:t xml:space="preserve"> </w:t>
      </w:r>
      <w:r>
        <w:t xml:space="preserve">-145</w:t>
      </w:r>
      <w:r>
        <w:t xml:space="preserve"> </w:t>
      </w:r>
      <w:r>
        <w:t xml:space="preserve">-348</w:t>
      </w:r>
      <w:r>
        <w:t xml:space="preserve"> </w:t>
      </w:r>
      <w:r>
        <w:t xml:space="preserve">-149</w:t>
      </w:r>
      <w:r>
        <w:t xml:space="preserve"> </w:t>
      </w:r>
      <w:r>
        <w:t xml:space="preserve">-415</w:t>
      </w:r>
      <w:r>
        <w:t xml:space="preserve"> </w:t>
      </w:r>
      <w:r>
        <w:t xml:space="preserve">-415</w:t>
      </w:r>
      <w:r>
        <w:t xml:space="preserve"> </w:t>
      </w:r>
      <w:r>
        <w:t xml:space="preserve">-822</w:t>
      </w:r>
      <w:r>
        <w:t xml:space="preserve"> </w:t>
      </w:r>
      <w:r>
        <w:t xml:space="preserve">-276</w:t>
      </w:r>
      <w:r>
        <w:t xml:space="preserve"> </w:t>
      </w:r>
      <w:r>
        <w:t xml:space="preserve">-581</w:t>
      </w:r>
      <w:r>
        <w:t xml:space="preserve"> </w:t>
      </w:r>
      <w:r>
        <w:t xml:space="preserve">-582</w:t>
      </w:r>
      <w:r>
        <w:t xml:space="preserve"> </w:t>
      </w:r>
      <w:r>
        <w:t xml:space="preserve">-1,613</w:t>
      </w:r>
      <w:r>
        <w:t xml:space="preserve"> </w:t>
      </w:r>
      <w:r>
        <w:t xml:space="preserve">-471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6.56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6.56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6.56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Losses in tax</w:t>
      </w:r>
      <w:r>
        <w:t xml:space="preserve"> </w:t>
      </w:r>
      <w:r>
        <w:t xml:space="preserve">revenues</w:t>
      </w:r>
      <w:r>
        <w:t xml:space="preserve"> </w:t>
      </w:r>
      <w:r>
        <w:t xml:space="preserve">907</w:t>
      </w:r>
      <w:r>
        <w:t xml:space="preserve"> </w:t>
      </w:r>
      <w:r>
        <w:t xml:space="preserve">908</w:t>
      </w:r>
      <w:r>
        <w:t xml:space="preserve"> </w:t>
      </w:r>
      <w:r>
        <w:t xml:space="preserve">1,756</w:t>
      </w:r>
      <w:r>
        <w:t xml:space="preserve"> </w:t>
      </w:r>
      <w:r>
        <w:t xml:space="preserve">976</w:t>
      </w:r>
      <w:r>
        <w:t xml:space="preserve"> </w:t>
      </w:r>
      <w:r>
        <w:t xml:space="preserve">1,463</w:t>
      </w:r>
      <w:r>
        <w:t xml:space="preserve"> </w:t>
      </w:r>
      <w:r>
        <w:t xml:space="preserve">1,465</w:t>
      </w:r>
      <w:r>
        <w:t xml:space="preserve"> </w:t>
      </w:r>
      <w:r>
        <w:t xml:space="preserve">2,515</w:t>
      </w:r>
      <w:r>
        <w:t xml:space="preserve"> </w:t>
      </w:r>
      <w:r>
        <w:t xml:space="preserve">1,233</w:t>
      </w:r>
      <w:r>
        <w:t xml:space="preserve"> </w:t>
      </w:r>
      <w:r>
        <w:t xml:space="preserve">1,973</w:t>
      </w:r>
      <w:r>
        <w:t xml:space="preserve"> </w:t>
      </w:r>
      <w:r>
        <w:t xml:space="preserve">1,975</w:t>
      </w:r>
      <w:r>
        <w:t xml:space="preserve"> </w:t>
      </w:r>
      <w:r>
        <w:t xml:space="preserve">3,576</w:t>
      </w:r>
      <w:r>
        <w:t xml:space="preserve"> </w:t>
      </w:r>
      <w:r>
        <w:t xml:space="preserve">1,570</w:t>
      </w:r>
      <w:r>
        <w:t xml:space="preserve"> </w:t>
      </w:r>
      <w:r>
        <w:t xml:space="preserve">Additional tax</w:t>
      </w:r>
      <w:r>
        <w:t xml:space="preserve"> </w:t>
      </w:r>
      <w:r>
        <w:t xml:space="preserve">revenues</w:t>
      </w:r>
      <w:r>
        <w:t xml:space="preserve"> </w:t>
      </w:r>
      <w:r>
        <w:t xml:space="preserve">728</w:t>
      </w:r>
      <w:r>
        <w:t xml:space="preserve"> </w:t>
      </w:r>
      <w:r>
        <w:t xml:space="preserve">729</w:t>
      </w:r>
      <w:r>
        <w:t xml:space="preserve"> </w:t>
      </w:r>
      <w:r>
        <w:t xml:space="preserve">141</w:t>
      </w:r>
      <w:r>
        <w:t xml:space="preserve"> </w:t>
      </w:r>
      <w:r>
        <w:t xml:space="preserve">33</w:t>
      </w:r>
      <w:r>
        <w:t xml:space="preserve"> </w:t>
      </w:r>
      <w:r>
        <w:t xml:space="preserve">927</w:t>
      </w:r>
      <w:r>
        <w:t xml:space="preserve"> </w:t>
      </w:r>
      <w:r>
        <w:t xml:space="preserve">928</w:t>
      </w:r>
      <w:r>
        <w:t xml:space="preserve"> </w:t>
      </w:r>
      <w:r>
        <w:t xml:space="preserve">139</w:t>
      </w:r>
      <w:r>
        <w:t xml:space="preserve"> </w:t>
      </w:r>
      <w:r>
        <w:t xml:space="preserve">26</w:t>
      </w:r>
      <w:r>
        <w:t xml:space="preserve"> </w:t>
      </w:r>
      <w:r>
        <w:t xml:space="preserve">1,112</w:t>
      </w:r>
      <w:r>
        <w:t xml:space="preserve"> </w:t>
      </w:r>
      <w:r>
        <w:t xml:space="preserve">1,113</w:t>
      </w:r>
      <w:r>
        <w:t xml:space="preserve"> </w:t>
      </w:r>
      <w:r>
        <w:t xml:space="preserve">127</w:t>
      </w:r>
      <w:r>
        <w:t xml:space="preserve"> </w:t>
      </w:r>
      <w:r>
        <w:t xml:space="preserve">15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</w:t>
      </w:r>
      <w:r>
        <w:t xml:space="preserve"> </w:t>
      </w:r>
      <w:r>
        <w:t xml:space="preserve">-185</w:t>
      </w:r>
      <w:r>
        <w:t xml:space="preserve"> </w:t>
      </w:r>
      <w:r>
        <w:t xml:space="preserve">-185</w:t>
      </w:r>
      <w:r>
        <w:t xml:space="preserve"> </w:t>
      </w:r>
      <w:r>
        <w:t xml:space="preserve">-1,621</w:t>
      </w:r>
      <w:r>
        <w:t xml:space="preserve"> </w:t>
      </w:r>
      <w:r>
        <w:t xml:space="preserve">-949</w:t>
      </w:r>
      <w:r>
        <w:t xml:space="preserve"> </w:t>
      </w:r>
      <w:r>
        <w:t xml:space="preserve">-542</w:t>
      </w:r>
      <w:r>
        <w:t xml:space="preserve"> </w:t>
      </w:r>
      <w:r>
        <w:t xml:space="preserve">-543</w:t>
      </w:r>
      <w:r>
        <w:t xml:space="preserve"> </w:t>
      </w:r>
      <w:r>
        <w:t xml:space="preserve">-2,382</w:t>
      </w:r>
      <w:r>
        <w:t xml:space="preserve"> </w:t>
      </w:r>
      <w:r>
        <w:t xml:space="preserve">-1,213</w:t>
      </w:r>
      <w:r>
        <w:t xml:space="preserve"> </w:t>
      </w:r>
      <w:r>
        <w:t xml:space="preserve">-868</w:t>
      </w:r>
      <w:r>
        <w:t xml:space="preserve"> </w:t>
      </w:r>
      <w:r>
        <w:t xml:space="preserve">-869</w:t>
      </w:r>
      <w:r>
        <w:t xml:space="preserve"> </w:t>
      </w:r>
      <w:r>
        <w:t xml:space="preserve">-3,455</w:t>
      </w:r>
      <w:r>
        <w:t xml:space="preserve"> </w:t>
      </w:r>
      <w:r>
        <w:t xml:space="preserve">-1,561</w:t>
      </w:r>
      <w:r>
        <w:t xml:space="preserve"> </w:t>
      </w:r>
      <w:r>
        <w:t xml:space="preserve">Source: Ricardo (2025), Support study; PRIMES-TREMOVE transport model (E3-Modelling) and standard cost model for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Table 68: One-off costs for national public authorities in the policy options, in 2029, 2030, 2040 and 2050,</w:t>
      </w:r>
      <w:r>
        <w:t xml:space="preserve"> </w:t>
      </w:r>
      <w:r>
        <w:t xml:space="preserve">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5.3. European Environment Agency (EEA)</w:t>
      </w:r>
      <w:r>
        <w:t xml:space="preserve"> </w:t>
      </w:r>
      <w:r>
        <w:t xml:space="preserve">Table 69: Recurrent and one-off costs for European Environment Agency in the policy options, in 2029, 2030,</w:t>
      </w:r>
      <w:r>
        <w:t xml:space="preserve"> </w:t>
      </w:r>
      <w:r>
        <w:t xml:space="preserve">2040 and 2050, 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Source: Ricardo (2025), Support study</w:t>
      </w:r>
      <w:r>
        <w:t xml:space="preserve"> </w:t>
      </w:r>
      <w:r>
        <w:t xml:space="preserve">Table 70: One-off costs for European Environment Agency in the policy options, in 2029, 2030, 2040 and 2050,</w:t>
      </w:r>
      <w:r>
        <w:t xml:space="preserve"> </w:t>
      </w:r>
      <w:r>
        <w:t xml:space="preserve">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Source: Ricardo (2025), Support study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5.4. Citizens</w:t>
      </w:r>
      <w:r>
        <w:t xml:space="preserve"> </w:t>
      </w:r>
      <w:r>
        <w:t xml:space="preserve">Table 71: Recurrent and one-off costs and cost savings for citizens in the policy options, in 2029, 2030, 2040 and</w:t>
      </w:r>
      <w:r>
        <w:t xml:space="preserve"> </w:t>
      </w:r>
      <w:r>
        <w:t xml:space="preserve">2050, relative 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389</w:t>
      </w:r>
      <w:r>
        <w:t xml:space="preserve"> </w:t>
      </w:r>
      <w:r>
        <w:t xml:space="preserve">390</w:t>
      </w:r>
      <w:r>
        <w:t xml:space="preserve"> </w:t>
      </w:r>
      <w:r>
        <w:t xml:space="preserve">189</w:t>
      </w:r>
      <w:r>
        <w:t xml:space="preserve"> </w:t>
      </w:r>
      <w:r>
        <w:t xml:space="preserve">154</w:t>
      </w:r>
      <w:r>
        <w:t xml:space="preserve"> </w:t>
      </w:r>
      <w:r>
        <w:t xml:space="preserve">500</w:t>
      </w:r>
      <w:r>
        <w:t xml:space="preserve"> </w:t>
      </w:r>
      <w:r>
        <w:t xml:space="preserve">501</w:t>
      </w:r>
      <w:r>
        <w:t xml:space="preserve"> </w:t>
      </w:r>
      <w:r>
        <w:t xml:space="preserve">324</w:t>
      </w:r>
      <w:r>
        <w:t xml:space="preserve"> </w:t>
      </w:r>
      <w:r>
        <w:t xml:space="preserve">199</w:t>
      </w:r>
      <w:r>
        <w:t xml:space="preserve"> </w:t>
      </w:r>
      <w:r>
        <w:t xml:space="preserve">609</w:t>
      </w:r>
      <w:r>
        <w:t xml:space="preserve"> </w:t>
      </w:r>
      <w:r>
        <w:t xml:space="preserve">610</w:t>
      </w:r>
      <w:r>
        <w:t xml:space="preserve"> </w:t>
      </w:r>
      <w:r>
        <w:t xml:space="preserve">522</w:t>
      </w:r>
      <w:r>
        <w:t xml:space="preserve"> </w:t>
      </w:r>
      <w:r>
        <w:t xml:space="preserve">316</w:t>
      </w:r>
      <w:r>
        <w:t xml:space="preserve"> </w:t>
      </w:r>
      <w:r>
        <w:t xml:space="preserve">Capital costs</w:t>
      </w:r>
      <w:r>
        <w:t xml:space="preserve"> </w:t>
      </w:r>
      <w:r>
        <w:t xml:space="preserve">137</w:t>
      </w:r>
      <w:r>
        <w:t xml:space="preserve"> </w:t>
      </w:r>
      <w:r>
        <w:t xml:space="preserve">137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161</w:t>
      </w:r>
      <w:r>
        <w:t xml:space="preserve"> </w:t>
      </w:r>
      <w:r>
        <w:t xml:space="preserve">162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192</w:t>
      </w:r>
      <w:r>
        <w:t xml:space="preserve"> </w:t>
      </w:r>
      <w:r>
        <w:t xml:space="preserve">192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Fuel costs</w:t>
      </w:r>
      <w:r>
        <w:t xml:space="preserve"> </w:t>
      </w:r>
      <w:r>
        <w:t xml:space="preserve">198</w:t>
      </w:r>
      <w:r>
        <w:t xml:space="preserve"> </w:t>
      </w:r>
      <w:r>
        <w:t xml:space="preserve">199</w:t>
      </w:r>
      <w:r>
        <w:t xml:space="preserve"> </w:t>
      </w:r>
      <w:r>
        <w:t xml:space="preserve">11</w:t>
      </w:r>
      <w:r>
        <w:t xml:space="preserve"> </w:t>
      </w:r>
      <w:r>
        <w:t xml:space="preserve">31</w:t>
      </w:r>
      <w:r>
        <w:t xml:space="preserve"> </w:t>
      </w:r>
      <w:r>
        <w:t xml:space="preserve">257</w:t>
      </w:r>
      <w:r>
        <w:t xml:space="preserve"> </w:t>
      </w:r>
      <w:r>
        <w:t xml:space="preserve">257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311</w:t>
      </w:r>
      <w:r>
        <w:t xml:space="preserve"> </w:t>
      </w:r>
      <w:r>
        <w:t xml:space="preserve">311</w:t>
      </w:r>
      <w:r>
        <w:t xml:space="preserve"> </w:t>
      </w:r>
      <w:r>
        <w:t xml:space="preserve">16</w:t>
      </w:r>
      <w:r>
        <w:t xml:space="preserve"> </w:t>
      </w:r>
      <w:r>
        <w:t xml:space="preserve">9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179</w:t>
      </w:r>
      <w:r>
        <w:t xml:space="preserve"> </w:t>
      </w:r>
      <w:r>
        <w:t xml:space="preserve">124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310</w:t>
      </w:r>
      <w:r>
        <w:t xml:space="preserve"> </w:t>
      </w:r>
      <w:r>
        <w:t xml:space="preserve">190</w:t>
      </w:r>
      <w:r>
        <w:t xml:space="preserve"> </w:t>
      </w:r>
      <w:r>
        <w:t xml:space="preserve">106</w:t>
      </w:r>
      <w:r>
        <w:t xml:space="preserve"> </w:t>
      </w:r>
      <w:r>
        <w:t xml:space="preserve">106</w:t>
      </w:r>
      <w:r>
        <w:t xml:space="preserve"> </w:t>
      </w:r>
      <w:r>
        <w:t xml:space="preserve">506</w:t>
      </w:r>
      <w:r>
        <w:t xml:space="preserve"> </w:t>
      </w:r>
      <w:r>
        <w:t xml:space="preserve">307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304</w:t>
      </w:r>
      <w:r>
        <w:t xml:space="preserve"> </w:t>
      </w:r>
      <w:r>
        <w:t xml:space="preserve">305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388</w:t>
      </w:r>
      <w:r>
        <w:t xml:space="preserve"> </w:t>
      </w:r>
      <w:r>
        <w:t xml:space="preserve">389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465</w:t>
      </w:r>
      <w:r>
        <w:t xml:space="preserve"> </w:t>
      </w:r>
      <w:r>
        <w:t xml:space="preserve">465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295</w:t>
      </w:r>
      <w:r>
        <w:t xml:space="preserve"> </w:t>
      </w:r>
      <w:r>
        <w:t xml:space="preserve">66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562</w:t>
      </w:r>
      <w:r>
        <w:t xml:space="preserve"> </w:t>
      </w:r>
      <w:r>
        <w:t xml:space="preserve">216</w:t>
      </w:r>
      <w:r>
        <w:t xml:space="preserve"> </w:t>
      </w:r>
      <w:r>
        <w:t xml:space="preserve">47</w:t>
      </w:r>
      <w:r>
        <w:t xml:space="preserve"> </w:t>
      </w:r>
      <w:r>
        <w:t xml:space="preserve">47</w:t>
      </w:r>
      <w:r>
        <w:t xml:space="preserve"> </w:t>
      </w:r>
      <w:r>
        <w:t xml:space="preserve">988</w:t>
      </w:r>
      <w:r>
        <w:t xml:space="preserve"> </w:t>
      </w:r>
      <w:r>
        <w:t xml:space="preserve">460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275</w:t>
      </w:r>
      <w:r>
        <w:t xml:space="preserve"> </w:t>
      </w:r>
      <w:r>
        <w:t xml:space="preserve">58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392</w:t>
      </w:r>
      <w:r>
        <w:t xml:space="preserve"> </w:t>
      </w:r>
      <w:r>
        <w:t xml:space="preserve">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529</w:t>
      </w:r>
      <w:r>
        <w:t xml:space="preserve"> </w:t>
      </w:r>
      <w:r>
        <w:t xml:space="preserve">76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159</w:t>
      </w:r>
      <w:r>
        <w:t xml:space="preserve"> </w:t>
      </w:r>
      <w:r>
        <w:t xml:space="preserve">142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452</w:t>
      </w:r>
      <w:r>
        <w:t xml:space="preserve"> </w:t>
      </w:r>
      <w:r>
        <w:t xml:space="preserve">376</w:t>
      </w:r>
      <w:r>
        <w:t xml:space="preserve"> </w:t>
      </w:r>
      <w:r>
        <w:t xml:space="preserve">Other operation costs savings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47</w:t>
      </w:r>
      <w:r>
        <w:t xml:space="preserve"> </w:t>
      </w:r>
      <w:r>
        <w:t xml:space="preserve">47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101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322</w:t>
      </w:r>
      <w:r>
        <w:t xml:space="preserve"> </w:t>
      </w:r>
      <w:r>
        <w:t xml:space="preserve">124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715</w:t>
      </w:r>
      <w:r>
        <w:t xml:space="preserve"> </w:t>
      </w:r>
      <w:r>
        <w:t xml:space="preserve">279</w:t>
      </w:r>
      <w:r>
        <w:t xml:space="preserve"> </w:t>
      </w:r>
      <w:r>
        <w:t xml:space="preserve">Net benefits (+) or net costs (-</w:t>
      </w:r>
      <w:r>
        <w:t xml:space="preserve"> </w:t>
      </w:r>
      <w:r>
        <w:t xml:space="preserve">)</w:t>
      </w:r>
      <w:r>
        <w:t xml:space="preserve"> </w:t>
      </w:r>
      <w:r>
        <w:t xml:space="preserve">-655</w:t>
      </w:r>
      <w:r>
        <w:t xml:space="preserve"> </w:t>
      </w:r>
      <w:r>
        <w:t xml:space="preserve">-656</w:t>
      </w:r>
      <w:r>
        <w:t xml:space="preserve"> </w:t>
      </w:r>
      <w:r>
        <w:t xml:space="preserve">198</w:t>
      </w:r>
      <w:r>
        <w:t xml:space="preserve"> </w:t>
      </w:r>
      <w:r>
        <w:t xml:space="preserve">-79</w:t>
      </w:r>
      <w:r>
        <w:t xml:space="preserve"> </w:t>
      </w:r>
      <w:r>
        <w:t xml:space="preserve">-845</w:t>
      </w:r>
      <w:r>
        <w:t xml:space="preserve"> </w:t>
      </w:r>
      <w:r>
        <w:t xml:space="preserve">-846</w:t>
      </w:r>
      <w:r>
        <w:t xml:space="preserve"> </w:t>
      </w:r>
      <w:r>
        <w:t xml:space="preserve">552</w:t>
      </w:r>
      <w:r>
        <w:t xml:space="preserve"> </w:t>
      </w:r>
      <w:r>
        <w:t xml:space="preserve">141</w:t>
      </w:r>
      <w:r>
        <w:t xml:space="preserve"> </w:t>
      </w:r>
      <w:r>
        <w:t xml:space="preserve">-1,027</w:t>
      </w:r>
      <w:r>
        <w:t xml:space="preserve"> </w:t>
      </w:r>
      <w:r>
        <w:t xml:space="preserve">-1,028</w:t>
      </w:r>
      <w:r>
        <w:t xml:space="preserve"> </w:t>
      </w:r>
      <w:r>
        <w:t xml:space="preserve">1,172</w:t>
      </w:r>
      <w:r>
        <w:t xml:space="preserve"> </w:t>
      </w:r>
      <w:r>
        <w:t xml:space="preserve">423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389</w:t>
      </w:r>
      <w:r>
        <w:t xml:space="preserve"> </w:t>
      </w:r>
      <w:r>
        <w:t xml:space="preserve">390</w:t>
      </w:r>
      <w:r>
        <w:t xml:space="preserve"> </w:t>
      </w:r>
      <w:r>
        <w:t xml:space="preserve">189</w:t>
      </w:r>
      <w:r>
        <w:t xml:space="preserve"> </w:t>
      </w:r>
      <w:r>
        <w:t xml:space="preserve">154</w:t>
      </w:r>
      <w:r>
        <w:t xml:space="preserve"> </w:t>
      </w:r>
      <w:r>
        <w:t xml:space="preserve">500</w:t>
      </w:r>
      <w:r>
        <w:t xml:space="preserve"> </w:t>
      </w:r>
      <w:r>
        <w:t xml:space="preserve">501</w:t>
      </w:r>
      <w:r>
        <w:t xml:space="preserve"> </w:t>
      </w:r>
      <w:r>
        <w:t xml:space="preserve">324</w:t>
      </w:r>
      <w:r>
        <w:t xml:space="preserve"> </w:t>
      </w:r>
      <w:r>
        <w:t xml:space="preserve">199</w:t>
      </w:r>
      <w:r>
        <w:t xml:space="preserve"> </w:t>
      </w:r>
      <w:r>
        <w:t xml:space="preserve">609</w:t>
      </w:r>
      <w:r>
        <w:t xml:space="preserve"> </w:t>
      </w:r>
      <w:r>
        <w:t xml:space="preserve">610</w:t>
      </w:r>
      <w:r>
        <w:t xml:space="preserve"> </w:t>
      </w:r>
      <w:r>
        <w:t xml:space="preserve">522</w:t>
      </w:r>
      <w:r>
        <w:t xml:space="preserve"> </w:t>
      </w:r>
      <w:r>
        <w:t xml:space="preserve">316</w:t>
      </w:r>
      <w:r>
        <w:t xml:space="preserve"> </w:t>
      </w:r>
      <w:r>
        <w:t xml:space="preserve">Capital costs</w:t>
      </w:r>
      <w:r>
        <w:t xml:space="preserve"> </w:t>
      </w:r>
      <w:r>
        <w:t xml:space="preserve">137</w:t>
      </w:r>
      <w:r>
        <w:t xml:space="preserve"> </w:t>
      </w:r>
      <w:r>
        <w:t xml:space="preserve">137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161</w:t>
      </w:r>
      <w:r>
        <w:t xml:space="preserve"> </w:t>
      </w:r>
      <w:r>
        <w:t xml:space="preserve">162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192</w:t>
      </w:r>
      <w:r>
        <w:t xml:space="preserve"> </w:t>
      </w:r>
      <w:r>
        <w:t xml:space="preserve">192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Fuel costs</w:t>
      </w:r>
      <w:r>
        <w:t xml:space="preserve"> </w:t>
      </w:r>
      <w:r>
        <w:t xml:space="preserve">198</w:t>
      </w:r>
      <w:r>
        <w:t xml:space="preserve"> </w:t>
      </w:r>
      <w:r>
        <w:t xml:space="preserve">199</w:t>
      </w:r>
      <w:r>
        <w:t xml:space="preserve"> </w:t>
      </w:r>
      <w:r>
        <w:t xml:space="preserve">11</w:t>
      </w:r>
      <w:r>
        <w:t xml:space="preserve"> </w:t>
      </w:r>
      <w:r>
        <w:t xml:space="preserve">31</w:t>
      </w:r>
      <w:r>
        <w:t xml:space="preserve"> </w:t>
      </w:r>
      <w:r>
        <w:t xml:space="preserve">257</w:t>
      </w:r>
      <w:r>
        <w:t xml:space="preserve"> </w:t>
      </w:r>
      <w:r>
        <w:t xml:space="preserve">257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311</w:t>
      </w:r>
      <w:r>
        <w:t xml:space="preserve"> </w:t>
      </w:r>
      <w:r>
        <w:t xml:space="preserve">311</w:t>
      </w:r>
      <w:r>
        <w:t xml:space="preserve"> </w:t>
      </w:r>
      <w:r>
        <w:t xml:space="preserve">16</w:t>
      </w:r>
      <w:r>
        <w:t xml:space="preserve"> </w:t>
      </w:r>
      <w:r>
        <w:t xml:space="preserve">9</w:t>
      </w:r>
      <w:r>
        <w:t xml:space="preserve"> </w:t>
      </w:r>
      <w:r>
        <w:t xml:space="preserve">Other operation costs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179</w:t>
      </w:r>
      <w:r>
        <w:t xml:space="preserve"> </w:t>
      </w:r>
      <w:r>
        <w:t xml:space="preserve">124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310</w:t>
      </w:r>
      <w:r>
        <w:t xml:space="preserve"> </w:t>
      </w:r>
      <w:r>
        <w:t xml:space="preserve">190</w:t>
      </w:r>
      <w:r>
        <w:t xml:space="preserve"> </w:t>
      </w:r>
      <w:r>
        <w:t xml:space="preserve">106</w:t>
      </w:r>
      <w:r>
        <w:t xml:space="preserve"> </w:t>
      </w:r>
      <w:r>
        <w:t xml:space="preserve">106</w:t>
      </w:r>
      <w:r>
        <w:t xml:space="preserve"> </w:t>
      </w:r>
      <w:r>
        <w:t xml:space="preserve">506</w:t>
      </w:r>
      <w:r>
        <w:t xml:space="preserve"> </w:t>
      </w:r>
      <w:r>
        <w:t xml:space="preserve">307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304</w:t>
      </w:r>
      <w:r>
        <w:t xml:space="preserve"> </w:t>
      </w:r>
      <w:r>
        <w:t xml:space="preserve">305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388</w:t>
      </w:r>
      <w:r>
        <w:t xml:space="preserve"> </w:t>
      </w:r>
      <w:r>
        <w:t xml:space="preserve">389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465</w:t>
      </w:r>
      <w:r>
        <w:t xml:space="preserve"> </w:t>
      </w:r>
      <w:r>
        <w:t xml:space="preserve">465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295</w:t>
      </w:r>
      <w:r>
        <w:t xml:space="preserve"> </w:t>
      </w:r>
      <w:r>
        <w:t xml:space="preserve">66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562</w:t>
      </w:r>
      <w:r>
        <w:t xml:space="preserve"> </w:t>
      </w:r>
      <w:r>
        <w:t xml:space="preserve">216</w:t>
      </w:r>
      <w:r>
        <w:t xml:space="preserve"> </w:t>
      </w:r>
      <w:r>
        <w:t xml:space="preserve">47</w:t>
      </w:r>
      <w:r>
        <w:t xml:space="preserve"> </w:t>
      </w:r>
      <w:r>
        <w:t xml:space="preserve">47</w:t>
      </w:r>
      <w:r>
        <w:t xml:space="preserve"> </w:t>
      </w:r>
      <w:r>
        <w:t xml:space="preserve">988</w:t>
      </w:r>
      <w:r>
        <w:t xml:space="preserve"> </w:t>
      </w:r>
      <w:r>
        <w:t xml:space="preserve">460</w:t>
      </w:r>
      <w:r>
        <w:t xml:space="preserve"> </w:t>
      </w:r>
      <w:r>
        <w:t xml:space="preserve">Capital costs savings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275</w:t>
      </w:r>
      <w:r>
        <w:t xml:space="preserve"> </w:t>
      </w:r>
      <w:r>
        <w:t xml:space="preserve">58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392</w:t>
      </w:r>
      <w:r>
        <w:t xml:space="preserve"> </w:t>
      </w:r>
      <w:r>
        <w:t xml:space="preserve">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529</w:t>
      </w:r>
      <w:r>
        <w:t xml:space="preserve"> </w:t>
      </w:r>
      <w:r>
        <w:t xml:space="preserve">76</w:t>
      </w:r>
      <w:r>
        <w:t xml:space="preserve"> </w:t>
      </w:r>
      <w:r>
        <w:t xml:space="preserve">Fuel costs savings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159</w:t>
      </w:r>
      <w:r>
        <w:t xml:space="preserve"> </w:t>
      </w:r>
      <w:r>
        <w:t xml:space="preserve">142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452</w:t>
      </w:r>
      <w:r>
        <w:t xml:space="preserve"> </w:t>
      </w:r>
      <w:r>
        <w:t xml:space="preserve">376</w:t>
      </w:r>
      <w:r>
        <w:t xml:space="preserve"> </w:t>
      </w:r>
      <w:r>
        <w:t xml:space="preserve">Other operation costs savings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44</w:t>
      </w:r>
      <w:r>
        <w:t xml:space="preserve"> </w:t>
      </w:r>
      <w:r>
        <w:t xml:space="preserve">44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47</w:t>
      </w:r>
      <w:r>
        <w:t xml:space="preserve"> </w:t>
      </w:r>
      <w:r>
        <w:t xml:space="preserve">47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101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322</w:t>
      </w:r>
      <w:r>
        <w:t xml:space="preserve"> </w:t>
      </w:r>
      <w:r>
        <w:t xml:space="preserve">124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715</w:t>
      </w:r>
      <w:r>
        <w:t xml:space="preserve"> </w:t>
      </w:r>
      <w:r>
        <w:t xml:space="preserve">279</w:t>
      </w:r>
      <w:r>
        <w:t xml:space="preserve"> </w:t>
      </w:r>
      <w:r>
        <w:t xml:space="preserve">Net benefits (+) or net costs (-</w:t>
      </w:r>
      <w:r>
        <w:t xml:space="preserve"> </w:t>
      </w:r>
      <w:r>
        <w:t xml:space="preserve">)</w:t>
      </w:r>
      <w:r>
        <w:t xml:space="preserve"> </w:t>
      </w:r>
      <w:r>
        <w:t xml:space="preserve">-655</w:t>
      </w:r>
      <w:r>
        <w:t xml:space="preserve"> </w:t>
      </w:r>
      <w:r>
        <w:t xml:space="preserve">-656</w:t>
      </w:r>
      <w:r>
        <w:t xml:space="preserve"> </w:t>
      </w:r>
      <w:r>
        <w:t xml:space="preserve">198</w:t>
      </w:r>
      <w:r>
        <w:t xml:space="preserve"> </w:t>
      </w:r>
      <w:r>
        <w:t xml:space="preserve">-79</w:t>
      </w:r>
      <w:r>
        <w:t xml:space="preserve"> </w:t>
      </w:r>
      <w:r>
        <w:t xml:space="preserve">-845</w:t>
      </w:r>
      <w:r>
        <w:t xml:space="preserve"> </w:t>
      </w:r>
      <w:r>
        <w:t xml:space="preserve">-846</w:t>
      </w:r>
      <w:r>
        <w:t xml:space="preserve"> </w:t>
      </w:r>
      <w:r>
        <w:t xml:space="preserve">552</w:t>
      </w:r>
      <w:r>
        <w:t xml:space="preserve"> </w:t>
      </w:r>
      <w:r>
        <w:t xml:space="preserve">141</w:t>
      </w:r>
      <w:r>
        <w:t xml:space="preserve"> </w:t>
      </w:r>
      <w:r>
        <w:t xml:space="preserve">-1,027</w:t>
      </w:r>
      <w:r>
        <w:t xml:space="preserve"> </w:t>
      </w:r>
      <w:r>
        <w:t xml:space="preserve">-1,028</w:t>
      </w:r>
      <w:r>
        <w:t xml:space="preserve"> </w:t>
      </w:r>
      <w:r>
        <w:t xml:space="preserve">1,172</w:t>
      </w:r>
      <w:r>
        <w:t xml:space="preserve"> </w:t>
      </w:r>
      <w:r>
        <w:t xml:space="preserve">423</w:t>
      </w:r>
      <w:r>
        <w:t xml:space="preserve"> </w:t>
      </w:r>
      <w:r>
        <w:t xml:space="preserve">Source: Ricardo (2025), Support study; PRIMES-TREMOVE transport model (E3-Modelling)</w:t>
      </w:r>
      <w:r>
        <w:br/>
      </w:r>
      <w:r>
        <w:t xml:space="preserve">Table 72: One-off costs and cost savings for citizens in the policy options, in 2029, 2030, 2040 and 2050, relative</w:t>
      </w:r>
      <w:r>
        <w:t xml:space="preserve"> </w:t>
      </w:r>
      <w:r>
        <w:t xml:space="preserve">to the baseline, in million EUR (2023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(capital costs)</w:t>
      </w:r>
      <w:r>
        <w:t xml:space="preserve"> </w:t>
      </w:r>
      <w:r>
        <w:t xml:space="preserve">137</w:t>
      </w:r>
      <w:r>
        <w:t xml:space="preserve"> </w:t>
      </w:r>
      <w:r>
        <w:t xml:space="preserve">137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161</w:t>
      </w:r>
      <w:r>
        <w:t xml:space="preserve"> </w:t>
      </w:r>
      <w:r>
        <w:t xml:space="preserve">162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192</w:t>
      </w:r>
      <w:r>
        <w:t xml:space="preserve"> </w:t>
      </w:r>
      <w:r>
        <w:t xml:space="preserve">192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(capital costs</w:t>
      </w:r>
      <w:r>
        <w:t xml:space="preserve"> </w:t>
      </w:r>
      <w:r>
        <w:t xml:space="preserve">savings)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275</w:t>
      </w:r>
      <w:r>
        <w:t xml:space="preserve"> </w:t>
      </w:r>
      <w:r>
        <w:t xml:space="preserve">58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392</w:t>
      </w:r>
      <w:r>
        <w:t xml:space="preserve"> </w:t>
      </w:r>
      <w:r>
        <w:t xml:space="preserve">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529</w:t>
      </w:r>
      <w:r>
        <w:t xml:space="preserve"> </w:t>
      </w:r>
      <w:r>
        <w:t xml:space="preserve">76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</w:t>
      </w:r>
      <w:r>
        <w:t xml:space="preserve"> </w:t>
      </w:r>
      <w:r>
        <w:t xml:space="preserve">-137</w:t>
      </w:r>
      <w:r>
        <w:t xml:space="preserve"> </w:t>
      </w:r>
      <w:r>
        <w:t xml:space="preserve">-137</w:t>
      </w:r>
      <w:r>
        <w:t xml:space="preserve"> </w:t>
      </w:r>
      <w:r>
        <w:t xml:space="preserve">275</w:t>
      </w:r>
      <w:r>
        <w:t xml:space="preserve"> </w:t>
      </w:r>
      <w:r>
        <w:t xml:space="preserve">58</w:t>
      </w:r>
      <w:r>
        <w:t xml:space="preserve"> </w:t>
      </w:r>
      <w:r>
        <w:t xml:space="preserve">-161</w:t>
      </w:r>
      <w:r>
        <w:t xml:space="preserve"> </w:t>
      </w:r>
      <w:r>
        <w:t xml:space="preserve">-162</w:t>
      </w:r>
      <w:r>
        <w:t xml:space="preserve"> </w:t>
      </w:r>
      <w:r>
        <w:t xml:space="preserve">392</w:t>
      </w:r>
      <w:r>
        <w:t xml:space="preserve"> </w:t>
      </w:r>
      <w:r>
        <w:t xml:space="preserve">66</w:t>
      </w:r>
      <w:r>
        <w:t xml:space="preserve"> </w:t>
      </w:r>
      <w:r>
        <w:t xml:space="preserve">-192</w:t>
      </w:r>
      <w:r>
        <w:t xml:space="preserve"> </w:t>
      </w:r>
      <w:r>
        <w:t xml:space="preserve">-192</w:t>
      </w:r>
      <w:r>
        <w:t xml:space="preserve"> </w:t>
      </w:r>
      <w:r>
        <w:t xml:space="preserve">529</w:t>
      </w:r>
      <w:r>
        <w:t xml:space="preserve"> </w:t>
      </w:r>
      <w:r>
        <w:t xml:space="preserve">76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(capital costs)</w:t>
      </w:r>
      <w:r>
        <w:t xml:space="preserve"> </w:t>
      </w:r>
      <w:r>
        <w:t xml:space="preserve">137</w:t>
      </w:r>
      <w:r>
        <w:t xml:space="preserve"> </w:t>
      </w:r>
      <w:r>
        <w:t xml:space="preserve">137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161</w:t>
      </w:r>
      <w:r>
        <w:t xml:space="preserve"> </w:t>
      </w:r>
      <w:r>
        <w:t xml:space="preserve">162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192</w:t>
      </w:r>
      <w:r>
        <w:t xml:space="preserve"> </w:t>
      </w:r>
      <w:r>
        <w:t xml:space="preserve">192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(capital costs</w:t>
      </w:r>
      <w:r>
        <w:t xml:space="preserve"> </w:t>
      </w:r>
      <w:r>
        <w:t xml:space="preserve">savings)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275</w:t>
      </w:r>
      <w:r>
        <w:t xml:space="preserve"> </w:t>
      </w:r>
      <w:r>
        <w:t xml:space="preserve">58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392</w:t>
      </w:r>
      <w:r>
        <w:t xml:space="preserve"> </w:t>
      </w:r>
      <w:r>
        <w:t xml:space="preserve">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529</w:t>
      </w:r>
      <w:r>
        <w:t xml:space="preserve"> </w:t>
      </w:r>
      <w:r>
        <w:t xml:space="preserve">76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</w:t>
      </w:r>
      <w:r>
        <w:t xml:space="preserve"> </w:t>
      </w:r>
      <w:r>
        <w:t xml:space="preserve">-137</w:t>
      </w:r>
      <w:r>
        <w:t xml:space="preserve"> </w:t>
      </w:r>
      <w:r>
        <w:t xml:space="preserve">-137</w:t>
      </w:r>
      <w:r>
        <w:t xml:space="preserve"> </w:t>
      </w:r>
      <w:r>
        <w:t xml:space="preserve">275</w:t>
      </w:r>
      <w:r>
        <w:t xml:space="preserve"> </w:t>
      </w:r>
      <w:r>
        <w:t xml:space="preserve">58</w:t>
      </w:r>
      <w:r>
        <w:t xml:space="preserve"> </w:t>
      </w:r>
      <w:r>
        <w:t xml:space="preserve">-161</w:t>
      </w:r>
      <w:r>
        <w:t xml:space="preserve"> </w:t>
      </w:r>
      <w:r>
        <w:t xml:space="preserve">-162</w:t>
      </w:r>
      <w:r>
        <w:t xml:space="preserve"> </w:t>
      </w:r>
      <w:r>
        <w:t xml:space="preserve">392</w:t>
      </w:r>
      <w:r>
        <w:t xml:space="preserve"> </w:t>
      </w:r>
      <w:r>
        <w:t xml:space="preserve">66</w:t>
      </w:r>
      <w:r>
        <w:t xml:space="preserve"> </w:t>
      </w:r>
      <w:r>
        <w:t xml:space="preserve">-192</w:t>
      </w:r>
      <w:r>
        <w:t xml:space="preserve"> </w:t>
      </w:r>
      <w:r>
        <w:t xml:space="preserve">-192</w:t>
      </w:r>
      <w:r>
        <w:t xml:space="preserve"> </w:t>
      </w:r>
      <w:r>
        <w:t xml:space="preserve">529</w:t>
      </w:r>
      <w:r>
        <w:t xml:space="preserve"> </w:t>
      </w:r>
      <w:r>
        <w:t xml:space="preserve">76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6. SUMMARY OF COSTS AND BENEFITS BY POLICY OPTION INCLUDING THE SPLIT BY VEHICLE</w:t>
      </w:r>
      <w:r>
        <w:t xml:space="preserve"> </w:t>
      </w:r>
      <w:r>
        <w:t xml:space="preserve">TYPE</w:t>
      </w:r>
      <w:r>
        <w:br/>
      </w:r>
      <w:r>
        <w:t xml:space="preserve">This section provides the summary of the costs and benefits expressed as present value over 2029-2050</w:t>
      </w:r>
      <w:r>
        <w:t xml:space="preserve"> </w:t>
      </w:r>
      <w:r>
        <w:t xml:space="preserve">relative to the baseline, by policy option and stakeholder group, also including the split between cars and</w:t>
      </w:r>
      <w:r>
        <w:t xml:space="preserve"> </w:t>
      </w:r>
      <w:r>
        <w:t xml:space="preserve">vans, and lorries.</w:t>
      </w:r>
      <w:r>
        <w:br/>
      </w:r>
      <w:r>
        <w:t xml:space="preserve">Table 73: Summary of costs and benefits of policy options including the split by vehicle type - present value over 2029-</w:t>
      </w:r>
      <w:r>
        <w:t xml:space="preserve"> </w:t>
      </w:r>
      <w:r>
        <w:t xml:space="preserve">2050 compared to the baseline (in billion EUR, 2023 prices)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41.36</w:t>
      </w:r>
      <w:r>
        <w:t xml:space="preserve"> </w:t>
      </w:r>
      <w:r>
        <w:t xml:space="preserve">41.35</w:t>
      </w:r>
      <w:r>
        <w:t xml:space="preserve"> </w:t>
      </w:r>
      <w:r>
        <w:t xml:space="preserve">41.35</w:t>
      </w:r>
      <w:r>
        <w:t xml:space="preserve"> </w:t>
      </w:r>
      <w:r>
        <w:t xml:space="preserve">Cars and vans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Lorries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41.36</w:t>
      </w:r>
      <w:r>
        <w:t xml:space="preserve"> </w:t>
      </w:r>
      <w:r>
        <w:t xml:space="preserve">41.35</w:t>
      </w:r>
      <w:r>
        <w:t xml:space="preserve"> </w:t>
      </w:r>
      <w:r>
        <w:t xml:space="preserve">41.35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Cars and vans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Lorries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0.004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24.5</w:t>
      </w:r>
      <w:r>
        <w:t xml:space="preserve"> </w:t>
      </w:r>
      <w:r>
        <w:t xml:space="preserve">32.7</w:t>
      </w:r>
      <w:r>
        <w:t xml:space="preserve"> </w:t>
      </w:r>
      <w:r>
        <w:t xml:space="preserve">40.8</w:t>
      </w:r>
      <w:r>
        <w:t xml:space="preserve"> </w:t>
      </w:r>
      <w:r>
        <w:t xml:space="preserve">36.6</w:t>
      </w:r>
      <w:r>
        <w:t xml:space="preserve"> </w:t>
      </w:r>
      <w:r>
        <w:t xml:space="preserve">47.9</w:t>
      </w:r>
      <w:r>
        <w:t xml:space="preserve"> </w:t>
      </w:r>
      <w:r>
        <w:t xml:space="preserve">61.7</w:t>
      </w:r>
      <w:r>
        <w:t xml:space="preserve"> </w:t>
      </w:r>
      <w:r>
        <w:t xml:space="preserve">Cars and vans</w:t>
      </w:r>
      <w:r>
        <w:t xml:space="preserve"> </w:t>
      </w:r>
      <w:r>
        <w:t xml:space="preserve">10.1</w:t>
      </w:r>
      <w:r>
        <w:t xml:space="preserve"> </w:t>
      </w:r>
      <w:r>
        <w:t xml:space="preserve">12.1</w:t>
      </w:r>
      <w:r>
        <w:t xml:space="preserve"> </w:t>
      </w:r>
      <w:r>
        <w:t xml:space="preserve">13.7</w:t>
      </w:r>
      <w:r>
        <w:t xml:space="preserve"> </w:t>
      </w:r>
      <w:r>
        <w:t xml:space="preserve">10.1</w:t>
      </w:r>
      <w:r>
        <w:t xml:space="preserve"> </w:t>
      </w:r>
      <w:r>
        <w:t xml:space="preserve">12.1</w:t>
      </w:r>
      <w:r>
        <w:t xml:space="preserve"> </w:t>
      </w:r>
      <w:r>
        <w:t xml:space="preserve">13.7</w:t>
      </w:r>
      <w:r>
        <w:t xml:space="preserve"> </w:t>
      </w:r>
      <w:r>
        <w:t xml:space="preserve">Lorries</w:t>
      </w:r>
      <w:r>
        <w:t xml:space="preserve"> </w:t>
      </w:r>
      <w:r>
        <w:t xml:space="preserve">14.3</w:t>
      </w:r>
      <w:r>
        <w:t xml:space="preserve"> </w:t>
      </w:r>
      <w:r>
        <w:t xml:space="preserve">20.6</w:t>
      </w:r>
      <w:r>
        <w:t xml:space="preserve"> </w:t>
      </w:r>
      <w:r>
        <w:t xml:space="preserve">27.1</w:t>
      </w:r>
      <w:r>
        <w:t xml:space="preserve"> </w:t>
      </w:r>
      <w:r>
        <w:t xml:space="preserve">26.5</w:t>
      </w:r>
      <w:r>
        <w:t xml:space="preserve"> </w:t>
      </w:r>
      <w:r>
        <w:t xml:space="preserve">35.8</w:t>
      </w:r>
      <w:r>
        <w:t xml:space="preserve"> </w:t>
      </w:r>
      <w:r>
        <w:t xml:space="preserve">48.0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9.7</w:t>
      </w:r>
      <w:r>
        <w:t xml:space="preserve"> </w:t>
      </w:r>
      <w:r>
        <w:t xml:space="preserve">12.3</w:t>
      </w:r>
      <w:r>
        <w:t xml:space="preserve"> </w:t>
      </w:r>
      <w:r>
        <w:t xml:space="preserve">14.3</w:t>
      </w:r>
      <w:r>
        <w:t xml:space="preserve"> </w:t>
      </w:r>
      <w:r>
        <w:t xml:space="preserve">5.4</w:t>
      </w:r>
      <w:r>
        <w:t xml:space="preserve"> </w:t>
      </w:r>
      <w:r>
        <w:t xml:space="preserve">6.3</w:t>
      </w:r>
      <w:r>
        <w:t xml:space="preserve"> </w:t>
      </w:r>
      <w:r>
        <w:t xml:space="preserve">6.8</w:t>
      </w:r>
      <w:r>
        <w:t xml:space="preserve"> </w:t>
      </w:r>
      <w:r>
        <w:t xml:space="preserve">Cars and vans</w:t>
      </w:r>
      <w:r>
        <w:t xml:space="preserve"> </w:t>
      </w:r>
      <w:r>
        <w:t xml:space="preserve">5.3</w:t>
      </w:r>
      <w:r>
        <w:t xml:space="preserve"> </w:t>
      </w:r>
      <w:r>
        <w:t xml:space="preserve">6.2</w:t>
      </w:r>
      <w:r>
        <w:t xml:space="preserve"> </w:t>
      </w:r>
      <w:r>
        <w:t xml:space="preserve">6.8</w:t>
      </w:r>
      <w:r>
        <w:t xml:space="preserve"> </w:t>
      </w:r>
      <w:r>
        <w:t xml:space="preserve">5.3</w:t>
      </w:r>
      <w:r>
        <w:t xml:space="preserve"> </w:t>
      </w:r>
      <w:r>
        <w:t xml:space="preserve">6.2</w:t>
      </w:r>
      <w:r>
        <w:t xml:space="preserve"> </w:t>
      </w:r>
      <w:r>
        <w:t xml:space="preserve">6.8</w:t>
      </w:r>
      <w:r>
        <w:t xml:space="preserve"> </w:t>
      </w:r>
      <w:r>
        <w:t xml:space="preserve">Lorries</w:t>
      </w:r>
      <w:r>
        <w:t xml:space="preserve"> </w:t>
      </w:r>
      <w:r>
        <w:t xml:space="preserve">4.4</w:t>
      </w:r>
      <w:r>
        <w:t xml:space="preserve"> </w:t>
      </w:r>
      <w:r>
        <w:t xml:space="preserve">6.0</w:t>
      </w:r>
      <w:r>
        <w:t xml:space="preserve"> </w:t>
      </w:r>
      <w:r>
        <w:t xml:space="preserve">7.5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32.9</w:t>
      </w:r>
      <w:r>
        <w:t xml:space="preserve"> </w:t>
      </w:r>
      <w:r>
        <w:t xml:space="preserve">45.7</w:t>
      </w:r>
      <w:r>
        <w:t xml:space="preserve"> </w:t>
      </w:r>
      <w:r>
        <w:t xml:space="preserve">59.2</w:t>
      </w:r>
      <w:r>
        <w:t xml:space="preserve"> </w:t>
      </w:r>
      <w:r>
        <w:t xml:space="preserve">30.7</w:t>
      </w:r>
      <w:r>
        <w:t xml:space="preserve"> </w:t>
      </w:r>
      <w:r>
        <w:t xml:space="preserve">40.9</w:t>
      </w:r>
      <w:r>
        <w:t xml:space="preserve"> </w:t>
      </w:r>
      <w:r>
        <w:t xml:space="preserve">53.5</w:t>
      </w:r>
      <w:r>
        <w:t xml:space="preserve"> </w:t>
      </w:r>
      <w:r>
        <w:t xml:space="preserve">Cars and vans</w:t>
      </w:r>
      <w:r>
        <w:t xml:space="preserve"> </w:t>
      </w:r>
      <w:r>
        <w:t xml:space="preserve">20.9</w:t>
      </w:r>
      <w:r>
        <w:t xml:space="preserve"> </w:t>
      </w:r>
      <w:r>
        <w:t xml:space="preserve">29.4</w:t>
      </w:r>
      <w:r>
        <w:t xml:space="preserve"> </w:t>
      </w:r>
      <w:r>
        <w:t xml:space="preserve">38.9</w:t>
      </w:r>
      <w:r>
        <w:t xml:space="preserve"> </w:t>
      </w:r>
      <w:r>
        <w:t xml:space="preserve">20.9</w:t>
      </w:r>
      <w:r>
        <w:t xml:space="preserve"> </w:t>
      </w:r>
      <w:r>
        <w:t xml:space="preserve">29.4</w:t>
      </w:r>
      <w:r>
        <w:t xml:space="preserve"> </w:t>
      </w:r>
      <w:r>
        <w:t xml:space="preserve">38.9</w:t>
      </w:r>
      <w:r>
        <w:t xml:space="preserve"> </w:t>
      </w:r>
      <w:r>
        <w:t xml:space="preserve">Lorries</w:t>
      </w:r>
      <w:r>
        <w:t xml:space="preserve"> </w:t>
      </w:r>
      <w:r>
        <w:t xml:space="preserve">11.9</w:t>
      </w:r>
      <w:r>
        <w:t xml:space="preserve"> </w:t>
      </w:r>
      <w:r>
        <w:t xml:space="preserve">16.2</w:t>
      </w:r>
      <w:r>
        <w:t xml:space="preserve"> </w:t>
      </w:r>
      <w:r>
        <w:t xml:space="preserve">20.3</w:t>
      </w:r>
      <w:r>
        <w:t xml:space="preserve"> </w:t>
      </w:r>
      <w:r>
        <w:t xml:space="preserve">9.8</w:t>
      </w:r>
      <w:r>
        <w:t xml:space="preserve"> </w:t>
      </w:r>
      <w:r>
        <w:t xml:space="preserve">11.4</w:t>
      </w:r>
      <w:r>
        <w:t xml:space="preserve"> </w:t>
      </w:r>
      <w:r>
        <w:t xml:space="preserve">14.6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17.8</w:t>
      </w:r>
      <w:r>
        <w:t xml:space="preserve"> </w:t>
      </w:r>
      <w:r>
        <w:t xml:space="preserve">25.6</w:t>
      </w:r>
      <w:r>
        <w:t xml:space="preserve"> </w:t>
      </w:r>
      <w:r>
        <w:t xml:space="preserve">34.6</w:t>
      </w:r>
      <w:r>
        <w:t xml:space="preserve"> </w:t>
      </w:r>
      <w:r>
        <w:t xml:space="preserve">26.5</w:t>
      </w:r>
      <w:r>
        <w:t xml:space="preserve"> </w:t>
      </w:r>
      <w:r>
        <w:t xml:space="preserve">36.3</w:t>
      </w:r>
      <w:r>
        <w:t xml:space="preserve"> </w:t>
      </w:r>
      <w:r>
        <w:t xml:space="preserve">47.8</w:t>
      </w:r>
      <w:r>
        <w:t xml:space="preserve"> </w:t>
      </w:r>
      <w:r>
        <w:t xml:space="preserve">Cars and vans</w:t>
      </w:r>
      <w:r>
        <w:t xml:space="preserve"> </w:t>
      </w:r>
      <w:r>
        <w:t xml:space="preserve">12.8</w:t>
      </w:r>
      <w:r>
        <w:t xml:space="preserve"> </w:t>
      </w:r>
      <w:r>
        <w:t xml:space="preserve">19.1</w:t>
      </w:r>
      <w:r>
        <w:t xml:space="preserve"> </w:t>
      </w:r>
      <w:r>
        <w:t xml:space="preserve">26.4</w:t>
      </w:r>
      <w:r>
        <w:t xml:space="preserve"> </w:t>
      </w:r>
      <w:r>
        <w:t xml:space="preserve">12.8</w:t>
      </w:r>
      <w:r>
        <w:t xml:space="preserve"> </w:t>
      </w:r>
      <w:r>
        <w:t xml:space="preserve">19.1</w:t>
      </w:r>
      <w:r>
        <w:t xml:space="preserve"> </w:t>
      </w:r>
      <w:r>
        <w:t xml:space="preserve">26.4</w:t>
      </w:r>
      <w:r>
        <w:t xml:space="preserve"> </w:t>
      </w:r>
      <w:r>
        <w:t xml:space="preserve">Lorries</w:t>
      </w:r>
      <w:r>
        <w:t xml:space="preserve"> </w:t>
      </w:r>
      <w:r>
        <w:t xml:space="preserve">5.0</w:t>
      </w:r>
      <w:r>
        <w:t xml:space="preserve"> </w:t>
      </w:r>
      <w:r>
        <w:t xml:space="preserve">6.5</w:t>
      </w:r>
      <w:r>
        <w:t xml:space="preserve"> </w:t>
      </w:r>
      <w:r>
        <w:t xml:space="preserve">8.2</w:t>
      </w:r>
      <w:r>
        <w:t xml:space="preserve"> </w:t>
      </w:r>
      <w:r>
        <w:t xml:space="preserve">13.7</w:t>
      </w:r>
      <w:r>
        <w:t xml:space="preserve"> </w:t>
      </w:r>
      <w:r>
        <w:t xml:space="preserve">17.2</w:t>
      </w:r>
      <w:r>
        <w:t xml:space="preserve"> </w:t>
      </w:r>
      <w:r>
        <w:t xml:space="preserve">21.5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Adjustment costs</w:t>
      </w:r>
      <w:r>
        <w:br/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Cars and vans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10.3</w:t>
      </w:r>
      <w:r>
        <w:t xml:space="preserve"> </w:t>
      </w:r>
      <w:r>
        <w:t xml:space="preserve">Increase in tax expenditures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Cars and vans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3.8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Cars and vans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7.0</w:t>
      </w:r>
      <w:r>
        <w:t xml:space="preserve"> </w:t>
      </w:r>
      <w:r>
        <w:t xml:space="preserve">Reduction in tax expenditures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Cars and vans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4.6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Losses in tax revenues</w:t>
      </w:r>
      <w:r>
        <w:t xml:space="preserve"> </w:t>
      </w:r>
      <w:r>
        <w:t xml:space="preserve">18.4</w:t>
      </w:r>
      <w:r>
        <w:t xml:space="preserve"> </w:t>
      </w:r>
      <w:r>
        <w:t xml:space="preserve">27.7</w:t>
      </w:r>
      <w:r>
        <w:t xml:space="preserve"> </w:t>
      </w:r>
      <w:r>
        <w:t xml:space="preserve">39.1</w:t>
      </w:r>
      <w:r>
        <w:t xml:space="preserve"> </w:t>
      </w:r>
      <w:r>
        <w:t xml:space="preserve">27.1</w:t>
      </w:r>
      <w:r>
        <w:t xml:space="preserve"> </w:t>
      </w:r>
      <w:r>
        <w:t xml:space="preserve">38.4</w:t>
      </w:r>
      <w:r>
        <w:t xml:space="preserve"> </w:t>
      </w:r>
      <w:r>
        <w:t xml:space="preserve">52.4</w:t>
      </w:r>
      <w:r>
        <w:t xml:space="preserve"> </w:t>
      </w:r>
      <w:r>
        <w:t xml:space="preserve">Cars and vans</w:t>
      </w:r>
      <w:r>
        <w:t xml:space="preserve"> </w:t>
      </w:r>
      <w:r>
        <w:t xml:space="preserve">13.4</w:t>
      </w:r>
      <w:r>
        <w:t xml:space="preserve"> </w:t>
      </w:r>
      <w:r>
        <w:t xml:space="preserve">21.2</w:t>
      </w:r>
      <w:r>
        <w:t xml:space="preserve"> </w:t>
      </w:r>
      <w:r>
        <w:t xml:space="preserve">31.0</w:t>
      </w:r>
      <w:r>
        <w:t xml:space="preserve"> </w:t>
      </w:r>
      <w:r>
        <w:t xml:space="preserve">13.4</w:t>
      </w:r>
      <w:r>
        <w:t xml:space="preserve"> </w:t>
      </w:r>
      <w:r>
        <w:t xml:space="preserve">21.2</w:t>
      </w:r>
      <w:r>
        <w:t xml:space="preserve"> </w:t>
      </w:r>
      <w:r>
        <w:t xml:space="preserve">31.0</w:t>
      </w:r>
      <w:r>
        <w:t xml:space="preserve"> </w:t>
      </w:r>
      <w:r>
        <w:t xml:space="preserve">Lorries</w:t>
      </w:r>
      <w:r>
        <w:t xml:space="preserve"> </w:t>
      </w:r>
      <w:r>
        <w:t xml:space="preserve">5.0</w:t>
      </w:r>
      <w:r>
        <w:t xml:space="preserve"> </w:t>
      </w:r>
      <w:r>
        <w:t xml:space="preserve">6.5</w:t>
      </w:r>
      <w:r>
        <w:t xml:space="preserve"> </w:t>
      </w:r>
      <w:r>
        <w:t xml:space="preserve">8.2</w:t>
      </w:r>
      <w:r>
        <w:t xml:space="preserve"> </w:t>
      </w:r>
      <w:r>
        <w:t xml:space="preserve">13.7</w:t>
      </w:r>
      <w:r>
        <w:t xml:space="preserve"> </w:t>
      </w:r>
      <w:r>
        <w:t xml:space="preserve">17.2</w:t>
      </w:r>
      <w:r>
        <w:t xml:space="preserve"> </w:t>
      </w:r>
      <w:r>
        <w:t xml:space="preserve">21.5</w:t>
      </w:r>
      <w:r>
        <w:t xml:space="preserve"> </w:t>
      </w:r>
      <w:r>
        <w:t xml:space="preserve">Additional tax revenues</w:t>
      </w:r>
      <w:r>
        <w:t xml:space="preserve"> </w:t>
      </w:r>
      <w:r>
        <w:t xml:space="preserve">13.5</w:t>
      </w:r>
      <w:r>
        <w:t xml:space="preserve"> </w:t>
      </w:r>
      <w:r>
        <w:t xml:space="preserve">16.6</w:t>
      </w:r>
      <w:r>
        <w:t xml:space="preserve"> </w:t>
      </w:r>
      <w:r>
        <w:t xml:space="preserve">18.9</w:t>
      </w:r>
      <w:r>
        <w:t xml:space="preserve"> </w:t>
      </w:r>
      <w:r>
        <w:t xml:space="preserve">9.2</w:t>
      </w:r>
      <w:r>
        <w:t xml:space="preserve"> </w:t>
      </w:r>
      <w:r>
        <w:t xml:space="preserve">10.6</w:t>
      </w:r>
      <w:r>
        <w:t xml:space="preserve"> </w:t>
      </w:r>
      <w:r>
        <w:t xml:space="preserve">11.5</w:t>
      </w:r>
      <w:r>
        <w:t xml:space="preserve"> </w:t>
      </w:r>
      <w:r>
        <w:t xml:space="preserve">Cars and vans</w:t>
      </w:r>
      <w:r>
        <w:t xml:space="preserve"> </w:t>
      </w:r>
      <w:r>
        <w:t xml:space="preserve">9.1</w:t>
      </w:r>
      <w:r>
        <w:t xml:space="preserve"> </w:t>
      </w:r>
      <w:r>
        <w:t xml:space="preserve">10.5</w:t>
      </w:r>
      <w:r>
        <w:t xml:space="preserve"> </w:t>
      </w:r>
      <w:r>
        <w:t xml:space="preserve">11.4</w:t>
      </w:r>
      <w:r>
        <w:t xml:space="preserve"> </w:t>
      </w:r>
      <w:r>
        <w:t xml:space="preserve">9.1</w:t>
      </w:r>
      <w:r>
        <w:t xml:space="preserve"> </w:t>
      </w:r>
      <w:r>
        <w:t xml:space="preserve">10.5</w:t>
      </w:r>
      <w:r>
        <w:t xml:space="preserve"> </w:t>
      </w:r>
      <w:r>
        <w:t xml:space="preserve">11.4</w:t>
      </w:r>
      <w:r>
        <w:t xml:space="preserve"> </w:t>
      </w:r>
      <w:r>
        <w:t xml:space="preserve">Lorries</w:t>
      </w:r>
      <w:r>
        <w:t xml:space="preserve"> </w:t>
      </w:r>
      <w:r>
        <w:t xml:space="preserve">4.4</w:t>
      </w:r>
      <w:r>
        <w:t xml:space="preserve"> </w:t>
      </w:r>
      <w:r>
        <w:t xml:space="preserve">6.0</w:t>
      </w:r>
      <w:r>
        <w:t xml:space="preserve"> </w:t>
      </w:r>
      <w:r>
        <w:t xml:space="preserve">7.5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European Environmental Agency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0.0005</w:t>
      </w:r>
      <w:r>
        <w:t xml:space="preserve"> </w:t>
      </w:r>
      <w:r>
        <w:t xml:space="preserve">0.0005</w:t>
      </w:r>
      <w:r>
        <w:t xml:space="preserve"> </w:t>
      </w:r>
      <w:r>
        <w:t xml:space="preserve">0.0005</w:t>
      </w:r>
      <w:r>
        <w:t xml:space="preserve"> </w:t>
      </w:r>
      <w:r>
        <w:t xml:space="preserve">0.0009</w:t>
      </w:r>
      <w:r>
        <w:t xml:space="preserve"> </w:t>
      </w:r>
      <w:r>
        <w:t xml:space="preserve">0.0009</w:t>
      </w:r>
      <w:r>
        <w:t xml:space="preserve"> </w:t>
      </w:r>
      <w:r>
        <w:t xml:space="preserve">0.0009</w:t>
      </w:r>
      <w:r>
        <w:t xml:space="preserve"> </w:t>
      </w:r>
      <w:r>
        <w:t xml:space="preserve">External costs savings</w:t>
      </w:r>
    </w:p>
    <w:p>
      <w:pPr>
        <w:pStyle w:val="BodyText"/>
      </w:pPr>
      <w:r>
        <w:t xml:space="preserve">External costs related to CO2 emissions, air pollution</w:t>
      </w:r>
      <w:r>
        <w:t xml:space="preserve"> </w:t>
      </w:r>
      <w:r>
        <w:t xml:space="preserve">emissions and noise</w:t>
      </w:r>
      <w:r>
        <w:t xml:space="preserve"> </w:t>
      </w:r>
      <w:r>
        <w:t xml:space="preserve">1.9</w:t>
      </w:r>
      <w:r>
        <w:t xml:space="preserve"> </w:t>
      </w:r>
      <w:r>
        <w:t xml:space="preserve">4.3</w:t>
      </w:r>
      <w:r>
        <w:t xml:space="preserve"> </w:t>
      </w:r>
      <w:r>
        <w:t xml:space="preserve">7.9</w:t>
      </w:r>
      <w:r>
        <w:t xml:space="preserve"> </w:t>
      </w:r>
      <w:r>
        <w:t xml:space="preserve">8.4</w:t>
      </w:r>
      <w:r>
        <w:t xml:space="preserve"> </w:t>
      </w:r>
      <w:r>
        <w:t xml:space="preserve">12.9</w:t>
      </w:r>
      <w:r>
        <w:t xml:space="preserve"> </w:t>
      </w:r>
      <w:r>
        <w:t xml:space="preserve">18.9</w:t>
      </w:r>
      <w:r>
        <w:t xml:space="preserve"> </w:t>
      </w:r>
      <w:r>
        <w:t xml:space="preserve">Cars and vans</w:t>
      </w:r>
      <w:r>
        <w:t xml:space="preserve"> </w:t>
      </w:r>
      <w:r>
        <w:t xml:space="preserve">1.7</w:t>
      </w:r>
      <w:r>
        <w:t xml:space="preserve"> </w:t>
      </w:r>
      <w:r>
        <w:t xml:space="preserve">4.2</w:t>
      </w:r>
      <w:r>
        <w:t xml:space="preserve"> </w:t>
      </w:r>
      <w:r>
        <w:t xml:space="preserve">7.7</w:t>
      </w:r>
      <w:r>
        <w:t xml:space="preserve"> </w:t>
      </w:r>
      <w:r>
        <w:t xml:space="preserve">1.7</w:t>
      </w:r>
      <w:r>
        <w:t xml:space="preserve"> </w:t>
      </w:r>
      <w:r>
        <w:t xml:space="preserve">4.2</w:t>
      </w:r>
      <w:r>
        <w:t xml:space="preserve"> </w:t>
      </w:r>
      <w:r>
        <w:t xml:space="preserve">7.7</w:t>
      </w:r>
      <w:r>
        <w:t xml:space="preserve"> </w:t>
      </w:r>
      <w:r>
        <w:t xml:space="preserve">Lorries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6.6</w:t>
      </w:r>
      <w:r>
        <w:t xml:space="preserve"> </w:t>
      </w:r>
      <w:r>
        <w:t xml:space="preserve">8.7</w:t>
      </w:r>
      <w:r>
        <w:t xml:space="preserve"> </w:t>
      </w:r>
      <w:r>
        <w:t xml:space="preserve">11.1</w:t>
      </w:r>
      <w:r>
        <w:t xml:space="preserve"> </w:t>
      </w:r>
      <w:r>
        <w:t xml:space="preserve">Total costs</w:t>
      </w:r>
      <w:r>
        <w:t xml:space="preserve"> </w:t>
      </w:r>
      <w:r>
        <w:t xml:space="preserve">62.3</w:t>
      </w:r>
      <w:r>
        <w:t xml:space="preserve"> </w:t>
      </w:r>
      <w:r>
        <w:t xml:space="preserve">84.8</w:t>
      </w:r>
      <w:r>
        <w:t xml:space="preserve"> </w:t>
      </w:r>
      <w:r>
        <w:t xml:space="preserve">109.2</w:t>
      </w:r>
      <w:r>
        <w:t xml:space="preserve"> </w:t>
      </w:r>
      <w:r>
        <w:t xml:space="preserve">120.3</w:t>
      </w:r>
      <w:r>
        <w:t xml:space="preserve"> </w:t>
      </w:r>
      <w:r>
        <w:t xml:space="preserve">146.1</w:t>
      </w:r>
      <w:r>
        <w:t xml:space="preserve"> </w:t>
      </w:r>
      <w:r>
        <w:t xml:space="preserve">177.4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68.8</w:t>
      </w:r>
      <w:r>
        <w:t xml:space="preserve"> </w:t>
      </w:r>
      <w:r>
        <w:t xml:space="preserve">98.3</w:t>
      </w:r>
      <w:r>
        <w:t xml:space="preserve"> </w:t>
      </w:r>
      <w:r>
        <w:t xml:space="preserve">132.2</w:t>
      </w:r>
      <w:r>
        <w:t xml:space="preserve"> </w:t>
      </w:r>
      <w:r>
        <w:t xml:space="preserve">77.6</w:t>
      </w:r>
      <w:r>
        <w:t xml:space="preserve"> </w:t>
      </w:r>
      <w:r>
        <w:t xml:space="preserve">106.8</w:t>
      </w:r>
      <w:r>
        <w:t xml:space="preserve"> </w:t>
      </w:r>
      <w:r>
        <w:t xml:space="preserve">143.2</w:t>
      </w:r>
      <w:r>
        <w:t xml:space="preserve"> </w:t>
      </w:r>
      <w:r>
        <w:t xml:space="preserve">Net benefits (+) or net costs (-)</w:t>
      </w:r>
      <w:r>
        <w:t xml:space="preserve"> </w:t>
      </w:r>
      <w:r>
        <w:t xml:space="preserve">6.5</w:t>
      </w:r>
      <w:r>
        <w:t xml:space="preserve"> </w:t>
      </w:r>
      <w:r>
        <w:t xml:space="preserve">13.6</w:t>
      </w:r>
      <w:r>
        <w:t xml:space="preserve"> </w:t>
      </w:r>
      <w:r>
        <w:t xml:space="preserve">23.0</w:t>
      </w:r>
      <w:r>
        <w:t xml:space="preserve"> </w:t>
      </w:r>
      <w:r>
        <w:t xml:space="preserve">-42.7</w:t>
      </w:r>
      <w:r>
        <w:t xml:space="preserve"> </w:t>
      </w:r>
      <w:r>
        <w:t xml:space="preserve">-39.4</w:t>
      </w:r>
      <w:r>
        <w:t xml:space="preserve"> </w:t>
      </w:r>
      <w:r>
        <w:t xml:space="preserve">-34.2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1.10</w:t>
      </w:r>
      <w:r>
        <w:t xml:space="preserve"> </w:t>
      </w:r>
      <w:r>
        <w:t xml:space="preserve">1.16</w:t>
      </w:r>
      <w:r>
        <w:t xml:space="preserve"> </w:t>
      </w:r>
      <w:r>
        <w:t xml:space="preserve">1.21</w:t>
      </w:r>
      <w:r>
        <w:t xml:space="preserve"> </w:t>
      </w:r>
      <w:r>
        <w:t xml:space="preserve">0.65</w:t>
      </w:r>
      <w:r>
        <w:t xml:space="preserve"> </w:t>
      </w:r>
      <w:r>
        <w:t xml:space="preserve">0.73</w:t>
      </w:r>
      <w:r>
        <w:t xml:space="preserve"> </w:t>
      </w:r>
      <w:r>
        <w:t xml:space="preserve">0.81</w:t>
      </w:r>
      <w:r>
        <w:t xml:space="preserve"> </w:t>
      </w:r>
      <w:r>
        <w:t xml:space="preserve">Source: Ricardo (2025), Support study; PRIMES-TREMOVE transport model (E3-Modelling) and standard cost model for the</w:t>
      </w:r>
      <w:r>
        <w:t xml:space="preserve"> </w:t>
      </w:r>
      <w:r>
        <w:t xml:space="preserve">administrative and enforcement costs.</w:t>
      </w:r>
      <w:r>
        <w:t xml:space="preserve"> </w:t>
      </w:r>
      <w:r>
        <w:t xml:space="preserve">7. SUMMARY OF COSTS AND COST SAVINGS BY POLICY OPTION AND STAKEHOLDER GROUP BY</w:t>
      </w:r>
      <w:r>
        <w:t xml:space="preserve"> </w:t>
      </w:r>
      <w:r>
        <w:t xml:space="preserve">MEMBER STATE FOR 2030 AND 2040</w:t>
      </w:r>
      <w:r>
        <w:br/>
      </w:r>
      <w:r>
        <w:t xml:space="preserve">This section presents the costs and costs savings by policy option for 2030 and 2040 for businesses, citizens</w:t>
      </w:r>
      <w:r>
        <w:t xml:space="preserve"> </w:t>
      </w:r>
      <w:r>
        <w:t xml:space="preserve">and national public authorities. The net benefits or costs for businesses and citizens relative to the baseline,</w:t>
      </w:r>
      <w:r>
        <w:t xml:space="preserve"> </w:t>
      </w:r>
      <w:r>
        <w:t xml:space="preserve">are also presented per vehicle and as share of GDP, and the net benefits or net costs relative to the baseline</w:t>
      </w:r>
      <w:r>
        <w:t xml:space="preserve"> </w:t>
      </w:r>
      <w:r>
        <w:t xml:space="preserve">for national public authorities are also presented as share of GDP. The preferred policy option (PO1) does</w:t>
      </w:r>
      <w:r>
        <w:t xml:space="preserve"> </w:t>
      </w:r>
      <w:r>
        <w:t xml:space="preserve">not show disproportionate net costs per vehicle or as share of GDP, relative to the baseline, for any Member</w:t>
      </w:r>
      <w:r>
        <w:t xml:space="preserve"> </w:t>
      </w:r>
      <w:r>
        <w:t xml:space="preserve">State or stakeholder group.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7.1. PO1A: Impacts on costs and costs savings for businesses in 2030 and 2040 relative to the baseline</w:t>
      </w:r>
      <w:r>
        <w:t xml:space="preserve"> </w:t>
      </w:r>
      <w:r>
        <w:t xml:space="preserve">Table 74: Recurrent costs and cost savings for businesses in PO1A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50</w:t>
      </w:r>
      <w:r>
        <w:t xml:space="preserve"> </w:t>
      </w:r>
      <w:r>
        <w:t xml:space="preserve">37</w:t>
      </w:r>
      <w:r>
        <w:t xml:space="preserve"> </w:t>
      </w:r>
      <w:r>
        <w:t xml:space="preserve">119</w:t>
      </w:r>
      <w:r>
        <w:t xml:space="preserve"> </w:t>
      </w:r>
      <w:r>
        <w:t xml:space="preserve">76</w:t>
      </w:r>
      <w:r>
        <w:t xml:space="preserve"> </w:t>
      </w:r>
      <w:r>
        <w:t xml:space="preserve">107</w:t>
      </w:r>
      <w:r>
        <w:t xml:space="preserve"> </w:t>
      </w:r>
      <w:r>
        <w:t xml:space="preserve">53</w:t>
      </w:r>
      <w:r>
        <w:t xml:space="preserve"> </w:t>
      </w:r>
      <w:r>
        <w:t xml:space="preserve">0.02%</w:t>
      </w:r>
      <w:r>
        <w:t xml:space="preserve"> </w:t>
      </w:r>
      <w:r>
        <w:t xml:space="preserve">BE</w:t>
      </w:r>
      <w:r>
        <w:t xml:space="preserve"> </w:t>
      </w:r>
      <w:r>
        <w:t xml:space="preserve">35</w:t>
      </w:r>
      <w:r>
        <w:t xml:space="preserve"> </w:t>
      </w:r>
      <w:r>
        <w:t xml:space="preserve">24</w:t>
      </w:r>
      <w:r>
        <w:t xml:space="preserve"> </w:t>
      </w:r>
      <w:r>
        <w:t xml:space="preserve">102</w:t>
      </w:r>
      <w:r>
        <w:t xml:space="preserve"> </w:t>
      </w:r>
      <w:r>
        <w:t xml:space="preserve">80</w:t>
      </w:r>
      <w:r>
        <w:t xml:space="preserve"> </w:t>
      </w:r>
      <w:r>
        <w:t xml:space="preserve">122</w:t>
      </w:r>
      <w:r>
        <w:t xml:space="preserve"> </w:t>
      </w:r>
      <w:r>
        <w:t xml:space="preserve">51</w:t>
      </w:r>
      <w:r>
        <w:t xml:space="preserve"> </w:t>
      </w:r>
      <w:r>
        <w:t xml:space="preserve">0.02%</w:t>
      </w:r>
      <w:r>
        <w:t xml:space="preserve"> </w:t>
      </w:r>
      <w:r>
        <w:t xml:space="preserve">BG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24</w:t>
      </w:r>
      <w:r>
        <w:t xml:space="preserve"> </w:t>
      </w:r>
      <w:r>
        <w:t xml:space="preserve">1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41</w:t>
      </w:r>
      <w:r>
        <w:t xml:space="preserve"> </w:t>
      </w:r>
      <w:r>
        <w:t xml:space="preserve">12</w:t>
      </w:r>
      <w:r>
        <w:t xml:space="preserve"> </w:t>
      </w:r>
      <w:r>
        <w:t xml:space="preserve">62</w:t>
      </w:r>
      <w:r>
        <w:t xml:space="preserve"> </w:t>
      </w:r>
      <w:r>
        <w:t xml:space="preserve">29</w:t>
      </w:r>
      <w:r>
        <w:t xml:space="preserve"> </w:t>
      </w:r>
      <w:r>
        <w:t xml:space="preserve">38</w:t>
      </w:r>
      <w:r>
        <w:t xml:space="preserve"> </w:t>
      </w:r>
      <w:r>
        <w:t xml:space="preserve">37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14</w:t>
      </w:r>
      <w:r>
        <w:t xml:space="preserve"> </w:t>
      </w:r>
      <w:r>
        <w:t xml:space="preserve">7</w:t>
      </w:r>
      <w:r>
        <w:t xml:space="preserve"> </w:t>
      </w:r>
      <w:r>
        <w:t xml:space="preserve">34</w:t>
      </w:r>
      <w:r>
        <w:t xml:space="preserve"> </w:t>
      </w:r>
      <w:r>
        <w:t xml:space="preserve">23</w:t>
      </w:r>
      <w:r>
        <w:t xml:space="preserve"> </w:t>
      </w:r>
      <w:r>
        <w:t xml:space="preserve">36</w:t>
      </w:r>
      <w:r>
        <w:t xml:space="preserve"> </w:t>
      </w:r>
      <w:r>
        <w:t xml:space="preserve">35</w:t>
      </w:r>
      <w:r>
        <w:t xml:space="preserve"> </w:t>
      </w:r>
      <w:r>
        <w:t xml:space="preserve">0.01%</w:t>
      </w:r>
      <w:r>
        <w:t xml:space="preserve"> </w:t>
      </w:r>
      <w:r>
        <w:t xml:space="preserve">FR</w:t>
      </w:r>
      <w:r>
        <w:t xml:space="preserve"> </w:t>
      </w:r>
      <w:r>
        <w:t xml:space="preserve">153</w:t>
      </w:r>
      <w:r>
        <w:t xml:space="preserve"> </w:t>
      </w:r>
      <w:r>
        <w:t xml:space="preserve">82</w:t>
      </w:r>
      <w:r>
        <w:t xml:space="preserve"> </w:t>
      </w:r>
      <w:r>
        <w:t xml:space="preserve">306</w:t>
      </w:r>
      <w:r>
        <w:t xml:space="preserve"> </w:t>
      </w:r>
      <w:r>
        <w:t xml:space="preserve">197</w:t>
      </w:r>
      <w:r>
        <w:t xml:space="preserve"> </w:t>
      </w:r>
      <w:r>
        <w:t xml:space="preserve">268</w:t>
      </w:r>
      <w:r>
        <w:t xml:space="preserve"> </w:t>
      </w:r>
      <w:r>
        <w:t xml:space="preserve">21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558</w:t>
      </w:r>
      <w:r>
        <w:t xml:space="preserve"> </w:t>
      </w:r>
      <w:r>
        <w:t xml:space="preserve">227</w:t>
      </w:r>
      <w:r>
        <w:t xml:space="preserve"> </w:t>
      </w:r>
      <w:r>
        <w:t xml:space="preserve">466</w:t>
      </w:r>
      <w:r>
        <w:t xml:space="preserve"> </w:t>
      </w:r>
      <w:r>
        <w:t xml:space="preserve">339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14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50</w:t>
      </w:r>
      <w:r>
        <w:t xml:space="preserve"> </w:t>
      </w:r>
      <w:r>
        <w:t xml:space="preserve">8</w:t>
      </w:r>
      <w:r>
        <w:t xml:space="preserve"> </w:t>
      </w:r>
      <w:r>
        <w:t xml:space="preserve">48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-4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LT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23</w:t>
      </w:r>
      <w:r>
        <w:t xml:space="preserve"> </w:t>
      </w:r>
      <w:r>
        <w:t xml:space="preserve">153</w:t>
      </w:r>
      <w:r>
        <w:t xml:space="preserve"> </w:t>
      </w:r>
      <w:r>
        <w:t xml:space="preserve">0.03%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71</w:t>
      </w:r>
      <w:r>
        <w:t xml:space="preserve"> </w:t>
      </w:r>
      <w:r>
        <w:t xml:space="preserve">31</w:t>
      </w:r>
      <w:r>
        <w:t xml:space="preserve"> </w:t>
      </w:r>
      <w:r>
        <w:t xml:space="preserve">127</w:t>
      </w:r>
      <w:r>
        <w:t xml:space="preserve"> </w:t>
      </w:r>
      <w:r>
        <w:t xml:space="preserve">94</w:t>
      </w:r>
      <w:r>
        <w:t xml:space="preserve"> </w:t>
      </w:r>
      <w:r>
        <w:t xml:space="preserve">119</w:t>
      </w:r>
      <w:r>
        <w:t xml:space="preserve"> </w:t>
      </w:r>
      <w:r>
        <w:t xml:space="preserve">40</w:t>
      </w:r>
      <w:r>
        <w:t xml:space="preserve"> </w:t>
      </w:r>
      <w:r>
        <w:t xml:space="preserve">0.01%</w:t>
      </w:r>
      <w:r>
        <w:t xml:space="preserve"> </w:t>
      </w:r>
      <w:r>
        <w:t xml:space="preserve">PL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29</w:t>
      </w:r>
      <w:r>
        <w:t xml:space="preserve"> </w:t>
      </w:r>
      <w:r>
        <w:t xml:space="preserve">5</w:t>
      </w:r>
      <w:r>
        <w:t xml:space="preserve"> </w:t>
      </w:r>
      <w:r>
        <w:t xml:space="preserve">24</w:t>
      </w:r>
      <w:r>
        <w:t xml:space="preserve"> </w:t>
      </w:r>
      <w:r>
        <w:t xml:space="preserve">4</w:t>
      </w:r>
      <w:r>
        <w:t xml:space="preserve"> </w:t>
      </w:r>
      <w:r>
        <w:t xml:space="preserve">-6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48</w:t>
      </w:r>
      <w:r>
        <w:t xml:space="preserve"> </w:t>
      </w:r>
      <w:r>
        <w:t xml:space="preserve">10</w:t>
      </w:r>
      <w:r>
        <w:t xml:space="preserve"> </w:t>
      </w:r>
      <w:r>
        <w:t xml:space="preserve">68</w:t>
      </w:r>
      <w:r>
        <w:t xml:space="preserve"> </w:t>
      </w:r>
      <w:r>
        <w:t xml:space="preserve">28</w:t>
      </w:r>
      <w:r>
        <w:t xml:space="preserve"> </w:t>
      </w:r>
      <w:r>
        <w:t xml:space="preserve">37</w:t>
      </w:r>
      <w:r>
        <w:t xml:space="preserve"> </w:t>
      </w:r>
      <w:r>
        <w:t xml:space="preserve">22</w:t>
      </w:r>
      <w:r>
        <w:t xml:space="preserve"> </w:t>
      </w:r>
      <w:r>
        <w:t xml:space="preserve">0.01%</w:t>
      </w:r>
      <w:r>
        <w:t xml:space="preserve"> </w:t>
      </w:r>
      <w:r>
        <w:t xml:space="preserve">EU27</w:t>
      </w:r>
      <w:r>
        <w:t xml:space="preserve"> </w:t>
      </w:r>
      <w:r>
        <w:t xml:space="preserve">1,151</w:t>
      </w:r>
      <w:r>
        <w:t xml:space="preserve"> </w:t>
      </w:r>
      <w:r>
        <w:t xml:space="preserve">470</w:t>
      </w:r>
      <w:r>
        <w:t xml:space="preserve"> </w:t>
      </w:r>
      <w:r>
        <w:t xml:space="preserve">1,466</w:t>
      </w:r>
      <w:r>
        <w:t xml:space="preserve"> </w:t>
      </w:r>
      <w:r>
        <w:t xml:space="preserve">919</w:t>
      </w:r>
      <w:r>
        <w:t xml:space="preserve"> </w:t>
      </w:r>
      <w:r>
        <w:t xml:space="preserve">764</w:t>
      </w:r>
      <w:r>
        <w:t xml:space="preserve"> </w:t>
      </w:r>
      <w:r>
        <w:t xml:space="preserve">9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Table 75: Recurrent costs and cost savings for businesses in PO1A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91</w:t>
      </w:r>
      <w:r>
        <w:t xml:space="preserve"> </w:t>
      </w:r>
      <w:r>
        <w:t xml:space="preserve">49</w:t>
      </w:r>
      <w:r>
        <w:t xml:space="preserve"> </w:t>
      </w:r>
      <w:r>
        <w:t xml:space="preserve">125</w:t>
      </w:r>
      <w:r>
        <w:t xml:space="preserve"> </w:t>
      </w:r>
      <w:r>
        <w:t xml:space="preserve">59</w:t>
      </w:r>
      <w:r>
        <w:t xml:space="preserve"> </w:t>
      </w:r>
      <w:r>
        <w:t xml:space="preserve">0.02%</w:t>
      </w:r>
      <w:r>
        <w:t xml:space="preserve"> </w:t>
      </w:r>
      <w:r>
        <w:t xml:space="preserve">BE</w:t>
      </w:r>
      <w:r>
        <w:t xml:space="preserve"> </w:t>
      </w:r>
      <w:r>
        <w:t xml:space="preserve">38</w:t>
      </w:r>
      <w:r>
        <w:t xml:space="preserve"> </w:t>
      </w:r>
      <w:r>
        <w:t xml:space="preserve">22</w:t>
      </w:r>
      <w:r>
        <w:t xml:space="preserve"> </w:t>
      </w:r>
      <w:r>
        <w:t xml:space="preserve">-20</w:t>
      </w:r>
      <w:r>
        <w:t xml:space="preserve"> </w:t>
      </w:r>
      <w:r>
        <w:t xml:space="preserve">43</w:t>
      </w:r>
      <w:r>
        <w:t xml:space="preserve"> </w:t>
      </w:r>
      <w:r>
        <w:t xml:space="preserve">-36</w:t>
      </w:r>
      <w:r>
        <w:t xml:space="preserve"> </w:t>
      </w:r>
      <w:r>
        <w:t xml:space="preserve">-15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58</w:t>
      </w:r>
      <w:r>
        <w:t xml:space="preserve"> </w:t>
      </w:r>
      <w:r>
        <w:t xml:space="preserve">1</w:t>
      </w:r>
      <w:r>
        <w:t xml:space="preserve"> </w:t>
      </w:r>
      <w:r>
        <w:t xml:space="preserve">57</w:t>
      </w:r>
      <w:r>
        <w:t xml:space="preserve"> </w:t>
      </w:r>
      <w:r>
        <w:t xml:space="preserve">88</w:t>
      </w:r>
      <w:r>
        <w:t xml:space="preserve"> </w:t>
      </w:r>
      <w:r>
        <w:t xml:space="preserve">0.05%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-2</w:t>
      </w:r>
      <w:r>
        <w:t xml:space="preserve"> </w:t>
      </w:r>
      <w:r>
        <w:t xml:space="preserve">2</w:t>
      </w:r>
      <w:r>
        <w:t xml:space="preserve"> </w:t>
      </w:r>
      <w:r>
        <w:t xml:space="preserve">-4</w:t>
      </w:r>
      <w:r>
        <w:t xml:space="preserve"> </w:t>
      </w:r>
      <w:r>
        <w:t xml:space="preserve">-37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40</w:t>
      </w:r>
      <w:r>
        <w:t xml:space="preserve"> </w:t>
      </w:r>
      <w:r>
        <w:t xml:space="preserve">13</w:t>
      </w:r>
      <w:r>
        <w:t xml:space="preserve"> </w:t>
      </w:r>
      <w:r>
        <w:t xml:space="preserve">99</w:t>
      </w:r>
      <w:r>
        <w:t xml:space="preserve"> </w:t>
      </w:r>
      <w:r>
        <w:t xml:space="preserve">10</w:t>
      </w:r>
      <w:r>
        <w:t xml:space="preserve"> </w:t>
      </w:r>
      <w:r>
        <w:t xml:space="preserve">57</w:t>
      </w:r>
      <w:r>
        <w:t xml:space="preserve"> </w:t>
      </w:r>
      <w:r>
        <w:t xml:space="preserve">23</w:t>
      </w:r>
      <w:r>
        <w:t xml:space="preserve"> </w:t>
      </w:r>
      <w:r>
        <w:t xml:space="preserve">0.01%</w:t>
      </w:r>
      <w:r>
        <w:t xml:space="preserve"> </w:t>
      </w:r>
      <w:r>
        <w:t xml:space="preserve">DK</w:t>
      </w:r>
      <w:r>
        <w:t xml:space="preserve"> </w:t>
      </w:r>
      <w:r>
        <w:t xml:space="preserve">46</w:t>
      </w:r>
      <w:r>
        <w:t xml:space="preserve"> </w:t>
      </w:r>
      <w:r>
        <w:t xml:space="preserve">10</w:t>
      </w:r>
      <w:r>
        <w:t xml:space="preserve"> </w:t>
      </w:r>
      <w:r>
        <w:t xml:space="preserve">34</w:t>
      </w:r>
      <w:r>
        <w:t xml:space="preserve"> </w:t>
      </w:r>
      <w:r>
        <w:t xml:space="preserve">26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61</w:t>
      </w:r>
      <w:r>
        <w:t xml:space="preserve"> </w:t>
      </w:r>
      <w:r>
        <w:t xml:space="preserve">0.03%</w:t>
      </w:r>
      <w:r>
        <w:t xml:space="preserve"> </w:t>
      </w:r>
      <w:r>
        <w:t xml:space="preserve">FI</w:t>
      </w:r>
      <w:r>
        <w:t xml:space="preserve"> </w:t>
      </w:r>
      <w:r>
        <w:t xml:space="preserve">29</w:t>
      </w:r>
      <w:r>
        <w:t xml:space="preserve"> </w:t>
      </w:r>
      <w:r>
        <w:t xml:space="preserve">3</w:t>
      </w:r>
      <w:r>
        <w:t xml:space="preserve"> </w:t>
      </w:r>
      <w:r>
        <w:t xml:space="preserve">37</w:t>
      </w:r>
      <w:r>
        <w:t xml:space="preserve"> </w:t>
      </w:r>
      <w:r>
        <w:t xml:space="preserve">13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0.01%</w:t>
      </w:r>
      <w:r>
        <w:t xml:space="preserve"> </w:t>
      </w:r>
      <w:r>
        <w:t xml:space="preserve">FR</w:t>
      </w:r>
      <w:r>
        <w:t xml:space="preserve"> </w:t>
      </w:r>
      <w:r>
        <w:t xml:space="preserve">265</w:t>
      </w:r>
      <w:r>
        <w:t xml:space="preserve"> </w:t>
      </w:r>
      <w:r>
        <w:t xml:space="preserve">20</w:t>
      </w:r>
      <w:r>
        <w:t xml:space="preserve"> </w:t>
      </w:r>
      <w:r>
        <w:t xml:space="preserve">255</w:t>
      </w:r>
      <w:r>
        <w:t xml:space="preserve"> </w:t>
      </w:r>
      <w:r>
        <w:t xml:space="preserve">78</w:t>
      </w:r>
      <w:r>
        <w:t xml:space="preserve"> </w:t>
      </w:r>
      <w:r>
        <w:t xml:space="preserve">48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423</w:t>
      </w:r>
      <w:r>
        <w:t xml:space="preserve"> </w:t>
      </w:r>
      <w:r>
        <w:t xml:space="preserve">165</w:t>
      </w:r>
      <w:r>
        <w:t xml:space="preserve"> </w:t>
      </w:r>
      <w:r>
        <w:t xml:space="preserve">423</w:t>
      </w:r>
      <w:r>
        <w:t xml:space="preserve"> </w:t>
      </w:r>
      <w:r>
        <w:t xml:space="preserve">269</w:t>
      </w:r>
      <w:r>
        <w:t xml:space="preserve"> </w:t>
      </w:r>
      <w:r>
        <w:t xml:space="preserve">103</w:t>
      </w:r>
      <w:r>
        <w:t xml:space="preserve"> </w:t>
      </w:r>
      <w:r>
        <w:t xml:space="preserve">6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0.01%</w:t>
      </w:r>
      <w:r>
        <w:t xml:space="preserve"> </w:t>
      </w:r>
      <w:r>
        <w:t xml:space="preserve">HU</w:t>
      </w:r>
      <w:r>
        <w:t xml:space="preserve"> </w:t>
      </w:r>
      <w:r>
        <w:t xml:space="preserve">19</w:t>
      </w:r>
      <w:r>
        <w:t xml:space="preserve"> </w:t>
      </w:r>
      <w:r>
        <w:t xml:space="preserve">13</w:t>
      </w:r>
      <w:r>
        <w:t xml:space="preserve"> </w:t>
      </w:r>
      <w:r>
        <w:t xml:space="preserve">43</w:t>
      </w:r>
      <w:r>
        <w:t xml:space="preserve"> </w:t>
      </w:r>
      <w:r>
        <w:t xml:space="preserve">8</w:t>
      </w:r>
      <w:r>
        <w:t xml:space="preserve"> </w:t>
      </w:r>
      <w:r>
        <w:t xml:space="preserve">19</w:t>
      </w:r>
      <w:r>
        <w:t xml:space="preserve"> </w:t>
      </w:r>
      <w:r>
        <w:t xml:space="preserve">12</w:t>
      </w:r>
      <w:r>
        <w:t xml:space="preserve"> </w:t>
      </w:r>
      <w:r>
        <w:t xml:space="preserve">0.01%</w:t>
      </w:r>
      <w:r>
        <w:t xml:space="preserve"> </w:t>
      </w:r>
      <w:r>
        <w:t xml:space="preserve">IE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133</w:t>
      </w:r>
      <w:r>
        <w:t xml:space="preserve"> </w:t>
      </w:r>
      <w:r>
        <w:t xml:space="preserve">72</w:t>
      </w:r>
      <w:r>
        <w:t xml:space="preserve"> </w:t>
      </w:r>
      <w:r>
        <w:t xml:space="preserve">187</w:t>
      </w:r>
      <w:r>
        <w:t xml:space="preserve"> </w:t>
      </w:r>
      <w:r>
        <w:t xml:space="preserve">38</w:t>
      </w:r>
      <w:r>
        <w:t xml:space="preserve"> </w:t>
      </w:r>
      <w:r>
        <w:t xml:space="preserve">20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48</w:t>
      </w:r>
      <w:r>
        <w:t xml:space="preserve"> </w:t>
      </w:r>
      <w:r>
        <w:t xml:space="preserve">1</w:t>
      </w:r>
      <w:r>
        <w:t xml:space="preserve"> </w:t>
      </w:r>
      <w:r>
        <w:t xml:space="preserve">44</w:t>
      </w:r>
      <w:r>
        <w:t xml:space="preserve"> </w:t>
      </w:r>
      <w:r>
        <w:t xml:space="preserve">112</w:t>
      </w:r>
      <w:r>
        <w:t xml:space="preserve"> </w:t>
      </w:r>
      <w:r>
        <w:t xml:space="preserve">0.08%</w:t>
      </w:r>
      <w:r>
        <w:t xml:space="preserve"> </w:t>
      </w:r>
      <w:r>
        <w:t xml:space="preserve">LT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31</w:t>
      </w:r>
      <w:r>
        <w:t xml:space="preserve"> </w:t>
      </w:r>
      <w:r>
        <w:t xml:space="preserve">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46</w:t>
      </w:r>
      <w:r>
        <w:t xml:space="preserve"> </w:t>
      </w:r>
      <w:r>
        <w:t xml:space="preserve">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30</w:t>
      </w:r>
      <w:r>
        <w:t xml:space="preserve"> </w:t>
      </w:r>
      <w:r>
        <w:t xml:space="preserve">0.01%</w:t>
      </w:r>
      <w:r>
        <w:t xml:space="preserve"> </w:t>
      </w:r>
      <w:r>
        <w:t xml:space="preserve">NL</w:t>
      </w:r>
      <w:r>
        <w:t xml:space="preserve"> </w:t>
      </w:r>
      <w:r>
        <w:t xml:space="preserve">150</w:t>
      </w:r>
      <w:r>
        <w:t xml:space="preserve"> </w:t>
      </w:r>
      <w:r>
        <w:t xml:space="preserve">41</w:t>
      </w:r>
      <w:r>
        <w:t xml:space="preserve"> </w:t>
      </w:r>
      <w:r>
        <w:t xml:space="preserve">204</w:t>
      </w:r>
      <w:r>
        <w:t xml:space="preserve"> </w:t>
      </w:r>
      <w:r>
        <w:t xml:space="preserve">107</w:t>
      </w:r>
      <w:r>
        <w:t xml:space="preserve"> </w:t>
      </w:r>
      <w:r>
        <w:t xml:space="preserve">120</w:t>
      </w:r>
      <w:r>
        <w:t xml:space="preserve"> </w:t>
      </w:r>
      <w:r>
        <w:t xml:space="preserve">40</w:t>
      </w:r>
      <w:r>
        <w:t xml:space="preserve"> </w:t>
      </w:r>
      <w:r>
        <w:t xml:space="preserve">0.01%</w:t>
      </w:r>
      <w:r>
        <w:t xml:space="preserve"> </w:t>
      </w:r>
      <w:r>
        <w:t xml:space="preserve">PL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72</w:t>
      </w:r>
      <w:r>
        <w:t xml:space="preserve"> </w:t>
      </w:r>
      <w:r>
        <w:t xml:space="preserve">16</w:t>
      </w:r>
      <w:r>
        <w:t xml:space="preserve"> </w:t>
      </w:r>
      <w:r>
        <w:t xml:space="preserve">76</w:t>
      </w:r>
      <w:r>
        <w:t xml:space="preserve"> </w:t>
      </w:r>
      <w:r>
        <w:t xml:space="preserve">8</w:t>
      </w:r>
      <w:r>
        <w:t xml:space="preserve"> </w:t>
      </w:r>
      <w:r>
        <w:t xml:space="preserve">0.01%</w:t>
      </w:r>
      <w:r>
        <w:t xml:space="preserve"> </w:t>
      </w:r>
      <w:r>
        <w:t xml:space="preserve">PT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-8</w:t>
      </w:r>
      <w:r>
        <w:t xml:space="preserve"> </w:t>
      </w:r>
      <w:r>
        <w:t xml:space="preserve">-1</w:t>
      </w:r>
      <w:r>
        <w:t xml:space="preserve"> </w:t>
      </w:r>
      <w:r>
        <w:t xml:space="preserve">-16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RO</w:t>
      </w:r>
      <w:r>
        <w:t xml:space="preserve"> </w:t>
      </w:r>
      <w:r>
        <w:t xml:space="preserve">46</w:t>
      </w:r>
      <w:r>
        <w:t xml:space="preserve"> </w:t>
      </w:r>
      <w:r>
        <w:t xml:space="preserve">18</w:t>
      </w:r>
      <w:r>
        <w:t xml:space="preserve"> </w:t>
      </w:r>
      <w:r>
        <w:t xml:space="preserve">48</w:t>
      </w:r>
      <w:r>
        <w:t xml:space="preserve"> </w:t>
      </w:r>
      <w:r>
        <w:t xml:space="preserve">23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23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0.01%</w:t>
      </w:r>
      <w:r>
        <w:t xml:space="preserve"> </w:t>
      </w:r>
      <w:r>
        <w:t xml:space="preserve">SI</w:t>
      </w:r>
      <w:r>
        <w:t xml:space="preserve"> </w:t>
      </w:r>
      <w:r>
        <w:t xml:space="preserve">11</w:t>
      </w:r>
      <w:r>
        <w:t xml:space="preserve"> </w:t>
      </w:r>
      <w:r>
        <w:t xml:space="preserve">4</w:t>
      </w:r>
      <w:r>
        <w:t xml:space="preserve"> </w:t>
      </w:r>
      <w:r>
        <w:t xml:space="preserve">26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45</w:t>
      </w:r>
      <w:r>
        <w:t xml:space="preserve"> </w:t>
      </w:r>
      <w:r>
        <w:t xml:space="preserve">0.02%</w:t>
      </w:r>
      <w:r>
        <w:t xml:space="preserve"> </w:t>
      </w:r>
      <w:r>
        <w:t xml:space="preserve">ES</w:t>
      </w:r>
      <w:r>
        <w:t xml:space="preserve"> </w:t>
      </w:r>
      <w:r>
        <w:t xml:space="preserve">62</w:t>
      </w:r>
      <w:r>
        <w:t xml:space="preserve"> </w:t>
      </w:r>
      <w:r>
        <w:t xml:space="preserve">29</w:t>
      </w:r>
      <w:r>
        <w:t xml:space="preserve"> </w:t>
      </w:r>
      <w:r>
        <w:t xml:space="preserve">67</w:t>
      </w:r>
      <w:r>
        <w:t xml:space="preserve"> </w:t>
      </w:r>
      <w:r>
        <w:t xml:space="preserve">8</w:t>
      </w:r>
      <w:r>
        <w:t xml:space="preserve"> </w:t>
      </w:r>
      <w:r>
        <w:t xml:space="preserve">-17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70</w:t>
      </w:r>
      <w:r>
        <w:t xml:space="preserve"> </w:t>
      </w:r>
      <w:r>
        <w:t xml:space="preserve">24</w:t>
      </w:r>
      <w:r>
        <w:t xml:space="preserve"> </w:t>
      </w:r>
      <w:r>
        <w:t xml:space="preserve">-3</w:t>
      </w:r>
      <w:r>
        <w:t xml:space="preserve"> </w:t>
      </w:r>
      <w:r>
        <w:t xml:space="preserve">14</w:t>
      </w:r>
      <w:r>
        <w:t xml:space="preserve"> </w:t>
      </w:r>
      <w:r>
        <w:t xml:space="preserve">-83</w:t>
      </w:r>
      <w:r>
        <w:t xml:space="preserve"> </w:t>
      </w:r>
      <w:r>
        <w:t xml:space="preserve">-43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1,396</w:t>
      </w:r>
      <w:r>
        <w:t xml:space="preserve"> </w:t>
      </w:r>
      <w:r>
        <w:t xml:space="preserve">474</w:t>
      </w:r>
      <w:r>
        <w:t xml:space="preserve"> </w:t>
      </w:r>
      <w:r>
        <w:t xml:space="preserve">1,767</w:t>
      </w:r>
      <w:r>
        <w:t xml:space="preserve"> </w:t>
      </w:r>
      <w:r>
        <w:t xml:space="preserve">729</w:t>
      </w:r>
      <w:r>
        <w:t xml:space="preserve"> </w:t>
      </w:r>
      <w:r>
        <w:t xml:space="preserve">626</w:t>
      </w:r>
      <w:r>
        <w:t xml:space="preserve"> </w:t>
      </w:r>
      <w:r>
        <w:t xml:space="preserve">7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7.2. PO1A: Impacts on costs and costs savings for citizens in 2030 and 2040 relative to the baseline</w:t>
      </w:r>
      <w:r>
        <w:t xml:space="preserve"> </w:t>
      </w:r>
      <w:r>
        <w:t xml:space="preserve">Table 76: Recurrent costs and cost savings for citizens in PO1A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30</w:t>
      </w:r>
      <w:r>
        <w:t xml:space="preserve"> </w:t>
      </w:r>
      <w:r>
        <w:t xml:space="preserve">23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-52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-28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-24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-13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-18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84</w:t>
      </w:r>
      <w:r>
        <w:t xml:space="preserve"> </w:t>
      </w:r>
      <w:r>
        <w:t xml:space="preserve">72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-145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205</w:t>
      </w:r>
      <w:r>
        <w:t xml:space="preserve"> </w:t>
      </w:r>
      <w:r>
        <w:t xml:space="preserve">153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-345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18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-28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390</w:t>
      </w:r>
      <w:r>
        <w:t xml:space="preserve"> </w:t>
      </w:r>
      <w:r>
        <w:t xml:space="preserve">305</w:t>
      </w:r>
      <w:r>
        <w:t xml:space="preserve"> </w:t>
      </w:r>
      <w:r>
        <w:t xml:space="preserve">39</w:t>
      </w:r>
      <w:r>
        <w:t xml:space="preserve"> </w:t>
      </w:r>
      <w:r>
        <w:t xml:space="preserve">0</w:t>
      </w:r>
      <w:r>
        <w:t xml:space="preserve"> </w:t>
      </w:r>
      <w:r>
        <w:t xml:space="preserve">-656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Table 77: Recurrent costs and cost savings for citizens in PO1A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104</w:t>
      </w:r>
      <w:r>
        <w:t xml:space="preserve"> </w:t>
      </w:r>
      <w:r>
        <w:t xml:space="preserve">70</w:t>
      </w:r>
      <w:r>
        <w:t xml:space="preserve"> </w:t>
      </w:r>
      <w:r>
        <w:t xml:space="preserve">159</w:t>
      </w:r>
      <w:r>
        <w:t xml:space="preserve"> </w:t>
      </w:r>
      <w:r>
        <w:t xml:space="preserve">32</w:t>
      </w:r>
      <w:r>
        <w:t xml:space="preserve"> </w:t>
      </w:r>
      <w:r>
        <w:t xml:space="preserve">0.03%</w:t>
      </w:r>
      <w:r>
        <w:t xml:space="preserve"> </w:t>
      </w:r>
      <w:r>
        <w:t xml:space="preserve">BE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102</w:t>
      </w:r>
      <w:r>
        <w:t xml:space="preserve"> </w:t>
      </w:r>
      <w:r>
        <w:t xml:space="preserve">77</w:t>
      </w:r>
      <w:r>
        <w:t xml:space="preserve"> </w:t>
      </w:r>
      <w:r>
        <w:t xml:space="preserve">160</w:t>
      </w:r>
      <w:r>
        <w:t xml:space="preserve"> </w:t>
      </w:r>
      <w:r>
        <w:t xml:space="preserve">27</w:t>
      </w:r>
      <w:r>
        <w:t xml:space="preserve"> </w:t>
      </w:r>
      <w:r>
        <w:t xml:space="preserve">0.02%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-3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0.01%</w:t>
      </w:r>
      <w:r>
        <w:t xml:space="preserve"> </w:t>
      </w:r>
      <w:r>
        <w:t xml:space="preserve">FI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-14</w:t>
      </w:r>
      <w:r>
        <w:t xml:space="preserve"> </w:t>
      </w:r>
      <w:r>
        <w:t xml:space="preserve">-18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23</w:t>
      </w:r>
      <w:r>
        <w:t xml:space="preserve"> </w:t>
      </w:r>
      <w:r>
        <w:t xml:space="preserve">1</w:t>
      </w:r>
      <w:r>
        <w:t xml:space="preserve"> </w:t>
      </w:r>
      <w:r>
        <w:t xml:space="preserve">48</w:t>
      </w:r>
      <w:r>
        <w:t xml:space="preserve"> </w:t>
      </w:r>
      <w:r>
        <w:t xml:space="preserve">25</w:t>
      </w:r>
      <w:r>
        <w:t xml:space="preserve"> </w:t>
      </w:r>
      <w:r>
        <w:t xml:space="preserve">48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64</w:t>
      </w:r>
      <w:r>
        <w:t xml:space="preserve"> </w:t>
      </w:r>
      <w:r>
        <w:t xml:space="preserve">2</w:t>
      </w:r>
      <w:r>
        <w:t xml:space="preserve"> </w:t>
      </w:r>
      <w:r>
        <w:t xml:space="preserve">-163</w:t>
      </w:r>
      <w:r>
        <w:t xml:space="preserve"> </w:t>
      </w:r>
      <w:r>
        <w:t xml:space="preserve">-205</w:t>
      </w:r>
      <w:r>
        <w:t xml:space="preserve"> </w:t>
      </w:r>
      <w:r>
        <w:t xml:space="preserve">-434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29</w:t>
      </w:r>
      <w:r>
        <w:t xml:space="preserve"> </w:t>
      </w:r>
      <w:r>
        <w:t xml:space="preserve">0.04%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-6</w:t>
      </w:r>
      <w:r>
        <w:t xml:space="preserve"> </w:t>
      </w:r>
      <w:r>
        <w:t xml:space="preserve">-11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0.01%</w:t>
      </w:r>
      <w:r>
        <w:t xml:space="preserve"> </w:t>
      </w:r>
      <w:r>
        <w:t xml:space="preserve">NL</w:t>
      </w:r>
      <w:r>
        <w:t xml:space="preserve"> </w:t>
      </w:r>
      <w:r>
        <w:t xml:space="preserve">62</w:t>
      </w:r>
      <w:r>
        <w:t xml:space="preserve"> </w:t>
      </w:r>
      <w:r>
        <w:t xml:space="preserve">0</w:t>
      </w:r>
      <w:r>
        <w:t xml:space="preserve"> </w:t>
      </w:r>
      <w:r>
        <w:t xml:space="preserve">138</w:t>
      </w:r>
      <w:r>
        <w:t xml:space="preserve"> </w:t>
      </w:r>
      <w:r>
        <w:t xml:space="preserve">142</w:t>
      </w:r>
      <w:r>
        <w:t xml:space="preserve"> </w:t>
      </w:r>
      <w:r>
        <w:t xml:space="preserve">217</w:t>
      </w:r>
      <w:r>
        <w:t xml:space="preserve"> </w:t>
      </w:r>
      <w:r>
        <w:t xml:space="preserve">31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-5</w:t>
      </w:r>
      <w:r>
        <w:t xml:space="preserve"> </w:t>
      </w:r>
      <w:r>
        <w:t xml:space="preserve">-6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-22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189</w:t>
      </w:r>
      <w:r>
        <w:t xml:space="preserve"> </w:t>
      </w:r>
      <w:r>
        <w:t xml:space="preserve">8</w:t>
      </w:r>
      <w:r>
        <w:t xml:space="preserve"> </w:t>
      </w:r>
      <w:r>
        <w:t xml:space="preserve">295</w:t>
      </w:r>
      <w:r>
        <w:t xml:space="preserve"> </w:t>
      </w:r>
      <w:r>
        <w:t xml:space="preserve">101</w:t>
      </w:r>
      <w:r>
        <w:t xml:space="preserve"> </w:t>
      </w:r>
      <w:r>
        <w:t xml:space="preserve">198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7.3. PO1A: Impacts on costs and costs savings for national public authorities in 2030 and 2040 relative to the baseline</w:t>
      </w:r>
      <w:r>
        <w:t xml:space="preserve"> </w:t>
      </w:r>
      <w:r>
        <w:t xml:space="preserve">Table 78: Recurrent costs and cost savings for national public authorities in PO1A in 2030,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76</w:t>
      </w:r>
      <w:r>
        <w:t xml:space="preserve"> </w:t>
      </w:r>
      <w:r>
        <w:t xml:space="preserve">60</w:t>
      </w:r>
      <w:r>
        <w:t xml:space="preserve"> </w:t>
      </w:r>
      <w:r>
        <w:t xml:space="preserve">-16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80</w:t>
      </w:r>
      <w:r>
        <w:t xml:space="preserve"> </w:t>
      </w:r>
      <w:r>
        <w:t xml:space="preserve">38</w:t>
      </w:r>
      <w:r>
        <w:t xml:space="preserve"> </w:t>
      </w:r>
      <w:r>
        <w:t xml:space="preserve">-42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29</w:t>
      </w:r>
      <w:r>
        <w:t xml:space="preserve"> </w:t>
      </w:r>
      <w:r>
        <w:t xml:space="preserve">19</w:t>
      </w:r>
      <w:r>
        <w:t xml:space="preserve"> </w:t>
      </w:r>
      <w:r>
        <w:t xml:space="preserve">-10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23</w:t>
      </w:r>
      <w:r>
        <w:t xml:space="preserve"> </w:t>
      </w:r>
      <w:r>
        <w:t xml:space="preserve">17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197</w:t>
      </w:r>
      <w:r>
        <w:t xml:space="preserve"> </w:t>
      </w:r>
      <w:r>
        <w:t xml:space="preserve">154</w:t>
      </w:r>
      <w:r>
        <w:t xml:space="preserve"> </w:t>
      </w:r>
      <w:r>
        <w:t xml:space="preserve">-44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339</w:t>
      </w:r>
      <w:r>
        <w:t xml:space="preserve"> </w:t>
      </w:r>
      <w:r>
        <w:t xml:space="preserve">380</w:t>
      </w:r>
      <w:r>
        <w:t xml:space="preserve"> </w:t>
      </w:r>
      <w:r>
        <w:t xml:space="preserve">41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94</w:t>
      </w:r>
      <w:r>
        <w:t xml:space="preserve"> </w:t>
      </w:r>
      <w:r>
        <w:t xml:space="preserve">45</w:t>
      </w:r>
      <w:r>
        <w:t xml:space="preserve"> </w:t>
      </w:r>
      <w:r>
        <w:t xml:space="preserve">-49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28</w:t>
      </w:r>
      <w:r>
        <w:t xml:space="preserve"> </w:t>
      </w:r>
      <w:r>
        <w:t xml:space="preserve">12</w:t>
      </w:r>
      <w:r>
        <w:t xml:space="preserve"> </w:t>
      </w:r>
      <w:r>
        <w:t xml:space="preserve">-17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919</w:t>
      </w:r>
      <w:r>
        <w:t xml:space="preserve"> </w:t>
      </w:r>
      <w:r>
        <w:t xml:space="preserve">775</w:t>
      </w:r>
      <w:r>
        <w:t xml:space="preserve"> </w:t>
      </w:r>
      <w:r>
        <w:t xml:space="preserve">-145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Table 79: Recurrent costs and cost savings for national public authorities in PO1A in 2040,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119</w:t>
      </w:r>
      <w:r>
        <w:t xml:space="preserve"> </w:t>
      </w:r>
      <w:r>
        <w:t xml:space="preserve">3</w:t>
      </w:r>
      <w:r>
        <w:t xml:space="preserve"> </w:t>
      </w:r>
      <w:r>
        <w:t xml:space="preserve">-116</w:t>
      </w:r>
      <w:r>
        <w:t xml:space="preserve"> </w:t>
      </w:r>
      <w:r>
        <w:t xml:space="preserve">-0.02%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120</w:t>
      </w:r>
      <w:r>
        <w:t xml:space="preserve"> </w:t>
      </w:r>
      <w:r>
        <w:t xml:space="preserve">22</w:t>
      </w:r>
      <w:r>
        <w:t xml:space="preserve"> </w:t>
      </w:r>
      <w:r>
        <w:t xml:space="preserve">-99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-2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0.01%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34</w:t>
      </w:r>
      <w:r>
        <w:t xml:space="preserve"> </w:t>
      </w:r>
      <w:r>
        <w:t xml:space="preserve">10</w:t>
      </w:r>
      <w:r>
        <w:t xml:space="preserve"> </w:t>
      </w:r>
      <w:r>
        <w:t xml:space="preserve">-24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102</w:t>
      </w:r>
      <w:r>
        <w:t xml:space="preserve"> </w:t>
      </w:r>
      <w:r>
        <w:t xml:space="preserve">21</w:t>
      </w:r>
      <w:r>
        <w:t xml:space="preserve"> </w:t>
      </w:r>
      <w:r>
        <w:t xml:space="preserve">-81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63</w:t>
      </w:r>
      <w:r>
        <w:t xml:space="preserve"> </w:t>
      </w:r>
      <w:r>
        <w:t xml:space="preserve">167</w:t>
      </w:r>
      <w:r>
        <w:t xml:space="preserve"> </w:t>
      </w:r>
      <w:r>
        <w:t xml:space="preserve">104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43</w:t>
      </w:r>
      <w:r>
        <w:t xml:space="preserve"> </w:t>
      </w:r>
      <w:r>
        <w:t xml:space="preserve">73</w:t>
      </w:r>
      <w:r>
        <w:t xml:space="preserve"> </w:t>
      </w:r>
      <w:r>
        <w:t xml:space="preserve">30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-3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249</w:t>
      </w:r>
      <w:r>
        <w:t xml:space="preserve"> </w:t>
      </w:r>
      <w:r>
        <w:t xml:space="preserve">42</w:t>
      </w:r>
      <w:r>
        <w:t xml:space="preserve"> </w:t>
      </w:r>
      <w:r>
        <w:t xml:space="preserve">-208</w:t>
      </w:r>
      <w:r>
        <w:t xml:space="preserve"> </w:t>
      </w:r>
      <w:r>
        <w:t xml:space="preserve">-0.02%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31</w:t>
      </w:r>
      <w:r>
        <w:t xml:space="preserve"> </w:t>
      </w:r>
      <w:r>
        <w:t xml:space="preserve">6</w:t>
      </w:r>
      <w:r>
        <w:t xml:space="preserve"> </w:t>
      </w:r>
      <w:r>
        <w:t xml:space="preserve">-25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-1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17</w:t>
      </w:r>
      <w:r>
        <w:t xml:space="preserve"> </w:t>
      </w:r>
      <w:r>
        <w:t xml:space="preserve">18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-2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22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830</w:t>
      </w:r>
      <w:r>
        <w:t xml:space="preserve"> </w:t>
      </w:r>
      <w:r>
        <w:t xml:space="preserve">482</w:t>
      </w:r>
      <w:r>
        <w:t xml:space="preserve"> </w:t>
      </w:r>
      <w:r>
        <w:t xml:space="preserve">-348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7.4. PO1B: Impacts on costs and costs savings for businesses in 2030 and 2040 relative to the baseline</w:t>
      </w:r>
      <w:r>
        <w:t xml:space="preserve"> </w:t>
      </w:r>
      <w:r>
        <w:t xml:space="preserve">Table 80: Recurrent costs and cost savings for businesses in PO1B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62</w:t>
      </w:r>
      <w:r>
        <w:t xml:space="preserve"> </w:t>
      </w:r>
      <w:r>
        <w:t xml:space="preserve">43</w:t>
      </w:r>
      <w:r>
        <w:t xml:space="preserve"> </w:t>
      </w:r>
      <w:r>
        <w:t xml:space="preserve">170</w:t>
      </w:r>
      <w:r>
        <w:t xml:space="preserve"> </w:t>
      </w:r>
      <w:r>
        <w:t xml:space="preserve">108</w:t>
      </w:r>
      <w:r>
        <w:t xml:space="preserve"> </w:t>
      </w:r>
      <w:r>
        <w:t xml:space="preserve">172</w:t>
      </w:r>
      <w:r>
        <w:t xml:space="preserve"> </w:t>
      </w:r>
      <w:r>
        <w:t xml:space="preserve">86</w:t>
      </w:r>
      <w:r>
        <w:t xml:space="preserve"> </w:t>
      </w:r>
      <w:r>
        <w:t xml:space="preserve">0.03%</w:t>
      </w:r>
      <w:r>
        <w:t xml:space="preserve"> </w:t>
      </w:r>
      <w:r>
        <w:t xml:space="preserve">BE</w:t>
      </w:r>
      <w:r>
        <w:t xml:space="preserve"> </w:t>
      </w:r>
      <w:r>
        <w:t xml:space="preserve">45</w:t>
      </w:r>
      <w:r>
        <w:t xml:space="preserve"> </w:t>
      </w:r>
      <w:r>
        <w:t xml:space="preserve">29</w:t>
      </w:r>
      <w:r>
        <w:t xml:space="preserve"> </w:t>
      </w:r>
      <w:r>
        <w:t xml:space="preserve">149</w:t>
      </w:r>
      <w:r>
        <w:t xml:space="preserve"> </w:t>
      </w:r>
      <w:r>
        <w:t xml:space="preserve">117</w:t>
      </w:r>
      <w:r>
        <w:t xml:space="preserve"> </w:t>
      </w:r>
      <w:r>
        <w:t xml:space="preserve">192</w:t>
      </w:r>
      <w:r>
        <w:t xml:space="preserve"> </w:t>
      </w:r>
      <w:r>
        <w:t xml:space="preserve">79</w:t>
      </w:r>
      <w:r>
        <w:t xml:space="preserve"> </w:t>
      </w:r>
      <w:r>
        <w:t xml:space="preserve">0.03%</w:t>
      </w:r>
      <w:r>
        <w:t xml:space="preserve"> </w:t>
      </w:r>
      <w:r>
        <w:t xml:space="preserve">BG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34</w:t>
      </w:r>
      <w:r>
        <w:t xml:space="preserve"> </w:t>
      </w:r>
      <w:r>
        <w:t xml:space="preserve">6</w:t>
      </w:r>
      <w:r>
        <w:t xml:space="preserve"> </w:t>
      </w:r>
      <w:r>
        <w:t xml:space="preserve">32</w:t>
      </w:r>
      <w:r>
        <w:t xml:space="preserve"> </w:t>
      </w:r>
      <w:r>
        <w:t xml:space="preserve">2</w:t>
      </w:r>
      <w:r>
        <w:t xml:space="preserve"> </w:t>
      </w:r>
      <w:r>
        <w:t xml:space="preserve">-6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57</w:t>
      </w:r>
      <w:r>
        <w:t xml:space="preserve"> </w:t>
      </w:r>
      <w:r>
        <w:t xml:space="preserve">16</w:t>
      </w:r>
      <w:r>
        <w:t xml:space="preserve"> </w:t>
      </w:r>
      <w:r>
        <w:t xml:space="preserve">90</w:t>
      </w:r>
      <w:r>
        <w:t xml:space="preserve"> </w:t>
      </w:r>
      <w:r>
        <w:t xml:space="preserve">42</w:t>
      </w:r>
      <w:r>
        <w:t xml:space="preserve"> </w:t>
      </w:r>
      <w:r>
        <w:t xml:space="preserve">59</w:t>
      </w:r>
      <w:r>
        <w:t xml:space="preserve"> </w:t>
      </w:r>
      <w:r>
        <w:t xml:space="preserve">58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-7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35</w:t>
      </w:r>
      <w:r>
        <w:t xml:space="preserve"> </w:t>
      </w:r>
      <w:r>
        <w:t xml:space="preserve">56</w:t>
      </w:r>
      <w:r>
        <w:t xml:space="preserve"> </w:t>
      </w:r>
      <w:r>
        <w:t xml:space="preserve">54</w:t>
      </w:r>
      <w:r>
        <w:t xml:space="preserve"> </w:t>
      </w:r>
      <w:r>
        <w:t xml:space="preserve">0.02%</w:t>
      </w:r>
      <w:r>
        <w:t xml:space="preserve"> </w:t>
      </w:r>
      <w:r>
        <w:t xml:space="preserve">FR</w:t>
      </w:r>
      <w:r>
        <w:t xml:space="preserve"> </w:t>
      </w:r>
      <w:r>
        <w:t xml:space="preserve">232</w:t>
      </w:r>
      <w:r>
        <w:t xml:space="preserve"> </w:t>
      </w:r>
      <w:r>
        <w:t xml:space="preserve">118</w:t>
      </w:r>
      <w:r>
        <w:t xml:space="preserve"> </w:t>
      </w:r>
      <w:r>
        <w:t xml:space="preserve">490</w:t>
      </w:r>
      <w:r>
        <w:t xml:space="preserve"> </w:t>
      </w:r>
      <w:r>
        <w:t xml:space="preserve">295</w:t>
      </w:r>
      <w:r>
        <w:t xml:space="preserve"> </w:t>
      </w:r>
      <w:r>
        <w:t xml:space="preserve">435</w:t>
      </w:r>
      <w:r>
        <w:t xml:space="preserve"> </w:t>
      </w:r>
      <w:r>
        <w:t xml:space="preserve">34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797</w:t>
      </w:r>
      <w:r>
        <w:t xml:space="preserve"> </w:t>
      </w:r>
      <w:r>
        <w:t xml:space="preserve">309</w:t>
      </w:r>
      <w:r>
        <w:t xml:space="preserve"> </w:t>
      </w:r>
      <w:r>
        <w:t xml:space="preserve">846</w:t>
      </w:r>
      <w:r>
        <w:t xml:space="preserve"> </w:t>
      </w:r>
      <w:r>
        <w:t xml:space="preserve">577</w:t>
      </w:r>
      <w:r>
        <w:t xml:space="preserve"> </w:t>
      </w:r>
      <w:r>
        <w:t xml:space="preserve">317</w:t>
      </w:r>
      <w:r>
        <w:t xml:space="preserve"> </w:t>
      </w:r>
      <w:r>
        <w:t xml:space="preserve">21</w:t>
      </w:r>
      <w:r>
        <w:t xml:space="preserve"> </w:t>
      </w:r>
      <w:r>
        <w:t xml:space="preserve">0.01%</w:t>
      </w:r>
      <w:r>
        <w:t xml:space="preserve"> </w:t>
      </w:r>
      <w:r>
        <w:t xml:space="preserve">EL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22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1</w:t>
      </w:r>
      <w:r>
        <w:t xml:space="preserve"> </w:t>
      </w:r>
      <w:r>
        <w:t xml:space="preserve">-10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26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78</w:t>
      </w:r>
      <w:r>
        <w:t xml:space="preserve"> </w:t>
      </w:r>
      <w:r>
        <w:t xml:space="preserve">12</w:t>
      </w:r>
      <w:r>
        <w:t xml:space="preserve"> </w:t>
      </w:r>
      <w:r>
        <w:t xml:space="preserve">76</w:t>
      </w:r>
      <w:r>
        <w:t xml:space="preserve"> </w:t>
      </w:r>
      <w:r>
        <w:t xml:space="preserve">26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-7</w:t>
      </w:r>
      <w:r>
        <w:t xml:space="preserve"> </w:t>
      </w:r>
      <w:r>
        <w:t xml:space="preserve">-22</w:t>
      </w:r>
      <w:r>
        <w:t xml:space="preserve"> </w:t>
      </w:r>
      <w:r>
        <w:t xml:space="preserve">-0.02%</w:t>
      </w:r>
      <w:r>
        <w:t xml:space="preserve"> </w:t>
      </w:r>
      <w:r>
        <w:t xml:space="preserve">LT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26</w:t>
      </w:r>
      <w:r>
        <w:t xml:space="preserve"> </w:t>
      </w:r>
      <w:r>
        <w:t xml:space="preserve">24</w:t>
      </w:r>
      <w:r>
        <w:t xml:space="preserve"> </w:t>
      </w:r>
      <w:r>
        <w:t xml:space="preserve">30</w:t>
      </w:r>
      <w:r>
        <w:t xml:space="preserve"> </w:t>
      </w:r>
      <w:r>
        <w:t xml:space="preserve">202</w:t>
      </w:r>
      <w:r>
        <w:t xml:space="preserve"> </w:t>
      </w:r>
      <w:r>
        <w:t xml:space="preserve">0.03%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98</w:t>
      </w:r>
      <w:r>
        <w:t xml:space="preserve"> </w:t>
      </w:r>
      <w:r>
        <w:t xml:space="preserve">42</w:t>
      </w:r>
      <w:r>
        <w:t xml:space="preserve"> </w:t>
      </w:r>
      <w:r>
        <w:t xml:space="preserve">180</w:t>
      </w:r>
      <w:r>
        <w:t xml:space="preserve"> </w:t>
      </w:r>
      <w:r>
        <w:t xml:space="preserve">133</w:t>
      </w:r>
      <w:r>
        <w:t xml:space="preserve"> </w:t>
      </w:r>
      <w:r>
        <w:t xml:space="preserve">173</w:t>
      </w:r>
      <w:r>
        <w:t xml:space="preserve"> </w:t>
      </w:r>
      <w:r>
        <w:t xml:space="preserve">58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37</w:t>
      </w:r>
      <w:r>
        <w:t xml:space="preserve"> </w:t>
      </w:r>
      <w:r>
        <w:t xml:space="preserve">7</w:t>
      </w:r>
      <w:r>
        <w:t xml:space="preserve"> </w:t>
      </w:r>
      <w:r>
        <w:t xml:space="preserve">30</w:t>
      </w:r>
      <w:r>
        <w:t xml:space="preserve"> </w:t>
      </w:r>
      <w:r>
        <w:t xml:space="preserve">6</w:t>
      </w:r>
      <w:r>
        <w:t xml:space="preserve"> </w:t>
      </w:r>
      <w:r>
        <w:t xml:space="preserve">-9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27</w:t>
      </w:r>
      <w:r>
        <w:t xml:space="preserve"> </w:t>
      </w:r>
      <w:r>
        <w:t xml:space="preserve">6</w:t>
      </w:r>
      <w:r>
        <w:t xml:space="preserve"> </w:t>
      </w:r>
      <w:r>
        <w:t xml:space="preserve">34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72</w:t>
      </w:r>
      <w:r>
        <w:t xml:space="preserve"> </w:t>
      </w:r>
      <w:r>
        <w:t xml:space="preserve">15</w:t>
      </w:r>
      <w:r>
        <w:t xml:space="preserve"> </w:t>
      </w:r>
      <w:r>
        <w:t xml:space="preserve">104</w:t>
      </w:r>
      <w:r>
        <w:t xml:space="preserve"> </w:t>
      </w:r>
      <w:r>
        <w:t xml:space="preserve">46</w:t>
      </w:r>
      <w:r>
        <w:t xml:space="preserve"> </w:t>
      </w:r>
      <w:r>
        <w:t xml:space="preserve">63</w:t>
      </w:r>
      <w:r>
        <w:t xml:space="preserve"> </w:t>
      </w:r>
      <w:r>
        <w:t xml:space="preserve">37</w:t>
      </w:r>
      <w:r>
        <w:t xml:space="preserve"> </w:t>
      </w:r>
      <w:r>
        <w:t xml:space="preserve">0.01%</w:t>
      </w:r>
      <w:r>
        <w:t xml:space="preserve"> </w:t>
      </w:r>
      <w:r>
        <w:t xml:space="preserve">EU27</w:t>
      </w:r>
      <w:r>
        <w:t xml:space="preserve"> </w:t>
      </w:r>
      <w:r>
        <w:t xml:space="preserve">1,670</w:t>
      </w:r>
      <w:r>
        <w:t xml:space="preserve"> </w:t>
      </w:r>
      <w:r>
        <w:t xml:space="preserve">645</w:t>
      </w:r>
      <w:r>
        <w:t xml:space="preserve"> </w:t>
      </w:r>
      <w:r>
        <w:t xml:space="preserve">2,370</w:t>
      </w:r>
      <w:r>
        <w:t xml:space="preserve"> </w:t>
      </w:r>
      <w:r>
        <w:t xml:space="preserve">1,448</w:t>
      </w:r>
      <w:r>
        <w:t xml:space="preserve"> </w:t>
      </w:r>
      <w:r>
        <w:t xml:space="preserve">1,504</w:t>
      </w:r>
      <w:r>
        <w:t xml:space="preserve"> </w:t>
      </w:r>
      <w:r>
        <w:t xml:space="preserve">18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Table 81: Recurrent costs and cost savings for businesses in PO1B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111</w:t>
      </w:r>
      <w:r>
        <w:t xml:space="preserve"> </w:t>
      </w:r>
      <w:r>
        <w:t xml:space="preserve">67</w:t>
      </w:r>
      <w:r>
        <w:t xml:space="preserve"> </w:t>
      </w:r>
      <w:r>
        <w:t xml:space="preserve">163</w:t>
      </w:r>
      <w:r>
        <w:t xml:space="preserve"> </w:t>
      </w:r>
      <w:r>
        <w:t xml:space="preserve">77</w:t>
      </w:r>
      <w:r>
        <w:t xml:space="preserve"> </w:t>
      </w:r>
      <w:r>
        <w:t xml:space="preserve">0.03%</w:t>
      </w:r>
      <w:r>
        <w:t xml:space="preserve"> </w:t>
      </w:r>
      <w:r>
        <w:t xml:space="preserve">BE</w:t>
      </w:r>
      <w:r>
        <w:t xml:space="preserve"> </w:t>
      </w:r>
      <w:r>
        <w:t xml:space="preserve">55</w:t>
      </w:r>
      <w:r>
        <w:t xml:space="preserve"> </w:t>
      </w:r>
      <w:r>
        <w:t xml:space="preserve">29</w:t>
      </w:r>
      <w:r>
        <w:t xml:space="preserve"> </w:t>
      </w:r>
      <w:r>
        <w:t xml:space="preserve">3</w:t>
      </w:r>
      <w:r>
        <w:t xml:space="preserve"> </w:t>
      </w:r>
      <w:r>
        <w:t xml:space="preserve">66</w:t>
      </w:r>
      <w:r>
        <w:t xml:space="preserve"> </w:t>
      </w:r>
      <w:r>
        <w:t xml:space="preserve">-15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11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59</w:t>
      </w:r>
      <w:r>
        <w:t xml:space="preserve"> </w:t>
      </w:r>
      <w:r>
        <w:t xml:space="preserve">2</w:t>
      </w:r>
      <w:r>
        <w:t xml:space="preserve"> </w:t>
      </w:r>
      <w:r>
        <w:t xml:space="preserve">56</w:t>
      </w:r>
      <w:r>
        <w:t xml:space="preserve"> </w:t>
      </w:r>
      <w:r>
        <w:t xml:space="preserve">86</w:t>
      </w:r>
      <w:r>
        <w:t xml:space="preserve"> </w:t>
      </w:r>
      <w:r>
        <w:t xml:space="preserve">0.05%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-1</w:t>
      </w:r>
      <w:r>
        <w:t xml:space="preserve"> </w:t>
      </w:r>
      <w:r>
        <w:t xml:space="preserve">2</w:t>
      </w:r>
      <w:r>
        <w:t xml:space="preserve"> </w:t>
      </w:r>
      <w:r>
        <w:t xml:space="preserve">-4</w:t>
      </w:r>
      <w:r>
        <w:t xml:space="preserve"> </w:t>
      </w:r>
      <w:r>
        <w:t xml:space="preserve">-36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59</w:t>
      </w:r>
      <w:r>
        <w:t xml:space="preserve"> </w:t>
      </w:r>
      <w:r>
        <w:t xml:space="preserve">19</w:t>
      </w:r>
      <w:r>
        <w:t xml:space="preserve"> </w:t>
      </w:r>
      <w:r>
        <w:t xml:space="preserve">109</w:t>
      </w:r>
      <w:r>
        <w:t xml:space="preserve"> </w:t>
      </w:r>
      <w:r>
        <w:t xml:space="preserve">16</w:t>
      </w:r>
      <w:r>
        <w:t xml:space="preserve"> </w:t>
      </w:r>
      <w:r>
        <w:t xml:space="preserve">47</w:t>
      </w:r>
      <w:r>
        <w:t xml:space="preserve"> </w:t>
      </w:r>
      <w:r>
        <w:t xml:space="preserve">19</w:t>
      </w:r>
      <w:r>
        <w:t xml:space="preserve"> </w:t>
      </w:r>
      <w:r>
        <w:t xml:space="preserve">0.01%</w:t>
      </w:r>
      <w:r>
        <w:t xml:space="preserve"> </w:t>
      </w:r>
      <w:r>
        <w:t xml:space="preserve">DK</w:t>
      </w:r>
      <w:r>
        <w:t xml:space="preserve"> </w:t>
      </w:r>
      <w:r>
        <w:t xml:space="preserve">53</w:t>
      </w:r>
      <w:r>
        <w:t xml:space="preserve"> </w:t>
      </w:r>
      <w:r>
        <w:t xml:space="preserve">14</w:t>
      </w:r>
      <w:r>
        <w:t xml:space="preserve"> </w:t>
      </w:r>
      <w:r>
        <w:t xml:space="preserve">51</w:t>
      </w:r>
      <w:r>
        <w:t xml:space="preserve"> </w:t>
      </w:r>
      <w:r>
        <w:t xml:space="preserve">39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1</w:t>
      </w:r>
      <w:r>
        <w:t xml:space="preserve"> </w:t>
      </w:r>
      <w:r>
        <w:t xml:space="preserve">17</w:t>
      </w:r>
      <w:r>
        <w:t xml:space="preserve"> </w:t>
      </w:r>
      <w:r>
        <w:t xml:space="preserve">61</w:t>
      </w:r>
      <w:r>
        <w:t xml:space="preserve"> </w:t>
      </w:r>
      <w:r>
        <w:t xml:space="preserve">0.03%</w:t>
      </w:r>
      <w:r>
        <w:t xml:space="preserve"> </w:t>
      </w:r>
      <w:r>
        <w:t xml:space="preserve">FI</w:t>
      </w:r>
      <w:r>
        <w:t xml:space="preserve"> </w:t>
      </w:r>
      <w:r>
        <w:t xml:space="preserve">37</w:t>
      </w:r>
      <w:r>
        <w:t xml:space="preserve"> </w:t>
      </w:r>
      <w:r>
        <w:t xml:space="preserve">3</w:t>
      </w:r>
      <w:r>
        <w:t xml:space="preserve"> </w:t>
      </w:r>
      <w:r>
        <w:t xml:space="preserve">49</w:t>
      </w:r>
      <w:r>
        <w:t xml:space="preserve"> </w:t>
      </w:r>
      <w:r>
        <w:t xml:space="preserve">17</w:t>
      </w:r>
      <w:r>
        <w:t xml:space="preserve"> </w:t>
      </w:r>
      <w:r>
        <w:t xml:space="preserve">25</w:t>
      </w:r>
      <w:r>
        <w:t xml:space="preserve"> </w:t>
      </w:r>
      <w:r>
        <w:t xml:space="preserve">22</w:t>
      </w:r>
      <w:r>
        <w:t xml:space="preserve"> </w:t>
      </w:r>
      <w:r>
        <w:t xml:space="preserve">0.01%</w:t>
      </w:r>
      <w:r>
        <w:t xml:space="preserve"> </w:t>
      </w:r>
      <w:r>
        <w:t xml:space="preserve">FR</w:t>
      </w:r>
      <w:r>
        <w:t xml:space="preserve"> </w:t>
      </w:r>
      <w:r>
        <w:t xml:space="preserve">348</w:t>
      </w:r>
      <w:r>
        <w:t xml:space="preserve"> </w:t>
      </w:r>
      <w:r>
        <w:t xml:space="preserve">38</w:t>
      </w:r>
      <w:r>
        <w:t xml:space="preserve"> </w:t>
      </w:r>
      <w:r>
        <w:t xml:space="preserve">434</w:t>
      </w:r>
      <w:r>
        <w:t xml:space="preserve"> </w:t>
      </w:r>
      <w:r>
        <w:t xml:space="preserve">189</w:t>
      </w:r>
      <w:r>
        <w:t xml:space="preserve"> </w:t>
      </w:r>
      <w:r>
        <w:t xml:space="preserve">238</w:t>
      </w:r>
      <w:r>
        <w:t xml:space="preserve"> </w:t>
      </w:r>
      <w:r>
        <w:t xml:space="preserve">16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567</w:t>
      </w:r>
      <w:r>
        <w:t xml:space="preserve"> </w:t>
      </w:r>
      <w:r>
        <w:t xml:space="preserve">213</w:t>
      </w:r>
      <w:r>
        <w:t xml:space="preserve"> </w:t>
      </w:r>
      <w:r>
        <w:t xml:space="preserve">612</w:t>
      </w:r>
      <w:r>
        <w:t xml:space="preserve"> </w:t>
      </w:r>
      <w:r>
        <w:t xml:space="preserve">395</w:t>
      </w:r>
      <w:r>
        <w:t xml:space="preserve"> </w:t>
      </w:r>
      <w:r>
        <w:t xml:space="preserve">227</w:t>
      </w:r>
      <w:r>
        <w:t xml:space="preserve"> </w:t>
      </w:r>
      <w:r>
        <w:t xml:space="preserve">14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31</w:t>
      </w:r>
      <w:r>
        <w:t xml:space="preserve"> </w:t>
      </w:r>
      <w:r>
        <w:t xml:space="preserve">16</w:t>
      </w:r>
      <w:r>
        <w:t xml:space="preserve"> </w:t>
      </w:r>
      <w:r>
        <w:t xml:space="preserve">51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10</w:t>
      </w:r>
      <w:r>
        <w:t xml:space="preserve"> </w:t>
      </w:r>
      <w:r>
        <w:t xml:space="preserve">0.01%</w:t>
      </w:r>
      <w:r>
        <w:t xml:space="preserve"> </w:t>
      </w:r>
      <w:r>
        <w:t xml:space="preserve">IE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19</w:t>
      </w:r>
      <w:r>
        <w:t xml:space="preserve"> </w:t>
      </w:r>
      <w:r>
        <w:t xml:space="preserve">13</w:t>
      </w:r>
      <w:r>
        <w:t xml:space="preserve"> </w:t>
      </w:r>
      <w:r>
        <w:t xml:space="preserve">19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216</w:t>
      </w:r>
      <w:r>
        <w:t xml:space="preserve"> </w:t>
      </w:r>
      <w:r>
        <w:t xml:space="preserve">96</w:t>
      </w:r>
      <w:r>
        <w:t xml:space="preserve"> </w:t>
      </w:r>
      <w:r>
        <w:t xml:space="preserve">246</w:t>
      </w:r>
      <w:r>
        <w:t xml:space="preserve"> </w:t>
      </w:r>
      <w:r>
        <w:t xml:space="preserve">57</w:t>
      </w:r>
      <w:r>
        <w:t xml:space="preserve"> </w:t>
      </w:r>
      <w:r>
        <w:t xml:space="preserve">-9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48</w:t>
      </w:r>
      <w:r>
        <w:t xml:space="preserve"> </w:t>
      </w:r>
      <w:r>
        <w:t xml:space="preserve">1</w:t>
      </w:r>
      <w:r>
        <w:t xml:space="preserve"> </w:t>
      </w:r>
      <w:r>
        <w:t xml:space="preserve">42</w:t>
      </w:r>
      <w:r>
        <w:t xml:space="preserve"> </w:t>
      </w:r>
      <w:r>
        <w:t xml:space="preserve">109</w:t>
      </w:r>
      <w:r>
        <w:t xml:space="preserve"> </w:t>
      </w:r>
      <w:r>
        <w:t xml:space="preserve">0.08%</w:t>
      </w:r>
      <w:r>
        <w:t xml:space="preserve"> </w:t>
      </w:r>
      <w:r>
        <w:t xml:space="preserve">LT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23</w:t>
      </w:r>
      <w:r>
        <w:t xml:space="preserve"> </w:t>
      </w:r>
      <w:r>
        <w:t xml:space="preserve">7</w:t>
      </w:r>
      <w:r>
        <w:t xml:space="preserve"> </w:t>
      </w:r>
      <w:r>
        <w:t xml:space="preserve">15</w:t>
      </w:r>
      <w:r>
        <w:t xml:space="preserve"> </w:t>
      </w:r>
      <w:r>
        <w:t xml:space="preserve">32</w:t>
      </w:r>
      <w:r>
        <w:t xml:space="preserve"> </w:t>
      </w:r>
      <w:r>
        <w:t xml:space="preserve">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51</w:t>
      </w:r>
      <w:r>
        <w:t xml:space="preserve"> </w:t>
      </w:r>
      <w:r>
        <w:t xml:space="preserve">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31</w:t>
      </w:r>
      <w:r>
        <w:t xml:space="preserve"> </w:t>
      </w:r>
      <w:r>
        <w:t xml:space="preserve">0.01%</w:t>
      </w:r>
      <w:r>
        <w:t xml:space="preserve"> </w:t>
      </w:r>
      <w:r>
        <w:t xml:space="preserve">NL</w:t>
      </w:r>
      <w:r>
        <w:t xml:space="preserve"> </w:t>
      </w:r>
      <w:r>
        <w:t xml:space="preserve">174</w:t>
      </w:r>
      <w:r>
        <w:t xml:space="preserve"> </w:t>
      </w:r>
      <w:r>
        <w:t xml:space="preserve">54</w:t>
      </w:r>
      <w:r>
        <w:t xml:space="preserve"> </w:t>
      </w:r>
      <w:r>
        <w:t xml:space="preserve">248</w:t>
      </w:r>
      <w:r>
        <w:t xml:space="preserve"> </w:t>
      </w:r>
      <w:r>
        <w:t xml:space="preserve">146</w:t>
      </w:r>
      <w:r>
        <w:t xml:space="preserve"> </w:t>
      </w:r>
      <w:r>
        <w:t xml:space="preserve">166</w:t>
      </w:r>
      <w:r>
        <w:t xml:space="preserve"> </w:t>
      </w:r>
      <w:r>
        <w:t xml:space="preserve">55</w:t>
      </w:r>
      <w:r>
        <w:t xml:space="preserve"> </w:t>
      </w:r>
      <w:r>
        <w:t xml:space="preserve">0.01%</w:t>
      </w:r>
      <w:r>
        <w:t xml:space="preserve"> </w:t>
      </w:r>
      <w:r>
        <w:t xml:space="preserve">PL</w:t>
      </w:r>
      <w:r>
        <w:t xml:space="preserve"> </w:t>
      </w:r>
      <w:r>
        <w:t xml:space="preserve">30</w:t>
      </w:r>
      <w:r>
        <w:t xml:space="preserve"> </w:t>
      </w:r>
      <w:r>
        <w:t xml:space="preserve">14</w:t>
      </w:r>
      <w:r>
        <w:t xml:space="preserve"> </w:t>
      </w:r>
      <w:r>
        <w:t xml:space="preserve">95</w:t>
      </w:r>
      <w:r>
        <w:t xml:space="preserve"> </w:t>
      </w:r>
      <w:r>
        <w:t xml:space="preserve">22</w:t>
      </w:r>
      <w:r>
        <w:t xml:space="preserve"> </w:t>
      </w:r>
      <w:r>
        <w:t xml:space="preserve">73</w:t>
      </w:r>
      <w:r>
        <w:t xml:space="preserve"> </w:t>
      </w:r>
      <w:r>
        <w:t xml:space="preserve">8</w:t>
      </w:r>
      <w:r>
        <w:t xml:space="preserve"> </w:t>
      </w:r>
      <w:r>
        <w:t xml:space="preserve">0.01%</w:t>
      </w:r>
      <w:r>
        <w:t xml:space="preserve"> </w:t>
      </w:r>
      <w:r>
        <w:t xml:space="preserve">PT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-7</w:t>
      </w:r>
      <w:r>
        <w:t xml:space="preserve"> </w:t>
      </w:r>
      <w:r>
        <w:t xml:space="preserve">0</w:t>
      </w:r>
      <w:r>
        <w:t xml:space="preserve"> </w:t>
      </w:r>
      <w:r>
        <w:t xml:space="preserve">-16</w:t>
      </w:r>
      <w:r>
        <w:t xml:space="preserve"> </w:t>
      </w:r>
      <w:r>
        <w:t xml:space="preserve">-7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68</w:t>
      </w:r>
      <w:r>
        <w:t xml:space="preserve"> </w:t>
      </w:r>
      <w:r>
        <w:t xml:space="preserve">25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26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12</w:t>
      </w:r>
      <w:r>
        <w:t xml:space="preserve"> </w:t>
      </w:r>
      <w:r>
        <w:t xml:space="preserve">40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112</w:t>
      </w:r>
      <w:r>
        <w:t xml:space="preserve"> </w:t>
      </w:r>
      <w:r>
        <w:t xml:space="preserve">44</w:t>
      </w:r>
      <w:r>
        <w:t xml:space="preserve"> </w:t>
      </w:r>
      <w:r>
        <w:t xml:space="preserve">110</w:t>
      </w:r>
      <w:r>
        <w:t xml:space="preserve"> </w:t>
      </w:r>
      <w:r>
        <w:t xml:space="preserve">22</w:t>
      </w:r>
      <w:r>
        <w:t xml:space="preserve"> </w:t>
      </w:r>
      <w:r>
        <w:t xml:space="preserve">-24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85</w:t>
      </w:r>
      <w:r>
        <w:t xml:space="preserve"> </w:t>
      </w:r>
      <w:r>
        <w:t xml:space="preserve">31</w:t>
      </w:r>
      <w:r>
        <w:t xml:space="preserve"> </w:t>
      </w:r>
      <w:r>
        <w:t xml:space="preserve">7</w:t>
      </w:r>
      <w:r>
        <w:t xml:space="preserve"> </w:t>
      </w:r>
      <w:r>
        <w:t xml:space="preserve">24</w:t>
      </w:r>
      <w:r>
        <w:t xml:space="preserve"> </w:t>
      </w:r>
      <w:r>
        <w:t xml:space="preserve">-84</w:t>
      </w:r>
      <w:r>
        <w:t xml:space="preserve"> </w:t>
      </w:r>
      <w:r>
        <w:t xml:space="preserve">-44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1,938</w:t>
      </w:r>
      <w:r>
        <w:t xml:space="preserve"> </w:t>
      </w:r>
      <w:r>
        <w:t xml:space="preserve">646</w:t>
      </w:r>
      <w:r>
        <w:t xml:space="preserve"> </w:t>
      </w:r>
      <w:r>
        <w:t xml:space="preserve">2,447</w:t>
      </w:r>
      <w:r>
        <w:t xml:space="preserve"> </w:t>
      </w:r>
      <w:r>
        <w:t xml:space="preserve">1,155</w:t>
      </w:r>
      <w:r>
        <w:t xml:space="preserve"> </w:t>
      </w:r>
      <w:r>
        <w:t xml:space="preserve">1,018</w:t>
      </w:r>
      <w:r>
        <w:t xml:space="preserve"> </w:t>
      </w:r>
      <w:r>
        <w:t xml:space="preserve">11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7.5. PO1B: Impacts on costs and costs savings for citizens in 2030 and 2040 relative to the baseline</w:t>
      </w:r>
      <w:r>
        <w:t xml:space="preserve"> </w:t>
      </w:r>
      <w:r>
        <w:t xml:space="preserve">Table 82: Recurrent costs and cost savings for citizens in PO1B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36</w:t>
      </w:r>
      <w:r>
        <w:t xml:space="preserve"> </w:t>
      </w:r>
      <w:r>
        <w:t xml:space="preserve">27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-62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-33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-24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-17</w:t>
      </w:r>
      <w:r>
        <w:t xml:space="preserve"> </w:t>
      </w:r>
      <w:r>
        <w:t xml:space="preserve">-8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-25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115</w:t>
      </w:r>
      <w:r>
        <w:t xml:space="preserve"> </w:t>
      </w:r>
      <w:r>
        <w:t xml:space="preserve">96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-198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262</w:t>
      </w:r>
      <w:r>
        <w:t xml:space="preserve"> </w:t>
      </w:r>
      <w:r>
        <w:t xml:space="preserve">195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-441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-17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20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-32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-6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501</w:t>
      </w:r>
      <w:r>
        <w:t xml:space="preserve"> </w:t>
      </w:r>
      <w:r>
        <w:t xml:space="preserve">389</w:t>
      </w:r>
      <w:r>
        <w:t xml:space="preserve"> </w:t>
      </w:r>
      <w:r>
        <w:t xml:space="preserve">44</w:t>
      </w:r>
      <w:r>
        <w:t xml:space="preserve"> </w:t>
      </w:r>
      <w:r>
        <w:t xml:space="preserve">0</w:t>
      </w:r>
      <w:r>
        <w:t xml:space="preserve"> </w:t>
      </w:r>
      <w:r>
        <w:t xml:space="preserve">-846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Table 83: Recurrent costs and cost savings for citizens in PO1B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149</w:t>
      </w:r>
      <w:r>
        <w:t xml:space="preserve"> </w:t>
      </w:r>
      <w:r>
        <w:t xml:space="preserve">103</w:t>
      </w:r>
      <w:r>
        <w:t xml:space="preserve"> </w:t>
      </w:r>
      <w:r>
        <w:t xml:space="preserve">231</w:t>
      </w:r>
      <w:r>
        <w:t xml:space="preserve"> </w:t>
      </w:r>
      <w:r>
        <w:t xml:space="preserve">46</w:t>
      </w:r>
      <w:r>
        <w:t xml:space="preserve"> </w:t>
      </w:r>
      <w:r>
        <w:t xml:space="preserve">0.04%</w:t>
      </w:r>
      <w:r>
        <w:t xml:space="preserve"> </w:t>
      </w:r>
      <w:r>
        <w:t xml:space="preserve">BE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150</w:t>
      </w:r>
      <w:r>
        <w:t xml:space="preserve"> </w:t>
      </w:r>
      <w:r>
        <w:t xml:space="preserve">115</w:t>
      </w:r>
      <w:r>
        <w:t xml:space="preserve"> </w:t>
      </w:r>
      <w:r>
        <w:t xml:space="preserve">235</w:t>
      </w:r>
      <w:r>
        <w:t xml:space="preserve"> </w:t>
      </w:r>
      <w:r>
        <w:t xml:space="preserve">40</w:t>
      </w:r>
      <w:r>
        <w:t xml:space="preserve"> </w:t>
      </w:r>
      <w:r>
        <w:t xml:space="preserve">0.03%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-3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20</w:t>
      </w:r>
      <w:r>
        <w:t xml:space="preserve"> </w:t>
      </w:r>
      <w:r>
        <w:t xml:space="preserve">33</w:t>
      </w:r>
      <w:r>
        <w:t xml:space="preserve"> </w:t>
      </w:r>
      <w:r>
        <w:t xml:space="preserve">15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-16</w:t>
      </w:r>
      <w:r>
        <w:t xml:space="preserve"> </w:t>
      </w:r>
      <w:r>
        <w:t xml:space="preserve">-21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59</w:t>
      </w:r>
      <w:r>
        <w:t xml:space="preserve"> </w:t>
      </w:r>
      <w:r>
        <w:t xml:space="preserve">1</w:t>
      </w:r>
      <w:r>
        <w:t xml:space="preserve"> </w:t>
      </w:r>
      <w:r>
        <w:t xml:space="preserve">154</w:t>
      </w:r>
      <w:r>
        <w:t xml:space="preserve"> </w:t>
      </w:r>
      <w:r>
        <w:t xml:space="preserve">100</w:t>
      </w:r>
      <w:r>
        <w:t xml:space="preserve"> </w:t>
      </w:r>
      <w:r>
        <w:t xml:space="preserve">194</w:t>
      </w:r>
      <w:r>
        <w:t xml:space="preserve"> </w:t>
      </w:r>
      <w:r>
        <w:t xml:space="preserve">5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111</w:t>
      </w:r>
      <w:r>
        <w:t xml:space="preserve"> </w:t>
      </w:r>
      <w:r>
        <w:t xml:space="preserve">2</w:t>
      </w:r>
      <w:r>
        <w:t xml:space="preserve"> </w:t>
      </w:r>
      <w:r>
        <w:t xml:space="preserve">-179</w:t>
      </w:r>
      <w:r>
        <w:t xml:space="preserve"> </w:t>
      </w:r>
      <w:r>
        <w:t xml:space="preserve">-216</w:t>
      </w:r>
      <w:r>
        <w:t xml:space="preserve"> </w:t>
      </w:r>
      <w:r>
        <w:t xml:space="preserve">-508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8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11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25</w:t>
      </w:r>
      <w:r>
        <w:t xml:space="preserve"> </w:t>
      </w:r>
      <w:r>
        <w:t xml:space="preserve">0.03%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81</w:t>
      </w:r>
      <w:r>
        <w:t xml:space="preserve"> </w:t>
      </w:r>
      <w:r>
        <w:t xml:space="preserve">0</w:t>
      </w:r>
      <w:r>
        <w:t xml:space="preserve"> </w:t>
      </w:r>
      <w:r>
        <w:t xml:space="preserve">176</w:t>
      </w:r>
      <w:r>
        <w:t xml:space="preserve"> </w:t>
      </w:r>
      <w:r>
        <w:t xml:space="preserve">186</w:t>
      </w:r>
      <w:r>
        <w:t xml:space="preserve"> </w:t>
      </w:r>
      <w:r>
        <w:t xml:space="preserve">281</w:t>
      </w:r>
      <w:r>
        <w:t xml:space="preserve"> </w:t>
      </w:r>
      <w:r>
        <w:t xml:space="preserve">40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-22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45</w:t>
      </w:r>
      <w:r>
        <w:t xml:space="preserve"> </w:t>
      </w:r>
      <w:r>
        <w:t xml:space="preserve">11</w:t>
      </w:r>
      <w:r>
        <w:t xml:space="preserve"> </w:t>
      </w:r>
      <w:r>
        <w:t xml:space="preserve">0.01%</w:t>
      </w:r>
      <w:r>
        <w:t xml:space="preserve"> </w:t>
      </w:r>
      <w:r>
        <w:t xml:space="preserve">EU27</w:t>
      </w:r>
      <w:r>
        <w:t xml:space="preserve"> </w:t>
      </w:r>
      <w:r>
        <w:t xml:space="preserve">324</w:t>
      </w:r>
      <w:r>
        <w:t xml:space="preserve"> </w:t>
      </w:r>
      <w:r>
        <w:t xml:space="preserve">8</w:t>
      </w:r>
      <w:r>
        <w:t xml:space="preserve"> </w:t>
      </w:r>
      <w:r>
        <w:t xml:space="preserve">562</w:t>
      </w:r>
      <w:r>
        <w:t xml:space="preserve"> </w:t>
      </w:r>
      <w:r>
        <w:t xml:space="preserve">322</w:t>
      </w:r>
      <w:r>
        <w:t xml:space="preserve"> </w:t>
      </w:r>
      <w:r>
        <w:t xml:space="preserve">552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7.6. PO1B: Impacts on costs and costs savings for national public authorities in 2030 and 2040 relative to the baseline</w:t>
      </w:r>
      <w:r>
        <w:t xml:space="preserve"> </w:t>
      </w:r>
      <w:r>
        <w:t xml:space="preserve">Table 84: Recurrent costs and cost savings for national public authorities in PO1B in 2030,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108</w:t>
      </w:r>
      <w:r>
        <w:t xml:space="preserve"> </w:t>
      </w:r>
      <w:r>
        <w:t xml:space="preserve">70</w:t>
      </w:r>
      <w:r>
        <w:t xml:space="preserve"> </w:t>
      </w:r>
      <w:r>
        <w:t xml:space="preserve">-38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117</w:t>
      </w:r>
      <w:r>
        <w:t xml:space="preserve"> </w:t>
      </w:r>
      <w:r>
        <w:t xml:space="preserve">44</w:t>
      </w:r>
      <w:r>
        <w:t xml:space="preserve"> </w:t>
      </w:r>
      <w:r>
        <w:t xml:space="preserve">-72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42</w:t>
      </w:r>
      <w:r>
        <w:t xml:space="preserve"> </w:t>
      </w:r>
      <w:r>
        <w:t xml:space="preserve">24</w:t>
      </w:r>
      <w:r>
        <w:t xml:space="preserve"> </w:t>
      </w:r>
      <w:r>
        <w:t xml:space="preserve">-18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35</w:t>
      </w:r>
      <w:r>
        <w:t xml:space="preserve"> </w:t>
      </w:r>
      <w:r>
        <w:t xml:space="preserve">24</w:t>
      </w:r>
      <w:r>
        <w:t xml:space="preserve"> </w:t>
      </w:r>
      <w:r>
        <w:t xml:space="preserve">-12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295</w:t>
      </w:r>
      <w:r>
        <w:t xml:space="preserve"> </w:t>
      </w:r>
      <w:r>
        <w:t xml:space="preserve">214</w:t>
      </w:r>
      <w:r>
        <w:t xml:space="preserve"> </w:t>
      </w:r>
      <w:r>
        <w:t xml:space="preserve">-81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577</w:t>
      </w:r>
      <w:r>
        <w:t xml:space="preserve"> </w:t>
      </w:r>
      <w:r>
        <w:t xml:space="preserve">504</w:t>
      </w:r>
      <w:r>
        <w:t xml:space="preserve"> </w:t>
      </w:r>
      <w:r>
        <w:t xml:space="preserve">-73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  <w:r>
        <w:t xml:space="preserve"> </w:t>
      </w:r>
      <w:r>
        <w:t xml:space="preserve">-8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26</w:t>
      </w:r>
      <w:r>
        <w:t xml:space="preserve"> </w:t>
      </w:r>
      <w:r>
        <w:t xml:space="preserve">14</w:t>
      </w:r>
      <w:r>
        <w:t xml:space="preserve"> </w:t>
      </w:r>
      <w:r>
        <w:t xml:space="preserve">-12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24</w:t>
      </w:r>
      <w:r>
        <w:t xml:space="preserve"> </w:t>
      </w:r>
      <w:r>
        <w:t xml:space="preserve">12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133</w:t>
      </w:r>
      <w:r>
        <w:t xml:space="preserve"> </w:t>
      </w:r>
      <w:r>
        <w:t xml:space="preserve">57</w:t>
      </w:r>
      <w:r>
        <w:t xml:space="preserve"> </w:t>
      </w:r>
      <w:r>
        <w:t xml:space="preserve">-75</w:t>
      </w:r>
      <w:r>
        <w:t xml:space="preserve"> </w:t>
      </w:r>
      <w:r>
        <w:t xml:space="preserve">-0.01%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46</w:t>
      </w:r>
      <w:r>
        <w:t xml:space="preserve"> </w:t>
      </w:r>
      <w:r>
        <w:t xml:space="preserve">17</w:t>
      </w:r>
      <w:r>
        <w:t xml:space="preserve"> </w:t>
      </w:r>
      <w:r>
        <w:t xml:space="preserve">-28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1,448</w:t>
      </w:r>
      <w:r>
        <w:t xml:space="preserve"> </w:t>
      </w:r>
      <w:r>
        <w:t xml:space="preserve">1,033</w:t>
      </w:r>
      <w:r>
        <w:t xml:space="preserve"> </w:t>
      </w:r>
      <w:r>
        <w:t xml:space="preserve">-415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Table 85: Recurrent costs and cost savings for national public authorities in PO1B in 2040,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170</w:t>
      </w:r>
      <w:r>
        <w:t xml:space="preserve"> </w:t>
      </w:r>
      <w:r>
        <w:t xml:space="preserve">3</w:t>
      </w:r>
      <w:r>
        <w:t xml:space="preserve"> </w:t>
      </w:r>
      <w:r>
        <w:t xml:space="preserve">-167</w:t>
      </w:r>
      <w:r>
        <w:t xml:space="preserve"> </w:t>
      </w:r>
      <w:r>
        <w:t xml:space="preserve">-0.03%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181</w:t>
      </w:r>
      <w:r>
        <w:t xml:space="preserve"> </w:t>
      </w:r>
      <w:r>
        <w:t xml:space="preserve">29</w:t>
      </w:r>
      <w:r>
        <w:t xml:space="preserve"> </w:t>
      </w:r>
      <w:r>
        <w:t xml:space="preserve">-152</w:t>
      </w:r>
      <w:r>
        <w:t xml:space="preserve"> </w:t>
      </w:r>
      <w:r>
        <w:t xml:space="preserve">-0.02%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0.01%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16</w:t>
      </w:r>
      <w:r>
        <w:t xml:space="preserve"> </w:t>
      </w:r>
      <w:r>
        <w:t xml:space="preserve">19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59</w:t>
      </w:r>
      <w:r>
        <w:t xml:space="preserve"> </w:t>
      </w:r>
      <w:r>
        <w:t xml:space="preserve">14</w:t>
      </w:r>
      <w:r>
        <w:t xml:space="preserve"> </w:t>
      </w:r>
      <w:r>
        <w:t xml:space="preserve">-45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289</w:t>
      </w:r>
      <w:r>
        <w:t xml:space="preserve"> </w:t>
      </w:r>
      <w:r>
        <w:t xml:space="preserve">39</w:t>
      </w:r>
      <w:r>
        <w:t xml:space="preserve"> </w:t>
      </w:r>
      <w:r>
        <w:t xml:space="preserve">-250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179</w:t>
      </w:r>
      <w:r>
        <w:t xml:space="preserve"> </w:t>
      </w:r>
      <w:r>
        <w:t xml:space="preserve">215</w:t>
      </w:r>
      <w:r>
        <w:t xml:space="preserve"> </w:t>
      </w:r>
      <w:r>
        <w:t xml:space="preserve">35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12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27</w:t>
      </w:r>
      <w:r>
        <w:t xml:space="preserve"> </w:t>
      </w:r>
      <w:r>
        <w:t xml:space="preserve">10</w:t>
      </w:r>
      <w:r>
        <w:t xml:space="preserve"> </w:t>
      </w:r>
      <w:r>
        <w:t xml:space="preserve">-17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68</w:t>
      </w:r>
      <w:r>
        <w:t xml:space="preserve"> </w:t>
      </w:r>
      <w:r>
        <w:t xml:space="preserve">98</w:t>
      </w:r>
      <w:r>
        <w:t xml:space="preserve"> </w:t>
      </w:r>
      <w:r>
        <w:t xml:space="preserve">30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332</w:t>
      </w:r>
      <w:r>
        <w:t xml:space="preserve"> </w:t>
      </w:r>
      <w:r>
        <w:t xml:space="preserve">55</w:t>
      </w:r>
      <w:r>
        <w:t xml:space="preserve"> </w:t>
      </w:r>
      <w:r>
        <w:t xml:space="preserve">-277</w:t>
      </w:r>
      <w:r>
        <w:t xml:space="preserve"> </w:t>
      </w:r>
      <w:r>
        <w:t xml:space="preserve">-0.02%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38</w:t>
      </w:r>
      <w:r>
        <w:t xml:space="preserve"> </w:t>
      </w:r>
      <w:r>
        <w:t xml:space="preserve">14</w:t>
      </w:r>
      <w:r>
        <w:t xml:space="preserve"> </w:t>
      </w:r>
      <w:r>
        <w:t xml:space="preserve">-23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28</w:t>
      </w:r>
      <w:r>
        <w:t xml:space="preserve"> </w:t>
      </w:r>
      <w:r>
        <w:t xml:space="preserve">25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14</w:t>
      </w:r>
      <w:r>
        <w:t xml:space="preserve"> </w:t>
      </w:r>
      <w:r>
        <w:t xml:space="preserve">45</w:t>
      </w:r>
      <w:r>
        <w:t xml:space="preserve"> </w:t>
      </w:r>
      <w:r>
        <w:t xml:space="preserve">31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51</w:t>
      </w:r>
      <w:r>
        <w:t xml:space="preserve"> </w:t>
      </w:r>
      <w:r>
        <w:t xml:space="preserve">31</w:t>
      </w:r>
      <w:r>
        <w:t xml:space="preserve"> </w:t>
      </w:r>
      <w:r>
        <w:t xml:space="preserve">-20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1,477</w:t>
      </w:r>
      <w:r>
        <w:t xml:space="preserve"> </w:t>
      </w:r>
      <w:r>
        <w:t xml:space="preserve">655</w:t>
      </w:r>
      <w:r>
        <w:t xml:space="preserve"> </w:t>
      </w:r>
      <w:r>
        <w:t xml:space="preserve">-822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7.7. PO1C: Impacts on costs and costs savings for businesses in 2030 and 2040 relative to the baseline</w:t>
      </w:r>
      <w:r>
        <w:t xml:space="preserve"> </w:t>
      </w:r>
      <w:r>
        <w:t xml:space="preserve">Table 86: Recurrent costs and cost savings for businesses in PO1C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68</w:t>
      </w:r>
      <w:r>
        <w:t xml:space="preserve"> </w:t>
      </w:r>
      <w:r>
        <w:t xml:space="preserve">45</w:t>
      </w:r>
      <w:r>
        <w:t xml:space="preserve"> </w:t>
      </w:r>
      <w:r>
        <w:t xml:space="preserve">209</w:t>
      </w:r>
      <w:r>
        <w:t xml:space="preserve"> </w:t>
      </w:r>
      <w:r>
        <w:t xml:space="preserve">134</w:t>
      </w:r>
      <w:r>
        <w:t xml:space="preserve"> </w:t>
      </w:r>
      <w:r>
        <w:t xml:space="preserve">229</w:t>
      </w:r>
      <w:r>
        <w:t xml:space="preserve"> </w:t>
      </w:r>
      <w:r>
        <w:t xml:space="preserve">114</w:t>
      </w:r>
      <w:r>
        <w:t xml:space="preserve"> </w:t>
      </w:r>
      <w:r>
        <w:t xml:space="preserve">0.04%</w:t>
      </w:r>
      <w:r>
        <w:t xml:space="preserve"> </w:t>
      </w:r>
      <w:r>
        <w:t xml:space="preserve">BE</w:t>
      </w:r>
      <w:r>
        <w:t xml:space="preserve"> </w:t>
      </w:r>
      <w:r>
        <w:t xml:space="preserve">58</w:t>
      </w:r>
      <w:r>
        <w:t xml:space="preserve"> </w:t>
      </w:r>
      <w:r>
        <w:t xml:space="preserve">34</w:t>
      </w:r>
      <w:r>
        <w:t xml:space="preserve"> </w:t>
      </w:r>
      <w:r>
        <w:t xml:space="preserve">184</w:t>
      </w:r>
      <w:r>
        <w:t xml:space="preserve"> </w:t>
      </w:r>
      <w:r>
        <w:t xml:space="preserve">146</w:t>
      </w:r>
      <w:r>
        <w:t xml:space="preserve"> </w:t>
      </w:r>
      <w:r>
        <w:t xml:space="preserve">237</w:t>
      </w:r>
      <w:r>
        <w:t xml:space="preserve"> </w:t>
      </w:r>
      <w:r>
        <w:t xml:space="preserve">98</w:t>
      </w:r>
      <w:r>
        <w:t xml:space="preserve"> </w:t>
      </w:r>
      <w:r>
        <w:t xml:space="preserve">0.04%</w:t>
      </w:r>
      <w:r>
        <w:t xml:space="preserve"> </w:t>
      </w:r>
      <w:r>
        <w:t xml:space="preserve">BG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-3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44</w:t>
      </w:r>
      <w:r>
        <w:t xml:space="preserve"> </w:t>
      </w:r>
      <w:r>
        <w:t xml:space="preserve">7</w:t>
      </w:r>
      <w:r>
        <w:t xml:space="preserve"> </w:t>
      </w:r>
      <w:r>
        <w:t xml:space="preserve">41</w:t>
      </w:r>
      <w:r>
        <w:t xml:space="preserve"> </w:t>
      </w:r>
      <w:r>
        <w:t xml:space="preserve">3</w:t>
      </w:r>
      <w:r>
        <w:t xml:space="preserve"> </w:t>
      </w:r>
      <w:r>
        <w:t xml:space="preserve">-9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70</w:t>
      </w:r>
      <w:r>
        <w:t xml:space="preserve"> </w:t>
      </w:r>
      <w:r>
        <w:t xml:space="preserve">18</w:t>
      </w:r>
      <w:r>
        <w:t xml:space="preserve"> </w:t>
      </w:r>
      <w:r>
        <w:t xml:space="preserve">112</w:t>
      </w:r>
      <w:r>
        <w:t xml:space="preserve"> </w:t>
      </w:r>
      <w:r>
        <w:t xml:space="preserve">52</w:t>
      </w:r>
      <w:r>
        <w:t xml:space="preserve"> </w:t>
      </w:r>
      <w:r>
        <w:t xml:space="preserve">75</w:t>
      </w:r>
      <w:r>
        <w:t xml:space="preserve"> </w:t>
      </w:r>
      <w:r>
        <w:t xml:space="preserve">74</w:t>
      </w:r>
      <w:r>
        <w:t xml:space="preserve"> </w:t>
      </w:r>
      <w:r>
        <w:t xml:space="preserve">0.02%</w:t>
      </w:r>
      <w:r>
        <w:t xml:space="preserve"> </w:t>
      </w:r>
      <w:r>
        <w:t xml:space="preserve">EE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-2</w:t>
      </w:r>
      <w:r>
        <w:t xml:space="preserve"> </w:t>
      </w:r>
      <w:r>
        <w:t xml:space="preserve">-9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24</w:t>
      </w:r>
      <w:r>
        <w:t xml:space="preserve"> </w:t>
      </w:r>
      <w:r>
        <w:t xml:space="preserve">13</w:t>
      </w:r>
      <w:r>
        <w:t xml:space="preserve"> </w:t>
      </w:r>
      <w:r>
        <w:t xml:space="preserve">62</w:t>
      </w:r>
      <w:r>
        <w:t xml:space="preserve"> </w:t>
      </w:r>
      <w:r>
        <w:t xml:space="preserve">43</w:t>
      </w:r>
      <w:r>
        <w:t xml:space="preserve"> </w:t>
      </w:r>
      <w:r>
        <w:t xml:space="preserve">68</w:t>
      </w:r>
      <w:r>
        <w:t xml:space="preserve"> </w:t>
      </w:r>
      <w:r>
        <w:t xml:space="preserve">65</w:t>
      </w:r>
      <w:r>
        <w:t xml:space="preserve"> </w:t>
      </w:r>
      <w:r>
        <w:t xml:space="preserve">0.02%</w:t>
      </w:r>
      <w:r>
        <w:t xml:space="preserve"> </w:t>
      </w:r>
      <w:r>
        <w:t xml:space="preserve">FR</w:t>
      </w:r>
      <w:r>
        <w:t xml:space="preserve"> </w:t>
      </w:r>
      <w:r>
        <w:t xml:space="preserve">320</w:t>
      </w:r>
      <w:r>
        <w:t xml:space="preserve"> </w:t>
      </w:r>
      <w:r>
        <w:t xml:space="preserve">154</w:t>
      </w:r>
      <w:r>
        <w:t xml:space="preserve"> </w:t>
      </w:r>
      <w:r>
        <w:t xml:space="preserve">650</w:t>
      </w:r>
      <w:r>
        <w:t xml:space="preserve"> </w:t>
      </w:r>
      <w:r>
        <w:t xml:space="preserve">371</w:t>
      </w:r>
      <w:r>
        <w:t xml:space="preserve"> </w:t>
      </w:r>
      <w:r>
        <w:t xml:space="preserve">547</w:t>
      </w:r>
      <w:r>
        <w:t xml:space="preserve"> </w:t>
      </w:r>
      <w:r>
        <w:t xml:space="preserve">42</w:t>
      </w:r>
      <w:r>
        <w:t xml:space="preserve"> </w:t>
      </w:r>
      <w:r>
        <w:t xml:space="preserve">0.02%</w:t>
      </w:r>
      <w:r>
        <w:t xml:space="preserve"> </w:t>
      </w:r>
      <w:r>
        <w:t xml:space="preserve">DE</w:t>
      </w:r>
      <w:r>
        <w:t xml:space="preserve"> </w:t>
      </w:r>
      <w:r>
        <w:t xml:space="preserve">1,049</w:t>
      </w:r>
      <w:r>
        <w:t xml:space="preserve"> </w:t>
      </w:r>
      <w:r>
        <w:t xml:space="preserve">396</w:t>
      </w:r>
      <w:r>
        <w:t xml:space="preserve"> </w:t>
      </w:r>
      <w:r>
        <w:t xml:space="preserve">1,183</w:t>
      </w:r>
      <w:r>
        <w:t xml:space="preserve"> </w:t>
      </w:r>
      <w:r>
        <w:t xml:space="preserve">753</w:t>
      </w:r>
      <w:r>
        <w:t xml:space="preserve"> </w:t>
      </w:r>
      <w:r>
        <w:t xml:space="preserve">492</w:t>
      </w:r>
      <w:r>
        <w:t xml:space="preserve"> </w:t>
      </w:r>
      <w:r>
        <w:t xml:space="preserve">32</w:t>
      </w:r>
      <w:r>
        <w:t xml:space="preserve"> </w:t>
      </w:r>
      <w:r>
        <w:t xml:space="preserve">0.01%</w:t>
      </w:r>
      <w:r>
        <w:t xml:space="preserve"> </w:t>
      </w:r>
      <w:r>
        <w:t xml:space="preserve">EL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27</w:t>
      </w:r>
      <w:r>
        <w:t xml:space="preserve"> </w:t>
      </w:r>
      <w:r>
        <w:t xml:space="preserve">4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-12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IE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  <w:r>
        <w:t xml:space="preserve"> </w:t>
      </w:r>
      <w:r>
        <w:t xml:space="preserve">26</w:t>
      </w:r>
      <w:r>
        <w:t xml:space="preserve"> </w:t>
      </w:r>
      <w:r>
        <w:t xml:space="preserve">19</w:t>
      </w:r>
      <w:r>
        <w:t xml:space="preserve"> </w:t>
      </w:r>
      <w:r>
        <w:t xml:space="preserve">26</w:t>
      </w:r>
      <w:r>
        <w:t xml:space="preserve"> </w:t>
      </w:r>
      <w:r>
        <w:t xml:space="preserve">39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107</w:t>
      </w:r>
      <w:r>
        <w:t xml:space="preserve"> </w:t>
      </w:r>
      <w:r>
        <w:t xml:space="preserve">17</w:t>
      </w:r>
      <w:r>
        <w:t xml:space="preserve"> </w:t>
      </w:r>
      <w:r>
        <w:t xml:space="preserve">103</w:t>
      </w:r>
      <w:r>
        <w:t xml:space="preserve"> </w:t>
      </w:r>
      <w:r>
        <w:t xml:space="preserve">39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-9</w:t>
      </w:r>
      <w:r>
        <w:t xml:space="preserve"> </w:t>
      </w:r>
      <w:r>
        <w:t xml:space="preserve">-27</w:t>
      </w:r>
      <w:r>
        <w:t xml:space="preserve"> </w:t>
      </w:r>
      <w:r>
        <w:t xml:space="preserve">-0.02%</w:t>
      </w:r>
      <w:r>
        <w:t xml:space="preserve"> </w:t>
      </w:r>
      <w:r>
        <w:t xml:space="preserve">LT</w:t>
      </w:r>
      <w:r>
        <w:t xml:space="preserve"> </w:t>
      </w:r>
      <w:r>
        <w:t xml:space="preserve">12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16</w:t>
      </w:r>
      <w:r>
        <w:t xml:space="preserve"> </w:t>
      </w:r>
      <w:r>
        <w:t xml:space="preserve">10</w:t>
      </w:r>
      <w:r>
        <w:t xml:space="preserve"> </w:t>
      </w:r>
      <w:r>
        <w:t xml:space="preserve">34</w:t>
      </w:r>
      <w:r>
        <w:t xml:space="preserve"> </w:t>
      </w:r>
      <w:r>
        <w:t xml:space="preserve">28</w:t>
      </w:r>
      <w:r>
        <w:t xml:space="preserve"> </w:t>
      </w:r>
      <w:r>
        <w:t xml:space="preserve">37</w:t>
      </w:r>
      <w:r>
        <w:t xml:space="preserve"> </w:t>
      </w:r>
      <w:r>
        <w:t xml:space="preserve">243</w:t>
      </w:r>
      <w:r>
        <w:t xml:space="preserve"> </w:t>
      </w:r>
      <w:r>
        <w:t xml:space="preserve">0.04%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129</w:t>
      </w:r>
      <w:r>
        <w:t xml:space="preserve"> </w:t>
      </w:r>
      <w:r>
        <w:t xml:space="preserve">54</w:t>
      </w:r>
      <w:r>
        <w:t xml:space="preserve"> </w:t>
      </w:r>
      <w:r>
        <w:t xml:space="preserve">227</w:t>
      </w:r>
      <w:r>
        <w:t xml:space="preserve"> </w:t>
      </w:r>
      <w:r>
        <w:t xml:space="preserve">164</w:t>
      </w:r>
      <w:r>
        <w:t xml:space="preserve"> </w:t>
      </w:r>
      <w:r>
        <w:t xml:space="preserve">209</w:t>
      </w:r>
      <w:r>
        <w:t xml:space="preserve"> </w:t>
      </w:r>
      <w:r>
        <w:t xml:space="preserve">70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28</w:t>
      </w:r>
      <w:r>
        <w:t xml:space="preserve"> </w:t>
      </w:r>
      <w:r>
        <w:t xml:space="preserve">7</w:t>
      </w:r>
      <w:r>
        <w:t xml:space="preserve"> </w:t>
      </w:r>
      <w:r>
        <w:t xml:space="preserve">30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46</w:t>
      </w:r>
      <w:r>
        <w:t xml:space="preserve"> </w:t>
      </w:r>
      <w:r>
        <w:t xml:space="preserve">8</w:t>
      </w:r>
      <w:r>
        <w:t xml:space="preserve"> </w:t>
      </w:r>
      <w:r>
        <w:t xml:space="preserve">35</w:t>
      </w:r>
      <w:r>
        <w:t xml:space="preserve"> </w:t>
      </w:r>
      <w:r>
        <w:t xml:space="preserve">7</w:t>
      </w:r>
      <w:r>
        <w:t xml:space="preserve"> </w:t>
      </w:r>
      <w:r>
        <w:t xml:space="preserve">-12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17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43</w:t>
      </w:r>
      <w:r>
        <w:t xml:space="preserve"> </w:t>
      </w:r>
      <w:r>
        <w:t xml:space="preserve">9</w:t>
      </w:r>
      <w:r>
        <w:t xml:space="preserve"> </w:t>
      </w:r>
      <w:r>
        <w:t xml:space="preserve">53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93</w:t>
      </w:r>
      <w:r>
        <w:t xml:space="preserve"> </w:t>
      </w:r>
      <w:r>
        <w:t xml:space="preserve">19</w:t>
      </w:r>
      <w:r>
        <w:t xml:space="preserve"> </w:t>
      </w:r>
      <w:r>
        <w:t xml:space="preserve">147</w:t>
      </w:r>
      <w:r>
        <w:t xml:space="preserve"> </w:t>
      </w:r>
      <w:r>
        <w:t xml:space="preserve">69</w:t>
      </w:r>
      <w:r>
        <w:t xml:space="preserve"> </w:t>
      </w:r>
      <w:r>
        <w:t xml:space="preserve">103</w:t>
      </w:r>
      <w:r>
        <w:t xml:space="preserve"> </w:t>
      </w:r>
      <w:r>
        <w:t xml:space="preserve">61</w:t>
      </w:r>
      <w:r>
        <w:t xml:space="preserve"> </w:t>
      </w:r>
      <w:r>
        <w:t xml:space="preserve">0.02%</w:t>
      </w:r>
      <w:r>
        <w:t xml:space="preserve"> </w:t>
      </w:r>
      <w:r>
        <w:t xml:space="preserve">EU27</w:t>
      </w:r>
      <w:r>
        <w:t xml:space="preserve"> </w:t>
      </w:r>
      <w:r>
        <w:t xml:space="preserve">2,213</w:t>
      </w:r>
      <w:r>
        <w:t xml:space="preserve"> </w:t>
      </w:r>
      <w:r>
        <w:t xml:space="preserve">821</w:t>
      </w:r>
      <w:r>
        <w:t xml:space="preserve"> </w:t>
      </w:r>
      <w:r>
        <w:t xml:space="preserve">3,177</w:t>
      </w:r>
      <w:r>
        <w:t xml:space="preserve"> </w:t>
      </w:r>
      <w:r>
        <w:t xml:space="preserve">1,868</w:t>
      </w:r>
      <w:r>
        <w:t xml:space="preserve"> </w:t>
      </w:r>
      <w:r>
        <w:t xml:space="preserve">2,011</w:t>
      </w:r>
      <w:r>
        <w:t xml:space="preserve"> </w:t>
      </w:r>
      <w:r>
        <w:t xml:space="preserve">25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Table 87: Recurrent costs and cost savings for businesses in PO1C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132</w:t>
      </w:r>
      <w:r>
        <w:t xml:space="preserve"> </w:t>
      </w:r>
      <w:r>
        <w:t xml:space="preserve">89</w:t>
      </w:r>
      <w:r>
        <w:t xml:space="preserve"> </w:t>
      </w:r>
      <w:r>
        <w:t xml:space="preserve">213</w:t>
      </w:r>
      <w:r>
        <w:t xml:space="preserve"> </w:t>
      </w:r>
      <w:r>
        <w:t xml:space="preserve">101</w:t>
      </w:r>
      <w:r>
        <w:t xml:space="preserve"> </w:t>
      </w:r>
      <w:r>
        <w:t xml:space="preserve">0.04%</w:t>
      </w:r>
      <w:r>
        <w:t xml:space="preserve"> </w:t>
      </w:r>
      <w:r>
        <w:t xml:space="preserve">BE</w:t>
      </w:r>
      <w:r>
        <w:t xml:space="preserve"> </w:t>
      </w:r>
      <w:r>
        <w:t xml:space="preserve">76</w:t>
      </w:r>
      <w:r>
        <w:t xml:space="preserve"> </w:t>
      </w:r>
      <w:r>
        <w:t xml:space="preserve">36</w:t>
      </w:r>
      <w:r>
        <w:t xml:space="preserve"> </w:t>
      </w:r>
      <w:r>
        <w:t xml:space="preserve">31</w:t>
      </w:r>
      <w:r>
        <w:t xml:space="preserve"> </w:t>
      </w:r>
      <w:r>
        <w:t xml:space="preserve">92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14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60</w:t>
      </w:r>
      <w:r>
        <w:t xml:space="preserve"> </w:t>
      </w:r>
      <w:r>
        <w:t xml:space="preserve">3</w:t>
      </w:r>
      <w:r>
        <w:t xml:space="preserve"> </w:t>
      </w:r>
      <w:r>
        <w:t xml:space="preserve">54</w:t>
      </w:r>
      <w:r>
        <w:t xml:space="preserve"> </w:t>
      </w:r>
      <w:r>
        <w:t xml:space="preserve">83</w:t>
      </w:r>
      <w:r>
        <w:t xml:space="preserve"> </w:t>
      </w:r>
      <w:r>
        <w:t xml:space="preserve">0.05%</w:t>
      </w:r>
      <w:r>
        <w:t xml:space="preserve"> </w:t>
      </w:r>
      <w:r>
        <w:t xml:space="preserve">CY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-1</w:t>
      </w:r>
      <w:r>
        <w:t xml:space="preserve"> </w:t>
      </w:r>
      <w:r>
        <w:t xml:space="preserve">2</w:t>
      </w:r>
      <w:r>
        <w:t xml:space="preserve"> </w:t>
      </w:r>
      <w:r>
        <w:t xml:space="preserve">-4</w:t>
      </w:r>
      <w:r>
        <w:t xml:space="preserve"> </w:t>
      </w:r>
      <w:r>
        <w:t xml:space="preserve">-35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81</w:t>
      </w:r>
      <w:r>
        <w:t xml:space="preserve"> </w:t>
      </w:r>
      <w:r>
        <w:t xml:space="preserve">25</w:t>
      </w:r>
      <w:r>
        <w:t xml:space="preserve"> </w:t>
      </w:r>
      <w:r>
        <w:t xml:space="preserve">118</w:t>
      </w:r>
      <w:r>
        <w:t xml:space="preserve"> </w:t>
      </w:r>
      <w:r>
        <w:t xml:space="preserve">23</w:t>
      </w:r>
      <w:r>
        <w:t xml:space="preserve"> </w:t>
      </w:r>
      <w:r>
        <w:t xml:space="preserve">35</w:t>
      </w:r>
      <w:r>
        <w:t xml:space="preserve"> </w:t>
      </w:r>
      <w:r>
        <w:t xml:space="preserve">14</w:t>
      </w:r>
      <w:r>
        <w:t xml:space="preserve"> </w:t>
      </w:r>
      <w:r>
        <w:t xml:space="preserve">0.01%</w:t>
      </w:r>
      <w:r>
        <w:t xml:space="preserve"> </w:t>
      </w:r>
      <w:r>
        <w:t xml:space="preserve">DK</w:t>
      </w:r>
      <w:r>
        <w:t xml:space="preserve"> </w:t>
      </w:r>
      <w:r>
        <w:t xml:space="preserve">59</w:t>
      </w:r>
      <w:r>
        <w:t xml:space="preserve"> </w:t>
      </w:r>
      <w:r>
        <w:t xml:space="preserve">18</w:t>
      </w:r>
      <w:r>
        <w:t xml:space="preserve"> </w:t>
      </w:r>
      <w:r>
        <w:t xml:space="preserve">69</w:t>
      </w:r>
      <w:r>
        <w:t xml:space="preserve"> </w:t>
      </w:r>
      <w:r>
        <w:t xml:space="preserve">54</w:t>
      </w:r>
      <w:r>
        <w:t xml:space="preserve"> </w:t>
      </w:r>
      <w:r>
        <w:t xml:space="preserve">46</w:t>
      </w:r>
      <w:r>
        <w:t xml:space="preserve"> </w:t>
      </w:r>
      <w:r>
        <w:t xml:space="preserve">44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1</w:t>
      </w:r>
      <w:r>
        <w:t xml:space="preserve"> </w:t>
      </w:r>
      <w:r>
        <w:t xml:space="preserve">17</w:t>
      </w:r>
      <w:r>
        <w:t xml:space="preserve"> </w:t>
      </w:r>
      <w:r>
        <w:t xml:space="preserve">61</w:t>
      </w:r>
      <w:r>
        <w:t xml:space="preserve"> </w:t>
      </w:r>
      <w:r>
        <w:t xml:space="preserve">0.03%</w:t>
      </w:r>
      <w:r>
        <w:t xml:space="preserve"> </w:t>
      </w:r>
      <w:r>
        <w:t xml:space="preserve">FI</w:t>
      </w:r>
      <w:r>
        <w:t xml:space="preserve"> </w:t>
      </w:r>
      <w:r>
        <w:t xml:space="preserve">41</w:t>
      </w:r>
      <w:r>
        <w:t xml:space="preserve"> </w:t>
      </w:r>
      <w:r>
        <w:t xml:space="preserve">3</w:t>
      </w:r>
      <w:r>
        <w:t xml:space="preserve"> </w:t>
      </w:r>
      <w:r>
        <w:t xml:space="preserve">65</w:t>
      </w:r>
      <w:r>
        <w:t xml:space="preserve"> </w:t>
      </w:r>
      <w:r>
        <w:t xml:space="preserve">30</w:t>
      </w:r>
      <w:r>
        <w:t xml:space="preserve"> </w:t>
      </w:r>
      <w:r>
        <w:t xml:space="preserve">51</w:t>
      </w:r>
      <w:r>
        <w:t xml:space="preserve"> </w:t>
      </w:r>
      <w:r>
        <w:t xml:space="preserve">43</w:t>
      </w:r>
      <w:r>
        <w:t xml:space="preserve"> </w:t>
      </w:r>
      <w:r>
        <w:t xml:space="preserve">0.02%</w:t>
      </w:r>
      <w:r>
        <w:t xml:space="preserve"> </w:t>
      </w:r>
      <w:r>
        <w:t xml:space="preserve">FR</w:t>
      </w:r>
      <w:r>
        <w:t xml:space="preserve"> </w:t>
      </w:r>
      <w:r>
        <w:t xml:space="preserve">399</w:t>
      </w:r>
      <w:r>
        <w:t xml:space="preserve"> </w:t>
      </w:r>
      <w:r>
        <w:t xml:space="preserve">26</w:t>
      </w:r>
      <w:r>
        <w:t xml:space="preserve"> </w:t>
      </w:r>
      <w:r>
        <w:t xml:space="preserve">595</w:t>
      </w:r>
      <w:r>
        <w:t xml:space="preserve"> </w:t>
      </w:r>
      <w:r>
        <w:t xml:space="preserve">316</w:t>
      </w:r>
      <w:r>
        <w:t xml:space="preserve"> </w:t>
      </w:r>
      <w:r>
        <w:t xml:space="preserve">487</w:t>
      </w:r>
      <w:r>
        <w:t xml:space="preserve"> </w:t>
      </w:r>
      <w:r>
        <w:t xml:space="preserve">32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721</w:t>
      </w:r>
      <w:r>
        <w:t xml:space="preserve"> </w:t>
      </w:r>
      <w:r>
        <w:t xml:space="preserve">266</w:t>
      </w:r>
      <w:r>
        <w:t xml:space="preserve"> </w:t>
      </w:r>
      <w:r>
        <w:t xml:space="preserve">846</w:t>
      </w:r>
      <w:r>
        <w:t xml:space="preserve"> </w:t>
      </w:r>
      <w:r>
        <w:t xml:space="preserve">567</w:t>
      </w:r>
      <w:r>
        <w:t xml:space="preserve"> </w:t>
      </w:r>
      <w:r>
        <w:t xml:space="preserve">426</w:t>
      </w:r>
      <w:r>
        <w:t xml:space="preserve"> </w:t>
      </w:r>
      <w:r>
        <w:t xml:space="preserve">26</w:t>
      </w:r>
      <w:r>
        <w:t xml:space="preserve"> </w:t>
      </w:r>
      <w:r>
        <w:t xml:space="preserve">0.01%</w:t>
      </w:r>
      <w:r>
        <w:t xml:space="preserve"> </w:t>
      </w:r>
      <w:r>
        <w:t xml:space="preserve">EL</w:t>
      </w:r>
      <w:r>
        <w:t xml:space="preserve"> </w:t>
      </w:r>
      <w:r>
        <w:t xml:space="preserve">14</w:t>
      </w:r>
      <w:r>
        <w:t xml:space="preserve"> </w:t>
      </w:r>
      <w:r>
        <w:t xml:space="preserve">3</w:t>
      </w:r>
      <w:r>
        <w:t xml:space="preserve"> </w:t>
      </w:r>
      <w:r>
        <w:t xml:space="preserve">20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41</w:t>
      </w:r>
      <w:r>
        <w:t xml:space="preserve"> </w:t>
      </w:r>
      <w:r>
        <w:t xml:space="preserve">19</w:t>
      </w:r>
      <w:r>
        <w:t xml:space="preserve"> </w:t>
      </w:r>
      <w:r>
        <w:t xml:space="preserve">58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9</w:t>
      </w:r>
      <w:r>
        <w:t xml:space="preserve"> </w:t>
      </w:r>
      <w:r>
        <w:t xml:space="preserve">0.01%</w:t>
      </w:r>
      <w:r>
        <w:t xml:space="preserve"> </w:t>
      </w:r>
      <w:r>
        <w:t xml:space="preserve">IE</w:t>
      </w:r>
      <w:r>
        <w:t xml:space="preserve"> </w:t>
      </w:r>
      <w:r>
        <w:t xml:space="preserve">18</w:t>
      </w:r>
      <w:r>
        <w:t xml:space="preserve"> </w:t>
      </w:r>
      <w:r>
        <w:t xml:space="preserve">13</w:t>
      </w:r>
      <w:r>
        <w:t xml:space="preserve"> </w:t>
      </w:r>
      <w:r>
        <w:t xml:space="preserve">25</w:t>
      </w:r>
      <w:r>
        <w:t xml:space="preserve"> </w:t>
      </w:r>
      <w:r>
        <w:t xml:space="preserve">31</w:t>
      </w:r>
      <w:r>
        <w:t xml:space="preserve"> </w:t>
      </w:r>
      <w:r>
        <w:t xml:space="preserve">25</w:t>
      </w:r>
      <w:r>
        <w:t xml:space="preserve"> </w:t>
      </w:r>
      <w:r>
        <w:t xml:space="preserve">36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304</w:t>
      </w:r>
      <w:r>
        <w:t xml:space="preserve"> </w:t>
      </w:r>
      <w:r>
        <w:t xml:space="preserve">122</w:t>
      </w:r>
      <w:r>
        <w:t xml:space="preserve"> </w:t>
      </w:r>
      <w:r>
        <w:t xml:space="preserve">299</w:t>
      </w:r>
      <w:r>
        <w:t xml:space="preserve"> </w:t>
      </w:r>
      <w:r>
        <w:t xml:space="preserve">78</w:t>
      </w:r>
      <w:r>
        <w:t xml:space="preserve"> </w:t>
      </w:r>
      <w:r>
        <w:t xml:space="preserve">-48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48</w:t>
      </w:r>
      <w:r>
        <w:t xml:space="preserve"> </w:t>
      </w:r>
      <w:r>
        <w:t xml:space="preserve">2</w:t>
      </w:r>
      <w:r>
        <w:t xml:space="preserve"> </w:t>
      </w:r>
      <w:r>
        <w:t xml:space="preserve">41</w:t>
      </w:r>
      <w:r>
        <w:t xml:space="preserve"> </w:t>
      </w:r>
      <w:r>
        <w:t xml:space="preserve">106</w:t>
      </w:r>
      <w:r>
        <w:t xml:space="preserve"> </w:t>
      </w:r>
      <w:r>
        <w:t xml:space="preserve">0.08%</w:t>
      </w:r>
      <w:r>
        <w:t xml:space="preserve"> </w:t>
      </w:r>
      <w:r>
        <w:t xml:space="preserve">LT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  <w:r>
        <w:t xml:space="preserve"> </w:t>
      </w:r>
      <w:r>
        <w:t xml:space="preserve">25</w:t>
      </w:r>
      <w:r>
        <w:t xml:space="preserve"> </w:t>
      </w:r>
      <w:r>
        <w:t xml:space="preserve">10</w:t>
      </w:r>
      <w:r>
        <w:t xml:space="preserve"> </w:t>
      </w:r>
      <w:r>
        <w:t xml:space="preserve">17</w:t>
      </w:r>
      <w:r>
        <w:t xml:space="preserve"> </w:t>
      </w:r>
      <w:r>
        <w:t xml:space="preserve">35</w:t>
      </w:r>
      <w:r>
        <w:t xml:space="preserve"> </w:t>
      </w:r>
      <w:r>
        <w:t xml:space="preserve">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55</w:t>
      </w:r>
      <w:r>
        <w:t xml:space="preserve"> </w:t>
      </w:r>
      <w:r>
        <w:t xml:space="preserve">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34</w:t>
      </w:r>
      <w:r>
        <w:t xml:space="preserve"> </w:t>
      </w:r>
      <w:r>
        <w:t xml:space="preserve">0.01%</w:t>
      </w:r>
      <w:r>
        <w:t xml:space="preserve"> </w:t>
      </w:r>
      <w:r>
        <w:t xml:space="preserve">NL</w:t>
      </w:r>
      <w:r>
        <w:t xml:space="preserve"> </w:t>
      </w:r>
      <w:r>
        <w:t xml:space="preserve">201</w:t>
      </w:r>
      <w:r>
        <w:t xml:space="preserve"> </w:t>
      </w:r>
      <w:r>
        <w:t xml:space="preserve">68</w:t>
      </w:r>
      <w:r>
        <w:t xml:space="preserve"> </w:t>
      </w:r>
      <w:r>
        <w:t xml:space="preserve">298</w:t>
      </w:r>
      <w:r>
        <w:t xml:space="preserve"> </w:t>
      </w:r>
      <w:r>
        <w:t xml:space="preserve">191</w:t>
      </w:r>
      <w:r>
        <w:t xml:space="preserve"> </w:t>
      </w:r>
      <w:r>
        <w:t xml:space="preserve">219</w:t>
      </w:r>
      <w:r>
        <w:t xml:space="preserve"> </w:t>
      </w:r>
      <w:r>
        <w:t xml:space="preserve">73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62</w:t>
      </w:r>
      <w:r>
        <w:t xml:space="preserve"> </w:t>
      </w:r>
      <w:r>
        <w:t xml:space="preserve">24</w:t>
      </w:r>
      <w:r>
        <w:t xml:space="preserve"> </w:t>
      </w:r>
      <w:r>
        <w:t xml:space="preserve">123</w:t>
      </w:r>
      <w:r>
        <w:t xml:space="preserve"> </w:t>
      </w:r>
      <w:r>
        <w:t xml:space="preserve">33</w:t>
      </w:r>
      <w:r>
        <w:t xml:space="preserve"> </w:t>
      </w:r>
      <w:r>
        <w:t xml:space="preserve">70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PT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-6</w:t>
      </w:r>
      <w:r>
        <w:t xml:space="preserve"> </w:t>
      </w:r>
      <w:r>
        <w:t xml:space="preserve">1</w:t>
      </w:r>
      <w:r>
        <w:t xml:space="preserve"> </w:t>
      </w:r>
      <w:r>
        <w:t xml:space="preserve">-14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81</w:t>
      </w:r>
      <w:r>
        <w:t xml:space="preserve"> </w:t>
      </w:r>
      <w:r>
        <w:t xml:space="preserve">24</w:t>
      </w:r>
      <w:r>
        <w:t xml:space="preserve"> </w:t>
      </w:r>
      <w:r>
        <w:t xml:space="preserve">72</w:t>
      </w:r>
      <w:r>
        <w:t xml:space="preserve"> </w:t>
      </w:r>
      <w:r>
        <w:t xml:space="preserve">43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31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20</w:t>
      </w:r>
      <w:r>
        <w:t xml:space="preserve"> </w:t>
      </w:r>
      <w:r>
        <w:t xml:space="preserve">7</w:t>
      </w:r>
      <w:r>
        <w:t xml:space="preserve"> </w:t>
      </w:r>
      <w:r>
        <w:t xml:space="preserve">33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36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166</w:t>
      </w:r>
      <w:r>
        <w:t xml:space="preserve"> </w:t>
      </w:r>
      <w:r>
        <w:t xml:space="preserve">60</w:t>
      </w:r>
      <w:r>
        <w:t xml:space="preserve"> </w:t>
      </w:r>
      <w:r>
        <w:t xml:space="preserve">159</w:t>
      </w:r>
      <w:r>
        <w:t xml:space="preserve"> </w:t>
      </w:r>
      <w:r>
        <w:t xml:space="preserve">39</w:t>
      </w:r>
      <w:r>
        <w:t xml:space="preserve"> </w:t>
      </w:r>
      <w:r>
        <w:t xml:space="preserve">-28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105</w:t>
      </w:r>
      <w:r>
        <w:t xml:space="preserve"> </w:t>
      </w:r>
      <w:r>
        <w:t xml:space="preserve">40</w:t>
      </w:r>
      <w:r>
        <w:t xml:space="preserve"> </w:t>
      </w:r>
      <w:r>
        <w:t xml:space="preserve">32</w:t>
      </w:r>
      <w:r>
        <w:t xml:space="preserve"> </w:t>
      </w:r>
      <w:r>
        <w:t xml:space="preserve">46</w:t>
      </w:r>
      <w:r>
        <w:t xml:space="preserve"> </w:t>
      </w:r>
      <w:r>
        <w:t xml:space="preserve">-67</w:t>
      </w:r>
      <w:r>
        <w:t xml:space="preserve"> </w:t>
      </w:r>
      <w:r>
        <w:t xml:space="preserve">-35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2,471</w:t>
      </w:r>
      <w:r>
        <w:t xml:space="preserve"> </w:t>
      </w:r>
      <w:r>
        <w:t xml:space="preserve">789</w:t>
      </w:r>
      <w:r>
        <w:t xml:space="preserve"> </w:t>
      </w:r>
      <w:r>
        <w:t xml:space="preserve">3,177</w:t>
      </w:r>
      <w:r>
        <w:t xml:space="preserve"> </w:t>
      </w:r>
      <w:r>
        <w:t xml:space="preserve">1,696</w:t>
      </w:r>
      <w:r>
        <w:t xml:space="preserve"> </w:t>
      </w:r>
      <w:r>
        <w:t xml:space="preserve">1,613</w:t>
      </w:r>
      <w:r>
        <w:t xml:space="preserve"> </w:t>
      </w:r>
      <w:r>
        <w:t xml:space="preserve">18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7.8. PO1C: Impacts on costs and costs savings for citizens in 2030 and 2040 relative to the baseline</w:t>
      </w:r>
      <w:r>
        <w:t xml:space="preserve"> </w:t>
      </w:r>
      <w:r>
        <w:t xml:space="preserve">Table 88: Recurrent costs and cost savings for citizens in PO1C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38</w:t>
      </w:r>
      <w:r>
        <w:t xml:space="preserve"> </w:t>
      </w:r>
      <w:r>
        <w:t xml:space="preserve">28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-65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20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-37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-24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-19</w:t>
      </w:r>
      <w:r>
        <w:t xml:space="preserve"> </w:t>
      </w:r>
      <w:r>
        <w:t xml:space="preserve">-9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-31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145</w:t>
      </w:r>
      <w:r>
        <w:t xml:space="preserve"> </w:t>
      </w:r>
      <w:r>
        <w:t xml:space="preserve">118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-248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325</w:t>
      </w:r>
      <w:r>
        <w:t xml:space="preserve"> </w:t>
      </w:r>
      <w:r>
        <w:t xml:space="preserve">236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-544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-9</w:t>
      </w:r>
      <w:r>
        <w:t xml:space="preserve"> </w:t>
      </w:r>
      <w:r>
        <w:t xml:space="preserve">-21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22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-36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-1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-9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610</w:t>
      </w:r>
      <w:r>
        <w:t xml:space="preserve"> </w:t>
      </w:r>
      <w:r>
        <w:t xml:space="preserve">465</w:t>
      </w:r>
      <w:r>
        <w:t xml:space="preserve"> </w:t>
      </w:r>
      <w:r>
        <w:t xml:space="preserve">47</w:t>
      </w:r>
      <w:r>
        <w:t xml:space="preserve"> </w:t>
      </w:r>
      <w:r>
        <w:t xml:space="preserve">0</w:t>
      </w:r>
      <w:r>
        <w:t xml:space="preserve"> </w:t>
      </w:r>
      <w:r>
        <w:t xml:space="preserve">-1,028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Table 89: Recurrent costs and cost savings for citizens in PO1C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197</w:t>
      </w:r>
      <w:r>
        <w:t xml:space="preserve"> </w:t>
      </w:r>
      <w:r>
        <w:t xml:space="preserve">139</w:t>
      </w:r>
      <w:r>
        <w:t xml:space="preserve"> </w:t>
      </w:r>
      <w:r>
        <w:t xml:space="preserve">306</w:t>
      </w:r>
      <w:r>
        <w:t xml:space="preserve"> </w:t>
      </w:r>
      <w:r>
        <w:t xml:space="preserve">61</w:t>
      </w:r>
      <w:r>
        <w:t xml:space="preserve"> </w:t>
      </w:r>
      <w:r>
        <w:t xml:space="preserve">0.05%</w:t>
      </w:r>
      <w:r>
        <w:t xml:space="preserve"> </w:t>
      </w:r>
      <w:r>
        <w:t xml:space="preserve">BE</w:t>
      </w:r>
      <w:r>
        <w:t xml:space="preserve"> </w:t>
      </w:r>
      <w:r>
        <w:t xml:space="preserve">43</w:t>
      </w:r>
      <w:r>
        <w:t xml:space="preserve"> </w:t>
      </w:r>
      <w:r>
        <w:t xml:space="preserve">0</w:t>
      </w:r>
      <w:r>
        <w:t xml:space="preserve"> </w:t>
      </w:r>
      <w:r>
        <w:t xml:space="preserve">194</w:t>
      </w:r>
      <w:r>
        <w:t xml:space="preserve"> </w:t>
      </w:r>
      <w:r>
        <w:t xml:space="preserve">154</w:t>
      </w:r>
      <w:r>
        <w:t xml:space="preserve"> </w:t>
      </w:r>
      <w:r>
        <w:t xml:space="preserve">304</w:t>
      </w:r>
      <w:r>
        <w:t xml:space="preserve"> </w:t>
      </w:r>
      <w:r>
        <w:t xml:space="preserve">52</w:t>
      </w:r>
      <w:r>
        <w:t xml:space="preserve"> </w:t>
      </w:r>
      <w:r>
        <w:t xml:space="preserve">0.04%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-3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48</w:t>
      </w:r>
      <w:r>
        <w:t xml:space="preserve"> </w:t>
      </w:r>
      <w:r>
        <w:t xml:space="preserve">34</w:t>
      </w:r>
      <w:r>
        <w:t xml:space="preserve"> </w:t>
      </w:r>
      <w:r>
        <w:t xml:space="preserve">56</w:t>
      </w:r>
      <w:r>
        <w:t xml:space="preserve"> </w:t>
      </w:r>
      <w:r>
        <w:t xml:space="preserve">25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-9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76</w:t>
      </w:r>
      <w:r>
        <w:t xml:space="preserve"> </w:t>
      </w:r>
      <w:r>
        <w:t xml:space="preserve">2</w:t>
      </w:r>
      <w:r>
        <w:t xml:space="preserve"> </w:t>
      </w:r>
      <w:r>
        <w:t xml:space="preserve">236</w:t>
      </w:r>
      <w:r>
        <w:t xml:space="preserve"> </w:t>
      </w:r>
      <w:r>
        <w:t xml:space="preserve">168</w:t>
      </w:r>
      <w:r>
        <w:t xml:space="preserve"> </w:t>
      </w:r>
      <w:r>
        <w:t xml:space="preserve">326</w:t>
      </w:r>
      <w:r>
        <w:t xml:space="preserve"> </w:t>
      </w:r>
      <w:r>
        <w:t xml:space="preserve">8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215</w:t>
      </w:r>
      <w:r>
        <w:t xml:space="preserve"> </w:t>
      </w:r>
      <w:r>
        <w:t xml:space="preserve">2</w:t>
      </w:r>
      <w:r>
        <w:t xml:space="preserve"> </w:t>
      </w:r>
      <w:r>
        <w:t xml:space="preserve">-61</w:t>
      </w:r>
      <w:r>
        <w:t xml:space="preserve"> </w:t>
      </w:r>
      <w:r>
        <w:t xml:space="preserve">-83</w:t>
      </w:r>
      <w:r>
        <w:t xml:space="preserve"> </w:t>
      </w:r>
      <w:r>
        <w:t xml:space="preserve">-360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26</w:t>
      </w:r>
      <w:r>
        <w:t xml:space="preserve"> </w:t>
      </w:r>
      <w:r>
        <w:t xml:space="preserve">15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16</w:t>
      </w:r>
      <w:r>
        <w:t xml:space="preserve"> </w:t>
      </w:r>
      <w:r>
        <w:t xml:space="preserve">29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24</w:t>
      </w:r>
      <w:r>
        <w:t xml:space="preserve"> </w:t>
      </w:r>
      <w:r>
        <w:t xml:space="preserve">0.03%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-2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0.01%</w:t>
      </w:r>
      <w:r>
        <w:t xml:space="preserve"> </w:t>
      </w:r>
      <w:r>
        <w:t xml:space="preserve">MT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101</w:t>
      </w:r>
      <w:r>
        <w:t xml:space="preserve"> </w:t>
      </w:r>
      <w:r>
        <w:t xml:space="preserve">0</w:t>
      </w:r>
      <w:r>
        <w:t xml:space="preserve"> </w:t>
      </w:r>
      <w:r>
        <w:t xml:space="preserve">215</w:t>
      </w:r>
      <w:r>
        <w:t xml:space="preserve"> </w:t>
      </w:r>
      <w:r>
        <w:t xml:space="preserve">228</w:t>
      </w:r>
      <w:r>
        <w:t xml:space="preserve"> </w:t>
      </w:r>
      <w:r>
        <w:t xml:space="preserve">341</w:t>
      </w:r>
      <w:r>
        <w:t xml:space="preserve"> </w:t>
      </w:r>
      <w:r>
        <w:t xml:space="preserve">49</w:t>
      </w:r>
      <w:r>
        <w:t xml:space="preserve"> </w:t>
      </w:r>
      <w:r>
        <w:t xml:space="preserve">0.03%</w:t>
      </w:r>
      <w:r>
        <w:t xml:space="preserve"> </w:t>
      </w:r>
      <w:r>
        <w:t xml:space="preserve">PL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42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-6</w:t>
      </w:r>
      <w:r>
        <w:t xml:space="preserve"> </w:t>
      </w:r>
      <w:r>
        <w:t xml:space="preserve">-8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SI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-21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75</w:t>
      </w:r>
      <w:r>
        <w:t xml:space="preserve"> </w:t>
      </w:r>
      <w:r>
        <w:t xml:space="preserve">70</w:t>
      </w:r>
      <w:r>
        <w:t xml:space="preserve"> </w:t>
      </w:r>
      <w:r>
        <w:t xml:space="preserve">125</w:t>
      </w:r>
      <w:r>
        <w:t xml:space="preserve"> </w:t>
      </w:r>
      <w:r>
        <w:t xml:space="preserve">31</w:t>
      </w:r>
      <w:r>
        <w:t xml:space="preserve"> </w:t>
      </w:r>
      <w:r>
        <w:t xml:space="preserve">0.02%</w:t>
      </w:r>
      <w:r>
        <w:t xml:space="preserve"> </w:t>
      </w:r>
      <w:r>
        <w:t xml:space="preserve">EU27</w:t>
      </w:r>
      <w:r>
        <w:t xml:space="preserve"> </w:t>
      </w:r>
      <w:r>
        <w:t xml:space="preserve">522</w:t>
      </w:r>
      <w:r>
        <w:t xml:space="preserve"> </w:t>
      </w:r>
      <w:r>
        <w:t xml:space="preserve">9</w:t>
      </w:r>
      <w:r>
        <w:t xml:space="preserve"> </w:t>
      </w:r>
      <w:r>
        <w:t xml:space="preserve">988</w:t>
      </w:r>
      <w:r>
        <w:t xml:space="preserve"> </w:t>
      </w:r>
      <w:r>
        <w:t xml:space="preserve">715</w:t>
      </w:r>
      <w:r>
        <w:t xml:space="preserve"> </w:t>
      </w:r>
      <w:r>
        <w:t xml:space="preserve">1,172</w:t>
      </w:r>
      <w:r>
        <w:t xml:space="preserve"> </w:t>
      </w:r>
      <w:r>
        <w:t xml:space="preserve">5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7.9. PO1C: Impacts on costs and costs savings for national public authorities in 2030 and 2040 relative to the baseline</w:t>
      </w:r>
      <w:r>
        <w:t xml:space="preserve"> </w:t>
      </w:r>
      <w:r>
        <w:t xml:space="preserve">Table 90: Recurrent costs and cost savings for national public authorities in PO1C in 2030,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134</w:t>
      </w:r>
      <w:r>
        <w:t xml:space="preserve"> </w:t>
      </w:r>
      <w:r>
        <w:t xml:space="preserve">73</w:t>
      </w:r>
      <w:r>
        <w:t xml:space="preserve"> </w:t>
      </w:r>
      <w:r>
        <w:t xml:space="preserve">-60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146</w:t>
      </w:r>
      <w:r>
        <w:t xml:space="preserve"> </w:t>
      </w:r>
      <w:r>
        <w:t xml:space="preserve">52</w:t>
      </w:r>
      <w:r>
        <w:t xml:space="preserve"> </w:t>
      </w:r>
      <w:r>
        <w:t xml:space="preserve">-94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52</w:t>
      </w:r>
      <w:r>
        <w:t xml:space="preserve"> </w:t>
      </w:r>
      <w:r>
        <w:t xml:space="preserve">26</w:t>
      </w:r>
      <w:r>
        <w:t xml:space="preserve"> </w:t>
      </w:r>
      <w:r>
        <w:t xml:space="preserve">-26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43</w:t>
      </w:r>
      <w:r>
        <w:t xml:space="preserve"> </w:t>
      </w:r>
      <w:r>
        <w:t xml:space="preserve">30</w:t>
      </w:r>
      <w:r>
        <w:t xml:space="preserve"> </w:t>
      </w:r>
      <w:r>
        <w:t xml:space="preserve">-14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371</w:t>
      </w:r>
      <w:r>
        <w:t xml:space="preserve"> </w:t>
      </w:r>
      <w:r>
        <w:t xml:space="preserve">271</w:t>
      </w:r>
      <w:r>
        <w:t xml:space="preserve"> </w:t>
      </w:r>
      <w:r>
        <w:t xml:space="preserve">-99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753</w:t>
      </w:r>
      <w:r>
        <w:t xml:space="preserve"> </w:t>
      </w:r>
      <w:r>
        <w:t xml:space="preserve">632</w:t>
      </w:r>
      <w:r>
        <w:t xml:space="preserve"> </w:t>
      </w:r>
      <w:r>
        <w:t xml:space="preserve">-121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19</w:t>
      </w:r>
      <w:r>
        <w:t xml:space="preserve"> </w:t>
      </w:r>
      <w:r>
        <w:t xml:space="preserve">7</w:t>
      </w:r>
      <w:r>
        <w:t xml:space="preserve"> </w:t>
      </w:r>
      <w:r>
        <w:t xml:space="preserve">-11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39</w:t>
      </w:r>
      <w:r>
        <w:t xml:space="preserve"> </w:t>
      </w:r>
      <w:r>
        <w:t xml:space="preserve">19</w:t>
      </w:r>
      <w:r>
        <w:t xml:space="preserve"> </w:t>
      </w:r>
      <w:r>
        <w:t xml:space="preserve">-19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28</w:t>
      </w:r>
      <w:r>
        <w:t xml:space="preserve"> </w:t>
      </w:r>
      <w:r>
        <w:t xml:space="preserve">15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164</w:t>
      </w:r>
      <w:r>
        <w:t xml:space="preserve"> </w:t>
      </w:r>
      <w:r>
        <w:t xml:space="preserve">71</w:t>
      </w:r>
      <w:r>
        <w:t xml:space="preserve"> </w:t>
      </w:r>
      <w:r>
        <w:t xml:space="preserve">-94</w:t>
      </w:r>
      <w:r>
        <w:t xml:space="preserve"> </w:t>
      </w:r>
      <w:r>
        <w:t xml:space="preserve">-0.01%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69</w:t>
      </w:r>
      <w:r>
        <w:t xml:space="preserve"> </w:t>
      </w:r>
      <w:r>
        <w:t xml:space="preserve">23</w:t>
      </w:r>
      <w:r>
        <w:t xml:space="preserve"> </w:t>
      </w:r>
      <w:r>
        <w:t xml:space="preserve">-46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1,868</w:t>
      </w:r>
      <w:r>
        <w:t xml:space="preserve"> </w:t>
      </w:r>
      <w:r>
        <w:t xml:space="preserve">1,286</w:t>
      </w:r>
      <w:r>
        <w:t xml:space="preserve"> </w:t>
      </w:r>
      <w:r>
        <w:t xml:space="preserve">-582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Table 91: Recurrent costs and cost savings for national public authorities in PO1C in 2040,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0.001</w:t>
      </w:r>
      <w:r>
        <w:t xml:space="preserve"> </w:t>
      </w:r>
      <w:r>
        <w:t xml:space="preserve">228</w:t>
      </w:r>
      <w:r>
        <w:t xml:space="preserve"> </w:t>
      </w:r>
      <w:r>
        <w:t xml:space="preserve">0</w:t>
      </w:r>
      <w:r>
        <w:t xml:space="preserve"> </w:t>
      </w:r>
      <w:r>
        <w:t xml:space="preserve">-228</w:t>
      </w:r>
      <w:r>
        <w:t xml:space="preserve"> </w:t>
      </w:r>
      <w:r>
        <w:t xml:space="preserve">-0.04%</w:t>
      </w:r>
      <w:r>
        <w:t xml:space="preserve"> </w:t>
      </w:r>
      <w:r>
        <w:t xml:space="preserve">BE</w:t>
      </w:r>
      <w:r>
        <w:t xml:space="preserve"> </w:t>
      </w:r>
      <w:r>
        <w:t xml:space="preserve">0.001</w:t>
      </w:r>
      <w:r>
        <w:t xml:space="preserve"> </w:t>
      </w:r>
      <w:r>
        <w:t xml:space="preserve">246</w:t>
      </w:r>
      <w:r>
        <w:t xml:space="preserve"> </w:t>
      </w:r>
      <w:r>
        <w:t xml:space="preserve">36</w:t>
      </w:r>
      <w:r>
        <w:t xml:space="preserve"> </w:t>
      </w:r>
      <w:r>
        <w:t xml:space="preserve">-210</w:t>
      </w:r>
      <w:r>
        <w:t xml:space="preserve"> </w:t>
      </w:r>
      <w:r>
        <w:t xml:space="preserve">-0.03%</w:t>
      </w:r>
      <w:r>
        <w:t xml:space="preserve"> </w:t>
      </w:r>
      <w:r>
        <w:t xml:space="preserve">BG</w:t>
      </w:r>
      <w:r>
        <w:t xml:space="preserve"> </w:t>
      </w:r>
      <w:r>
        <w:t xml:space="preserve">0.000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0.01%</w:t>
      </w:r>
      <w:r>
        <w:t xml:space="preserve"> </w:t>
      </w:r>
      <w:r>
        <w:t xml:space="preserve">CZ</w:t>
      </w:r>
      <w:r>
        <w:t xml:space="preserve"> </w:t>
      </w:r>
      <w:r>
        <w:t xml:space="preserve">0.000</w:t>
      </w:r>
      <w:r>
        <w:t xml:space="preserve"> </w:t>
      </w:r>
      <w:r>
        <w:t xml:space="preserve">23</w:t>
      </w:r>
      <w:r>
        <w:t xml:space="preserve"> </w:t>
      </w:r>
      <w:r>
        <w:t xml:space="preserve">25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0.001</w:t>
      </w:r>
      <w:r>
        <w:t xml:space="preserve"> </w:t>
      </w:r>
      <w:r>
        <w:t xml:space="preserve">88</w:t>
      </w:r>
      <w:r>
        <w:t xml:space="preserve"> </w:t>
      </w:r>
      <w:r>
        <w:t xml:space="preserve">18</w:t>
      </w:r>
      <w:r>
        <w:t xml:space="preserve"> </w:t>
      </w:r>
      <w:r>
        <w:t xml:space="preserve">-70</w:t>
      </w:r>
      <w:r>
        <w:t xml:space="preserve"> </w:t>
      </w:r>
      <w:r>
        <w:t xml:space="preserve">-0.02%</w:t>
      </w:r>
      <w:r>
        <w:t xml:space="preserve"> </w:t>
      </w:r>
      <w:r>
        <w:t xml:space="preserve">EE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0.000</w:t>
      </w:r>
      <w:r>
        <w:t xml:space="preserve"> </w:t>
      </w:r>
      <w:r>
        <w:t xml:space="preserve">22</w:t>
      </w:r>
      <w:r>
        <w:t xml:space="preserve"> </w:t>
      </w:r>
      <w:r>
        <w:t xml:space="preserve">3</w:t>
      </w:r>
      <w:r>
        <w:t xml:space="preserve"> </w:t>
      </w:r>
      <w:r>
        <w:t xml:space="preserve">-19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0.001</w:t>
      </w:r>
      <w:r>
        <w:t xml:space="preserve"> </w:t>
      </w:r>
      <w:r>
        <w:t xml:space="preserve">484</w:t>
      </w:r>
      <w:r>
        <w:t xml:space="preserve"> </w:t>
      </w:r>
      <w:r>
        <w:t xml:space="preserve">28</w:t>
      </w:r>
      <w:r>
        <w:t xml:space="preserve"> </w:t>
      </w:r>
      <w:r>
        <w:t xml:space="preserve">-456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0.001</w:t>
      </w:r>
      <w:r>
        <w:t xml:space="preserve"> </w:t>
      </w:r>
      <w:r>
        <w:t xml:space="preserve">484</w:t>
      </w:r>
      <w:r>
        <w:t xml:space="preserve"> </w:t>
      </w:r>
      <w:r>
        <w:t xml:space="preserve">268</w:t>
      </w:r>
      <w:r>
        <w:t xml:space="preserve"> </w:t>
      </w:r>
      <w:r>
        <w:t xml:space="preserve">-216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0.000</w:t>
      </w:r>
      <w:r>
        <w:t xml:space="preserve"> </w:t>
      </w:r>
      <w:r>
        <w:t xml:space="preserve">8</w:t>
      </w:r>
      <w:r>
        <w:t xml:space="preserve"> </w:t>
      </w:r>
      <w:r>
        <w:t xml:space="preserve">19</w:t>
      </w:r>
      <w:r>
        <w:t xml:space="preserve"> </w:t>
      </w:r>
      <w:r>
        <w:t xml:space="preserve">11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0.001</w:t>
      </w:r>
      <w:r>
        <w:t xml:space="preserve"> </w:t>
      </w:r>
      <w:r>
        <w:t xml:space="preserve">45</w:t>
      </w:r>
      <w:r>
        <w:t xml:space="preserve"> </w:t>
      </w:r>
      <w:r>
        <w:t xml:space="preserve">13</w:t>
      </w:r>
      <w:r>
        <w:t xml:space="preserve"> </w:t>
      </w:r>
      <w:r>
        <w:t xml:space="preserve">-32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0.000</w:t>
      </w:r>
      <w:r>
        <w:t xml:space="preserve"> </w:t>
      </w:r>
      <w:r>
        <w:t xml:space="preserve">94</w:t>
      </w:r>
      <w:r>
        <w:t xml:space="preserve"> </w:t>
      </w:r>
      <w:r>
        <w:t xml:space="preserve">123</w:t>
      </w:r>
      <w:r>
        <w:t xml:space="preserve"> </w:t>
      </w:r>
      <w:r>
        <w:t xml:space="preserve">29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0.000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LU</w:t>
      </w:r>
      <w:r>
        <w:t xml:space="preserve"> </w:t>
      </w:r>
      <w:r>
        <w:t xml:space="preserve">0.001</w:t>
      </w:r>
      <w:r>
        <w:t xml:space="preserve"> </w:t>
      </w:r>
      <w:r>
        <w:t xml:space="preserve">-1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0.001</w:t>
      </w:r>
      <w:r>
        <w:t xml:space="preserve"> </w:t>
      </w:r>
      <w:r>
        <w:t xml:space="preserve">419</w:t>
      </w:r>
      <w:r>
        <w:t xml:space="preserve"> </w:t>
      </w:r>
      <w:r>
        <w:t xml:space="preserve">68</w:t>
      </w:r>
      <w:r>
        <w:t xml:space="preserve"> </w:t>
      </w:r>
      <w:r>
        <w:t xml:space="preserve">-350</w:t>
      </w:r>
      <w:r>
        <w:t xml:space="preserve"> </w:t>
      </w:r>
      <w:r>
        <w:t xml:space="preserve">-0.03%</w:t>
      </w:r>
      <w:r>
        <w:t xml:space="preserve"> </w:t>
      </w:r>
      <w:r>
        <w:t xml:space="preserve">PL</w:t>
      </w:r>
      <w:r>
        <w:t xml:space="preserve"> </w:t>
      </w:r>
      <w:r>
        <w:t xml:space="preserve">0.000</w:t>
      </w:r>
      <w:r>
        <w:t xml:space="preserve"> </w:t>
      </w:r>
      <w:r>
        <w:t xml:space="preserve">48</w:t>
      </w:r>
      <w:r>
        <w:t xml:space="preserve"> </w:t>
      </w:r>
      <w:r>
        <w:t xml:space="preserve">24</w:t>
      </w:r>
      <w:r>
        <w:t xml:space="preserve"> </w:t>
      </w:r>
      <w:r>
        <w:t xml:space="preserve">-23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0.000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0.000</w:t>
      </w:r>
      <w:r>
        <w:t xml:space="preserve"> </w:t>
      </w:r>
      <w:r>
        <w:t xml:space="preserve">37</w:t>
      </w:r>
      <w:r>
        <w:t xml:space="preserve"> </w:t>
      </w:r>
      <w:r>
        <w:t xml:space="preserve">24</w:t>
      </w:r>
      <w:r>
        <w:t xml:space="preserve"> </w:t>
      </w:r>
      <w:r>
        <w:t xml:space="preserve">-13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0.01%</w:t>
      </w:r>
      <w:r>
        <w:t xml:space="preserve"> </w:t>
      </w:r>
      <w:r>
        <w:t xml:space="preserve">SI</w:t>
      </w:r>
      <w:r>
        <w:t xml:space="preserve"> </w:t>
      </w:r>
      <w:r>
        <w:t xml:space="preserve">0.000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0.000</w:t>
      </w:r>
      <w:r>
        <w:t xml:space="preserve"> </w:t>
      </w:r>
      <w:r>
        <w:t xml:space="preserve">31</w:t>
      </w:r>
      <w:r>
        <w:t xml:space="preserve"> </w:t>
      </w:r>
      <w:r>
        <w:t xml:space="preserve">61</w:t>
      </w:r>
      <w:r>
        <w:t xml:space="preserve"> </w:t>
      </w:r>
      <w:r>
        <w:t xml:space="preserve">29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0.001</w:t>
      </w:r>
      <w:r>
        <w:t xml:space="preserve"> </w:t>
      </w:r>
      <w:r>
        <w:t xml:space="preserve">116</w:t>
      </w:r>
      <w:r>
        <w:t xml:space="preserve"> </w:t>
      </w:r>
      <w:r>
        <w:t xml:space="preserve">40</w:t>
      </w:r>
      <w:r>
        <w:t xml:space="preserve"> </w:t>
      </w:r>
      <w:r>
        <w:t xml:space="preserve">-76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0.010</w:t>
      </w:r>
      <w:r>
        <w:t xml:space="preserve"> </w:t>
      </w:r>
      <w:r>
        <w:t xml:space="preserve">2,411</w:t>
      </w:r>
      <w:r>
        <w:t xml:space="preserve"> </w:t>
      </w:r>
      <w:r>
        <w:t xml:space="preserve">798</w:t>
      </w:r>
      <w:r>
        <w:t xml:space="preserve"> </w:t>
      </w:r>
      <w:r>
        <w:t xml:space="preserve">-1,613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7.10. PO2A: Impacts on costs and costs savings for businesses in 2030 and 2040 relative to the baseline</w:t>
      </w:r>
      <w:r>
        <w:t xml:space="preserve"> </w:t>
      </w:r>
      <w:r>
        <w:t xml:space="preserve">Table 92: Recurrent costs and cost savings for businesses in PO2A in 2030, relative to the baseline, in million EUR (2023 prices)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45</w:t>
      </w:r>
      <w:r>
        <w:t xml:space="preserve"> </w:t>
      </w:r>
      <w:r>
        <w:t xml:space="preserve">0.01</w:t>
      </w:r>
      <w:r>
        <w:t xml:space="preserve"> </w:t>
      </w:r>
      <w:r>
        <w:t xml:space="preserve">81</w:t>
      </w:r>
      <w:r>
        <w:t xml:space="preserve"> </w:t>
      </w:r>
      <w:r>
        <w:t xml:space="preserve">38</w:t>
      </w:r>
      <w:r>
        <w:t xml:space="preserve"> </w:t>
      </w:r>
      <w:r>
        <w:t xml:space="preserve">130</w:t>
      </w:r>
      <w:r>
        <w:t xml:space="preserve"> </w:t>
      </w:r>
      <w:r>
        <w:t xml:space="preserve">83</w:t>
      </w:r>
      <w:r>
        <w:t xml:space="preserve"> </w:t>
      </w:r>
      <w:r>
        <w:t xml:space="preserve">48</w:t>
      </w:r>
      <w:r>
        <w:t xml:space="preserve"> </w:t>
      </w:r>
      <w:r>
        <w:t xml:space="preserve">24</w:t>
      </w:r>
      <w:r>
        <w:t xml:space="preserve"> </w:t>
      </w:r>
      <w:r>
        <w:t xml:space="preserve">0.01%</w:t>
      </w:r>
      <w:r>
        <w:t xml:space="preserve"> </w:t>
      </w:r>
      <w:r>
        <w:t xml:space="preserve">BE</w:t>
      </w:r>
      <w:r>
        <w:t xml:space="preserve"> </w:t>
      </w:r>
      <w:r>
        <w:t xml:space="preserve">106</w:t>
      </w:r>
      <w:r>
        <w:t xml:space="preserve"> </w:t>
      </w:r>
      <w:r>
        <w:t xml:space="preserve">0.00</w:t>
      </w:r>
      <w:r>
        <w:t xml:space="preserve"> </w:t>
      </w:r>
      <w:r>
        <w:t xml:space="preserve">116</w:t>
      </w:r>
      <w:r>
        <w:t xml:space="preserve"> </w:t>
      </w:r>
      <w:r>
        <w:t xml:space="preserve">15</w:t>
      </w:r>
      <w:r>
        <w:t xml:space="preserve"> </w:t>
      </w:r>
      <w:r>
        <w:t xml:space="preserve">130</w:t>
      </w:r>
      <w:r>
        <w:t xml:space="preserve"> </w:t>
      </w:r>
      <w:r>
        <w:t xml:space="preserve">119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7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-13</w:t>
      </w:r>
      <w:r>
        <w:t xml:space="preserve"> </w:t>
      </w:r>
      <w:r>
        <w:t xml:space="preserve">-11</w:t>
      </w:r>
      <w:r>
        <w:t xml:space="preserve"> </w:t>
      </w:r>
      <w:r>
        <w:t xml:space="preserve">-0.01%</w:t>
      </w:r>
      <w:r>
        <w:t xml:space="preserve"> </w:t>
      </w:r>
      <w:r>
        <w:t xml:space="preserve">HR</w:t>
      </w:r>
      <w:r>
        <w:t xml:space="preserve"> </w:t>
      </w:r>
      <w:r>
        <w:t xml:space="preserve">11</w:t>
      </w:r>
      <w:r>
        <w:t xml:space="preserve"> </w:t>
      </w:r>
      <w:r>
        <w:t xml:space="preserve">0.01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-29</w:t>
      </w:r>
      <w:r>
        <w:t xml:space="preserve"> </w:t>
      </w:r>
      <w:r>
        <w:t xml:space="preserve">-41</w:t>
      </w:r>
      <w:r>
        <w:t xml:space="preserve"> </w:t>
      </w:r>
      <w:r>
        <w:t xml:space="preserve">-0.03%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0.09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-70</w:t>
      </w:r>
      <w:r>
        <w:t xml:space="preserve"> </w:t>
      </w:r>
      <w:r>
        <w:t xml:space="preserve">-0.02%</w:t>
      </w:r>
      <w:r>
        <w:t xml:space="preserve"> </w:t>
      </w:r>
      <w:r>
        <w:t xml:space="preserve">CZ</w:t>
      </w:r>
      <w:r>
        <w:t xml:space="preserve"> </w:t>
      </w:r>
      <w:r>
        <w:t xml:space="preserve">50</w:t>
      </w:r>
      <w:r>
        <w:t xml:space="preserve"> </w:t>
      </w:r>
      <w:r>
        <w:t xml:space="preserve">0.00</w:t>
      </w:r>
      <w:r>
        <w:t xml:space="preserve"> </w:t>
      </w:r>
      <w:r>
        <w:t xml:space="preserve">95</w:t>
      </w:r>
      <w:r>
        <w:t xml:space="preserve"> </w:t>
      </w:r>
      <w:r>
        <w:t xml:space="preserve">3</w:t>
      </w:r>
      <w:r>
        <w:t xml:space="preserve"> </w:t>
      </w:r>
      <w:r>
        <w:t xml:space="preserve">17</w:t>
      </w:r>
      <w:r>
        <w:t xml:space="preserve"> </w:t>
      </w:r>
      <w:r>
        <w:t xml:space="preserve">8</w:t>
      </w:r>
      <w:r>
        <w:t xml:space="preserve"> </w:t>
      </w:r>
      <w:r>
        <w:t xml:space="preserve">-124</w:t>
      </w:r>
      <w:r>
        <w:t xml:space="preserve"> </w:t>
      </w:r>
      <w:r>
        <w:t xml:space="preserve">-57</w:t>
      </w:r>
      <w:r>
        <w:t xml:space="preserve"> </w:t>
      </w:r>
      <w:r>
        <w:t xml:space="preserve">-0.04%</w:t>
      </w:r>
      <w:r>
        <w:t xml:space="preserve"> </w:t>
      </w:r>
      <w:r>
        <w:t xml:space="preserve">DK</w:t>
      </w:r>
      <w:r>
        <w:t xml:space="preserve"> </w:t>
      </w:r>
      <w:r>
        <w:t xml:space="preserve">32</w:t>
      </w:r>
      <w:r>
        <w:t xml:space="preserve"> </w:t>
      </w:r>
      <w:r>
        <w:t xml:space="preserve">0.01</w:t>
      </w:r>
      <w:r>
        <w:t xml:space="preserve"> </w:t>
      </w:r>
      <w:r>
        <w:t xml:space="preserve">36</w:t>
      </w:r>
      <w:r>
        <w:t xml:space="preserve"> </w:t>
      </w:r>
      <w:r>
        <w:t xml:space="preserve">11</w:t>
      </w:r>
      <w:r>
        <w:t xml:space="preserve"> </w:t>
      </w:r>
      <w:r>
        <w:t xml:space="preserve">41</w:t>
      </w:r>
      <w:r>
        <w:t xml:space="preserve"> </w:t>
      </w:r>
      <w:r>
        <w:t xml:space="preserve">22</w:t>
      </w:r>
      <w:r>
        <w:t xml:space="preserve"> </w:t>
      </w:r>
      <w:r>
        <w:t xml:space="preserve">-16</w:t>
      </w:r>
      <w:r>
        <w:t xml:space="preserve"> </w:t>
      </w:r>
      <w:r>
        <w:t xml:space="preserve">-15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-34</w:t>
      </w:r>
      <w:r>
        <w:t xml:space="preserve"> </w:t>
      </w:r>
      <w:r>
        <w:t xml:space="preserve">-0.02%</w:t>
      </w:r>
      <w:r>
        <w:t xml:space="preserve"> </w:t>
      </w:r>
      <w:r>
        <w:t xml:space="preserve">FI</w:t>
      </w:r>
      <w:r>
        <w:t xml:space="preserve"> </w:t>
      </w:r>
      <w:r>
        <w:t xml:space="preserve">65</w:t>
      </w:r>
      <w:r>
        <w:t xml:space="preserve"> </w:t>
      </w:r>
      <w:r>
        <w:t xml:space="preserve">0.02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29</w:t>
      </w:r>
      <w:r>
        <w:t xml:space="preserve"> </w:t>
      </w:r>
      <w:r>
        <w:t xml:space="preserve">22</w:t>
      </w:r>
      <w:r>
        <w:t xml:space="preserve"> </w:t>
      </w:r>
      <w:r>
        <w:t xml:space="preserve">-29</w:t>
      </w:r>
      <w:r>
        <w:t xml:space="preserve"> </w:t>
      </w:r>
      <w:r>
        <w:t xml:space="preserve">-27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366</w:t>
      </w:r>
      <w:r>
        <w:t xml:space="preserve"> </w:t>
      </w:r>
      <w:r>
        <w:t xml:space="preserve">0.03</w:t>
      </w:r>
      <w:r>
        <w:t xml:space="preserve"> </w:t>
      </w:r>
      <w:r>
        <w:t xml:space="preserve">129</w:t>
      </w:r>
      <w:r>
        <w:t xml:space="preserve"> </w:t>
      </w:r>
      <w:r>
        <w:t xml:space="preserve">79</w:t>
      </w:r>
      <w:r>
        <w:t xml:space="preserve"> </w:t>
      </w:r>
      <w:r>
        <w:t xml:space="preserve">282</w:t>
      </w:r>
      <w:r>
        <w:t xml:space="preserve"> </w:t>
      </w:r>
      <w:r>
        <w:t xml:space="preserve">195</w:t>
      </w:r>
      <w:r>
        <w:t xml:space="preserve"> </w:t>
      </w:r>
      <w:r>
        <w:t xml:space="preserve">-98</w:t>
      </w:r>
      <w:r>
        <w:t xml:space="preserve"> </w:t>
      </w:r>
      <w:r>
        <w:t xml:space="preserve">-8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595</w:t>
      </w:r>
      <w:r>
        <w:t xml:space="preserve"> </w:t>
      </w:r>
      <w:r>
        <w:t xml:space="preserve">0.00</w:t>
      </w:r>
      <w:r>
        <w:t xml:space="preserve"> </w:t>
      </w:r>
      <w:r>
        <w:t xml:space="preserve">728</w:t>
      </w:r>
      <w:r>
        <w:t xml:space="preserve"> </w:t>
      </w:r>
      <w:r>
        <w:t xml:space="preserve">227</w:t>
      </w:r>
      <w:r>
        <w:t xml:space="preserve"> </w:t>
      </w:r>
      <w:r>
        <w:t xml:space="preserve">279</w:t>
      </w:r>
      <w:r>
        <w:t xml:space="preserve"> </w:t>
      </w:r>
      <w:r>
        <w:t xml:space="preserve">295</w:t>
      </w:r>
      <w:r>
        <w:t xml:space="preserve"> </w:t>
      </w:r>
      <w:r>
        <w:t xml:space="preserve">-976</w:t>
      </w:r>
      <w:r>
        <w:t xml:space="preserve"> </w:t>
      </w:r>
      <w:r>
        <w:t xml:space="preserve">-64</w:t>
      </w:r>
      <w:r>
        <w:t xml:space="preserve"> </w:t>
      </w:r>
      <w:r>
        <w:t xml:space="preserve">-0.02%</w:t>
      </w:r>
      <w:r>
        <w:t xml:space="preserve"> </w:t>
      </w:r>
      <w:r>
        <w:t xml:space="preserve">EL</w:t>
      </w:r>
      <w:r>
        <w:t xml:space="preserve"> </w:t>
      </w:r>
      <w:r>
        <w:t xml:space="preserve">42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-41</w:t>
      </w:r>
      <w:r>
        <w:t xml:space="preserve"> </w:t>
      </w:r>
      <w:r>
        <w:t xml:space="preserve">-21</w:t>
      </w:r>
      <w:r>
        <w:t xml:space="preserve"> </w:t>
      </w:r>
      <w:r>
        <w:t xml:space="preserve">-0.02%</w:t>
      </w:r>
      <w:r>
        <w:t xml:space="preserve"> </w:t>
      </w:r>
      <w:r>
        <w:t xml:space="preserve">HU</w:t>
      </w:r>
      <w:r>
        <w:t xml:space="preserve"> </w:t>
      </w:r>
      <w:r>
        <w:t xml:space="preserve">18</w:t>
      </w:r>
      <w:r>
        <w:t xml:space="preserve"> </w:t>
      </w:r>
      <w:r>
        <w:t xml:space="preserve">0.00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-25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IE</w:t>
      </w:r>
      <w:r>
        <w:t xml:space="preserve"> </w:t>
      </w:r>
      <w:r>
        <w:t xml:space="preserve">23</w:t>
      </w:r>
      <w:r>
        <w:t xml:space="preserve"> </w:t>
      </w:r>
      <w:r>
        <w:t xml:space="preserve">0.00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-18</w:t>
      </w:r>
      <w:r>
        <w:t xml:space="preserve"> </w:t>
      </w:r>
      <w:r>
        <w:t xml:space="preserve">-27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330</w:t>
      </w:r>
      <w:r>
        <w:t xml:space="preserve"> </w:t>
      </w:r>
      <w:r>
        <w:t xml:space="preserve">0.00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-324</w:t>
      </w:r>
      <w:r>
        <w:t xml:space="preserve"> </w:t>
      </w:r>
      <w:r>
        <w:t xml:space="preserve">-33</w:t>
      </w:r>
      <w:r>
        <w:t xml:space="preserve"> </w:t>
      </w:r>
      <w:r>
        <w:t xml:space="preserve">-0.01%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2</w:t>
      </w:r>
      <w:r>
        <w:t xml:space="preserve"> </w:t>
      </w:r>
      <w:r>
        <w:t xml:space="preserve">-22</w:t>
      </w:r>
      <w:r>
        <w:t xml:space="preserve"> </w:t>
      </w:r>
      <w:r>
        <w:t xml:space="preserve">-67</w:t>
      </w:r>
      <w:r>
        <w:t xml:space="preserve"> </w:t>
      </w:r>
      <w:r>
        <w:t xml:space="preserve">-0.05%</w:t>
      </w:r>
      <w:r>
        <w:t xml:space="preserve"> </w:t>
      </w:r>
      <w:r>
        <w:t xml:space="preserve">LT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-17</w:t>
      </w:r>
      <w:r>
        <w:t xml:space="preserve"> </w:t>
      </w:r>
      <w:r>
        <w:t xml:space="preserve">-39</w:t>
      </w:r>
      <w:r>
        <w:t xml:space="preserve"> </w:t>
      </w:r>
      <w:r>
        <w:t xml:space="preserve">-0.02%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0.00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144</w:t>
      </w:r>
      <w:r>
        <w:t xml:space="preserve"> </w:t>
      </w:r>
      <w:r>
        <w:t xml:space="preserve">0.02%</w:t>
      </w:r>
      <w:r>
        <w:t xml:space="preserve"> </w:t>
      </w:r>
      <w:r>
        <w:t xml:space="preserve">MT</w:t>
      </w:r>
      <w:r>
        <w:t xml:space="preserve"> </w:t>
      </w:r>
      <w:r>
        <w:t xml:space="preserve">3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-37</w:t>
      </w:r>
      <w:r>
        <w:t xml:space="preserve"> </w:t>
      </w:r>
      <w:r>
        <w:t xml:space="preserve">-0.01%</w:t>
      </w:r>
      <w:r>
        <w:t xml:space="preserve"> </w:t>
      </w:r>
      <w:r>
        <w:t xml:space="preserve">NL</w:t>
      </w:r>
      <w:r>
        <w:t xml:space="preserve"> </w:t>
      </w:r>
      <w:r>
        <w:t xml:space="preserve">86</w:t>
      </w:r>
      <w:r>
        <w:t xml:space="preserve"> </w:t>
      </w:r>
      <w:r>
        <w:t xml:space="preserve">0.01</w:t>
      </w:r>
      <w:r>
        <w:t xml:space="preserve"> </w:t>
      </w:r>
      <w:r>
        <w:t xml:space="preserve">143</w:t>
      </w:r>
      <w:r>
        <w:t xml:space="preserve"> </w:t>
      </w:r>
      <w:r>
        <w:t xml:space="preserve">31</w:t>
      </w:r>
      <w:r>
        <w:t xml:space="preserve"> </w:t>
      </w:r>
      <w:r>
        <w:t xml:space="preserve">105</w:t>
      </w:r>
      <w:r>
        <w:t xml:space="preserve"> </w:t>
      </w:r>
      <w:r>
        <w:t xml:space="preserve">88</w:t>
      </w:r>
      <w:r>
        <w:t xml:space="preserve"> </w:t>
      </w:r>
      <w:r>
        <w:t xml:space="preserve">-68</w:t>
      </w:r>
      <w:r>
        <w:t xml:space="preserve"> </w:t>
      </w:r>
      <w:r>
        <w:t xml:space="preserve">-23</w:t>
      </w:r>
      <w:r>
        <w:t xml:space="preserve"> </w:t>
      </w:r>
      <w:r>
        <w:t xml:space="preserve">-0.01%</w:t>
      </w:r>
      <w:r>
        <w:t xml:space="preserve"> </w:t>
      </w:r>
      <w:r>
        <w:t xml:space="preserve">PL</w:t>
      </w:r>
      <w:r>
        <w:t xml:space="preserve"> </w:t>
      </w:r>
      <w:r>
        <w:t xml:space="preserve">175</w:t>
      </w:r>
      <w:r>
        <w:t xml:space="preserve"> </w:t>
      </w:r>
      <w:r>
        <w:t xml:space="preserve">0.01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-181</w:t>
      </w:r>
      <w:r>
        <w:t xml:space="preserve"> </w:t>
      </w:r>
      <w:r>
        <w:t xml:space="preserve">-21</w:t>
      </w:r>
      <w:r>
        <w:t xml:space="preserve"> </w:t>
      </w:r>
      <w:r>
        <w:t xml:space="preserve">-0.02%</w:t>
      </w:r>
      <w:r>
        <w:t xml:space="preserve"> </w:t>
      </w:r>
      <w:r>
        <w:t xml:space="preserve">PT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-12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36</w:t>
      </w:r>
      <w:r>
        <w:t xml:space="preserve"> </w:t>
      </w:r>
      <w:r>
        <w:t xml:space="preserve">0.00</w:t>
      </w:r>
      <w:r>
        <w:t xml:space="preserve"> </w:t>
      </w:r>
      <w:r>
        <w:t xml:space="preserve">105</w:t>
      </w:r>
      <w:r>
        <w:t xml:space="preserve"> </w:t>
      </w:r>
      <w:r>
        <w:t xml:space="preserve">-7</w:t>
      </w:r>
      <w:r>
        <w:t xml:space="preserve"> </w:t>
      </w:r>
      <w:r>
        <w:t xml:space="preserve">-11</w:t>
      </w:r>
      <w:r>
        <w:t xml:space="preserve"> </w:t>
      </w:r>
      <w:r>
        <w:t xml:space="preserve">7</w:t>
      </w:r>
      <w:r>
        <w:t xml:space="preserve"> </w:t>
      </w:r>
      <w:r>
        <w:t xml:space="preserve">-138</w:t>
      </w:r>
      <w:r>
        <w:t xml:space="preserve"> </w:t>
      </w:r>
      <w:r>
        <w:t xml:space="preserve">-47</w:t>
      </w:r>
      <w:r>
        <w:t xml:space="preserve"> </w:t>
      </w:r>
      <w:r>
        <w:t xml:space="preserve">-0.04%</w:t>
      </w:r>
      <w:r>
        <w:t xml:space="preserve"> </w:t>
      </w:r>
      <w:r>
        <w:t xml:space="preserve">SK</w:t>
      </w:r>
      <w:r>
        <w:t xml:space="preserve"> </w:t>
      </w:r>
      <w:r>
        <w:t xml:space="preserve">20</w:t>
      </w:r>
      <w:r>
        <w:t xml:space="preserve"> </w:t>
      </w:r>
      <w:r>
        <w:t xml:space="preserve">0.00</w:t>
      </w:r>
      <w:r>
        <w:t xml:space="preserve"> </w:t>
      </w:r>
      <w:r>
        <w:t xml:space="preserve">22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-30</w:t>
      </w:r>
      <w:r>
        <w:t xml:space="preserve"> </w:t>
      </w:r>
      <w:r>
        <w:t xml:space="preserve">-28</w:t>
      </w:r>
      <w:r>
        <w:t xml:space="preserve"> </w:t>
      </w:r>
      <w:r>
        <w:t xml:space="preserve">-0.02%</w:t>
      </w:r>
      <w:r>
        <w:t xml:space="preserve"> </w:t>
      </w:r>
      <w:r>
        <w:t xml:space="preserve">SI</w:t>
      </w:r>
      <w:r>
        <w:t xml:space="preserve"> </w:t>
      </w:r>
      <w:r>
        <w:t xml:space="preserve">9</w:t>
      </w:r>
      <w:r>
        <w:t xml:space="preserve"> </w:t>
      </w:r>
      <w:r>
        <w:t xml:space="preserve">0.00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-26</w:t>
      </w:r>
      <w:r>
        <w:t xml:space="preserve"> </w:t>
      </w:r>
      <w:r>
        <w:t xml:space="preserve">-67</w:t>
      </w:r>
      <w:r>
        <w:t xml:space="preserve"> </w:t>
      </w:r>
      <w:r>
        <w:t xml:space="preserve">-0.03%</w:t>
      </w:r>
      <w:r>
        <w:t xml:space="preserve"> </w:t>
      </w:r>
      <w:r>
        <w:t xml:space="preserve">ES</w:t>
      </w:r>
      <w:r>
        <w:t xml:space="preserve"> </w:t>
      </w:r>
      <w:r>
        <w:t xml:space="preserve">234</w:t>
      </w:r>
      <w:r>
        <w:t xml:space="preserve"> </w:t>
      </w:r>
      <w:r>
        <w:t xml:space="preserve">0.00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-229</w:t>
      </w:r>
      <w:r>
        <w:t xml:space="preserve"> </w:t>
      </w:r>
      <w:r>
        <w:t xml:space="preserve">-30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70</w:t>
      </w:r>
      <w:r>
        <w:t xml:space="preserve"> </w:t>
      </w:r>
      <w:r>
        <w:t xml:space="preserve">0.01</w:t>
      </w:r>
      <w:r>
        <w:t xml:space="preserve"> </w:t>
      </w:r>
      <w:r>
        <w:t xml:space="preserve">23</w:t>
      </w:r>
      <w:r>
        <w:t xml:space="preserve"> </w:t>
      </w:r>
      <w:r>
        <w:t xml:space="preserve">4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-58</w:t>
      </w:r>
      <w:r>
        <w:t xml:space="preserve"> </w:t>
      </w:r>
      <w:r>
        <w:t xml:space="preserve">-34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2,369</w:t>
      </w:r>
      <w:r>
        <w:t xml:space="preserve"> </w:t>
      </w:r>
      <w:r>
        <w:t xml:space="preserve">0.25</w:t>
      </w:r>
      <w:r>
        <w:t xml:space="preserve"> </w:t>
      </w:r>
      <w:r>
        <w:t xml:space="preserve">1,600</w:t>
      </w:r>
      <w:r>
        <w:t xml:space="preserve"> </w:t>
      </w:r>
      <w:r>
        <w:t xml:space="preserve">424</w:t>
      </w:r>
      <w:r>
        <w:t xml:space="preserve"> </w:t>
      </w:r>
      <w:r>
        <w:t xml:space="preserve">1,078</w:t>
      </w:r>
      <w:r>
        <w:t xml:space="preserve"> </w:t>
      </w:r>
      <w:r>
        <w:t xml:space="preserve">908</w:t>
      </w:r>
      <w:r>
        <w:t xml:space="preserve"> </w:t>
      </w:r>
      <w:r>
        <w:t xml:space="preserve">-2,409</w:t>
      </w:r>
      <w:r>
        <w:t xml:space="preserve"> </w:t>
      </w:r>
      <w:r>
        <w:t xml:space="preserve">-29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and enforcement costs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Table 93: Recurrent costs and cost savings for businesses in PO2A in 2040, relative to the baseline, in million EUR (2023 prices)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49</w:t>
      </w:r>
      <w:r>
        <w:t xml:space="preserve"> </w:t>
      </w:r>
      <w:r>
        <w:t xml:space="preserve">0.01</w:t>
      </w:r>
      <w:r>
        <w:t xml:space="preserve"> </w:t>
      </w:r>
      <w:r>
        <w:t xml:space="preserve">33</w:t>
      </w:r>
      <w:r>
        <w:t xml:space="preserve"> </w:t>
      </w:r>
      <w:r>
        <w:t xml:space="preserve">1</w:t>
      </w:r>
      <w:r>
        <w:t xml:space="preserve"> </w:t>
      </w:r>
      <w:r>
        <w:t xml:space="preserve">102</w:t>
      </w:r>
      <w:r>
        <w:t xml:space="preserve"> </w:t>
      </w:r>
      <w:r>
        <w:t xml:space="preserve">65</w:t>
      </w:r>
      <w:r>
        <w:t xml:space="preserve"> </w:t>
      </w:r>
      <w:r>
        <w:t xml:space="preserve">84</w:t>
      </w:r>
      <w:r>
        <w:t xml:space="preserve"> </w:t>
      </w:r>
      <w:r>
        <w:t xml:space="preserve">40</w:t>
      </w:r>
      <w:r>
        <w:t xml:space="preserve"> </w:t>
      </w:r>
      <w:r>
        <w:t xml:space="preserve">0.01%</w:t>
      </w:r>
      <w:r>
        <w:t xml:space="preserve"> </w:t>
      </w:r>
      <w:r>
        <w:t xml:space="preserve">BE</w:t>
      </w:r>
      <w:r>
        <w:t xml:space="preserve"> </w:t>
      </w:r>
      <w:r>
        <w:t xml:space="preserve">115</w:t>
      </w:r>
      <w:r>
        <w:t xml:space="preserve"> </w:t>
      </w:r>
      <w:r>
        <w:t xml:space="preserve">0.00</w:t>
      </w:r>
      <w:r>
        <w:t xml:space="preserve"> </w:t>
      </w:r>
      <w:r>
        <w:t xml:space="preserve">135</w:t>
      </w:r>
      <w:r>
        <w:t xml:space="preserve"> </w:t>
      </w:r>
      <w:r>
        <w:t xml:space="preserve">0</w:t>
      </w:r>
      <w:r>
        <w:t xml:space="preserve"> </w:t>
      </w:r>
      <w:r>
        <w:t xml:space="preserve">-27</w:t>
      </w:r>
      <w:r>
        <w:t xml:space="preserve"> </w:t>
      </w:r>
      <w:r>
        <w:t xml:space="preserve">102</w:t>
      </w:r>
      <w:r>
        <w:t xml:space="preserve"> </w:t>
      </w:r>
      <w:r>
        <w:t xml:space="preserve">-174</w:t>
      </w:r>
      <w:r>
        <w:t xml:space="preserve"> </w:t>
      </w:r>
      <w:r>
        <w:t xml:space="preserve">-70</w:t>
      </w:r>
      <w:r>
        <w:t xml:space="preserve"> </w:t>
      </w:r>
      <w:r>
        <w:t xml:space="preserve">-0.02%</w:t>
      </w:r>
      <w:r>
        <w:t xml:space="preserve"> </w:t>
      </w:r>
      <w:r>
        <w:t xml:space="preserve">BG</w:t>
      </w:r>
      <w:r>
        <w:t xml:space="preserve"> </w:t>
      </w:r>
      <w:r>
        <w:t xml:space="preserve">12</w:t>
      </w:r>
      <w:r>
        <w:t xml:space="preserve"> </w:t>
      </w:r>
      <w:r>
        <w:t xml:space="preserve">0.00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28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12</w:t>
      </w:r>
      <w:r>
        <w:t xml:space="preserve"> </w:t>
      </w:r>
      <w:r>
        <w:t xml:space="preserve">0.01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  <w:r>
        <w:t xml:space="preserve"> </w:t>
      </w:r>
      <w:r>
        <w:t xml:space="preserve">57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29</w:t>
      </w:r>
      <w:r>
        <w:t xml:space="preserve"> </w:t>
      </w:r>
      <w:r>
        <w:t xml:space="preserve">0.02%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0.09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-3</w:t>
      </w:r>
      <w:r>
        <w:t xml:space="preserve"> </w:t>
      </w:r>
      <w:r>
        <w:t xml:space="preserve">5</w:t>
      </w:r>
      <w:r>
        <w:t xml:space="preserve"> </w:t>
      </w:r>
      <w:r>
        <w:t xml:space="preserve">-15</w:t>
      </w:r>
      <w:r>
        <w:t xml:space="preserve"> </w:t>
      </w:r>
      <w:r>
        <w:t xml:space="preserve">-149</w:t>
      </w:r>
      <w:r>
        <w:t xml:space="preserve"> </w:t>
      </w:r>
      <w:r>
        <w:t xml:space="preserve">-0.04%</w:t>
      </w:r>
      <w:r>
        <w:t xml:space="preserve"> </w:t>
      </w:r>
      <w:r>
        <w:t xml:space="preserve">CZ</w:t>
      </w:r>
      <w:r>
        <w:t xml:space="preserve"> </w:t>
      </w:r>
      <w:r>
        <w:t xml:space="preserve">57</w:t>
      </w:r>
      <w:r>
        <w:t xml:space="preserve"> </w:t>
      </w:r>
      <w:r>
        <w:t xml:space="preserve">0.00</w:t>
      </w:r>
      <w:r>
        <w:t xml:space="preserve"> </w:t>
      </w:r>
      <w:r>
        <w:t xml:space="preserve">112</w:t>
      </w:r>
      <w:r>
        <w:t xml:space="preserve"> </w:t>
      </w:r>
      <w:r>
        <w:t xml:space="preserve">0</w:t>
      </w:r>
      <w:r>
        <w:t xml:space="preserve"> </w:t>
      </w:r>
      <w:r>
        <w:t xml:space="preserve">95</w:t>
      </w:r>
      <w:r>
        <w:t xml:space="preserve"> </w:t>
      </w:r>
      <w:r>
        <w:t xml:space="preserve">51</w:t>
      </w:r>
      <w:r>
        <w:t xml:space="preserve"> </w:t>
      </w:r>
      <w:r>
        <w:t xml:space="preserve">-22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34</w:t>
      </w:r>
      <w:r>
        <w:t xml:space="preserve"> </w:t>
      </w:r>
      <w:r>
        <w:t xml:space="preserve">0.01</w:t>
      </w:r>
      <w:r>
        <w:t xml:space="preserve"> </w:t>
      </w:r>
      <w:r>
        <w:t xml:space="preserve">34</w:t>
      </w:r>
      <w:r>
        <w:t xml:space="preserve"> </w:t>
      </w:r>
      <w:r>
        <w:t xml:space="preserve">-1</w:t>
      </w:r>
      <w:r>
        <w:t xml:space="preserve"> </w:t>
      </w:r>
      <w:r>
        <w:t xml:space="preserve">19</w:t>
      </w:r>
      <w:r>
        <w:t xml:space="preserve"> </w:t>
      </w:r>
      <w:r>
        <w:t xml:space="preserve">17</w:t>
      </w:r>
      <w:r>
        <w:t xml:space="preserve"> </w:t>
      </w:r>
      <w:r>
        <w:t xml:space="preserve">-31</w:t>
      </w:r>
      <w:r>
        <w:t xml:space="preserve"> </w:t>
      </w:r>
      <w:r>
        <w:t xml:space="preserve">-29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27</w:t>
      </w:r>
      <w:r>
        <w:t xml:space="preserve"> </w:t>
      </w:r>
      <w:r>
        <w:t xml:space="preserve">0.01%</w:t>
      </w:r>
      <w:r>
        <w:t xml:space="preserve"> </w:t>
      </w:r>
      <w:r>
        <w:t xml:space="preserve">FI</w:t>
      </w:r>
      <w:r>
        <w:t xml:space="preserve"> </w:t>
      </w:r>
      <w:r>
        <w:t xml:space="preserve">59</w:t>
      </w:r>
      <w:r>
        <w:t xml:space="preserve"> </w:t>
      </w:r>
      <w:r>
        <w:t xml:space="preserve">0.02</w:t>
      </w:r>
      <w:r>
        <w:t xml:space="preserve"> </w:t>
      </w:r>
      <w:r>
        <w:t xml:space="preserve">99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86</w:t>
      </w:r>
      <w:r>
        <w:t xml:space="preserve"> </w:t>
      </w:r>
      <w:r>
        <w:t xml:space="preserve">-69</w:t>
      </w:r>
      <w:r>
        <w:t xml:space="preserve"> </w:t>
      </w:r>
      <w:r>
        <w:t xml:space="preserve">-60</w:t>
      </w:r>
      <w:r>
        <w:t xml:space="preserve"> </w:t>
      </w:r>
      <w:r>
        <w:t xml:space="preserve">-0.02%</w:t>
      </w:r>
      <w:r>
        <w:t xml:space="preserve"> </w:t>
      </w:r>
      <w:r>
        <w:t xml:space="preserve">FR</w:t>
      </w:r>
      <w:r>
        <w:t xml:space="preserve"> </w:t>
      </w:r>
      <w:r>
        <w:t xml:space="preserve">390</w:t>
      </w:r>
      <w:r>
        <w:t xml:space="preserve"> </w:t>
      </w:r>
      <w:r>
        <w:t xml:space="preserve">0.03</w:t>
      </w:r>
      <w:r>
        <w:t xml:space="preserve"> </w:t>
      </w:r>
      <w:r>
        <w:t xml:space="preserve">337</w:t>
      </w:r>
      <w:r>
        <w:t xml:space="preserve"> </w:t>
      </w:r>
      <w:r>
        <w:t xml:space="preserve">18</w:t>
      </w:r>
      <w:r>
        <w:t xml:space="preserve"> </w:t>
      </w:r>
      <w:r>
        <w:t xml:space="preserve">288</w:t>
      </w:r>
      <w:r>
        <w:t xml:space="preserve"> </w:t>
      </w:r>
      <w:r>
        <w:t xml:space="preserve">115</w:t>
      </w:r>
      <w:r>
        <w:t xml:space="preserve"> </w:t>
      </w:r>
      <w:r>
        <w:t xml:space="preserve">-342</w:t>
      </w:r>
      <w:r>
        <w:t xml:space="preserve"> </w:t>
      </w:r>
      <w:r>
        <w:t xml:space="preserve">-23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667</w:t>
      </w:r>
      <w:r>
        <w:t xml:space="preserve"> </w:t>
      </w:r>
      <w:r>
        <w:t xml:space="preserve">0.00</w:t>
      </w:r>
      <w:r>
        <w:t xml:space="preserve"> </w:t>
      </w:r>
      <w:r>
        <w:t xml:space="preserve">582</w:t>
      </w:r>
      <w:r>
        <w:t xml:space="preserve"> </w:t>
      </w:r>
      <w:r>
        <w:t xml:space="preserve">25</w:t>
      </w:r>
      <w:r>
        <w:t xml:space="preserve"> </w:t>
      </w:r>
      <w:r>
        <w:t xml:space="preserve">329</w:t>
      </w:r>
      <w:r>
        <w:t xml:space="preserve"> </w:t>
      </w:r>
      <w:r>
        <w:t xml:space="preserve">451</w:t>
      </w:r>
      <w:r>
        <w:t xml:space="preserve"> </w:t>
      </w:r>
      <w:r>
        <w:t xml:space="preserve">-494</w:t>
      </w:r>
      <w:r>
        <w:t xml:space="preserve"> </w:t>
      </w:r>
      <w:r>
        <w:t xml:space="preserve">-30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41</w:t>
      </w:r>
      <w:r>
        <w:t xml:space="preserve"> </w:t>
      </w:r>
      <w:r>
        <w:t xml:space="preserve">0.02</w:t>
      </w:r>
      <w:r>
        <w:t xml:space="preserve"> </w:t>
      </w:r>
      <w:r>
        <w:t xml:space="preserve">60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37</w:t>
      </w:r>
      <w:r>
        <w:t xml:space="preserve"> </w:t>
      </w:r>
      <w:r>
        <w:t xml:space="preserve">-60</w:t>
      </w:r>
      <w:r>
        <w:t xml:space="preserve"> </w:t>
      </w:r>
      <w:r>
        <w:t xml:space="preserve">-27</w:t>
      </w:r>
      <w:r>
        <w:t xml:space="preserve"> </w:t>
      </w:r>
      <w:r>
        <w:t xml:space="preserve">-0.02%</w:t>
      </w:r>
      <w:r>
        <w:t xml:space="preserve"> </w:t>
      </w:r>
      <w:r>
        <w:t xml:space="preserve">HU</w:t>
      </w:r>
      <w:r>
        <w:t xml:space="preserve"> </w:t>
      </w:r>
      <w:r>
        <w:t xml:space="preserve">21</w:t>
      </w:r>
      <w:r>
        <w:t xml:space="preserve"> </w:t>
      </w:r>
      <w:r>
        <w:t xml:space="preserve">0.00</w:t>
      </w:r>
      <w:r>
        <w:t xml:space="preserve"> </w:t>
      </w:r>
      <w:r>
        <w:t xml:space="preserve">11</w:t>
      </w:r>
      <w:r>
        <w:t xml:space="preserve"> </w:t>
      </w:r>
      <w:r>
        <w:t xml:space="preserve">7</w:t>
      </w:r>
      <w:r>
        <w:t xml:space="preserve"> </w:t>
      </w:r>
      <w:r>
        <w:t xml:space="preserve">39</w:t>
      </w:r>
      <w:r>
        <w:t xml:space="preserve"> </w:t>
      </w:r>
      <w:r>
        <w:t xml:space="preserve">22</w:t>
      </w:r>
      <w:r>
        <w:t xml:space="preserve"> </w:t>
      </w:r>
      <w:r>
        <w:t xml:space="preserve">21</w:t>
      </w:r>
      <w:r>
        <w:t xml:space="preserve"> </w:t>
      </w:r>
      <w:r>
        <w:t xml:space="preserve">13</w:t>
      </w:r>
      <w:r>
        <w:t xml:space="preserve"> </w:t>
      </w:r>
      <w:r>
        <w:t xml:space="preserve">0.01%</w:t>
      </w:r>
      <w:r>
        <w:t xml:space="preserve"> </w:t>
      </w:r>
      <w:r>
        <w:t xml:space="preserve">IE</w:t>
      </w:r>
      <w:r>
        <w:t xml:space="preserve"> </w:t>
      </w:r>
      <w:r>
        <w:t xml:space="preserve">25</w:t>
      </w:r>
      <w:r>
        <w:t xml:space="preserve"> </w:t>
      </w:r>
      <w:r>
        <w:t xml:space="preserve">0.00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-3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392</w:t>
      </w:r>
      <w:r>
        <w:t xml:space="preserve"> </w:t>
      </w:r>
      <w:r>
        <w:t xml:space="preserve">0.00</w:t>
      </w:r>
      <w:r>
        <w:t xml:space="preserve"> </w:t>
      </w:r>
      <w:r>
        <w:t xml:space="preserve">282</w:t>
      </w:r>
      <w:r>
        <w:t xml:space="preserve"> </w:t>
      </w:r>
      <w:r>
        <w:t xml:space="preserve">35</w:t>
      </w:r>
      <w:r>
        <w:t xml:space="preserve"> </w:t>
      </w:r>
      <w:r>
        <w:t xml:space="preserve">140</w:t>
      </w:r>
      <w:r>
        <w:t xml:space="preserve"> </w:t>
      </w:r>
      <w:r>
        <w:t xml:space="preserve">45</w:t>
      </w:r>
      <w:r>
        <w:t xml:space="preserve"> </w:t>
      </w:r>
      <w:r>
        <w:t xml:space="preserve">-524</w:t>
      </w:r>
      <w:r>
        <w:t xml:space="preserve"> </w:t>
      </w:r>
      <w:r>
        <w:t xml:space="preserve">-48</w:t>
      </w:r>
      <w:r>
        <w:t xml:space="preserve"> </w:t>
      </w:r>
      <w:r>
        <w:t xml:space="preserve">-0.02%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47</w:t>
      </w:r>
      <w:r>
        <w:t xml:space="preserve"> </w:t>
      </w:r>
      <w:r>
        <w:t xml:space="preserve">10</w:t>
      </w:r>
      <w:r>
        <w:t xml:space="preserve"> </w:t>
      </w:r>
      <w:r>
        <w:t xml:space="preserve">36</w:t>
      </w:r>
      <w:r>
        <w:t xml:space="preserve"> </w:t>
      </w:r>
      <w:r>
        <w:t xml:space="preserve">93</w:t>
      </w:r>
      <w:r>
        <w:t xml:space="preserve"> </w:t>
      </w:r>
      <w:r>
        <w:t xml:space="preserve">0.07%</w:t>
      </w:r>
      <w:r>
        <w:t xml:space="preserve"> </w:t>
      </w:r>
      <w:r>
        <w:t xml:space="preserve">LT</w:t>
      </w:r>
      <w:r>
        <w:t xml:space="preserve"> </w:t>
      </w:r>
      <w:r>
        <w:t xml:space="preserve">14</w:t>
      </w:r>
      <w:r>
        <w:t xml:space="preserve"> </w:t>
      </w:r>
      <w:r>
        <w:t xml:space="preserve">0.00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18</w:t>
      </w:r>
      <w:r>
        <w:t xml:space="preserve"> </w:t>
      </w:r>
      <w:r>
        <w:t xml:space="preserve">14</w:t>
      </w:r>
      <w:r>
        <w:t xml:space="preserve"> </w:t>
      </w:r>
      <w:r>
        <w:t xml:space="preserve">29</w:t>
      </w:r>
      <w:r>
        <w:t xml:space="preserve"> </w:t>
      </w:r>
      <w:r>
        <w:t xml:space="preserve">0.01%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0.00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  <w:r>
        <w:t xml:space="preserve"> </w:t>
      </w:r>
      <w:r>
        <w:t xml:space="preserve">16</w:t>
      </w:r>
      <w:r>
        <w:t xml:space="preserve"> </w:t>
      </w:r>
      <w:r>
        <w:t xml:space="preserve">87</w:t>
      </w:r>
      <w:r>
        <w:t xml:space="preserve"> </w:t>
      </w:r>
      <w:r>
        <w:t xml:space="preserve">0.01%</w:t>
      </w:r>
      <w:r>
        <w:t xml:space="preserve"> </w:t>
      </w:r>
      <w:r>
        <w:t xml:space="preserve">MT</w:t>
      </w:r>
      <w:r>
        <w:t xml:space="preserve"> </w:t>
      </w:r>
      <w:r>
        <w:t xml:space="preserve">3</w:t>
      </w:r>
      <w:r>
        <w:t xml:space="preserve"> </w:t>
      </w:r>
      <w:r>
        <w:t xml:space="preserve">0.02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-5</w:t>
      </w:r>
      <w:r>
        <w:t xml:space="preserve"> </w:t>
      </w:r>
      <w:r>
        <w:t xml:space="preserve">-53</w:t>
      </w:r>
      <w:r>
        <w:t xml:space="preserve"> </w:t>
      </w:r>
      <w:r>
        <w:t xml:space="preserve">-0.01%</w:t>
      </w:r>
      <w:r>
        <w:t xml:space="preserve"> </w:t>
      </w:r>
      <w:r>
        <w:t xml:space="preserve">NL</w:t>
      </w:r>
      <w:r>
        <w:t xml:space="preserve"> </w:t>
      </w:r>
      <w:r>
        <w:t xml:space="preserve">103</w:t>
      </w:r>
      <w:r>
        <w:t xml:space="preserve"> </w:t>
      </w:r>
      <w:r>
        <w:t xml:space="preserve">0.01</w:t>
      </w:r>
      <w:r>
        <w:t xml:space="preserve"> </w:t>
      </w:r>
      <w:r>
        <w:t xml:space="preserve">223</w:t>
      </w:r>
      <w:r>
        <w:t xml:space="preserve"> </w:t>
      </w:r>
      <w:r>
        <w:t xml:space="preserve">12</w:t>
      </w:r>
      <w:r>
        <w:t xml:space="preserve"> </w:t>
      </w:r>
      <w:r>
        <w:t xml:space="preserve">196</w:t>
      </w:r>
      <w:r>
        <w:t xml:space="preserve"> </w:t>
      </w:r>
      <w:r>
        <w:t xml:space="preserve">139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157</w:t>
      </w:r>
      <w:r>
        <w:t xml:space="preserve"> </w:t>
      </w:r>
      <w:r>
        <w:t xml:space="preserve">0.01</w:t>
      </w:r>
      <w:r>
        <w:t xml:space="preserve"> </w:t>
      </w:r>
      <w:r>
        <w:t xml:space="preserve">101</w:t>
      </w:r>
      <w:r>
        <w:t xml:space="preserve"> </w:t>
      </w:r>
      <w:r>
        <w:t xml:space="preserve">1</w:t>
      </w:r>
      <w:r>
        <w:t xml:space="preserve"> </w:t>
      </w:r>
      <w:r>
        <w:t xml:space="preserve">66</w:t>
      </w:r>
      <w:r>
        <w:t xml:space="preserve"> </w:t>
      </w:r>
      <w:r>
        <w:t xml:space="preserve">97</w:t>
      </w:r>
      <w:r>
        <w:t xml:space="preserve"> </w:t>
      </w:r>
      <w:r>
        <w:t xml:space="preserve">-95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PT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-10</w:t>
      </w:r>
      <w:r>
        <w:t xml:space="preserve"> </w:t>
      </w:r>
      <w:r>
        <w:t xml:space="preserve">7</w:t>
      </w:r>
      <w:r>
        <w:t xml:space="preserve"> </w:t>
      </w:r>
      <w:r>
        <w:t xml:space="preserve">-16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RO</w:t>
      </w:r>
      <w:r>
        <w:t xml:space="preserve"> </w:t>
      </w:r>
      <w:r>
        <w:t xml:space="preserve">39</w:t>
      </w:r>
      <w:r>
        <w:t xml:space="preserve"> </w:t>
      </w:r>
      <w:r>
        <w:t xml:space="preserve">0.00</w:t>
      </w:r>
      <w:r>
        <w:t xml:space="preserve"> </w:t>
      </w:r>
      <w:r>
        <w:t xml:space="preserve">118</w:t>
      </w:r>
      <w:r>
        <w:t xml:space="preserve"> </w:t>
      </w:r>
      <w:r>
        <w:t xml:space="preserve">5</w:t>
      </w:r>
      <w:r>
        <w:t xml:space="preserve"> </w:t>
      </w:r>
      <w:r>
        <w:t xml:space="preserve">28</w:t>
      </w:r>
      <w:r>
        <w:t xml:space="preserve"> </w:t>
      </w:r>
      <w:r>
        <w:t xml:space="preserve">145</w:t>
      </w:r>
      <w:r>
        <w:t xml:space="preserve"> </w:t>
      </w:r>
      <w:r>
        <w:t xml:space="preserve">11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22</w:t>
      </w:r>
      <w:r>
        <w:t xml:space="preserve"> </w:t>
      </w:r>
      <w:r>
        <w:t xml:space="preserve">0.00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-19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SI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11</w:t>
      </w:r>
      <w:r>
        <w:t xml:space="preserve"> </w:t>
      </w:r>
      <w:r>
        <w:t xml:space="preserve">7</w:t>
      </w:r>
      <w:r>
        <w:t xml:space="preserve"> </w:t>
      </w:r>
      <w:r>
        <w:t xml:space="preserve">23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220</w:t>
      </w:r>
      <w:r>
        <w:t xml:space="preserve"> </w:t>
      </w:r>
      <w:r>
        <w:t xml:space="preserve">0.00</w:t>
      </w:r>
      <w:r>
        <w:t xml:space="preserve"> </w:t>
      </w:r>
      <w:r>
        <w:t xml:space="preserve">114</w:t>
      </w:r>
      <w:r>
        <w:t xml:space="preserve"> </w:t>
      </w:r>
      <w:r>
        <w:t xml:space="preserve">21</w:t>
      </w:r>
      <w:r>
        <w:t xml:space="preserve"> </w:t>
      </w:r>
      <w:r>
        <w:t xml:space="preserve">92</w:t>
      </w:r>
      <w:r>
        <w:t xml:space="preserve"> </w:t>
      </w:r>
      <w:r>
        <w:t xml:space="preserve">140</w:t>
      </w:r>
      <w:r>
        <w:t xml:space="preserve"> </w:t>
      </w:r>
      <w:r>
        <w:t xml:space="preserve">-122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77</w:t>
      </w:r>
      <w:r>
        <w:t xml:space="preserve"> </w:t>
      </w:r>
      <w:r>
        <w:t xml:space="preserve">0.01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-39</w:t>
      </w:r>
      <w:r>
        <w:t xml:space="preserve"> </w:t>
      </w:r>
      <w:r>
        <w:t xml:space="preserve">11</w:t>
      </w:r>
      <w:r>
        <w:t xml:space="preserve"> </w:t>
      </w:r>
      <w:r>
        <w:t xml:space="preserve">-119</w:t>
      </w:r>
      <w:r>
        <w:t xml:space="preserve"> </w:t>
      </w:r>
      <w:r>
        <w:t xml:space="preserve">-61</w:t>
      </w:r>
      <w:r>
        <w:t xml:space="preserve"> </w:t>
      </w:r>
      <w:r>
        <w:t xml:space="preserve">-0.02%</w:t>
      </w:r>
      <w:r>
        <w:t xml:space="preserve"> </w:t>
      </w:r>
      <w:r>
        <w:t xml:space="preserve">EU27</w:t>
      </w:r>
      <w:r>
        <w:t xml:space="preserve"> </w:t>
      </w:r>
      <w:r>
        <w:t xml:space="preserve">2,550</w:t>
      </w:r>
      <w:r>
        <w:t xml:space="preserve"> </w:t>
      </w:r>
      <w:r>
        <w:t xml:space="preserve">0.25</w:t>
      </w:r>
      <w:r>
        <w:t xml:space="preserve"> </w:t>
      </w:r>
      <w:r>
        <w:t xml:space="preserve">2,397</w:t>
      </w:r>
      <w:r>
        <w:t xml:space="preserve"> </w:t>
      </w:r>
      <w:r>
        <w:t xml:space="preserve">133</w:t>
      </w:r>
      <w:r>
        <w:t xml:space="preserve"> </w:t>
      </w:r>
      <w:r>
        <w:t xml:space="preserve">1,527</w:t>
      </w:r>
      <w:r>
        <w:t xml:space="preserve"> </w:t>
      </w:r>
      <w:r>
        <w:t xml:space="preserve">1,655</w:t>
      </w:r>
      <w:r>
        <w:t xml:space="preserve"> </w:t>
      </w:r>
      <w:r>
        <w:t xml:space="preserve">-1,898</w:t>
      </w:r>
      <w:r>
        <w:t xml:space="preserve"> </w:t>
      </w:r>
      <w:r>
        <w:t xml:space="preserve">-21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and enforcement costs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7.11. PO2A: Impacts on costs and costs savings for citizens in 2030 and 2040 relative to the baseline</w:t>
      </w:r>
      <w:r>
        <w:t xml:space="preserve"> </w:t>
      </w:r>
      <w:r>
        <w:t xml:space="preserve">Table 94: Recurrent costs and cost savings for citizens in PO2A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30</w:t>
      </w:r>
      <w:r>
        <w:t xml:space="preserve"> </w:t>
      </w:r>
      <w:r>
        <w:t xml:space="preserve">23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-52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-28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-24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-13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-18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84</w:t>
      </w:r>
      <w:r>
        <w:t xml:space="preserve"> </w:t>
      </w:r>
      <w:r>
        <w:t xml:space="preserve">72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-145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205</w:t>
      </w:r>
      <w:r>
        <w:t xml:space="preserve"> </w:t>
      </w:r>
      <w:r>
        <w:t xml:space="preserve">153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-345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18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-28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390</w:t>
      </w:r>
      <w:r>
        <w:t xml:space="preserve"> </w:t>
      </w:r>
      <w:r>
        <w:t xml:space="preserve">305</w:t>
      </w:r>
      <w:r>
        <w:t xml:space="preserve"> </w:t>
      </w:r>
      <w:r>
        <w:t xml:space="preserve">39</w:t>
      </w:r>
      <w:r>
        <w:t xml:space="preserve"> </w:t>
      </w:r>
      <w:r>
        <w:t xml:space="preserve">0</w:t>
      </w:r>
      <w:r>
        <w:t xml:space="preserve"> </w:t>
      </w:r>
      <w:r>
        <w:t xml:space="preserve">-656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Table 95: Recurrent costs and cost savings for citizens in PO2A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104</w:t>
      </w:r>
      <w:r>
        <w:t xml:space="preserve"> </w:t>
      </w:r>
      <w:r>
        <w:t xml:space="preserve">70</w:t>
      </w:r>
      <w:r>
        <w:t xml:space="preserve"> </w:t>
      </w:r>
      <w:r>
        <w:t xml:space="preserve">159</w:t>
      </w:r>
      <w:r>
        <w:t xml:space="preserve"> </w:t>
      </w:r>
      <w:r>
        <w:t xml:space="preserve">32</w:t>
      </w:r>
      <w:r>
        <w:t xml:space="preserve"> </w:t>
      </w:r>
      <w:r>
        <w:t xml:space="preserve">0.03%</w:t>
      </w:r>
      <w:r>
        <w:t xml:space="preserve"> </w:t>
      </w:r>
      <w:r>
        <w:t xml:space="preserve">BE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102</w:t>
      </w:r>
      <w:r>
        <w:t xml:space="preserve"> </w:t>
      </w:r>
      <w:r>
        <w:t xml:space="preserve">77</w:t>
      </w:r>
      <w:r>
        <w:t xml:space="preserve"> </w:t>
      </w:r>
      <w:r>
        <w:t xml:space="preserve">160</w:t>
      </w:r>
      <w:r>
        <w:t xml:space="preserve"> </w:t>
      </w:r>
      <w:r>
        <w:t xml:space="preserve">27</w:t>
      </w:r>
      <w:r>
        <w:t xml:space="preserve"> </w:t>
      </w:r>
      <w:r>
        <w:t xml:space="preserve">0.02%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-3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0.01%</w:t>
      </w:r>
      <w:r>
        <w:t xml:space="preserve"> </w:t>
      </w:r>
      <w:r>
        <w:t xml:space="preserve">FI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-14</w:t>
      </w:r>
      <w:r>
        <w:t xml:space="preserve"> </w:t>
      </w:r>
      <w:r>
        <w:t xml:space="preserve">-18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23</w:t>
      </w:r>
      <w:r>
        <w:t xml:space="preserve"> </w:t>
      </w:r>
      <w:r>
        <w:t xml:space="preserve">1</w:t>
      </w:r>
      <w:r>
        <w:t xml:space="preserve"> </w:t>
      </w:r>
      <w:r>
        <w:t xml:space="preserve">48</w:t>
      </w:r>
      <w:r>
        <w:t xml:space="preserve"> </w:t>
      </w:r>
      <w:r>
        <w:t xml:space="preserve">25</w:t>
      </w:r>
      <w:r>
        <w:t xml:space="preserve"> </w:t>
      </w:r>
      <w:r>
        <w:t xml:space="preserve">48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64</w:t>
      </w:r>
      <w:r>
        <w:t xml:space="preserve"> </w:t>
      </w:r>
      <w:r>
        <w:t xml:space="preserve">2</w:t>
      </w:r>
      <w:r>
        <w:t xml:space="preserve"> </w:t>
      </w:r>
      <w:r>
        <w:t xml:space="preserve">-163</w:t>
      </w:r>
      <w:r>
        <w:t xml:space="preserve"> </w:t>
      </w:r>
      <w:r>
        <w:t xml:space="preserve">-205</w:t>
      </w:r>
      <w:r>
        <w:t xml:space="preserve"> </w:t>
      </w:r>
      <w:r>
        <w:t xml:space="preserve">-434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29</w:t>
      </w:r>
      <w:r>
        <w:t xml:space="preserve"> </w:t>
      </w:r>
      <w:r>
        <w:t xml:space="preserve">0.04%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-6</w:t>
      </w:r>
      <w:r>
        <w:t xml:space="preserve"> </w:t>
      </w:r>
      <w:r>
        <w:t xml:space="preserve">-11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0.01%</w:t>
      </w:r>
      <w:r>
        <w:t xml:space="preserve"> </w:t>
      </w:r>
      <w:r>
        <w:t xml:space="preserve">NL</w:t>
      </w:r>
      <w:r>
        <w:t xml:space="preserve"> </w:t>
      </w:r>
      <w:r>
        <w:t xml:space="preserve">62</w:t>
      </w:r>
      <w:r>
        <w:t xml:space="preserve"> </w:t>
      </w:r>
      <w:r>
        <w:t xml:space="preserve">0</w:t>
      </w:r>
      <w:r>
        <w:t xml:space="preserve"> </w:t>
      </w:r>
      <w:r>
        <w:t xml:space="preserve">138</w:t>
      </w:r>
      <w:r>
        <w:t xml:space="preserve"> </w:t>
      </w:r>
      <w:r>
        <w:t xml:space="preserve">142</w:t>
      </w:r>
      <w:r>
        <w:t xml:space="preserve"> </w:t>
      </w:r>
      <w:r>
        <w:t xml:space="preserve">217</w:t>
      </w:r>
      <w:r>
        <w:t xml:space="preserve"> </w:t>
      </w:r>
      <w:r>
        <w:t xml:space="preserve">31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-5</w:t>
      </w:r>
      <w:r>
        <w:t xml:space="preserve"> </w:t>
      </w:r>
      <w:r>
        <w:t xml:space="preserve">-6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-22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189</w:t>
      </w:r>
      <w:r>
        <w:t xml:space="preserve"> </w:t>
      </w:r>
      <w:r>
        <w:t xml:space="preserve">8</w:t>
      </w:r>
      <w:r>
        <w:t xml:space="preserve"> </w:t>
      </w:r>
      <w:r>
        <w:t xml:space="preserve">295</w:t>
      </w:r>
      <w:r>
        <w:t xml:space="preserve"> </w:t>
      </w:r>
      <w:r>
        <w:t xml:space="preserve">101</w:t>
      </w:r>
      <w:r>
        <w:t xml:space="preserve"> </w:t>
      </w:r>
      <w:r>
        <w:t xml:space="preserve">198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7.12. PO2A: Impacts on costs and costs savings for national public authorities in 2030 and 2040 relative to the baseline</w:t>
      </w:r>
      <w:r>
        <w:t xml:space="preserve"> </w:t>
      </w:r>
      <w:r>
        <w:t xml:space="preserve">Table 96: Recurrent costs and cost savings for national public authorities in PO2A in 2030,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0.22</w:t>
      </w:r>
      <w:r>
        <w:t xml:space="preserve"> </w:t>
      </w:r>
      <w:r>
        <w:t xml:space="preserve">83</w:t>
      </w:r>
      <w:r>
        <w:t xml:space="preserve"> </w:t>
      </w:r>
      <w:r>
        <w:t xml:space="preserve">61</w:t>
      </w:r>
      <w:r>
        <w:t xml:space="preserve"> </w:t>
      </w:r>
      <w:r>
        <w:t xml:space="preserve">-22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0.24</w:t>
      </w:r>
      <w:r>
        <w:t xml:space="preserve"> </w:t>
      </w:r>
      <w:r>
        <w:t xml:space="preserve">119</w:t>
      </w:r>
      <w:r>
        <w:t xml:space="preserve"> </w:t>
      </w:r>
      <w:r>
        <w:t xml:space="preserve">29</w:t>
      </w:r>
      <w:r>
        <w:t xml:space="preserve"> </w:t>
      </w:r>
      <w:r>
        <w:t xml:space="preserve">-91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3</w:t>
      </w:r>
      <w:r>
        <w:t xml:space="preserve"> </w:t>
      </w:r>
      <w:r>
        <w:t xml:space="preserve">-1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0.11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0.17</w:t>
      </w:r>
      <w:r>
        <w:t xml:space="preserve"> </w:t>
      </w:r>
      <w:r>
        <w:t xml:space="preserve">22</w:t>
      </w:r>
      <w:r>
        <w:t xml:space="preserve"> </w:t>
      </w:r>
      <w:r>
        <w:t xml:space="preserve">17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0.11</w:t>
      </w:r>
      <w:r>
        <w:t xml:space="preserve"> </w:t>
      </w:r>
      <w:r>
        <w:t xml:space="preserve">22</w:t>
      </w:r>
      <w:r>
        <w:t xml:space="preserve"> </w:t>
      </w:r>
      <w:r>
        <w:t xml:space="preserve">17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0.82</w:t>
      </w:r>
      <w:r>
        <w:t xml:space="preserve"> </w:t>
      </w:r>
      <w:r>
        <w:t xml:space="preserve">195</w:t>
      </w:r>
      <w:r>
        <w:t xml:space="preserve"> </w:t>
      </w:r>
      <w:r>
        <w:t xml:space="preserve">151</w:t>
      </w:r>
      <w:r>
        <w:t xml:space="preserve"> </w:t>
      </w:r>
      <w:r>
        <w:t xml:space="preserve">-45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2.15</w:t>
      </w:r>
      <w:r>
        <w:t xml:space="preserve"> </w:t>
      </w:r>
      <w:r>
        <w:t xml:space="preserve">295</w:t>
      </w:r>
      <w:r>
        <w:t xml:space="preserve"> </w:t>
      </w:r>
      <w:r>
        <w:t xml:space="preserve">380</w:t>
      </w:r>
      <w:r>
        <w:t xml:space="preserve"> </w:t>
      </w:r>
      <w:r>
        <w:t xml:space="preserve">82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0.15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-7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0.52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0.04</w:t>
      </w:r>
      <w:r>
        <w:t xml:space="preserve"> </w:t>
      </w:r>
      <w:r>
        <w:t xml:space="preserve">21</w:t>
      </w:r>
      <w:r>
        <w:t xml:space="preserve"> </w:t>
      </w:r>
      <w:r>
        <w:t xml:space="preserve">10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0.39</w:t>
      </w:r>
      <w:r>
        <w:t xml:space="preserve"> </w:t>
      </w:r>
      <w:r>
        <w:t xml:space="preserve">88</w:t>
      </w:r>
      <w:r>
        <w:t xml:space="preserve"> </w:t>
      </w:r>
      <w:r>
        <w:t xml:space="preserve">45</w:t>
      </w:r>
      <w:r>
        <w:t xml:space="preserve"> </w:t>
      </w:r>
      <w:r>
        <w:t xml:space="preserve">-43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0.17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0.07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0.06</w:t>
      </w:r>
      <w:r>
        <w:t xml:space="preserve"> </w:t>
      </w:r>
      <w:r>
        <w:t xml:space="preserve">7</w:t>
      </w:r>
      <w:r>
        <w:t xml:space="preserve"> </w:t>
      </w:r>
      <w:r>
        <w:t xml:space="preserve">-7</w:t>
      </w:r>
      <w:r>
        <w:t xml:space="preserve"> </w:t>
      </w:r>
      <w:r>
        <w:t xml:space="preserve">-15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0.44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0.26</w:t>
      </w:r>
      <w:r>
        <w:t xml:space="preserve"> </w:t>
      </w:r>
      <w:r>
        <w:t xml:space="preserve">18</w:t>
      </w:r>
      <w:r>
        <w:t xml:space="preserve"> </w:t>
      </w:r>
      <w:r>
        <w:t xml:space="preserve">5</w:t>
      </w:r>
      <w:r>
        <w:t xml:space="preserve"> </w:t>
      </w:r>
      <w:r>
        <w:t xml:space="preserve">-13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6.33</w:t>
      </w:r>
      <w:r>
        <w:t xml:space="preserve"> </w:t>
      </w:r>
      <w:r>
        <w:t xml:space="preserve">908</w:t>
      </w:r>
      <w:r>
        <w:t xml:space="preserve"> </w:t>
      </w:r>
      <w:r>
        <w:t xml:space="preserve">729</w:t>
      </w:r>
      <w:r>
        <w:t xml:space="preserve"> </w:t>
      </w:r>
      <w:r>
        <w:t xml:space="preserve">-185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Table 97: Recurrent costs and cost savings for national public authorities in PO2A in 2040,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0.22</w:t>
      </w:r>
      <w:r>
        <w:t xml:space="preserve"> </w:t>
      </w:r>
      <w:r>
        <w:t xml:space="preserve">134</w:t>
      </w:r>
      <w:r>
        <w:t xml:space="preserve"> </w:t>
      </w:r>
      <w:r>
        <w:t xml:space="preserve">1</w:t>
      </w:r>
      <w:r>
        <w:t xml:space="preserve"> </w:t>
      </w:r>
      <w:r>
        <w:t xml:space="preserve">-133</w:t>
      </w:r>
      <w:r>
        <w:t xml:space="preserve"> </w:t>
      </w:r>
      <w:r>
        <w:t xml:space="preserve">-0.02%</w:t>
      </w:r>
      <w:r>
        <w:t xml:space="preserve"> </w:t>
      </w:r>
      <w:r>
        <w:t xml:space="preserve">BE</w:t>
      </w:r>
      <w:r>
        <w:t xml:space="preserve"> </w:t>
      </w:r>
      <w:r>
        <w:t xml:space="preserve">0.24</w:t>
      </w:r>
      <w:r>
        <w:t xml:space="preserve"> </w:t>
      </w:r>
      <w:r>
        <w:t xml:space="preserve">179</w:t>
      </w:r>
      <w:r>
        <w:t xml:space="preserve"> </w:t>
      </w:r>
      <w:r>
        <w:t xml:space="preserve">0</w:t>
      </w:r>
      <w:r>
        <w:t xml:space="preserve"> </w:t>
      </w:r>
      <w:r>
        <w:t xml:space="preserve">-179</w:t>
      </w:r>
      <w:r>
        <w:t xml:space="preserve"> </w:t>
      </w:r>
      <w:r>
        <w:t xml:space="preserve">-0.02%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29</w:t>
      </w:r>
      <w:r>
        <w:t xml:space="preserve"> </w:t>
      </w:r>
      <w:r>
        <w:t xml:space="preserve">1</w:t>
      </w:r>
      <w:r>
        <w:t xml:space="preserve"> </w:t>
      </w:r>
      <w:r>
        <w:t xml:space="preserve">-27</w:t>
      </w:r>
      <w:r>
        <w:t xml:space="preserve"> </w:t>
      </w:r>
      <w:r>
        <w:t xml:space="preserve">-0.02%</w:t>
      </w:r>
      <w:r>
        <w:t xml:space="preserve"> </w:t>
      </w:r>
      <w:r>
        <w:t xml:space="preserve">HR</w:t>
      </w:r>
      <w:r>
        <w:t xml:space="preserve"> </w:t>
      </w:r>
      <w:r>
        <w:t xml:space="preserve">0.03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CY</w:t>
      </w:r>
      <w:r>
        <w:t xml:space="preserve"> </w:t>
      </w:r>
      <w:r>
        <w:t xml:space="preserve">0.10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0.11</w:t>
      </w:r>
      <w:r>
        <w:t xml:space="preserve"> </w:t>
      </w:r>
      <w:r>
        <w:t xml:space="preserve">51</w:t>
      </w:r>
      <w:r>
        <w:t xml:space="preserve"> </w:t>
      </w:r>
      <w:r>
        <w:t xml:space="preserve">0</w:t>
      </w:r>
      <w:r>
        <w:t xml:space="preserve"> </w:t>
      </w:r>
      <w:r>
        <w:t xml:space="preserve">-52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0.17</w:t>
      </w:r>
      <w:r>
        <w:t xml:space="preserve"> </w:t>
      </w:r>
      <w:r>
        <w:t xml:space="preserve">24</w:t>
      </w:r>
      <w:r>
        <w:t xml:space="preserve"> </w:t>
      </w:r>
      <w:r>
        <w:t xml:space="preserve">-1</w:t>
      </w:r>
      <w:r>
        <w:t xml:space="preserve"> </w:t>
      </w:r>
      <w:r>
        <w:t xml:space="preserve">-26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FI</w:t>
      </w:r>
      <w:r>
        <w:t xml:space="preserve"> </w:t>
      </w:r>
      <w:r>
        <w:t xml:space="preserve">0.11</w:t>
      </w:r>
      <w:r>
        <w:t xml:space="preserve"> </w:t>
      </w:r>
      <w:r>
        <w:t xml:space="preserve">71</w:t>
      </w:r>
      <w:r>
        <w:t xml:space="preserve"> </w:t>
      </w:r>
      <w:r>
        <w:t xml:space="preserve">1</w:t>
      </w:r>
      <w:r>
        <w:t xml:space="preserve"> </w:t>
      </w:r>
      <w:r>
        <w:t xml:space="preserve">-70</w:t>
      </w:r>
      <w:r>
        <w:t xml:space="preserve"> </w:t>
      </w:r>
      <w:r>
        <w:t xml:space="preserve">-0.02%</w:t>
      </w:r>
      <w:r>
        <w:t xml:space="preserve"> </w:t>
      </w:r>
      <w:r>
        <w:t xml:space="preserve">FR</w:t>
      </w:r>
      <w:r>
        <w:t xml:space="preserve"> </w:t>
      </w:r>
      <w:r>
        <w:t xml:space="preserve">0.82</w:t>
      </w:r>
      <w:r>
        <w:t xml:space="preserve"> </w:t>
      </w:r>
      <w:r>
        <w:t xml:space="preserve">139</w:t>
      </w:r>
      <w:r>
        <w:t xml:space="preserve"> </w:t>
      </w:r>
      <w:r>
        <w:t xml:space="preserve">19</w:t>
      </w:r>
      <w:r>
        <w:t xml:space="preserve"> </w:t>
      </w:r>
      <w:r>
        <w:t xml:space="preserve">-121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2.15</w:t>
      </w:r>
      <w:r>
        <w:t xml:space="preserve"> </w:t>
      </w:r>
      <w:r>
        <w:t xml:space="preserve">246</w:t>
      </w:r>
      <w:r>
        <w:t xml:space="preserve"> </w:t>
      </w:r>
      <w:r>
        <w:t xml:space="preserve">27</w:t>
      </w:r>
      <w:r>
        <w:t xml:space="preserve"> </w:t>
      </w:r>
      <w:r>
        <w:t xml:space="preserve">-222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0.06</w:t>
      </w:r>
      <w:r>
        <w:t xml:space="preserve"> </w:t>
      </w:r>
      <w:r>
        <w:t xml:space="preserve">37</w:t>
      </w:r>
      <w:r>
        <w:t xml:space="preserve"> </w:t>
      </w:r>
      <w:r>
        <w:t xml:space="preserve">0</w:t>
      </w:r>
      <w:r>
        <w:t xml:space="preserve"> </w:t>
      </w:r>
      <w:r>
        <w:t xml:space="preserve">-37</w:t>
      </w:r>
      <w:r>
        <w:t xml:space="preserve"> </w:t>
      </w:r>
      <w:r>
        <w:t xml:space="preserve">-0.01%</w:t>
      </w:r>
      <w:r>
        <w:t xml:space="preserve"> </w:t>
      </w:r>
      <w:r>
        <w:t xml:space="preserve">HU</w:t>
      </w:r>
      <w:r>
        <w:t xml:space="preserve"> </w:t>
      </w:r>
      <w:r>
        <w:t xml:space="preserve">0.04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-7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0.15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-16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0.52</w:t>
      </w:r>
      <w:r>
        <w:t xml:space="preserve"> </w:t>
      </w:r>
      <w:r>
        <w:t xml:space="preserve">50</w:t>
      </w:r>
      <w:r>
        <w:t xml:space="preserve"> </w:t>
      </w:r>
      <w:r>
        <w:t xml:space="preserve">36</w:t>
      </w:r>
      <w:r>
        <w:t xml:space="preserve"> </w:t>
      </w:r>
      <w:r>
        <w:t xml:space="preserve">-14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0.02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-0.02%</w:t>
      </w:r>
      <w:r>
        <w:t xml:space="preserve"> </w:t>
      </w:r>
      <w:r>
        <w:t xml:space="preserve">LT</w:t>
      </w:r>
      <w:r>
        <w:t xml:space="preserve"> </w:t>
      </w:r>
      <w:r>
        <w:t xml:space="preserve">0.03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-19</w:t>
      </w:r>
      <w:r>
        <w:t xml:space="preserve"> </w:t>
      </w:r>
      <w:r>
        <w:t xml:space="preserve">-0.02%</w:t>
      </w:r>
      <w:r>
        <w:t xml:space="preserve"> </w:t>
      </w:r>
      <w:r>
        <w:t xml:space="preserve">LU</w:t>
      </w:r>
      <w:r>
        <w:t xml:space="preserve"> </w:t>
      </w:r>
      <w:r>
        <w:t xml:space="preserve">0.04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-0.02%</w:t>
      </w:r>
      <w:r>
        <w:t xml:space="preserve"> </w:t>
      </w:r>
      <w:r>
        <w:t xml:space="preserve">NL</w:t>
      </w:r>
      <w:r>
        <w:t xml:space="preserve"> </w:t>
      </w:r>
      <w:r>
        <w:t xml:space="preserve">0.39</w:t>
      </w:r>
      <w:r>
        <w:t xml:space="preserve"> </w:t>
      </w:r>
      <w:r>
        <w:t xml:space="preserve">282</w:t>
      </w:r>
      <w:r>
        <w:t xml:space="preserve"> </w:t>
      </w:r>
      <w:r>
        <w:t xml:space="preserve">12</w:t>
      </w:r>
      <w:r>
        <w:t xml:space="preserve"> </w:t>
      </w:r>
      <w:r>
        <w:t xml:space="preserve">-270</w:t>
      </w:r>
      <w:r>
        <w:t xml:space="preserve"> </w:t>
      </w:r>
      <w:r>
        <w:t xml:space="preserve">-0.02%</w:t>
      </w:r>
      <w:r>
        <w:t xml:space="preserve"> </w:t>
      </w:r>
      <w:r>
        <w:t xml:space="preserve">PL</w:t>
      </w:r>
      <w:r>
        <w:t xml:space="preserve"> </w:t>
      </w:r>
      <w:r>
        <w:t xml:space="preserve">0.17</w:t>
      </w:r>
      <w:r>
        <w:t xml:space="preserve"> </w:t>
      </w:r>
      <w:r>
        <w:t xml:space="preserve">113</w:t>
      </w:r>
      <w:r>
        <w:t xml:space="preserve"> </w:t>
      </w:r>
      <w:r>
        <w:t xml:space="preserve">1</w:t>
      </w:r>
      <w:r>
        <w:t xml:space="preserve"> </w:t>
      </w:r>
      <w:r>
        <w:t xml:space="preserve">-112</w:t>
      </w:r>
      <w:r>
        <w:t xml:space="preserve"> </w:t>
      </w:r>
      <w:r>
        <w:t xml:space="preserve">-0.01%</w:t>
      </w:r>
      <w:r>
        <w:t xml:space="preserve"> </w:t>
      </w:r>
      <w:r>
        <w:t xml:space="preserve">PT</w:t>
      </w:r>
      <w:r>
        <w:t xml:space="preserve"> </w:t>
      </w:r>
      <w:r>
        <w:t xml:space="preserve">0.07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0.06</w:t>
      </w:r>
      <w:r>
        <w:t xml:space="preserve"> </w:t>
      </w:r>
      <w:r>
        <w:t xml:space="preserve">140</w:t>
      </w:r>
      <w:r>
        <w:t xml:space="preserve"> </w:t>
      </w:r>
      <w:r>
        <w:t xml:space="preserve">5</w:t>
      </w:r>
      <w:r>
        <w:t xml:space="preserve"> </w:t>
      </w:r>
      <w:r>
        <w:t xml:space="preserve">-135</w:t>
      </w:r>
      <w:r>
        <w:t xml:space="preserve"> </w:t>
      </w:r>
      <w:r>
        <w:t xml:space="preserve">-0.03%</w:t>
      </w:r>
      <w:r>
        <w:t xml:space="preserve"> </w:t>
      </w:r>
      <w:r>
        <w:t xml:space="preserve">SK</w:t>
      </w:r>
      <w:r>
        <w:t xml:space="preserve"> </w:t>
      </w:r>
      <w:r>
        <w:t xml:space="preserve">0.04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0.02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-11</w:t>
      </w:r>
      <w:r>
        <w:t xml:space="preserve"> </w:t>
      </w:r>
      <w:r>
        <w:t xml:space="preserve">-0.01%</w:t>
      </w:r>
      <w:r>
        <w:t xml:space="preserve"> </w:t>
      </w:r>
      <w:r>
        <w:t xml:space="preserve">ES</w:t>
      </w:r>
      <w:r>
        <w:t xml:space="preserve"> </w:t>
      </w:r>
      <w:r>
        <w:t xml:space="preserve">0.44</w:t>
      </w:r>
      <w:r>
        <w:t xml:space="preserve"> </w:t>
      </w:r>
      <w:r>
        <w:t xml:space="preserve">132</w:t>
      </w:r>
      <w:r>
        <w:t xml:space="preserve"> </w:t>
      </w:r>
      <w:r>
        <w:t xml:space="preserve">22</w:t>
      </w:r>
      <w:r>
        <w:t xml:space="preserve"> </w:t>
      </w:r>
      <w:r>
        <w:t xml:space="preserve">-111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0.26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-20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6.33</w:t>
      </w:r>
      <w:r>
        <w:t xml:space="preserve"> </w:t>
      </w:r>
      <w:r>
        <w:t xml:space="preserve">1,756</w:t>
      </w:r>
      <w:r>
        <w:t xml:space="preserve"> </w:t>
      </w:r>
      <w:r>
        <w:t xml:space="preserve">141</w:t>
      </w:r>
      <w:r>
        <w:t xml:space="preserve"> </w:t>
      </w:r>
      <w:r>
        <w:t xml:space="preserve">-1,621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7.13. PO2B: Impacts on costs and costs savings for businesses in 2030 and 2040 relative to the baseline</w:t>
      </w:r>
      <w:r>
        <w:t xml:space="preserve"> </w:t>
      </w:r>
      <w:r>
        <w:t xml:space="preserve">Table 98: Recurrent costs and cost savings for businesses in PO2B in 2030, relative to the baseline, in million EUR (2023 prices)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</w:t>
      </w:r>
      <w:r>
        <w:t xml:space="preserve"> </w:t>
      </w:r>
      <w:r>
        <w:t xml:space="preserve">(-) divided by corporate</w:t>
      </w:r>
      <w:r>
        <w:t xml:space="preserve"> </w:t>
      </w:r>
      <w:r>
        <w:t xml:space="preserve">vehicle stock (in EUR)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45</w:t>
      </w:r>
      <w:r>
        <w:t xml:space="preserve"> </w:t>
      </w:r>
      <w:r>
        <w:t xml:space="preserve">0.01</w:t>
      </w:r>
      <w:r>
        <w:t xml:space="preserve"> </w:t>
      </w:r>
      <w:r>
        <w:t xml:space="preserve">90</w:t>
      </w:r>
      <w:r>
        <w:t xml:space="preserve"> </w:t>
      </w:r>
      <w:r>
        <w:t xml:space="preserve">45</w:t>
      </w:r>
      <w:r>
        <w:t xml:space="preserve"> </w:t>
      </w:r>
      <w:r>
        <w:t xml:space="preserve">178</w:t>
      </w:r>
      <w:r>
        <w:t xml:space="preserve"> </w:t>
      </w:r>
      <w:r>
        <w:t xml:space="preserve">115</w:t>
      </w:r>
      <w:r>
        <w:t xml:space="preserve"> </w:t>
      </w:r>
      <w:r>
        <w:t xml:space="preserve">114</w:t>
      </w:r>
      <w:r>
        <w:t xml:space="preserve"> </w:t>
      </w:r>
      <w:r>
        <w:t xml:space="preserve">56</w:t>
      </w:r>
      <w:r>
        <w:t xml:space="preserve"> </w:t>
      </w:r>
      <w:r>
        <w:t xml:space="preserve">0.02%</w:t>
      </w:r>
      <w:r>
        <w:t xml:space="preserve"> </w:t>
      </w:r>
      <w:r>
        <w:t xml:space="preserve">BE</w:t>
      </w:r>
      <w:r>
        <w:t xml:space="preserve"> </w:t>
      </w:r>
      <w:r>
        <w:t xml:space="preserve">106</w:t>
      </w:r>
      <w:r>
        <w:t xml:space="preserve"> </w:t>
      </w:r>
      <w:r>
        <w:t xml:space="preserve">0.00</w:t>
      </w:r>
      <w:r>
        <w:t xml:space="preserve"> </w:t>
      </w:r>
      <w:r>
        <w:t xml:space="preserve">159</w:t>
      </w:r>
      <w:r>
        <w:t xml:space="preserve"> </w:t>
      </w:r>
      <w:r>
        <w:t xml:space="preserve">16</w:t>
      </w:r>
      <w:r>
        <w:t xml:space="preserve"> </w:t>
      </w:r>
      <w:r>
        <w:t xml:space="preserve">145</w:t>
      </w:r>
      <w:r>
        <w:t xml:space="preserve"> </w:t>
      </w:r>
      <w:r>
        <w:t xml:space="preserve">143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8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-14</w:t>
      </w:r>
      <w:r>
        <w:t xml:space="preserve"> </w:t>
      </w:r>
      <w:r>
        <w:t xml:space="preserve">-11</w:t>
      </w:r>
      <w:r>
        <w:t xml:space="preserve"> </w:t>
      </w:r>
      <w:r>
        <w:t xml:space="preserve">-0.01%</w:t>
      </w:r>
      <w:r>
        <w:t xml:space="preserve"> </w:t>
      </w:r>
      <w:r>
        <w:t xml:space="preserve">HR</w:t>
      </w:r>
      <w:r>
        <w:t xml:space="preserve"> </w:t>
      </w:r>
      <w:r>
        <w:t xml:space="preserve">11</w:t>
      </w:r>
      <w:r>
        <w:t xml:space="preserve"> </w:t>
      </w:r>
      <w:r>
        <w:t xml:space="preserve">0.01</w:t>
      </w:r>
      <w:r>
        <w:t xml:space="preserve"> </w:t>
      </w:r>
      <w:r>
        <w:t xml:space="preserve">32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-39</w:t>
      </w:r>
      <w:r>
        <w:t xml:space="preserve"> </w:t>
      </w:r>
      <w:r>
        <w:t xml:space="preserve">-56</w:t>
      </w:r>
      <w:r>
        <w:t xml:space="preserve"> </w:t>
      </w:r>
      <w:r>
        <w:t xml:space="preserve">-0.04%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0.09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-70</w:t>
      </w:r>
      <w:r>
        <w:t xml:space="preserve"> </w:t>
      </w:r>
      <w:r>
        <w:t xml:space="preserve">-0.02%</w:t>
      </w:r>
      <w:r>
        <w:t xml:space="preserve"> </w:t>
      </w:r>
      <w:r>
        <w:t xml:space="preserve">CZ</w:t>
      </w:r>
      <w:r>
        <w:t xml:space="preserve"> </w:t>
      </w:r>
      <w:r>
        <w:t xml:space="preserve">50</w:t>
      </w:r>
      <w:r>
        <w:t xml:space="preserve"> </w:t>
      </w:r>
      <w:r>
        <w:t xml:space="preserve">0.00</w:t>
      </w:r>
      <w:r>
        <w:t xml:space="preserve"> </w:t>
      </w:r>
      <w:r>
        <w:t xml:space="preserve">146</w:t>
      </w:r>
      <w:r>
        <w:t xml:space="preserve"> </w:t>
      </w:r>
      <w:r>
        <w:t xml:space="preserve">2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-160</w:t>
      </w:r>
      <w:r>
        <w:t xml:space="preserve"> </w:t>
      </w:r>
      <w:r>
        <w:t xml:space="preserve">-73</w:t>
      </w:r>
      <w:r>
        <w:t xml:space="preserve"> </w:t>
      </w:r>
      <w:r>
        <w:t xml:space="preserve">-0.05%</w:t>
      </w:r>
      <w:r>
        <w:t xml:space="preserve"> </w:t>
      </w:r>
      <w:r>
        <w:t xml:space="preserve">DK</w:t>
      </w:r>
      <w:r>
        <w:t xml:space="preserve"> </w:t>
      </w:r>
      <w:r>
        <w:t xml:space="preserve">32</w:t>
      </w:r>
      <w:r>
        <w:t xml:space="preserve"> </w:t>
      </w:r>
      <w:r>
        <w:t xml:space="preserve">0.01</w:t>
      </w:r>
      <w:r>
        <w:t xml:space="preserve"> </w:t>
      </w:r>
      <w:r>
        <w:t xml:space="preserve">47</w:t>
      </w:r>
      <w:r>
        <w:t xml:space="preserve"> </w:t>
      </w:r>
      <w:r>
        <w:t xml:space="preserve">12</w:t>
      </w:r>
      <w:r>
        <w:t xml:space="preserve"> </w:t>
      </w:r>
      <w:r>
        <w:t xml:space="preserve">61</w:t>
      </w:r>
      <w:r>
        <w:t xml:space="preserve"> </w:t>
      </w:r>
      <w:r>
        <w:t xml:space="preserve">33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-9</w:t>
      </w:r>
      <w:r>
        <w:t xml:space="preserve"> </w:t>
      </w:r>
      <w:r>
        <w:t xml:space="preserve">-39</w:t>
      </w:r>
      <w:r>
        <w:t xml:space="preserve"> </w:t>
      </w:r>
      <w:r>
        <w:t xml:space="preserve">-0.02%</w:t>
      </w:r>
      <w:r>
        <w:t xml:space="preserve"> </w:t>
      </w:r>
      <w:r>
        <w:t xml:space="preserve">FI</w:t>
      </w:r>
      <w:r>
        <w:t xml:space="preserve"> </w:t>
      </w:r>
      <w:r>
        <w:t xml:space="preserve">65</w:t>
      </w:r>
      <w:r>
        <w:t xml:space="preserve"> </w:t>
      </w:r>
      <w:r>
        <w:t xml:space="preserve">0.02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44</w:t>
      </w:r>
      <w:r>
        <w:t xml:space="preserve"> </w:t>
      </w:r>
      <w:r>
        <w:t xml:space="preserve">34</w:t>
      </w:r>
      <w:r>
        <w:t xml:space="preserve"> </w:t>
      </w:r>
      <w:r>
        <w:t xml:space="preserve">-9</w:t>
      </w:r>
      <w:r>
        <w:t xml:space="preserve"> </w:t>
      </w:r>
      <w:r>
        <w:t xml:space="preserve">-8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366</w:t>
      </w:r>
      <w:r>
        <w:t xml:space="preserve"> </w:t>
      </w:r>
      <w:r>
        <w:t xml:space="preserve">0.03</w:t>
      </w:r>
      <w:r>
        <w:t xml:space="preserve"> </w:t>
      </w:r>
      <w:r>
        <w:t xml:space="preserve">273</w:t>
      </w:r>
      <w:r>
        <w:t xml:space="preserve"> </w:t>
      </w:r>
      <w:r>
        <w:t xml:space="preserve">120</w:t>
      </w:r>
      <w:r>
        <w:t xml:space="preserve"> </w:t>
      </w:r>
      <w:r>
        <w:t xml:space="preserve">497</w:t>
      </w:r>
      <w:r>
        <w:t xml:space="preserve"> </w:t>
      </w:r>
      <w:r>
        <w:t xml:space="preserve">304</w:t>
      </w:r>
      <w:r>
        <w:t xml:space="preserve"> </w:t>
      </w:r>
      <w:r>
        <w:t xml:space="preserve">42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595</w:t>
      </w:r>
      <w:r>
        <w:t xml:space="preserve"> </w:t>
      </w:r>
      <w:r>
        <w:t xml:space="preserve">0.00</w:t>
      </w:r>
      <w:r>
        <w:t xml:space="preserve"> </w:t>
      </w:r>
      <w:r>
        <w:t xml:space="preserve">1,003</w:t>
      </w:r>
      <w:r>
        <w:t xml:space="preserve"> </w:t>
      </w:r>
      <w:r>
        <w:t xml:space="preserve">269</w:t>
      </w:r>
      <w:r>
        <w:t xml:space="preserve"> </w:t>
      </w:r>
      <w:r>
        <w:t xml:space="preserve">557</w:t>
      </w:r>
      <w:r>
        <w:t xml:space="preserve"> </w:t>
      </w:r>
      <w:r>
        <w:t xml:space="preserve">561</w:t>
      </w:r>
      <w:r>
        <w:t xml:space="preserve"> </w:t>
      </w:r>
      <w:r>
        <w:t xml:space="preserve">-749</w:t>
      </w:r>
      <w:r>
        <w:t xml:space="preserve"> </w:t>
      </w:r>
      <w:r>
        <w:t xml:space="preserve">-49</w:t>
      </w:r>
      <w:r>
        <w:t xml:space="preserve"> </w:t>
      </w:r>
      <w:r>
        <w:t xml:space="preserve">-0.02%</w:t>
      </w:r>
      <w:r>
        <w:t xml:space="preserve"> </w:t>
      </w:r>
      <w:r>
        <w:t xml:space="preserve">EL</w:t>
      </w:r>
      <w:r>
        <w:t xml:space="preserve"> </w:t>
      </w:r>
      <w:r>
        <w:t xml:space="preserve">42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-41</w:t>
      </w:r>
      <w:r>
        <w:t xml:space="preserve"> </w:t>
      </w:r>
      <w:r>
        <w:t xml:space="preserve">-21</w:t>
      </w:r>
      <w:r>
        <w:t xml:space="preserve"> </w:t>
      </w:r>
      <w:r>
        <w:t xml:space="preserve">-0.02%</w:t>
      </w:r>
      <w:r>
        <w:t xml:space="preserve"> </w:t>
      </w:r>
      <w:r>
        <w:t xml:space="preserve">HU</w:t>
      </w:r>
      <w:r>
        <w:t xml:space="preserve"> </w:t>
      </w:r>
      <w:r>
        <w:t xml:space="preserve">18</w:t>
      </w:r>
      <w:r>
        <w:t xml:space="preserve"> </w:t>
      </w:r>
      <w:r>
        <w:t xml:space="preserve">0.00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-25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IE</w:t>
      </w:r>
      <w:r>
        <w:t xml:space="preserve"> </w:t>
      </w:r>
      <w:r>
        <w:t xml:space="preserve">23</w:t>
      </w:r>
      <w:r>
        <w:t xml:space="preserve"> </w:t>
      </w:r>
      <w:r>
        <w:t xml:space="preserve">0.00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-10</w:t>
      </w:r>
      <w:r>
        <w:t xml:space="preserve"> </w:t>
      </w:r>
      <w:r>
        <w:t xml:space="preserve">-15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330</w:t>
      </w:r>
      <w:r>
        <w:t xml:space="preserve"> </w:t>
      </w:r>
      <w:r>
        <w:t xml:space="preserve">0.00</w:t>
      </w:r>
      <w:r>
        <w:t xml:space="preserve"> </w:t>
      </w:r>
      <w:r>
        <w:t xml:space="preserve">17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-324</w:t>
      </w:r>
      <w:r>
        <w:t xml:space="preserve"> </w:t>
      </w:r>
      <w:r>
        <w:t xml:space="preserve">-33</w:t>
      </w:r>
      <w:r>
        <w:t xml:space="preserve"> </w:t>
      </w:r>
      <w:r>
        <w:t xml:space="preserve">-0.01%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19</w:t>
      </w:r>
      <w:r>
        <w:t xml:space="preserve"> </w:t>
      </w:r>
      <w:r>
        <w:t xml:space="preserve">1</w:t>
      </w:r>
      <w:r>
        <w:t xml:space="preserve"> </w:t>
      </w:r>
      <w:r>
        <w:t xml:space="preserve">-4</w:t>
      </w:r>
      <w:r>
        <w:t xml:space="preserve"> </w:t>
      </w:r>
      <w:r>
        <w:t xml:space="preserve">3</w:t>
      </w:r>
      <w:r>
        <w:t xml:space="preserve"> </w:t>
      </w:r>
      <w:r>
        <w:t xml:space="preserve">-26</w:t>
      </w:r>
      <w:r>
        <w:t xml:space="preserve"> </w:t>
      </w:r>
      <w:r>
        <w:t xml:space="preserve">-79</w:t>
      </w:r>
      <w:r>
        <w:t xml:space="preserve"> </w:t>
      </w:r>
      <w:r>
        <w:t xml:space="preserve">-0.06%</w:t>
      </w:r>
      <w:r>
        <w:t xml:space="preserve"> </w:t>
      </w:r>
      <w:r>
        <w:t xml:space="preserve">LT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-19</w:t>
      </w:r>
      <w:r>
        <w:t xml:space="preserve"> </w:t>
      </w:r>
      <w:r>
        <w:t xml:space="preserve">-43</w:t>
      </w:r>
      <w:r>
        <w:t xml:space="preserve"> </w:t>
      </w:r>
      <w:r>
        <w:t xml:space="preserve">-0.02%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0.00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26</w:t>
      </w:r>
      <w:r>
        <w:t xml:space="preserve"> </w:t>
      </w:r>
      <w:r>
        <w:t xml:space="preserve">28</w:t>
      </w:r>
      <w:r>
        <w:t xml:space="preserve"> </w:t>
      </w:r>
      <w:r>
        <w:t xml:space="preserve">32</w:t>
      </w:r>
      <w:r>
        <w:t xml:space="preserve"> </w:t>
      </w:r>
      <w:r>
        <w:t xml:space="preserve">214</w:t>
      </w:r>
      <w:r>
        <w:t xml:space="preserve"> </w:t>
      </w:r>
      <w:r>
        <w:t xml:space="preserve">0.04%</w:t>
      </w:r>
      <w:r>
        <w:t xml:space="preserve"> </w:t>
      </w:r>
      <w:r>
        <w:t xml:space="preserve">MT</w:t>
      </w:r>
      <w:r>
        <w:t xml:space="preserve"> </w:t>
      </w:r>
      <w:r>
        <w:t xml:space="preserve">3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-37</w:t>
      </w:r>
      <w:r>
        <w:t xml:space="preserve"> </w:t>
      </w:r>
      <w:r>
        <w:t xml:space="preserve">-0.01%</w:t>
      </w:r>
      <w:r>
        <w:t xml:space="preserve"> </w:t>
      </w:r>
      <w:r>
        <w:t xml:space="preserve">NL</w:t>
      </w:r>
      <w:r>
        <w:t xml:space="preserve"> </w:t>
      </w:r>
      <w:r>
        <w:t xml:space="preserve">86</w:t>
      </w:r>
      <w:r>
        <w:t xml:space="preserve"> </w:t>
      </w:r>
      <w:r>
        <w:t xml:space="preserve">0.01</w:t>
      </w:r>
      <w:r>
        <w:t xml:space="preserve"> </w:t>
      </w:r>
      <w:r>
        <w:t xml:space="preserve">162</w:t>
      </w:r>
      <w:r>
        <w:t xml:space="preserve"> </w:t>
      </w:r>
      <w:r>
        <w:t xml:space="preserve">38</w:t>
      </w:r>
      <w:r>
        <w:t xml:space="preserve"> </w:t>
      </w:r>
      <w:r>
        <w:t xml:space="preserve">144</w:t>
      </w:r>
      <w:r>
        <w:t xml:space="preserve"> </w:t>
      </w:r>
      <w:r>
        <w:t xml:space="preserve">124</w:t>
      </w:r>
      <w:r>
        <w:t xml:space="preserve"> </w:t>
      </w:r>
      <w:r>
        <w:t xml:space="preserve">-17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175</w:t>
      </w:r>
      <w:r>
        <w:t xml:space="preserve"> </w:t>
      </w:r>
      <w:r>
        <w:t xml:space="preserve">0.01</w:t>
      </w:r>
      <w:r>
        <w:t xml:space="preserve"> </w:t>
      </w:r>
      <w:r>
        <w:t xml:space="preserve">30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7</w:t>
      </w:r>
      <w:r>
        <w:t xml:space="preserve"> </w:t>
      </w:r>
      <w:r>
        <w:t xml:space="preserve">-194</w:t>
      </w:r>
      <w:r>
        <w:t xml:space="preserve"> </w:t>
      </w:r>
      <w:r>
        <w:t xml:space="preserve">-23</w:t>
      </w:r>
      <w:r>
        <w:t xml:space="preserve"> </w:t>
      </w:r>
      <w:r>
        <w:t xml:space="preserve">-0.02%</w:t>
      </w:r>
      <w:r>
        <w:t xml:space="preserve"> </w:t>
      </w:r>
      <w:r>
        <w:t xml:space="preserve">PT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-13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36</w:t>
      </w:r>
      <w:r>
        <w:t xml:space="preserve"> </w:t>
      </w:r>
      <w:r>
        <w:t xml:space="preserve">0.00</w:t>
      </w:r>
      <w:r>
        <w:t xml:space="preserve"> </w:t>
      </w:r>
      <w:r>
        <w:t xml:space="preserve">109</w:t>
      </w:r>
      <w:r>
        <w:t xml:space="preserve"> </w:t>
      </w:r>
      <w:r>
        <w:t xml:space="preserve">-10</w:t>
      </w:r>
      <w:r>
        <w:t xml:space="preserve"> </w:t>
      </w:r>
      <w:r>
        <w:t xml:space="preserve">-15</w:t>
      </w:r>
      <w:r>
        <w:t xml:space="preserve"> </w:t>
      </w:r>
      <w:r>
        <w:t xml:space="preserve">5</w:t>
      </w:r>
      <w:r>
        <w:t xml:space="preserve"> </w:t>
      </w:r>
      <w:r>
        <w:t xml:space="preserve">-144</w:t>
      </w:r>
      <w:r>
        <w:t xml:space="preserve"> </w:t>
      </w:r>
      <w:r>
        <w:t xml:space="preserve">-49</w:t>
      </w:r>
      <w:r>
        <w:t xml:space="preserve"> </w:t>
      </w:r>
      <w:r>
        <w:t xml:space="preserve">-0.04%</w:t>
      </w:r>
      <w:r>
        <w:t xml:space="preserve"> </w:t>
      </w:r>
      <w:r>
        <w:t xml:space="preserve">SK</w:t>
      </w:r>
      <w:r>
        <w:t xml:space="preserve"> </w:t>
      </w:r>
      <w:r>
        <w:t xml:space="preserve">20</w:t>
      </w:r>
      <w:r>
        <w:t xml:space="preserve"> </w:t>
      </w:r>
      <w:r>
        <w:t xml:space="preserve">0.00</w:t>
      </w:r>
      <w:r>
        <w:t xml:space="preserve"> </w:t>
      </w:r>
      <w:r>
        <w:t xml:space="preserve">37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-38</w:t>
      </w:r>
      <w:r>
        <w:t xml:space="preserve"> </w:t>
      </w:r>
      <w:r>
        <w:t xml:space="preserve">-36</w:t>
      </w:r>
      <w:r>
        <w:t xml:space="preserve"> </w:t>
      </w:r>
      <w:r>
        <w:t xml:space="preserve">-0.03%</w:t>
      </w:r>
      <w:r>
        <w:t xml:space="preserve"> </w:t>
      </w:r>
      <w:r>
        <w:t xml:space="preserve">SI</w:t>
      </w:r>
      <w:r>
        <w:t xml:space="preserve"> </w:t>
      </w:r>
      <w:r>
        <w:t xml:space="preserve">9</w:t>
      </w:r>
      <w:r>
        <w:t xml:space="preserve"> </w:t>
      </w:r>
      <w:r>
        <w:t xml:space="preserve">0.00</w:t>
      </w:r>
      <w:r>
        <w:t xml:space="preserve"> </w:t>
      </w:r>
      <w:r>
        <w:t xml:space="preserve">31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-33</w:t>
      </w:r>
      <w:r>
        <w:t xml:space="preserve"> </w:t>
      </w:r>
      <w:r>
        <w:t xml:space="preserve">-86</w:t>
      </w:r>
      <w:r>
        <w:t xml:space="preserve"> </w:t>
      </w:r>
      <w:r>
        <w:t xml:space="preserve">-0.04%</w:t>
      </w:r>
      <w:r>
        <w:t xml:space="preserve"> </w:t>
      </w:r>
      <w:r>
        <w:t xml:space="preserve">ES</w:t>
      </w:r>
      <w:r>
        <w:t xml:space="preserve"> </w:t>
      </w:r>
      <w:r>
        <w:t xml:space="preserve">234</w:t>
      </w:r>
      <w:r>
        <w:t xml:space="preserve"> </w:t>
      </w:r>
      <w:r>
        <w:t xml:space="preserve">0.00</w:t>
      </w:r>
      <w:r>
        <w:t xml:space="preserve"> </w:t>
      </w:r>
      <w:r>
        <w:t xml:space="preserve">-1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-223</w:t>
      </w:r>
      <w:r>
        <w:t xml:space="preserve"> </w:t>
      </w:r>
      <w:r>
        <w:t xml:space="preserve">-29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70</w:t>
      </w:r>
      <w:r>
        <w:t xml:space="preserve"> </w:t>
      </w:r>
      <w:r>
        <w:t xml:space="preserve">0.01</w:t>
      </w:r>
      <w:r>
        <w:t xml:space="preserve"> </w:t>
      </w:r>
      <w:r>
        <w:t xml:space="preserve">28</w:t>
      </w:r>
      <w:r>
        <w:t xml:space="preserve"> </w:t>
      </w:r>
      <w:r>
        <w:t xml:space="preserve">6</w:t>
      </w:r>
      <w:r>
        <w:t xml:space="preserve"> </w:t>
      </w:r>
      <w:r>
        <w:t xml:space="preserve">40</w:t>
      </w:r>
      <w:r>
        <w:t xml:space="preserve"> </w:t>
      </w:r>
      <w:r>
        <w:t xml:space="preserve">33</w:t>
      </w:r>
      <w:r>
        <w:t xml:space="preserve"> </w:t>
      </w:r>
      <w:r>
        <w:t xml:space="preserve">-30</w:t>
      </w:r>
      <w:r>
        <w:t xml:space="preserve"> </w:t>
      </w:r>
      <w:r>
        <w:t xml:space="preserve">-18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2,369</w:t>
      </w:r>
      <w:r>
        <w:t xml:space="preserve"> </w:t>
      </w:r>
      <w:r>
        <w:t xml:space="preserve">0.25</w:t>
      </w:r>
      <w:r>
        <w:t xml:space="preserve"> </w:t>
      </w:r>
      <w:r>
        <w:t xml:space="preserve">2,256</w:t>
      </w:r>
      <w:r>
        <w:t xml:space="preserve"> </w:t>
      </w:r>
      <w:r>
        <w:t xml:space="preserve">540</w:t>
      </w:r>
      <w:r>
        <w:t xml:space="preserve"> </w:t>
      </w:r>
      <w:r>
        <w:t xml:space="preserve">1,770</w:t>
      </w:r>
      <w:r>
        <w:t xml:space="preserve"> </w:t>
      </w:r>
      <w:r>
        <w:t xml:space="preserve">1,465</w:t>
      </w:r>
      <w:r>
        <w:t xml:space="preserve"> </w:t>
      </w:r>
      <w:r>
        <w:t xml:space="preserve">-1,931</w:t>
      </w:r>
      <w:r>
        <w:t xml:space="preserve"> </w:t>
      </w:r>
      <w:r>
        <w:t xml:space="preserve">-24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and enforcement costs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Table 99: Recurrent costs and cost savings for businesses in PO2B in 2040, relative to the baseline, in million EUR (2023 prices)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49</w:t>
      </w:r>
      <w:r>
        <w:t xml:space="preserve"> </w:t>
      </w:r>
      <w:r>
        <w:t xml:space="preserve">0.01</w:t>
      </w:r>
      <w:r>
        <w:t xml:space="preserve"> </w:t>
      </w:r>
      <w:r>
        <w:t xml:space="preserve">32</w:t>
      </w:r>
      <w:r>
        <w:t xml:space="preserve"> </w:t>
      </w:r>
      <w:r>
        <w:t xml:space="preserve">1</w:t>
      </w:r>
      <w:r>
        <w:t xml:space="preserve"> </w:t>
      </w:r>
      <w:r>
        <w:t xml:space="preserve">123</w:t>
      </w:r>
      <w:r>
        <w:t xml:space="preserve"> </w:t>
      </w:r>
      <w:r>
        <w:t xml:space="preserve">82</w:t>
      </w:r>
      <w:r>
        <w:t xml:space="preserve"> </w:t>
      </w:r>
      <w:r>
        <w:t xml:space="preserve">122</w:t>
      </w:r>
      <w:r>
        <w:t xml:space="preserve"> </w:t>
      </w:r>
      <w:r>
        <w:t xml:space="preserve">58</w:t>
      </w:r>
      <w:r>
        <w:t xml:space="preserve"> </w:t>
      </w:r>
      <w:r>
        <w:t xml:space="preserve">0.02%</w:t>
      </w:r>
      <w:r>
        <w:t xml:space="preserve"> </w:t>
      </w:r>
      <w:r>
        <w:t xml:space="preserve">BE</w:t>
      </w:r>
      <w:r>
        <w:t xml:space="preserve"> </w:t>
      </w:r>
      <w:r>
        <w:t xml:space="preserve">115</w:t>
      </w:r>
      <w:r>
        <w:t xml:space="preserve"> </w:t>
      </w:r>
      <w:r>
        <w:t xml:space="preserve">0.00</w:t>
      </w:r>
      <w:r>
        <w:t xml:space="preserve"> </w:t>
      </w:r>
      <w:r>
        <w:t xml:space="preserve">151</w:t>
      </w:r>
      <w:r>
        <w:t xml:space="preserve"> </w:t>
      </w:r>
      <w:r>
        <w:t xml:space="preserve">-1</w:t>
      </w:r>
      <w:r>
        <w:t xml:space="preserve"> </w:t>
      </w:r>
      <w:r>
        <w:t xml:space="preserve">-4</w:t>
      </w:r>
      <w:r>
        <w:t xml:space="preserve"> </w:t>
      </w:r>
      <w:r>
        <w:t xml:space="preserve">130</w:t>
      </w:r>
      <w:r>
        <w:t xml:space="preserve"> </w:t>
      </w:r>
      <w:r>
        <w:t xml:space="preserve">-138</w:t>
      </w:r>
      <w:r>
        <w:t xml:space="preserve"> </w:t>
      </w:r>
      <w:r>
        <w:t xml:space="preserve">-56</w:t>
      </w:r>
      <w:r>
        <w:t xml:space="preserve"> </w:t>
      </w:r>
      <w:r>
        <w:t xml:space="preserve">-0.02%</w:t>
      </w:r>
      <w:r>
        <w:t xml:space="preserve"> </w:t>
      </w:r>
      <w:r>
        <w:t xml:space="preserve">BG</w:t>
      </w:r>
      <w:r>
        <w:t xml:space="preserve"> </w:t>
      </w:r>
      <w:r>
        <w:t xml:space="preserve">12</w:t>
      </w:r>
      <w:r>
        <w:t xml:space="preserve"> </w:t>
      </w:r>
      <w:r>
        <w:t xml:space="preserve">0.00</w:t>
      </w:r>
      <w:r>
        <w:t xml:space="preserve"> </w:t>
      </w:r>
      <w:r>
        <w:t xml:space="preserve">31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40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12</w:t>
      </w:r>
      <w:r>
        <w:t xml:space="preserve"> </w:t>
      </w:r>
      <w:r>
        <w:t xml:space="preserve">0.01</w:t>
      </w:r>
      <w:r>
        <w:t xml:space="preserve"> </w:t>
      </w:r>
      <w:r>
        <w:t xml:space="preserve">57</w:t>
      </w:r>
      <w:r>
        <w:t xml:space="preserve"> </w:t>
      </w:r>
      <w:r>
        <w:t xml:space="preserve">0</w:t>
      </w:r>
      <w:r>
        <w:t xml:space="preserve"> </w:t>
      </w:r>
      <w:r>
        <w:t xml:space="preserve">59</w:t>
      </w:r>
      <w:r>
        <w:t xml:space="preserve"> </w:t>
      </w:r>
      <w:r>
        <w:t xml:space="preserve">18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0.09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-4</w:t>
      </w:r>
      <w:r>
        <w:t xml:space="preserve"> </w:t>
      </w:r>
      <w:r>
        <w:t xml:space="preserve">6</w:t>
      </w:r>
      <w:r>
        <w:t xml:space="preserve"> </w:t>
      </w:r>
      <w:r>
        <w:t xml:space="preserve">-17</w:t>
      </w:r>
      <w:r>
        <w:t xml:space="preserve"> </w:t>
      </w:r>
      <w:r>
        <w:t xml:space="preserve">-176</w:t>
      </w:r>
      <w:r>
        <w:t xml:space="preserve"> </w:t>
      </w:r>
      <w:r>
        <w:t xml:space="preserve">-0.04%</w:t>
      </w:r>
      <w:r>
        <w:t xml:space="preserve"> </w:t>
      </w:r>
      <w:r>
        <w:t xml:space="preserve">CZ</w:t>
      </w:r>
      <w:r>
        <w:t xml:space="preserve"> </w:t>
      </w:r>
      <w:r>
        <w:t xml:space="preserve">57</w:t>
      </w:r>
      <w:r>
        <w:t xml:space="preserve"> </w:t>
      </w:r>
      <w:r>
        <w:t xml:space="preserve">0.00</w:t>
      </w:r>
      <w:r>
        <w:t xml:space="preserve"> </w:t>
      </w:r>
      <w:r>
        <w:t xml:space="preserve">159</w:t>
      </w:r>
      <w:r>
        <w:t xml:space="preserve"> </w:t>
      </w:r>
      <w:r>
        <w:t xml:space="preserve">0</w:t>
      </w:r>
      <w:r>
        <w:t xml:space="preserve"> </w:t>
      </w:r>
      <w:r>
        <w:t xml:space="preserve">99</w:t>
      </w:r>
      <w:r>
        <w:t xml:space="preserve"> </w:t>
      </w:r>
      <w:r>
        <w:t xml:space="preserve">73</w:t>
      </w:r>
      <w:r>
        <w:t xml:space="preserve"> </w:t>
      </w:r>
      <w:r>
        <w:t xml:space="preserve">-44</w:t>
      </w:r>
      <w:r>
        <w:t xml:space="preserve"> </w:t>
      </w:r>
      <w:r>
        <w:t xml:space="preserve">-18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34</w:t>
      </w:r>
      <w:r>
        <w:t xml:space="preserve"> </w:t>
      </w:r>
      <w:r>
        <w:t xml:space="preserve">0.01</w:t>
      </w:r>
      <w:r>
        <w:t xml:space="preserve"> </w:t>
      </w:r>
      <w:r>
        <w:t xml:space="preserve">31</w:t>
      </w:r>
      <w:r>
        <w:t xml:space="preserve"> </w:t>
      </w:r>
      <w:r>
        <w:t xml:space="preserve">-2</w:t>
      </w:r>
      <w:r>
        <w:t xml:space="preserve"> </w:t>
      </w:r>
      <w:r>
        <w:t xml:space="preserve">31</w:t>
      </w:r>
      <w:r>
        <w:t xml:space="preserve"> </w:t>
      </w:r>
      <w:r>
        <w:t xml:space="preserve">29</w:t>
      </w:r>
      <w:r>
        <w:t xml:space="preserve"> </w:t>
      </w:r>
      <w:r>
        <w:t xml:space="preserve">-4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30</w:t>
      </w:r>
      <w:r>
        <w:t xml:space="preserve"> </w:t>
      </w:r>
      <w:r>
        <w:t xml:space="preserve">0.02%</w:t>
      </w:r>
      <w:r>
        <w:t xml:space="preserve"> </w:t>
      </w:r>
      <w:r>
        <w:t xml:space="preserve">FI</w:t>
      </w:r>
      <w:r>
        <w:t xml:space="preserve"> </w:t>
      </w:r>
      <w:r>
        <w:t xml:space="preserve">59</w:t>
      </w:r>
      <w:r>
        <w:t xml:space="preserve"> </w:t>
      </w:r>
      <w:r>
        <w:t xml:space="preserve">0.02</w:t>
      </w:r>
      <w:r>
        <w:t xml:space="preserve"> </w:t>
      </w:r>
      <w:r>
        <w:t xml:space="preserve">107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94</w:t>
      </w:r>
      <w:r>
        <w:t xml:space="preserve"> </w:t>
      </w:r>
      <w:r>
        <w:t xml:space="preserve">-61</w:t>
      </w:r>
      <w:r>
        <w:t xml:space="preserve"> </w:t>
      </w:r>
      <w:r>
        <w:t xml:space="preserve">-52</w:t>
      </w:r>
      <w:r>
        <w:t xml:space="preserve"> </w:t>
      </w:r>
      <w:r>
        <w:t xml:space="preserve">-0.02%</w:t>
      </w:r>
      <w:r>
        <w:t xml:space="preserve"> </w:t>
      </w:r>
      <w:r>
        <w:t xml:space="preserve">FR</w:t>
      </w:r>
      <w:r>
        <w:t xml:space="preserve"> </w:t>
      </w:r>
      <w:r>
        <w:t xml:space="preserve">390</w:t>
      </w:r>
      <w:r>
        <w:t xml:space="preserve"> </w:t>
      </w:r>
      <w:r>
        <w:t xml:space="preserve">0.03</w:t>
      </w:r>
      <w:r>
        <w:t xml:space="preserve"> </w:t>
      </w:r>
      <w:r>
        <w:t xml:space="preserve">428</w:t>
      </w:r>
      <w:r>
        <w:t xml:space="preserve"> </w:t>
      </w:r>
      <w:r>
        <w:t xml:space="preserve">23</w:t>
      </w:r>
      <w:r>
        <w:t xml:space="preserve"> </w:t>
      </w:r>
      <w:r>
        <w:t xml:space="preserve">454</w:t>
      </w:r>
      <w:r>
        <w:t xml:space="preserve"> </w:t>
      </w:r>
      <w:r>
        <w:t xml:space="preserve">202</w:t>
      </w:r>
      <w:r>
        <w:t xml:space="preserve"> </w:t>
      </w:r>
      <w:r>
        <w:t xml:space="preserve">-185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667</w:t>
      </w:r>
      <w:r>
        <w:t xml:space="preserve"> </w:t>
      </w:r>
      <w:r>
        <w:t xml:space="preserve">0.00</w:t>
      </w:r>
      <w:r>
        <w:t xml:space="preserve"> </w:t>
      </w:r>
      <w:r>
        <w:t xml:space="preserve">819</w:t>
      </w:r>
      <w:r>
        <w:t xml:space="preserve"> </w:t>
      </w:r>
      <w:r>
        <w:t xml:space="preserve">20</w:t>
      </w:r>
      <w:r>
        <w:t xml:space="preserve"> </w:t>
      </w:r>
      <w:r>
        <w:t xml:space="preserve">482</w:t>
      </w:r>
      <w:r>
        <w:t xml:space="preserve"> </w:t>
      </w:r>
      <w:r>
        <w:t xml:space="preserve">612</w:t>
      </w:r>
      <w:r>
        <w:t xml:space="preserve"> </w:t>
      </w:r>
      <w:r>
        <w:t xml:space="preserve">-411</w:t>
      </w:r>
      <w:r>
        <w:t xml:space="preserve"> </w:t>
      </w:r>
      <w:r>
        <w:t xml:space="preserve">-25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41</w:t>
      </w:r>
      <w:r>
        <w:t xml:space="preserve"> </w:t>
      </w:r>
      <w:r>
        <w:t xml:space="preserve">0.02</w:t>
      </w:r>
      <w:r>
        <w:t xml:space="preserve"> </w:t>
      </w:r>
      <w:r>
        <w:t xml:space="preserve">102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66</w:t>
      </w:r>
      <w:r>
        <w:t xml:space="preserve"> </w:t>
      </w:r>
      <w:r>
        <w:t xml:space="preserve">-74</w:t>
      </w:r>
      <w:r>
        <w:t xml:space="preserve"> </w:t>
      </w:r>
      <w:r>
        <w:t xml:space="preserve">-33</w:t>
      </w:r>
      <w:r>
        <w:t xml:space="preserve"> </w:t>
      </w:r>
      <w:r>
        <w:t xml:space="preserve">-0.03%</w:t>
      </w:r>
      <w:r>
        <w:t xml:space="preserve"> </w:t>
      </w:r>
      <w:r>
        <w:t xml:space="preserve">HU</w:t>
      </w:r>
      <w:r>
        <w:t xml:space="preserve"> </w:t>
      </w:r>
      <w:r>
        <w:t xml:space="preserve">21</w:t>
      </w:r>
      <w:r>
        <w:t xml:space="preserve"> </w:t>
      </w:r>
      <w:r>
        <w:t xml:space="preserve">0.00</w:t>
      </w:r>
      <w:r>
        <w:t xml:space="preserve"> </w:t>
      </w:r>
      <w:r>
        <w:t xml:space="preserve">24</w:t>
      </w:r>
      <w:r>
        <w:t xml:space="preserve"> </w:t>
      </w:r>
      <w:r>
        <w:t xml:space="preserve">7</w:t>
      </w:r>
      <w:r>
        <w:t xml:space="preserve"> </w:t>
      </w:r>
      <w:r>
        <w:t xml:space="preserve">41</w:t>
      </w:r>
      <w:r>
        <w:t xml:space="preserve"> </w:t>
      </w:r>
      <w:r>
        <w:t xml:space="preserve">33</w:t>
      </w:r>
      <w:r>
        <w:t xml:space="preserve"> </w:t>
      </w:r>
      <w:r>
        <w:t xml:space="preserve">22</w:t>
      </w:r>
      <w:r>
        <w:t xml:space="preserve"> </w:t>
      </w:r>
      <w:r>
        <w:t xml:space="preserve">13</w:t>
      </w:r>
      <w:r>
        <w:t xml:space="preserve"> </w:t>
      </w:r>
      <w:r>
        <w:t xml:space="preserve">0.01%</w:t>
      </w:r>
      <w:r>
        <w:t xml:space="preserve"> </w:t>
      </w:r>
      <w:r>
        <w:t xml:space="preserve">IE</w:t>
      </w:r>
      <w:r>
        <w:t xml:space="preserve"> </w:t>
      </w:r>
      <w:r>
        <w:t xml:space="preserve">25</w:t>
      </w:r>
      <w:r>
        <w:t xml:space="preserve"> </w:t>
      </w:r>
      <w:r>
        <w:t xml:space="preserve">0.00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392</w:t>
      </w:r>
      <w:r>
        <w:t xml:space="preserve"> </w:t>
      </w:r>
      <w:r>
        <w:t xml:space="preserve">0.00</w:t>
      </w:r>
      <w:r>
        <w:t xml:space="preserve"> </w:t>
      </w:r>
      <w:r>
        <w:t xml:space="preserve">382</w:t>
      </w:r>
      <w:r>
        <w:t xml:space="preserve"> </w:t>
      </w:r>
      <w:r>
        <w:t xml:space="preserve">35</w:t>
      </w:r>
      <w:r>
        <w:t xml:space="preserve"> </w:t>
      </w:r>
      <w:r>
        <w:t xml:space="preserve">90</w:t>
      </w:r>
      <w:r>
        <w:t xml:space="preserve"> </w:t>
      </w:r>
      <w:r>
        <w:t xml:space="preserve">70</w:t>
      </w:r>
      <w:r>
        <w:t xml:space="preserve"> </w:t>
      </w:r>
      <w:r>
        <w:t xml:space="preserve">-648</w:t>
      </w:r>
      <w:r>
        <w:t xml:space="preserve"> </w:t>
      </w:r>
      <w:r>
        <w:t xml:space="preserve">-59</w:t>
      </w:r>
      <w:r>
        <w:t xml:space="preserve"> </w:t>
      </w:r>
      <w:r>
        <w:t xml:space="preserve">-0.03%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46</w:t>
      </w:r>
      <w:r>
        <w:t xml:space="preserve"> </w:t>
      </w:r>
      <w:r>
        <w:t xml:space="preserve">12</w:t>
      </w:r>
      <w:r>
        <w:t xml:space="preserve"> </w:t>
      </w:r>
      <w:r>
        <w:t xml:space="preserve">35</w:t>
      </w:r>
      <w:r>
        <w:t xml:space="preserve"> </w:t>
      </w:r>
      <w:r>
        <w:t xml:space="preserve">90</w:t>
      </w:r>
      <w:r>
        <w:t xml:space="preserve"> </w:t>
      </w:r>
      <w:r>
        <w:t xml:space="preserve">0.07%</w:t>
      </w:r>
      <w:r>
        <w:t xml:space="preserve"> </w:t>
      </w:r>
      <w:r>
        <w:t xml:space="preserve">LT</w:t>
      </w:r>
      <w:r>
        <w:t xml:space="preserve"> </w:t>
      </w:r>
      <w:r>
        <w:t xml:space="preserve">14</w:t>
      </w:r>
      <w:r>
        <w:t xml:space="preserve"> </w:t>
      </w:r>
      <w:r>
        <w:t xml:space="preserve">0.00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15</w:t>
      </w:r>
      <w:r>
        <w:t xml:space="preserve"> </w:t>
      </w:r>
      <w:r>
        <w:t xml:space="preserve">25</w:t>
      </w:r>
      <w:r>
        <w:t xml:space="preserve"> </w:t>
      </w:r>
      <w:r>
        <w:t xml:space="preserve">15</w:t>
      </w:r>
      <w:r>
        <w:t xml:space="preserve"> </w:t>
      </w:r>
      <w:r>
        <w:t xml:space="preserve">32</w:t>
      </w:r>
      <w:r>
        <w:t xml:space="preserve"> </w:t>
      </w:r>
      <w:r>
        <w:t xml:space="preserve">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0.00</w:t>
      </w:r>
      <w:r>
        <w:t xml:space="preserve"> </w:t>
      </w:r>
      <w:r>
        <w:t xml:space="preserve">-4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20</w:t>
      </w:r>
      <w:r>
        <w:t xml:space="preserve"> </w:t>
      </w:r>
      <w:r>
        <w:t xml:space="preserve">110</w:t>
      </w:r>
      <w:r>
        <w:t xml:space="preserve"> </w:t>
      </w:r>
      <w:r>
        <w:t xml:space="preserve">0.02%</w:t>
      </w:r>
      <w:r>
        <w:t xml:space="preserve"> </w:t>
      </w:r>
      <w:r>
        <w:t xml:space="preserve">MT</w:t>
      </w:r>
      <w:r>
        <w:t xml:space="preserve"> </w:t>
      </w:r>
      <w:r>
        <w:t xml:space="preserve">3</w:t>
      </w:r>
      <w:r>
        <w:t xml:space="preserve"> </w:t>
      </w:r>
      <w:r>
        <w:t xml:space="preserve">0.02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-5</w:t>
      </w:r>
      <w:r>
        <w:t xml:space="preserve"> </w:t>
      </w:r>
      <w:r>
        <w:t xml:space="preserve">-52</w:t>
      </w:r>
      <w:r>
        <w:t xml:space="preserve"> </w:t>
      </w:r>
      <w:r>
        <w:t xml:space="preserve">-0.01%</w:t>
      </w:r>
      <w:r>
        <w:t xml:space="preserve"> </w:t>
      </w:r>
      <w:r>
        <w:t xml:space="preserve">NL</w:t>
      </w:r>
      <w:r>
        <w:t xml:space="preserve"> </w:t>
      </w:r>
      <w:r>
        <w:t xml:space="preserve">103</w:t>
      </w:r>
      <w:r>
        <w:t xml:space="preserve"> </w:t>
      </w:r>
      <w:r>
        <w:t xml:space="preserve">0.01</w:t>
      </w:r>
      <w:r>
        <w:t xml:space="preserve"> </w:t>
      </w:r>
      <w:r>
        <w:t xml:space="preserve">240</w:t>
      </w:r>
      <w:r>
        <w:t xml:space="preserve"> </w:t>
      </w:r>
      <w:r>
        <w:t xml:space="preserve">10</w:t>
      </w:r>
      <w:r>
        <w:t xml:space="preserve"> </w:t>
      </w:r>
      <w:r>
        <w:t xml:space="preserve">229</w:t>
      </w:r>
      <w:r>
        <w:t xml:space="preserve"> </w:t>
      </w:r>
      <w:r>
        <w:t xml:space="preserve">178</w:t>
      </w:r>
      <w:r>
        <w:t xml:space="preserve"> </w:t>
      </w:r>
      <w:r>
        <w:t xml:space="preserve">54</w:t>
      </w:r>
      <w:r>
        <w:t xml:space="preserve"> </w:t>
      </w:r>
      <w:r>
        <w:t xml:space="preserve">18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157</w:t>
      </w:r>
      <w:r>
        <w:t xml:space="preserve"> </w:t>
      </w:r>
      <w:r>
        <w:t xml:space="preserve">0.01</w:t>
      </w:r>
      <w:r>
        <w:t xml:space="preserve"> </w:t>
      </w:r>
      <w:r>
        <w:t xml:space="preserve">147</w:t>
      </w:r>
      <w:r>
        <w:t xml:space="preserve"> </w:t>
      </w:r>
      <w:r>
        <w:t xml:space="preserve">1</w:t>
      </w:r>
      <w:r>
        <w:t xml:space="preserve"> </w:t>
      </w:r>
      <w:r>
        <w:t xml:space="preserve">79</w:t>
      </w:r>
      <w:r>
        <w:t xml:space="preserve"> </w:t>
      </w:r>
      <w:r>
        <w:t xml:space="preserve">97</w:t>
      </w:r>
      <w:r>
        <w:t xml:space="preserve"> </w:t>
      </w:r>
      <w:r>
        <w:t xml:space="preserve">-129</w:t>
      </w:r>
      <w:r>
        <w:t xml:space="preserve"> </w:t>
      </w:r>
      <w:r>
        <w:t xml:space="preserve">-14</w:t>
      </w:r>
      <w:r>
        <w:t xml:space="preserve"> </w:t>
      </w:r>
      <w:r>
        <w:t xml:space="preserve">-0.01%</w:t>
      </w:r>
      <w:r>
        <w:t xml:space="preserve"> </w:t>
      </w:r>
      <w:r>
        <w:t xml:space="preserve">PT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-9</w:t>
      </w:r>
      <w:r>
        <w:t xml:space="preserve"> </w:t>
      </w:r>
      <w:r>
        <w:t xml:space="preserve">11</w:t>
      </w:r>
      <w:r>
        <w:t xml:space="preserve"> </w:t>
      </w:r>
      <w:r>
        <w:t xml:space="preserve">-14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39</w:t>
      </w:r>
      <w:r>
        <w:t xml:space="preserve"> </w:t>
      </w:r>
      <w:r>
        <w:t xml:space="preserve">0.00</w:t>
      </w:r>
      <w:r>
        <w:t xml:space="preserve"> </w:t>
      </w:r>
      <w:r>
        <w:t xml:space="preserve">127</w:t>
      </w:r>
      <w:r>
        <w:t xml:space="preserve"> </w:t>
      </w:r>
      <w:r>
        <w:t xml:space="preserve">5</w:t>
      </w:r>
      <w:r>
        <w:t xml:space="preserve"> </w:t>
      </w:r>
      <w:r>
        <w:t xml:space="preserve">29</w:t>
      </w:r>
      <w:r>
        <w:t xml:space="preserve"> </w:t>
      </w:r>
      <w:r>
        <w:t xml:space="preserve">151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22</w:t>
      </w:r>
      <w:r>
        <w:t xml:space="preserve"> </w:t>
      </w:r>
      <w:r>
        <w:t xml:space="preserve">0.00</w:t>
      </w:r>
      <w:r>
        <w:t xml:space="preserve"> </w:t>
      </w:r>
      <w:r>
        <w:t xml:space="preserve">39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17</w:t>
      </w:r>
      <w:r>
        <w:t xml:space="preserve"> </w:t>
      </w:r>
      <w:r>
        <w:t xml:space="preserve">-25</w:t>
      </w:r>
      <w:r>
        <w:t xml:space="preserve"> </w:t>
      </w:r>
      <w:r>
        <w:t xml:space="preserve">-21</w:t>
      </w:r>
      <w:r>
        <w:t xml:space="preserve"> </w:t>
      </w:r>
      <w:r>
        <w:t xml:space="preserve">-0.02%</w:t>
      </w:r>
      <w:r>
        <w:t xml:space="preserve"> </w:t>
      </w:r>
      <w:r>
        <w:t xml:space="preserve">SI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9</w:t>
      </w:r>
      <w:r>
        <w:t xml:space="preserve"> </w:t>
      </w:r>
      <w:r>
        <w:t xml:space="preserve">29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220</w:t>
      </w:r>
      <w:r>
        <w:t xml:space="preserve"> </w:t>
      </w:r>
      <w:r>
        <w:t xml:space="preserve">0.00</w:t>
      </w:r>
      <w:r>
        <w:t xml:space="preserve"> </w:t>
      </w:r>
      <w:r>
        <w:t xml:space="preserve">131</w:t>
      </w:r>
      <w:r>
        <w:t xml:space="preserve"> </w:t>
      </w:r>
      <w:r>
        <w:t xml:space="preserve">21</w:t>
      </w:r>
      <w:r>
        <w:t xml:space="preserve"> </w:t>
      </w:r>
      <w:r>
        <w:t xml:space="preserve">95</w:t>
      </w:r>
      <w:r>
        <w:t xml:space="preserve"> </w:t>
      </w:r>
      <w:r>
        <w:t xml:space="preserve">175</w:t>
      </w:r>
      <w:r>
        <w:t xml:space="preserve"> </w:t>
      </w:r>
      <w:r>
        <w:t xml:space="preserve">-102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77</w:t>
      </w:r>
      <w:r>
        <w:t xml:space="preserve"> </w:t>
      </w:r>
      <w:r>
        <w:t xml:space="preserve">0.01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-36</w:t>
      </w:r>
      <w:r>
        <w:t xml:space="preserve"> </w:t>
      </w:r>
      <w:r>
        <w:t xml:space="preserve">15</w:t>
      </w:r>
      <w:r>
        <w:t xml:space="preserve"> </w:t>
      </w:r>
      <w:r>
        <w:t xml:space="preserve">-119</w:t>
      </w:r>
      <w:r>
        <w:t xml:space="preserve"> </w:t>
      </w:r>
      <w:r>
        <w:t xml:space="preserve">-62</w:t>
      </w:r>
      <w:r>
        <w:t xml:space="preserve"> </w:t>
      </w:r>
      <w:r>
        <w:t xml:space="preserve">-0.02%</w:t>
      </w:r>
      <w:r>
        <w:t xml:space="preserve"> </w:t>
      </w:r>
      <w:r>
        <w:t xml:space="preserve">EU27</w:t>
      </w:r>
      <w:r>
        <w:t xml:space="preserve"> </w:t>
      </w:r>
      <w:r>
        <w:t xml:space="preserve">2,550</w:t>
      </w:r>
      <w:r>
        <w:t xml:space="preserve"> </w:t>
      </w:r>
      <w:r>
        <w:t xml:space="preserve">0.25</w:t>
      </w:r>
      <w:r>
        <w:t xml:space="preserve"> </w:t>
      </w:r>
      <w:r>
        <w:t xml:space="preserve">3,108</w:t>
      </w:r>
      <w:r>
        <w:t xml:space="preserve"> </w:t>
      </w:r>
      <w:r>
        <w:t xml:space="preserve">130</w:t>
      </w:r>
      <w:r>
        <w:t xml:space="preserve"> </w:t>
      </w:r>
      <w:r>
        <w:t xml:space="preserve">1,929</w:t>
      </w:r>
      <w:r>
        <w:t xml:space="preserve"> </w:t>
      </w:r>
      <w:r>
        <w:t xml:space="preserve">2,193</w:t>
      </w:r>
      <w:r>
        <w:t xml:space="preserve"> </w:t>
      </w:r>
      <w:r>
        <w:t xml:space="preserve">-1,666</w:t>
      </w:r>
      <w:r>
        <w:t xml:space="preserve"> </w:t>
      </w:r>
      <w:r>
        <w:t xml:space="preserve">-19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and enforcement costs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7.14. PO2B: Impacts on costs and costs savings for citizens in 2030 and 2040 relative to the baseline</w:t>
      </w:r>
      <w:r>
        <w:t xml:space="preserve"> </w:t>
      </w:r>
      <w:r>
        <w:t xml:space="preserve">Table 100: Recurrent costs and cost savings for citizens in PO2B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36</w:t>
      </w:r>
      <w:r>
        <w:t xml:space="preserve"> </w:t>
      </w:r>
      <w:r>
        <w:t xml:space="preserve">27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-62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-33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-24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-17</w:t>
      </w:r>
      <w:r>
        <w:t xml:space="preserve"> </w:t>
      </w:r>
      <w:r>
        <w:t xml:space="preserve">-8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-25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115</w:t>
      </w:r>
      <w:r>
        <w:t xml:space="preserve"> </w:t>
      </w:r>
      <w:r>
        <w:t xml:space="preserve">96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-198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262</w:t>
      </w:r>
      <w:r>
        <w:t xml:space="preserve"> </w:t>
      </w:r>
      <w:r>
        <w:t xml:space="preserve">195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-441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-17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20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-32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-6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501</w:t>
      </w:r>
      <w:r>
        <w:t xml:space="preserve"> </w:t>
      </w:r>
      <w:r>
        <w:t xml:space="preserve">389</w:t>
      </w:r>
      <w:r>
        <w:t xml:space="preserve"> </w:t>
      </w:r>
      <w:r>
        <w:t xml:space="preserve">44</w:t>
      </w:r>
      <w:r>
        <w:t xml:space="preserve"> </w:t>
      </w:r>
      <w:r>
        <w:t xml:space="preserve">0</w:t>
      </w:r>
      <w:r>
        <w:t xml:space="preserve"> </w:t>
      </w:r>
      <w:r>
        <w:t xml:space="preserve">-846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Table 101: Recurrent costs and cost savings for citizens in PO2B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21</w:t>
      </w:r>
      <w:r>
        <w:t xml:space="preserve"> </w:t>
      </w:r>
      <w:r>
        <w:t xml:space="preserve">0</w:t>
      </w:r>
      <w:r>
        <w:t xml:space="preserve"> </w:t>
      </w:r>
      <w:r>
        <w:t xml:space="preserve">149</w:t>
      </w:r>
      <w:r>
        <w:t xml:space="preserve"> </w:t>
      </w:r>
      <w:r>
        <w:t xml:space="preserve">103</w:t>
      </w:r>
      <w:r>
        <w:t xml:space="preserve"> </w:t>
      </w:r>
      <w:r>
        <w:t xml:space="preserve">231</w:t>
      </w:r>
      <w:r>
        <w:t xml:space="preserve"> </w:t>
      </w:r>
      <w:r>
        <w:t xml:space="preserve">46</w:t>
      </w:r>
      <w:r>
        <w:t xml:space="preserve"> </w:t>
      </w:r>
      <w:r>
        <w:t xml:space="preserve">0.04%</w:t>
      </w:r>
      <w:r>
        <w:t xml:space="preserve"> </w:t>
      </w:r>
      <w:r>
        <w:t xml:space="preserve">BE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150</w:t>
      </w:r>
      <w:r>
        <w:t xml:space="preserve"> </w:t>
      </w:r>
      <w:r>
        <w:t xml:space="preserve">115</w:t>
      </w:r>
      <w:r>
        <w:t xml:space="preserve"> </w:t>
      </w:r>
      <w:r>
        <w:t xml:space="preserve">235</w:t>
      </w:r>
      <w:r>
        <w:t xml:space="preserve"> </w:t>
      </w:r>
      <w:r>
        <w:t xml:space="preserve">40</w:t>
      </w:r>
      <w:r>
        <w:t xml:space="preserve"> </w:t>
      </w:r>
      <w:r>
        <w:t xml:space="preserve">0.03%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-3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27</w:t>
      </w:r>
      <w:r>
        <w:t xml:space="preserve"> </w:t>
      </w:r>
      <w:r>
        <w:t xml:space="preserve">20</w:t>
      </w:r>
      <w:r>
        <w:t xml:space="preserve"> </w:t>
      </w:r>
      <w:r>
        <w:t xml:space="preserve">33</w:t>
      </w:r>
      <w:r>
        <w:t xml:space="preserve"> </w:t>
      </w:r>
      <w:r>
        <w:t xml:space="preserve">15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-16</w:t>
      </w:r>
      <w:r>
        <w:t xml:space="preserve"> </w:t>
      </w:r>
      <w:r>
        <w:t xml:space="preserve">-21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59</w:t>
      </w:r>
      <w:r>
        <w:t xml:space="preserve"> </w:t>
      </w:r>
      <w:r>
        <w:t xml:space="preserve">1</w:t>
      </w:r>
      <w:r>
        <w:t xml:space="preserve"> </w:t>
      </w:r>
      <w:r>
        <w:t xml:space="preserve">154</w:t>
      </w:r>
      <w:r>
        <w:t xml:space="preserve"> </w:t>
      </w:r>
      <w:r>
        <w:t xml:space="preserve">100</w:t>
      </w:r>
      <w:r>
        <w:t xml:space="preserve"> </w:t>
      </w:r>
      <w:r>
        <w:t xml:space="preserve">194</w:t>
      </w:r>
      <w:r>
        <w:t xml:space="preserve"> </w:t>
      </w:r>
      <w:r>
        <w:t xml:space="preserve">5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111</w:t>
      </w:r>
      <w:r>
        <w:t xml:space="preserve"> </w:t>
      </w:r>
      <w:r>
        <w:t xml:space="preserve">2</w:t>
      </w:r>
      <w:r>
        <w:t xml:space="preserve"> </w:t>
      </w:r>
      <w:r>
        <w:t xml:space="preserve">-179</w:t>
      </w:r>
      <w:r>
        <w:t xml:space="preserve"> </w:t>
      </w:r>
      <w:r>
        <w:t xml:space="preserve">-216</w:t>
      </w:r>
      <w:r>
        <w:t xml:space="preserve"> </w:t>
      </w:r>
      <w:r>
        <w:t xml:space="preserve">-508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8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11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25</w:t>
      </w:r>
      <w:r>
        <w:t xml:space="preserve"> </w:t>
      </w:r>
      <w:r>
        <w:t xml:space="preserve">0.03%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81</w:t>
      </w:r>
      <w:r>
        <w:t xml:space="preserve"> </w:t>
      </w:r>
      <w:r>
        <w:t xml:space="preserve">0</w:t>
      </w:r>
      <w:r>
        <w:t xml:space="preserve"> </w:t>
      </w:r>
      <w:r>
        <w:t xml:space="preserve">176</w:t>
      </w:r>
      <w:r>
        <w:t xml:space="preserve"> </w:t>
      </w:r>
      <w:r>
        <w:t xml:space="preserve">186</w:t>
      </w:r>
      <w:r>
        <w:t xml:space="preserve"> </w:t>
      </w:r>
      <w:r>
        <w:t xml:space="preserve">281</w:t>
      </w:r>
      <w:r>
        <w:t xml:space="preserve"> </w:t>
      </w:r>
      <w:r>
        <w:t xml:space="preserve">40</w:t>
      </w:r>
      <w:r>
        <w:t xml:space="preserve"> </w:t>
      </w:r>
      <w:r>
        <w:t xml:space="preserve">0.02%</w:t>
      </w:r>
      <w:r>
        <w:t xml:space="preserve"> </w:t>
      </w:r>
      <w:r>
        <w:t xml:space="preserve">PL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43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-22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45</w:t>
      </w:r>
      <w:r>
        <w:t xml:space="preserve"> </w:t>
      </w:r>
      <w:r>
        <w:t xml:space="preserve">11</w:t>
      </w:r>
      <w:r>
        <w:t xml:space="preserve"> </w:t>
      </w:r>
      <w:r>
        <w:t xml:space="preserve">0.01%</w:t>
      </w:r>
      <w:r>
        <w:t xml:space="preserve"> </w:t>
      </w:r>
      <w:r>
        <w:t xml:space="preserve">EU27</w:t>
      </w:r>
      <w:r>
        <w:t xml:space="preserve"> </w:t>
      </w:r>
      <w:r>
        <w:t xml:space="preserve">324</w:t>
      </w:r>
      <w:r>
        <w:t xml:space="preserve"> </w:t>
      </w:r>
      <w:r>
        <w:t xml:space="preserve">8</w:t>
      </w:r>
      <w:r>
        <w:t xml:space="preserve"> </w:t>
      </w:r>
      <w:r>
        <w:t xml:space="preserve">562</w:t>
      </w:r>
      <w:r>
        <w:t xml:space="preserve"> </w:t>
      </w:r>
      <w:r>
        <w:t xml:space="preserve">322</w:t>
      </w:r>
      <w:r>
        <w:t xml:space="preserve"> </w:t>
      </w:r>
      <w:r>
        <w:t xml:space="preserve">552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7.15. PO2B: Impacts on costs and costs savings for national public authorities in 2030 and 2040 relative to the baseline</w:t>
      </w:r>
      <w:r>
        <w:t xml:space="preserve"> </w:t>
      </w:r>
      <w:r>
        <w:t xml:space="preserve">Table 102: Recurrent costs and cost savings for national public authorities in PO2B in 2030,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0.22</w:t>
      </w:r>
      <w:r>
        <w:t xml:space="preserve"> </w:t>
      </w:r>
      <w:r>
        <w:t xml:space="preserve">115</w:t>
      </w:r>
      <w:r>
        <w:t xml:space="preserve"> </w:t>
      </w:r>
      <w:r>
        <w:t xml:space="preserve">71</w:t>
      </w:r>
      <w:r>
        <w:t xml:space="preserve"> </w:t>
      </w:r>
      <w:r>
        <w:t xml:space="preserve">-43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0.24</w:t>
      </w:r>
      <w:r>
        <w:t xml:space="preserve"> </w:t>
      </w:r>
      <w:r>
        <w:t xml:space="preserve">143</w:t>
      </w:r>
      <w:r>
        <w:t xml:space="preserve"> </w:t>
      </w:r>
      <w:r>
        <w:t xml:space="preserve">32</w:t>
      </w:r>
      <w:r>
        <w:t xml:space="preserve"> </w:t>
      </w:r>
      <w:r>
        <w:t xml:space="preserve">-111</w:t>
      </w:r>
      <w:r>
        <w:t xml:space="preserve"> </w:t>
      </w:r>
      <w:r>
        <w:t xml:space="preserve">-0.02%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3</w:t>
      </w:r>
      <w:r>
        <w:t xml:space="preserve"> </w:t>
      </w:r>
      <w:r>
        <w:t xml:space="preserve">-2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0.11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-9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0.17</w:t>
      </w:r>
      <w:r>
        <w:t xml:space="preserve"> </w:t>
      </w:r>
      <w:r>
        <w:t xml:space="preserve">33</w:t>
      </w:r>
      <w:r>
        <w:t xml:space="preserve"> </w:t>
      </w:r>
      <w:r>
        <w:t xml:space="preserve">20</w:t>
      </w:r>
      <w:r>
        <w:t xml:space="preserve"> </w:t>
      </w:r>
      <w:r>
        <w:t xml:space="preserve">-13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0.11</w:t>
      </w:r>
      <w:r>
        <w:t xml:space="preserve"> </w:t>
      </w:r>
      <w:r>
        <w:t xml:space="preserve">34</w:t>
      </w:r>
      <w:r>
        <w:t xml:space="preserve"> </w:t>
      </w:r>
      <w:r>
        <w:t xml:space="preserve">23</w:t>
      </w:r>
      <w:r>
        <w:t xml:space="preserve"> </w:t>
      </w:r>
      <w:r>
        <w:t xml:space="preserve">-11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0.82</w:t>
      </w:r>
      <w:r>
        <w:t xml:space="preserve"> </w:t>
      </w:r>
      <w:r>
        <w:t xml:space="preserve">304</w:t>
      </w:r>
      <w:r>
        <w:t xml:space="preserve"> </w:t>
      </w:r>
      <w:r>
        <w:t xml:space="preserve">216</w:t>
      </w:r>
      <w:r>
        <w:t xml:space="preserve"> </w:t>
      </w:r>
      <w:r>
        <w:t xml:space="preserve">-89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2.15</w:t>
      </w:r>
      <w:r>
        <w:t xml:space="preserve"> </w:t>
      </w:r>
      <w:r>
        <w:t xml:space="preserve">561</w:t>
      </w:r>
      <w:r>
        <w:t xml:space="preserve"> </w:t>
      </w:r>
      <w:r>
        <w:t xml:space="preserve">464</w:t>
      </w:r>
      <w:r>
        <w:t xml:space="preserve"> </w:t>
      </w:r>
      <w:r>
        <w:t xml:space="preserve">-99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0.15</w:t>
      </w:r>
      <w:r>
        <w:t xml:space="preserve"> </w:t>
      </w:r>
      <w:r>
        <w:t xml:space="preserve">13</w:t>
      </w:r>
      <w:r>
        <w:t xml:space="preserve"> </w:t>
      </w:r>
      <w:r>
        <w:t xml:space="preserve">2</w:t>
      </w:r>
      <w:r>
        <w:t xml:space="preserve"> </w:t>
      </w:r>
      <w:r>
        <w:t xml:space="preserve">-10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0.52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-9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0.04</w:t>
      </w:r>
      <w:r>
        <w:t xml:space="preserve"> </w:t>
      </w:r>
      <w:r>
        <w:t xml:space="preserve">28</w:t>
      </w:r>
      <w:r>
        <w:t xml:space="preserve"> </w:t>
      </w:r>
      <w:r>
        <w:t xml:space="preserve">13</w:t>
      </w:r>
      <w:r>
        <w:t xml:space="preserve"> </w:t>
      </w:r>
      <w:r>
        <w:t xml:space="preserve">-16</w:t>
      </w:r>
      <w:r>
        <w:t xml:space="preserve"> </w:t>
      </w:r>
      <w:r>
        <w:t xml:space="preserve">-0.02%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0.39</w:t>
      </w:r>
      <w:r>
        <w:t xml:space="preserve"> </w:t>
      </w:r>
      <w:r>
        <w:t xml:space="preserve">124</w:t>
      </w:r>
      <w:r>
        <w:t xml:space="preserve"> </w:t>
      </w:r>
      <w:r>
        <w:t xml:space="preserve">53</w:t>
      </w:r>
      <w:r>
        <w:t xml:space="preserve"> </w:t>
      </w:r>
      <w:r>
        <w:t xml:space="preserve">-72</w:t>
      </w:r>
      <w:r>
        <w:t xml:space="preserve"> </w:t>
      </w:r>
      <w:r>
        <w:t xml:space="preserve">-0.01%</w:t>
      </w:r>
      <w:r>
        <w:t xml:space="preserve"> </w:t>
      </w:r>
      <w:r>
        <w:t xml:space="preserve">PL</w:t>
      </w:r>
      <w:r>
        <w:t xml:space="preserve"> </w:t>
      </w:r>
      <w:r>
        <w:t xml:space="preserve">0.17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0.07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0.06</w:t>
      </w:r>
      <w:r>
        <w:t xml:space="preserve"> </w:t>
      </w:r>
      <w:r>
        <w:t xml:space="preserve">5</w:t>
      </w:r>
      <w:r>
        <w:t xml:space="preserve"> </w:t>
      </w:r>
      <w:r>
        <w:t xml:space="preserve">-11</w:t>
      </w:r>
      <w:r>
        <w:t xml:space="preserve"> </w:t>
      </w:r>
      <w:r>
        <w:t xml:space="preserve">-16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0.04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0.02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0.44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0.26</w:t>
      </w:r>
      <w:r>
        <w:t xml:space="preserve"> </w:t>
      </w:r>
      <w:r>
        <w:t xml:space="preserve">33</w:t>
      </w:r>
      <w:r>
        <w:t xml:space="preserve"> </w:t>
      </w:r>
      <w:r>
        <w:t xml:space="preserve">8</w:t>
      </w:r>
      <w:r>
        <w:t xml:space="preserve"> </w:t>
      </w:r>
      <w:r>
        <w:t xml:space="preserve">-26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6.33</w:t>
      </w:r>
      <w:r>
        <w:t xml:space="preserve"> </w:t>
      </w:r>
      <w:r>
        <w:t xml:space="preserve">1,465</w:t>
      </w:r>
      <w:r>
        <w:t xml:space="preserve"> </w:t>
      </w:r>
      <w:r>
        <w:t xml:space="preserve">928</w:t>
      </w:r>
      <w:r>
        <w:t xml:space="preserve"> </w:t>
      </w:r>
      <w:r>
        <w:t xml:space="preserve">-543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Table 103: Recurrent costs and cost savings for national public authorities in PO2B in 2040,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0.22</w:t>
      </w:r>
      <w:r>
        <w:t xml:space="preserve"> </w:t>
      </w:r>
      <w:r>
        <w:t xml:space="preserve">184</w:t>
      </w:r>
      <w:r>
        <w:t xml:space="preserve"> </w:t>
      </w:r>
      <w:r>
        <w:t xml:space="preserve">1</w:t>
      </w:r>
      <w:r>
        <w:t xml:space="preserve"> </w:t>
      </w:r>
      <w:r>
        <w:t xml:space="preserve">-184</w:t>
      </w:r>
      <w:r>
        <w:t xml:space="preserve"> </w:t>
      </w:r>
      <w:r>
        <w:t xml:space="preserve">-0.03%</w:t>
      </w:r>
      <w:r>
        <w:t xml:space="preserve"> </w:t>
      </w:r>
      <w:r>
        <w:t xml:space="preserve">BE</w:t>
      </w:r>
      <w:r>
        <w:t xml:space="preserve"> </w:t>
      </w:r>
      <w:r>
        <w:t xml:space="preserve">0.24</w:t>
      </w:r>
      <w:r>
        <w:t xml:space="preserve"> </w:t>
      </w:r>
      <w:r>
        <w:t xml:space="preserve">245</w:t>
      </w:r>
      <w:r>
        <w:t xml:space="preserve"> </w:t>
      </w:r>
      <w:r>
        <w:t xml:space="preserve">-1</w:t>
      </w:r>
      <w:r>
        <w:t xml:space="preserve"> </w:t>
      </w:r>
      <w:r>
        <w:t xml:space="preserve">-246</w:t>
      </w:r>
      <w:r>
        <w:t xml:space="preserve"> </w:t>
      </w:r>
      <w:r>
        <w:t xml:space="preserve">-0.03%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41</w:t>
      </w:r>
      <w:r>
        <w:t xml:space="preserve"> </w:t>
      </w:r>
      <w:r>
        <w:t xml:space="preserve">1</w:t>
      </w:r>
      <w:r>
        <w:t xml:space="preserve"> </w:t>
      </w:r>
      <w:r>
        <w:t xml:space="preserve">-39</w:t>
      </w:r>
      <w:r>
        <w:t xml:space="preserve"> </w:t>
      </w:r>
      <w:r>
        <w:t xml:space="preserve">-0.03%</w:t>
      </w:r>
      <w:r>
        <w:t xml:space="preserve"> </w:t>
      </w:r>
      <w:r>
        <w:t xml:space="preserve">HR</w:t>
      </w:r>
      <w:r>
        <w:t xml:space="preserve"> </w:t>
      </w:r>
      <w:r>
        <w:t xml:space="preserve">0.03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CY</w:t>
      </w:r>
      <w:r>
        <w:t xml:space="preserve"> </w:t>
      </w:r>
      <w:r>
        <w:t xml:space="preserve">0.10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0.11</w:t>
      </w:r>
      <w:r>
        <w:t xml:space="preserve"> </w:t>
      </w:r>
      <w:r>
        <w:t xml:space="preserve">73</w:t>
      </w:r>
      <w:r>
        <w:t xml:space="preserve"> </w:t>
      </w:r>
      <w:r>
        <w:t xml:space="preserve">0</w:t>
      </w:r>
      <w:r>
        <w:t xml:space="preserve"> </w:t>
      </w:r>
      <w:r>
        <w:t xml:space="preserve">-73</w:t>
      </w:r>
      <w:r>
        <w:t xml:space="preserve"> </w:t>
      </w:r>
      <w:r>
        <w:t xml:space="preserve">-0.02%</w:t>
      </w:r>
      <w:r>
        <w:t xml:space="preserve"> </w:t>
      </w:r>
      <w:r>
        <w:t xml:space="preserve">DK</w:t>
      </w:r>
      <w:r>
        <w:t xml:space="preserve"> </w:t>
      </w:r>
      <w:r>
        <w:t xml:space="preserve">0.17</w:t>
      </w:r>
      <w:r>
        <w:t xml:space="preserve"> </w:t>
      </w:r>
      <w:r>
        <w:t xml:space="preserve">49</w:t>
      </w:r>
      <w:r>
        <w:t xml:space="preserve"> </w:t>
      </w:r>
      <w:r>
        <w:t xml:space="preserve">-2</w:t>
      </w:r>
      <w:r>
        <w:t xml:space="preserve"> </w:t>
      </w:r>
      <w:r>
        <w:t xml:space="preserve">-51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-9</w:t>
      </w:r>
      <w:r>
        <w:t xml:space="preserve"> </w:t>
      </w:r>
      <w:r>
        <w:t xml:space="preserve">-0.02%</w:t>
      </w:r>
      <w:r>
        <w:t xml:space="preserve"> </w:t>
      </w:r>
      <w:r>
        <w:t xml:space="preserve">FI</w:t>
      </w:r>
      <w:r>
        <w:t xml:space="preserve"> </w:t>
      </w:r>
      <w:r>
        <w:t xml:space="preserve">0.11</w:t>
      </w:r>
      <w:r>
        <w:t xml:space="preserve"> </w:t>
      </w:r>
      <w:r>
        <w:t xml:space="preserve">78</w:t>
      </w:r>
      <w:r>
        <w:t xml:space="preserve"> </w:t>
      </w:r>
      <w:r>
        <w:t xml:space="preserve">1</w:t>
      </w:r>
      <w:r>
        <w:t xml:space="preserve"> </w:t>
      </w:r>
      <w:r>
        <w:t xml:space="preserve">-77</w:t>
      </w:r>
      <w:r>
        <w:t xml:space="preserve"> </w:t>
      </w:r>
      <w:r>
        <w:t xml:space="preserve">-0.02%</w:t>
      </w:r>
      <w:r>
        <w:t xml:space="preserve"> </w:t>
      </w:r>
      <w:r>
        <w:t xml:space="preserve">FR</w:t>
      </w:r>
      <w:r>
        <w:t xml:space="preserve"> </w:t>
      </w:r>
      <w:r>
        <w:t xml:space="preserve">0.82</w:t>
      </w:r>
      <w:r>
        <w:t xml:space="preserve"> </w:t>
      </w:r>
      <w:r>
        <w:t xml:space="preserve">302</w:t>
      </w:r>
      <w:r>
        <w:t xml:space="preserve"> </w:t>
      </w:r>
      <w:r>
        <w:t xml:space="preserve">24</w:t>
      </w:r>
      <w:r>
        <w:t xml:space="preserve"> </w:t>
      </w:r>
      <w:r>
        <w:t xml:space="preserve">-279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2.15</w:t>
      </w:r>
      <w:r>
        <w:t xml:space="preserve"> </w:t>
      </w:r>
      <w:r>
        <w:t xml:space="preserve">397</w:t>
      </w:r>
      <w:r>
        <w:t xml:space="preserve"> </w:t>
      </w:r>
      <w:r>
        <w:t xml:space="preserve">22</w:t>
      </w:r>
      <w:r>
        <w:t xml:space="preserve"> </w:t>
      </w:r>
      <w:r>
        <w:t xml:space="preserve">-377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0.06</w:t>
      </w:r>
      <w:r>
        <w:t xml:space="preserve"> </w:t>
      </w:r>
      <w:r>
        <w:t xml:space="preserve">65</w:t>
      </w:r>
      <w:r>
        <w:t xml:space="preserve"> </w:t>
      </w:r>
      <w:r>
        <w:t xml:space="preserve">0</w:t>
      </w:r>
      <w:r>
        <w:t xml:space="preserve"> </w:t>
      </w:r>
      <w:r>
        <w:t xml:space="preserve">-65</w:t>
      </w:r>
      <w:r>
        <w:t xml:space="preserve"> </w:t>
      </w:r>
      <w:r>
        <w:t xml:space="preserve">-0.03%</w:t>
      </w:r>
      <w:r>
        <w:t xml:space="preserve"> </w:t>
      </w:r>
      <w:r>
        <w:t xml:space="preserve">HU</w:t>
      </w:r>
      <w:r>
        <w:t xml:space="preserve"> </w:t>
      </w:r>
      <w:r>
        <w:t xml:space="preserve">0.04</w:t>
      </w:r>
      <w:r>
        <w:t xml:space="preserve"> </w:t>
      </w:r>
      <w:r>
        <w:t xml:space="preserve">24</w:t>
      </w:r>
      <w:r>
        <w:t xml:space="preserve"> </w:t>
      </w:r>
      <w:r>
        <w:t xml:space="preserve">7</w:t>
      </w:r>
      <w:r>
        <w:t xml:space="preserve"> </w:t>
      </w:r>
      <w:r>
        <w:t xml:space="preserve">-17</w:t>
      </w:r>
      <w:r>
        <w:t xml:space="preserve"> </w:t>
      </w:r>
      <w:r>
        <w:t xml:space="preserve">-0.01%</w:t>
      </w:r>
      <w:r>
        <w:t xml:space="preserve"> </w:t>
      </w:r>
      <w:r>
        <w:t xml:space="preserve">IE</w:t>
      </w:r>
      <w:r>
        <w:t xml:space="preserve"> </w:t>
      </w:r>
      <w:r>
        <w:t xml:space="preserve">0.15</w:t>
      </w:r>
      <w:r>
        <w:t xml:space="preserve"> </w:t>
      </w:r>
      <w:r>
        <w:t xml:space="preserve">25</w:t>
      </w:r>
      <w:r>
        <w:t xml:space="preserve"> </w:t>
      </w:r>
      <w:r>
        <w:t xml:space="preserve">0</w:t>
      </w:r>
      <w:r>
        <w:t xml:space="preserve"> </w:t>
      </w:r>
      <w:r>
        <w:t xml:space="preserve">-26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0.52</w:t>
      </w:r>
      <w:r>
        <w:t xml:space="preserve"> </w:t>
      </w:r>
      <w:r>
        <w:t xml:space="preserve">81</w:t>
      </w:r>
      <w:r>
        <w:t xml:space="preserve"> </w:t>
      </w:r>
      <w:r>
        <w:t xml:space="preserve">36</w:t>
      </w:r>
      <w:r>
        <w:t xml:space="preserve"> </w:t>
      </w:r>
      <w:r>
        <w:t xml:space="preserve">-46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0.02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-10</w:t>
      </w:r>
      <w:r>
        <w:t xml:space="preserve"> </w:t>
      </w:r>
      <w:r>
        <w:t xml:space="preserve">-0.02%</w:t>
      </w:r>
      <w:r>
        <w:t xml:space="preserve"> </w:t>
      </w:r>
      <w:r>
        <w:t xml:space="preserve">LT</w:t>
      </w:r>
      <w:r>
        <w:t xml:space="preserve"> </w:t>
      </w:r>
      <w:r>
        <w:t xml:space="preserve">0.03</w:t>
      </w:r>
      <w:r>
        <w:t xml:space="preserve"> </w:t>
      </w:r>
      <w:r>
        <w:t xml:space="preserve">26</w:t>
      </w:r>
      <w:r>
        <w:t xml:space="preserve"> </w:t>
      </w:r>
      <w:r>
        <w:t xml:space="preserve">0</w:t>
      </w:r>
      <w:r>
        <w:t xml:space="preserve"> </w:t>
      </w:r>
      <w:r>
        <w:t xml:space="preserve">-26</w:t>
      </w:r>
      <w:r>
        <w:t xml:space="preserve"> </w:t>
      </w:r>
      <w:r>
        <w:t xml:space="preserve">-0.03%</w:t>
      </w:r>
      <w:r>
        <w:t xml:space="preserve"> </w:t>
      </w:r>
      <w:r>
        <w:t xml:space="preserve">LU</w:t>
      </w:r>
      <w:r>
        <w:t xml:space="preserve"> </w:t>
      </w:r>
      <w:r>
        <w:t xml:space="preserve">0.04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-0.02%</w:t>
      </w:r>
      <w:r>
        <w:t xml:space="preserve"> </w:t>
      </w:r>
      <w:r>
        <w:t xml:space="preserve">NL</w:t>
      </w:r>
      <w:r>
        <w:t xml:space="preserve"> </w:t>
      </w:r>
      <w:r>
        <w:t xml:space="preserve">0.39</w:t>
      </w:r>
      <w:r>
        <w:t xml:space="preserve"> </w:t>
      </w:r>
      <w:r>
        <w:t xml:space="preserve">364</w:t>
      </w:r>
      <w:r>
        <w:t xml:space="preserve"> </w:t>
      </w:r>
      <w:r>
        <w:t xml:space="preserve">11</w:t>
      </w:r>
      <w:r>
        <w:t xml:space="preserve"> </w:t>
      </w:r>
      <w:r>
        <w:t xml:space="preserve">-354</w:t>
      </w:r>
      <w:r>
        <w:t xml:space="preserve"> </w:t>
      </w:r>
      <w:r>
        <w:t xml:space="preserve">-0.03%</w:t>
      </w:r>
      <w:r>
        <w:t xml:space="preserve"> </w:t>
      </w:r>
      <w:r>
        <w:t xml:space="preserve">PL</w:t>
      </w:r>
      <w:r>
        <w:t xml:space="preserve"> </w:t>
      </w:r>
      <w:r>
        <w:t xml:space="preserve">0.17</w:t>
      </w:r>
      <w:r>
        <w:t xml:space="preserve"> </w:t>
      </w:r>
      <w:r>
        <w:t xml:space="preserve">112</w:t>
      </w:r>
      <w:r>
        <w:t xml:space="preserve"> </w:t>
      </w:r>
      <w:r>
        <w:t xml:space="preserve">1</w:t>
      </w:r>
      <w:r>
        <w:t xml:space="preserve"> </w:t>
      </w:r>
      <w:r>
        <w:t xml:space="preserve">-111</w:t>
      </w:r>
      <w:r>
        <w:t xml:space="preserve"> </w:t>
      </w:r>
      <w:r>
        <w:t xml:space="preserve">-0.01%</w:t>
      </w:r>
      <w:r>
        <w:t xml:space="preserve"> </w:t>
      </w:r>
      <w:r>
        <w:t xml:space="preserve">PT</w:t>
      </w:r>
      <w:r>
        <w:t xml:space="preserve"> </w:t>
      </w:r>
      <w:r>
        <w:t xml:space="preserve">0.07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-9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0.06</w:t>
      </w:r>
      <w:r>
        <w:t xml:space="preserve"> </w:t>
      </w:r>
      <w:r>
        <w:t xml:space="preserve">146</w:t>
      </w:r>
      <w:r>
        <w:t xml:space="preserve"> </w:t>
      </w:r>
      <w:r>
        <w:t xml:space="preserve">5</w:t>
      </w:r>
      <w:r>
        <w:t xml:space="preserve"> </w:t>
      </w:r>
      <w:r>
        <w:t xml:space="preserve">-141</w:t>
      </w:r>
      <w:r>
        <w:t xml:space="preserve"> </w:t>
      </w:r>
      <w:r>
        <w:t xml:space="preserve">-0.03%</w:t>
      </w:r>
      <w:r>
        <w:t xml:space="preserve"> </w:t>
      </w:r>
      <w:r>
        <w:t xml:space="preserve">SK</w:t>
      </w:r>
      <w:r>
        <w:t xml:space="preserve"> </w:t>
      </w:r>
      <w:r>
        <w:t xml:space="preserve">0.04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SI</w:t>
      </w:r>
      <w:r>
        <w:t xml:space="preserve"> </w:t>
      </w:r>
      <w:r>
        <w:t xml:space="preserve">0.02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-16</w:t>
      </w:r>
      <w:r>
        <w:t xml:space="preserve"> </w:t>
      </w:r>
      <w:r>
        <w:t xml:space="preserve">-0.02%</w:t>
      </w:r>
      <w:r>
        <w:t xml:space="preserve"> </w:t>
      </w:r>
      <w:r>
        <w:t xml:space="preserve">ES</w:t>
      </w:r>
      <w:r>
        <w:t xml:space="preserve"> </w:t>
      </w:r>
      <w:r>
        <w:t xml:space="preserve">0.44</w:t>
      </w:r>
      <w:r>
        <w:t xml:space="preserve"> </w:t>
      </w:r>
      <w:r>
        <w:t xml:space="preserve">167</w:t>
      </w:r>
      <w:r>
        <w:t xml:space="preserve"> </w:t>
      </w:r>
      <w:r>
        <w:t xml:space="preserve">22</w:t>
      </w:r>
      <w:r>
        <w:t xml:space="preserve"> </w:t>
      </w:r>
      <w:r>
        <w:t xml:space="preserve">-146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0.26</w:t>
      </w:r>
      <w:r>
        <w:t xml:space="preserve"> </w:t>
      </w:r>
      <w:r>
        <w:t xml:space="preserve">41</w:t>
      </w:r>
      <w:r>
        <w:t xml:space="preserve"> </w:t>
      </w:r>
      <w:r>
        <w:t xml:space="preserve">0</w:t>
      </w:r>
      <w:r>
        <w:t xml:space="preserve"> </w:t>
      </w:r>
      <w:r>
        <w:t xml:space="preserve">-42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6.33</w:t>
      </w:r>
      <w:r>
        <w:t xml:space="preserve"> </w:t>
      </w:r>
      <w:r>
        <w:t xml:space="preserve">2,515</w:t>
      </w:r>
      <w:r>
        <w:t xml:space="preserve"> </w:t>
      </w:r>
      <w:r>
        <w:t xml:space="preserve">139</w:t>
      </w:r>
      <w:r>
        <w:t xml:space="preserve"> </w:t>
      </w:r>
      <w:r>
        <w:t xml:space="preserve">-2,382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7.16. PO2C: Impacts on costs and costs savings for businesses in 2030 and 2040 relative to the baseline</w:t>
      </w:r>
      <w:r>
        <w:t xml:space="preserve"> </w:t>
      </w:r>
      <w:r>
        <w:t xml:space="preserve">Table 104: Recurrent costs and cost savings for businesses in PO2C in 2030, relative to the baseline, in million EUR (2023 prices)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</w:t>
      </w:r>
      <w:r>
        <w:t xml:space="preserve"> </w:t>
      </w:r>
      <w:r>
        <w:t xml:space="preserve">(-) divided by corporate</w:t>
      </w:r>
      <w:r>
        <w:t xml:space="preserve"> </w:t>
      </w:r>
      <w:r>
        <w:t xml:space="preserve">vehicle stock (in EUR)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45</w:t>
      </w:r>
      <w:r>
        <w:t xml:space="preserve"> </w:t>
      </w:r>
      <w:r>
        <w:t xml:space="preserve">0.01</w:t>
      </w:r>
      <w:r>
        <w:t xml:space="preserve"> </w:t>
      </w:r>
      <w:r>
        <w:t xml:space="preserve">93</w:t>
      </w:r>
      <w:r>
        <w:t xml:space="preserve"> </w:t>
      </w:r>
      <w:r>
        <w:t xml:space="preserve">46</w:t>
      </w:r>
      <w:r>
        <w:t xml:space="preserve"> </w:t>
      </w:r>
      <w:r>
        <w:t xml:space="preserve">215</w:t>
      </w:r>
      <w:r>
        <w:t xml:space="preserve"> </w:t>
      </w:r>
      <w:r>
        <w:t xml:space="preserve">140</w:t>
      </w:r>
      <w:r>
        <w:t xml:space="preserve"> </w:t>
      </w:r>
      <w:r>
        <w:t xml:space="preserve">171</w:t>
      </w:r>
      <w:r>
        <w:t xml:space="preserve"> </w:t>
      </w:r>
      <w:r>
        <w:t xml:space="preserve">85</w:t>
      </w:r>
      <w:r>
        <w:t xml:space="preserve"> </w:t>
      </w:r>
      <w:r>
        <w:t xml:space="preserve">0.03%</w:t>
      </w:r>
      <w:r>
        <w:t xml:space="preserve"> </w:t>
      </w:r>
      <w:r>
        <w:t xml:space="preserve">BE</w:t>
      </w:r>
      <w:r>
        <w:t xml:space="preserve"> </w:t>
      </w:r>
      <w:r>
        <w:t xml:space="preserve">106</w:t>
      </w:r>
      <w:r>
        <w:t xml:space="preserve"> </w:t>
      </w:r>
      <w:r>
        <w:t xml:space="preserve">0.00</w:t>
      </w:r>
      <w:r>
        <w:t xml:space="preserve"> </w:t>
      </w:r>
      <w:r>
        <w:t xml:space="preserve">174</w:t>
      </w:r>
      <w:r>
        <w:t xml:space="preserve"> </w:t>
      </w:r>
      <w:r>
        <w:t xml:space="preserve">18</w:t>
      </w:r>
      <w:r>
        <w:t xml:space="preserve"> </w:t>
      </w:r>
      <w:r>
        <w:t xml:space="preserve">177</w:t>
      </w:r>
      <w:r>
        <w:t xml:space="preserve"> </w:t>
      </w:r>
      <w:r>
        <w:t xml:space="preserve">170</w:t>
      </w:r>
      <w:r>
        <w:t xml:space="preserve"> </w:t>
      </w:r>
      <w:r>
        <w:t xml:space="preserve">50</w:t>
      </w:r>
      <w:r>
        <w:t xml:space="preserve"> </w:t>
      </w:r>
      <w:r>
        <w:t xml:space="preserve">21</w:t>
      </w:r>
      <w:r>
        <w:t xml:space="preserve"> </w:t>
      </w:r>
      <w:r>
        <w:t xml:space="preserve">0.01%</w:t>
      </w:r>
      <w:r>
        <w:t xml:space="preserve"> </w:t>
      </w:r>
      <w:r>
        <w:t xml:space="preserve">BG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9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-14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HR</w:t>
      </w:r>
      <w:r>
        <w:t xml:space="preserve"> </w:t>
      </w:r>
      <w:r>
        <w:t xml:space="preserve">11</w:t>
      </w:r>
      <w:r>
        <w:t xml:space="preserve"> </w:t>
      </w:r>
      <w:r>
        <w:t xml:space="preserve">0.01</w:t>
      </w:r>
      <w:r>
        <w:t xml:space="preserve"> </w:t>
      </w:r>
      <w:r>
        <w:t xml:space="preserve">66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-64</w:t>
      </w:r>
      <w:r>
        <w:t xml:space="preserve"> </w:t>
      </w:r>
      <w:r>
        <w:t xml:space="preserve">-92</w:t>
      </w:r>
      <w:r>
        <w:t xml:space="preserve"> </w:t>
      </w:r>
      <w:r>
        <w:t xml:space="preserve">-0.07%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0.09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-70</w:t>
      </w:r>
      <w:r>
        <w:t xml:space="preserve"> </w:t>
      </w:r>
      <w:r>
        <w:t xml:space="preserve">-0.02%</w:t>
      </w:r>
      <w:r>
        <w:t xml:space="preserve"> </w:t>
      </w:r>
      <w:r>
        <w:t xml:space="preserve">CZ</w:t>
      </w:r>
      <w:r>
        <w:t xml:space="preserve"> </w:t>
      </w:r>
      <w:r>
        <w:t xml:space="preserve">50</w:t>
      </w:r>
      <w:r>
        <w:t xml:space="preserve"> </w:t>
      </w:r>
      <w:r>
        <w:t xml:space="preserve">0.00</w:t>
      </w:r>
      <w:r>
        <w:t xml:space="preserve"> </w:t>
      </w:r>
      <w:r>
        <w:t xml:space="preserve">200</w:t>
      </w:r>
      <w:r>
        <w:t xml:space="preserve"> </w:t>
      </w:r>
      <w:r>
        <w:t xml:space="preserve">2</w:t>
      </w:r>
      <w:r>
        <w:t xml:space="preserve"> </w:t>
      </w:r>
      <w:r>
        <w:t xml:space="preserve">23</w:t>
      </w:r>
      <w:r>
        <w:t xml:space="preserve"> </w:t>
      </w:r>
      <w:r>
        <w:t xml:space="preserve">31</w:t>
      </w:r>
      <w:r>
        <w:t xml:space="preserve"> </w:t>
      </w:r>
      <w:r>
        <w:t xml:space="preserve">-197</w:t>
      </w:r>
      <w:r>
        <w:t xml:space="preserve"> </w:t>
      </w:r>
      <w:r>
        <w:t xml:space="preserve">-91</w:t>
      </w:r>
      <w:r>
        <w:t xml:space="preserve"> </w:t>
      </w:r>
      <w:r>
        <w:t xml:space="preserve">-0.06%</w:t>
      </w:r>
      <w:r>
        <w:t xml:space="preserve"> </w:t>
      </w:r>
      <w:r>
        <w:t xml:space="preserve">DK</w:t>
      </w:r>
      <w:r>
        <w:t xml:space="preserve"> </w:t>
      </w:r>
      <w:r>
        <w:t xml:space="preserve">32</w:t>
      </w:r>
      <w:r>
        <w:t xml:space="preserve"> </w:t>
      </w:r>
      <w:r>
        <w:t xml:space="preserve">0.01</w:t>
      </w:r>
      <w:r>
        <w:t xml:space="preserve"> </w:t>
      </w:r>
      <w:r>
        <w:t xml:space="preserve">60</w:t>
      </w:r>
      <w:r>
        <w:t xml:space="preserve"> </w:t>
      </w:r>
      <w:r>
        <w:t xml:space="preserve">12</w:t>
      </w:r>
      <w:r>
        <w:t xml:space="preserve"> </w:t>
      </w:r>
      <w:r>
        <w:t xml:space="preserve">75</w:t>
      </w:r>
      <w:r>
        <w:t xml:space="preserve"> </w:t>
      </w:r>
      <w:r>
        <w:t xml:space="preserve">42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3</w:t>
      </w:r>
      <w:r>
        <w:t xml:space="preserve"> </w:t>
      </w:r>
      <w:r>
        <w:t xml:space="preserve">-9</w:t>
      </w:r>
      <w:r>
        <w:t xml:space="preserve"> </w:t>
      </w:r>
      <w:r>
        <w:t xml:space="preserve">-41</w:t>
      </w:r>
      <w:r>
        <w:t xml:space="preserve"> </w:t>
      </w:r>
      <w:r>
        <w:t xml:space="preserve">-0.02%</w:t>
      </w:r>
      <w:r>
        <w:t xml:space="preserve"> </w:t>
      </w:r>
      <w:r>
        <w:t xml:space="preserve">FI</w:t>
      </w:r>
      <w:r>
        <w:t xml:space="preserve"> </w:t>
      </w:r>
      <w:r>
        <w:t xml:space="preserve">65</w:t>
      </w:r>
      <w:r>
        <w:t xml:space="preserve"> </w:t>
      </w:r>
      <w:r>
        <w:t xml:space="preserve">0.02</w:t>
      </w:r>
      <w:r>
        <w:t xml:space="preserve"> </w:t>
      </w:r>
      <w:r>
        <w:t xml:space="preserve">19</w:t>
      </w:r>
      <w:r>
        <w:t xml:space="preserve"> </w:t>
      </w:r>
      <w:r>
        <w:t xml:space="preserve">11</w:t>
      </w:r>
      <w:r>
        <w:t xml:space="preserve"> </w:t>
      </w:r>
      <w:r>
        <w:t xml:space="preserve">52</w:t>
      </w:r>
      <w:r>
        <w:t xml:space="preserve"> </w:t>
      </w:r>
      <w:r>
        <w:t xml:space="preserve">43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366</w:t>
      </w:r>
      <w:r>
        <w:t xml:space="preserve"> </w:t>
      </w:r>
      <w:r>
        <w:t xml:space="preserve">0.03</w:t>
      </w:r>
      <w:r>
        <w:t xml:space="preserve"> </w:t>
      </w:r>
      <w:r>
        <w:t xml:space="preserve">452</w:t>
      </w:r>
      <w:r>
        <w:t xml:space="preserve"> </w:t>
      </w:r>
      <w:r>
        <w:t xml:space="preserve">153</w:t>
      </w:r>
      <w:r>
        <w:t xml:space="preserve"> </w:t>
      </w:r>
      <w:r>
        <w:t xml:space="preserve">682</w:t>
      </w:r>
      <w:r>
        <w:t xml:space="preserve"> </w:t>
      </w:r>
      <w:r>
        <w:t xml:space="preserve">403</w:t>
      </w:r>
      <w:r>
        <w:t xml:space="preserve"> </w:t>
      </w:r>
      <w:r>
        <w:t xml:space="preserve">113</w:t>
      </w:r>
      <w:r>
        <w:t xml:space="preserve"> </w:t>
      </w:r>
      <w:r>
        <w:t xml:space="preserve">9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595</w:t>
      </w:r>
      <w:r>
        <w:t xml:space="preserve"> </w:t>
      </w:r>
      <w:r>
        <w:t xml:space="preserve">0.00</w:t>
      </w:r>
      <w:r>
        <w:t xml:space="preserve"> </w:t>
      </w:r>
      <w:r>
        <w:t xml:space="preserve">1,360</w:t>
      </w:r>
      <w:r>
        <w:t xml:space="preserve"> </w:t>
      </w:r>
      <w:r>
        <w:t xml:space="preserve">328</w:t>
      </w:r>
      <w:r>
        <w:t xml:space="preserve"> </w:t>
      </w:r>
      <w:r>
        <w:t xml:space="preserve">843</w:t>
      </w:r>
      <w:r>
        <w:t xml:space="preserve"> </w:t>
      </w:r>
      <w:r>
        <w:t xml:space="preserve">777</w:t>
      </w:r>
      <w:r>
        <w:t xml:space="preserve"> </w:t>
      </w:r>
      <w:r>
        <w:t xml:space="preserve">-662</w:t>
      </w:r>
      <w:r>
        <w:t xml:space="preserve"> </w:t>
      </w:r>
      <w:r>
        <w:t xml:space="preserve">-43</w:t>
      </w:r>
      <w:r>
        <w:t xml:space="preserve"> </w:t>
      </w:r>
      <w:r>
        <w:t xml:space="preserve">-0.02%</w:t>
      </w:r>
      <w:r>
        <w:t xml:space="preserve"> </w:t>
      </w:r>
      <w:r>
        <w:t xml:space="preserve">EL</w:t>
      </w:r>
      <w:r>
        <w:t xml:space="preserve"> </w:t>
      </w:r>
      <w:r>
        <w:t xml:space="preserve">42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-41</w:t>
      </w:r>
      <w:r>
        <w:t xml:space="preserve"> </w:t>
      </w:r>
      <w:r>
        <w:t xml:space="preserve">-21</w:t>
      </w:r>
      <w:r>
        <w:t xml:space="preserve"> </w:t>
      </w:r>
      <w:r>
        <w:t xml:space="preserve">-0.02%</w:t>
      </w:r>
      <w:r>
        <w:t xml:space="preserve"> </w:t>
      </w:r>
      <w:r>
        <w:t xml:space="preserve">HU</w:t>
      </w:r>
      <w:r>
        <w:t xml:space="preserve"> </w:t>
      </w:r>
      <w:r>
        <w:t xml:space="preserve">18</w:t>
      </w:r>
      <w:r>
        <w:t xml:space="preserve"> </w:t>
      </w:r>
      <w:r>
        <w:t xml:space="preserve">0.00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-25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IE</w:t>
      </w:r>
      <w:r>
        <w:t xml:space="preserve"> </w:t>
      </w:r>
      <w:r>
        <w:t xml:space="preserve">23</w:t>
      </w:r>
      <w:r>
        <w:t xml:space="preserve"> </w:t>
      </w:r>
      <w:r>
        <w:t xml:space="preserve">0.00</w:t>
      </w:r>
      <w:r>
        <w:t xml:space="preserve"> </w:t>
      </w:r>
      <w:r>
        <w:t xml:space="preserve">15</w:t>
      </w:r>
      <w:r>
        <w:t xml:space="preserve"> </w:t>
      </w:r>
      <w:r>
        <w:t xml:space="preserve">2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-2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330</w:t>
      </w:r>
      <w:r>
        <w:t xml:space="preserve"> </w:t>
      </w:r>
      <w:r>
        <w:t xml:space="preserve">0.00</w:t>
      </w:r>
      <w:r>
        <w:t xml:space="preserve"> </w:t>
      </w:r>
      <w:r>
        <w:t xml:space="preserve">124</w:t>
      </w:r>
      <w:r>
        <w:t xml:space="preserve"> </w:t>
      </w:r>
      <w:r>
        <w:t xml:space="preserve">3</w:t>
      </w:r>
      <w:r>
        <w:t xml:space="preserve"> </w:t>
      </w:r>
      <w:r>
        <w:t xml:space="preserve">21</w:t>
      </w:r>
      <w:r>
        <w:t xml:space="preserve"> </w:t>
      </w:r>
      <w:r>
        <w:t xml:space="preserve">26</w:t>
      </w:r>
      <w:r>
        <w:t xml:space="preserve"> </w:t>
      </w:r>
      <w:r>
        <w:t xml:space="preserve">-410</w:t>
      </w:r>
      <w:r>
        <w:t xml:space="preserve"> </w:t>
      </w:r>
      <w:r>
        <w:t xml:space="preserve">-41</w:t>
      </w:r>
      <w:r>
        <w:t xml:space="preserve"> </w:t>
      </w:r>
      <w:r>
        <w:t xml:space="preserve">-0.02%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-6</w:t>
      </w:r>
      <w:r>
        <w:t xml:space="preserve"> </w:t>
      </w:r>
      <w:r>
        <w:t xml:space="preserve">3</w:t>
      </w:r>
      <w:r>
        <w:t xml:space="preserve"> </w:t>
      </w:r>
      <w:r>
        <w:t xml:space="preserve">-29</w:t>
      </w:r>
      <w:r>
        <w:t xml:space="preserve"> </w:t>
      </w:r>
      <w:r>
        <w:t xml:space="preserve">-87</w:t>
      </w:r>
      <w:r>
        <w:t xml:space="preserve"> </w:t>
      </w:r>
      <w:r>
        <w:t xml:space="preserve">-0.06%</w:t>
      </w:r>
      <w:r>
        <w:t xml:space="preserve"> </w:t>
      </w:r>
      <w:r>
        <w:t xml:space="preserve">LT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-24</w:t>
      </w:r>
      <w:r>
        <w:t xml:space="preserve"> </w:t>
      </w:r>
      <w:r>
        <w:t xml:space="preserve">-54</w:t>
      </w:r>
      <w:r>
        <w:t xml:space="preserve"> </w:t>
      </w:r>
      <w:r>
        <w:t xml:space="preserve">-0.03%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0.00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40</w:t>
      </w:r>
      <w:r>
        <w:t xml:space="preserve"> </w:t>
      </w:r>
      <w:r>
        <w:t xml:space="preserve">262</w:t>
      </w:r>
      <w:r>
        <w:t xml:space="preserve"> </w:t>
      </w:r>
      <w:r>
        <w:t xml:space="preserve">0.04%</w:t>
      </w:r>
      <w:r>
        <w:t xml:space="preserve"> </w:t>
      </w:r>
      <w:r>
        <w:t xml:space="preserve">MT</w:t>
      </w:r>
      <w:r>
        <w:t xml:space="preserve"> </w:t>
      </w:r>
      <w:r>
        <w:t xml:space="preserve">3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-36</w:t>
      </w:r>
      <w:r>
        <w:t xml:space="preserve"> </w:t>
      </w:r>
      <w:r>
        <w:t xml:space="preserve">-0.01%</w:t>
      </w:r>
      <w:r>
        <w:t xml:space="preserve"> </w:t>
      </w:r>
      <w:r>
        <w:t xml:space="preserve">NL</w:t>
      </w:r>
      <w:r>
        <w:t xml:space="preserve"> </w:t>
      </w:r>
      <w:r>
        <w:t xml:space="preserve">86</w:t>
      </w:r>
      <w:r>
        <w:t xml:space="preserve"> </w:t>
      </w:r>
      <w:r>
        <w:t xml:space="preserve">0.01</w:t>
      </w:r>
      <w:r>
        <w:t xml:space="preserve"> </w:t>
      </w:r>
      <w:r>
        <w:t xml:space="preserve">179</w:t>
      </w:r>
      <w:r>
        <w:t xml:space="preserve"> </w:t>
      </w:r>
      <w:r>
        <w:t xml:space="preserve">44</w:t>
      </w:r>
      <w:r>
        <w:t xml:space="preserve"> </w:t>
      </w:r>
      <w:r>
        <w:t xml:space="preserve">175</w:t>
      </w:r>
      <w:r>
        <w:t xml:space="preserve"> </w:t>
      </w:r>
      <w:r>
        <w:t xml:space="preserve">152</w:t>
      </w:r>
      <w:r>
        <w:t xml:space="preserve"> </w:t>
      </w:r>
      <w:r>
        <w:t xml:space="preserve">18</w:t>
      </w:r>
      <w:r>
        <w:t xml:space="preserve"> </w:t>
      </w:r>
      <w:r>
        <w:t xml:space="preserve">6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175</w:t>
      </w:r>
      <w:r>
        <w:t xml:space="preserve"> </w:t>
      </w:r>
      <w:r>
        <w:t xml:space="preserve">0.01</w:t>
      </w:r>
      <w:r>
        <w:t xml:space="preserve"> </w:t>
      </w:r>
      <w:r>
        <w:t xml:space="preserve">128</w:t>
      </w:r>
      <w:r>
        <w:t xml:space="preserve"> </w:t>
      </w:r>
      <w:r>
        <w:t xml:space="preserve">7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-268</w:t>
      </w:r>
      <w:r>
        <w:t xml:space="preserve"> </w:t>
      </w:r>
      <w:r>
        <w:t xml:space="preserve">-31</w:t>
      </w:r>
      <w:r>
        <w:t xml:space="preserve"> </w:t>
      </w:r>
      <w:r>
        <w:t xml:space="preserve">-0.03%</w:t>
      </w:r>
      <w:r>
        <w:t xml:space="preserve"> </w:t>
      </w:r>
      <w:r>
        <w:t xml:space="preserve">PT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26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-22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RO</w:t>
      </w:r>
      <w:r>
        <w:t xml:space="preserve"> </w:t>
      </w:r>
      <w:r>
        <w:t xml:space="preserve">36</w:t>
      </w:r>
      <w:r>
        <w:t xml:space="preserve"> </w:t>
      </w:r>
      <w:r>
        <w:t xml:space="preserve">0.00</w:t>
      </w:r>
      <w:r>
        <w:t xml:space="preserve"> </w:t>
      </w:r>
      <w:r>
        <w:t xml:space="preserve">108</w:t>
      </w:r>
      <w:r>
        <w:t xml:space="preserve"> </w:t>
      </w:r>
      <w:r>
        <w:t xml:space="preserve">-16</w:t>
      </w:r>
      <w:r>
        <w:t xml:space="preserve"> </w:t>
      </w:r>
      <w:r>
        <w:t xml:space="preserve">-19</w:t>
      </w:r>
      <w:r>
        <w:t xml:space="preserve"> </w:t>
      </w:r>
      <w:r>
        <w:t xml:space="preserve">3</w:t>
      </w:r>
      <w:r>
        <w:t xml:space="preserve"> </w:t>
      </w:r>
      <w:r>
        <w:t xml:space="preserve">-144</w:t>
      </w:r>
      <w:r>
        <w:t xml:space="preserve"> </w:t>
      </w:r>
      <w:r>
        <w:t xml:space="preserve">-49</w:t>
      </w:r>
      <w:r>
        <w:t xml:space="preserve"> </w:t>
      </w:r>
      <w:r>
        <w:t xml:space="preserve">-0.04%</w:t>
      </w:r>
      <w:r>
        <w:t xml:space="preserve"> </w:t>
      </w:r>
      <w:r>
        <w:t xml:space="preserve">SK</w:t>
      </w:r>
      <w:r>
        <w:t xml:space="preserve"> </w:t>
      </w:r>
      <w:r>
        <w:t xml:space="preserve">20</w:t>
      </w:r>
      <w:r>
        <w:t xml:space="preserve"> </w:t>
      </w:r>
      <w:r>
        <w:t xml:space="preserve">0.00</w:t>
      </w:r>
      <w:r>
        <w:t xml:space="preserve"> </w:t>
      </w:r>
      <w:r>
        <w:t xml:space="preserve">58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-50</w:t>
      </w:r>
      <w:r>
        <w:t xml:space="preserve"> </w:t>
      </w:r>
      <w:r>
        <w:t xml:space="preserve">-48</w:t>
      </w:r>
      <w:r>
        <w:t xml:space="preserve"> </w:t>
      </w:r>
      <w:r>
        <w:t xml:space="preserve">-0.04%</w:t>
      </w:r>
      <w:r>
        <w:t xml:space="preserve"> </w:t>
      </w:r>
      <w:r>
        <w:t xml:space="preserve">SI</w:t>
      </w:r>
      <w:r>
        <w:t xml:space="preserve"> </w:t>
      </w:r>
      <w:r>
        <w:t xml:space="preserve">9</w:t>
      </w:r>
      <w:r>
        <w:t xml:space="preserve"> </w:t>
      </w:r>
      <w:r>
        <w:t xml:space="preserve">0.00</w:t>
      </w:r>
      <w:r>
        <w:t xml:space="preserve"> </w:t>
      </w:r>
      <w:r>
        <w:t xml:space="preserve">33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-35</w:t>
      </w:r>
      <w:r>
        <w:t xml:space="preserve"> </w:t>
      </w:r>
      <w:r>
        <w:t xml:space="preserve">-91</w:t>
      </w:r>
      <w:r>
        <w:t xml:space="preserve"> </w:t>
      </w:r>
      <w:r>
        <w:t xml:space="preserve">-0.05%</w:t>
      </w:r>
      <w:r>
        <w:t xml:space="preserve"> </w:t>
      </w:r>
      <w:r>
        <w:t xml:space="preserve">ES</w:t>
      </w:r>
      <w:r>
        <w:t xml:space="preserve"> </w:t>
      </w:r>
      <w:r>
        <w:t xml:space="preserve">234</w:t>
      </w:r>
      <w:r>
        <w:t xml:space="preserve"> </w:t>
      </w:r>
      <w:r>
        <w:t xml:space="preserve">0.00</w:t>
      </w:r>
      <w:r>
        <w:t xml:space="preserve"> </w:t>
      </w:r>
      <w:r>
        <w:t xml:space="preserve">-2</w:t>
      </w:r>
      <w:r>
        <w:t xml:space="preserve"> </w:t>
      </w:r>
      <w:r>
        <w:t xml:space="preserve">2</w:t>
      </w:r>
      <w:r>
        <w:t xml:space="preserve"> </w:t>
      </w:r>
      <w:r>
        <w:t xml:space="preserve">15</w:t>
      </w:r>
      <w:r>
        <w:t xml:space="preserve"> </w:t>
      </w:r>
      <w:r>
        <w:t xml:space="preserve">1</w:t>
      </w:r>
      <w:r>
        <w:t xml:space="preserve"> </w:t>
      </w:r>
      <w:r>
        <w:t xml:space="preserve">-218</w:t>
      </w:r>
      <w:r>
        <w:t xml:space="preserve"> </w:t>
      </w:r>
      <w:r>
        <w:t xml:space="preserve">-29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70</w:t>
      </w:r>
      <w:r>
        <w:t xml:space="preserve"> </w:t>
      </w:r>
      <w:r>
        <w:t xml:space="preserve">0.01</w:t>
      </w:r>
      <w:r>
        <w:t xml:space="preserve"> </w:t>
      </w:r>
      <w:r>
        <w:t xml:space="preserve">43</w:t>
      </w:r>
      <w:r>
        <w:t xml:space="preserve"> </w:t>
      </w:r>
      <w:r>
        <w:t xml:space="preserve">10</w:t>
      </w:r>
      <w:r>
        <w:t xml:space="preserve"> </w:t>
      </w:r>
      <w:r>
        <w:t xml:space="preserve">78</w:t>
      </w:r>
      <w:r>
        <w:t xml:space="preserve"> </w:t>
      </w:r>
      <w:r>
        <w:t xml:space="preserve">56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2,369</w:t>
      </w:r>
      <w:r>
        <w:t xml:space="preserve"> </w:t>
      </w:r>
      <w:r>
        <w:t xml:space="preserve">0.25</w:t>
      </w:r>
      <w:r>
        <w:t xml:space="preserve"> </w:t>
      </w:r>
      <w:r>
        <w:t xml:space="preserve">3,211</w:t>
      </w:r>
      <w:r>
        <w:t xml:space="preserve"> </w:t>
      </w:r>
      <w:r>
        <w:t xml:space="preserve">648</w:t>
      </w:r>
      <w:r>
        <w:t xml:space="preserve"> </w:t>
      </w:r>
      <w:r>
        <w:t xml:space="preserve">2,442</w:t>
      </w:r>
      <w:r>
        <w:t xml:space="preserve"> </w:t>
      </w:r>
      <w:r>
        <w:t xml:space="preserve">1,975</w:t>
      </w:r>
      <w:r>
        <w:t xml:space="preserve"> </w:t>
      </w:r>
      <w:r>
        <w:t xml:space="preserve">-1,811</w:t>
      </w:r>
      <w:r>
        <w:t xml:space="preserve"> </w:t>
      </w:r>
      <w:r>
        <w:t xml:space="preserve">-22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and enforcement costs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Table 105: Recurrent costs and cost savings for businesses in PO2C in 2040, relative to the baseline, in million EUR (2023 prices)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corporate vehicle stock</w:t>
      </w:r>
      <w:r>
        <w:t xml:space="preserve"> </w:t>
      </w:r>
      <w:r>
        <w:t xml:space="preserve">(in EUR)</w:t>
      </w:r>
      <w:r>
        <w:t xml:space="preserve"> </w:t>
      </w:r>
      <w:r>
        <w:t xml:space="preserve">Net benefits (+) or</w:t>
      </w:r>
      <w:r>
        <w:t xml:space="preserve"> </w:t>
      </w:r>
      <w:r>
        <w:t xml:space="preserve">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49</w:t>
      </w:r>
      <w:r>
        <w:t xml:space="preserve"> </w:t>
      </w:r>
      <w:r>
        <w:t xml:space="preserve">0.01</w:t>
      </w:r>
      <w:r>
        <w:t xml:space="preserve"> </w:t>
      </w:r>
      <w:r>
        <w:t xml:space="preserve">24</w:t>
      </w:r>
      <w:r>
        <w:t xml:space="preserve"> </w:t>
      </w:r>
      <w:r>
        <w:t xml:space="preserve">1</w:t>
      </w:r>
      <w:r>
        <w:t xml:space="preserve"> </w:t>
      </w:r>
      <w:r>
        <w:t xml:space="preserve">142</w:t>
      </w:r>
      <w:r>
        <w:t xml:space="preserve"> </w:t>
      </w:r>
      <w:r>
        <w:t xml:space="preserve">96</w:t>
      </w:r>
      <w:r>
        <w:t xml:space="preserve"> </w:t>
      </w:r>
      <w:r>
        <w:t xml:space="preserve">164</w:t>
      </w:r>
      <w:r>
        <w:t xml:space="preserve"> </w:t>
      </w:r>
      <w:r>
        <w:t xml:space="preserve">77</w:t>
      </w:r>
      <w:r>
        <w:t xml:space="preserve"> </w:t>
      </w:r>
      <w:r>
        <w:t xml:space="preserve">0.03%</w:t>
      </w:r>
      <w:r>
        <w:t xml:space="preserve"> </w:t>
      </w:r>
      <w:r>
        <w:t xml:space="preserve">BE</w:t>
      </w:r>
      <w:r>
        <w:t xml:space="preserve"> </w:t>
      </w:r>
      <w:r>
        <w:t xml:space="preserve">115</w:t>
      </w:r>
      <w:r>
        <w:t xml:space="preserve"> </w:t>
      </w:r>
      <w:r>
        <w:t xml:space="preserve">0.00</w:t>
      </w:r>
      <w:r>
        <w:t xml:space="preserve"> </w:t>
      </w:r>
      <w:r>
        <w:t xml:space="preserve">186</w:t>
      </w:r>
      <w:r>
        <w:t xml:space="preserve"> </w:t>
      </w:r>
      <w:r>
        <w:t xml:space="preserve">-2</w:t>
      </w:r>
      <w:r>
        <w:t xml:space="preserve"> </w:t>
      </w:r>
      <w:r>
        <w:t xml:space="preserve">28</w:t>
      </w:r>
      <w:r>
        <w:t xml:space="preserve"> </w:t>
      </w:r>
      <w:r>
        <w:t xml:space="preserve">172</w:t>
      </w:r>
      <w:r>
        <w:t xml:space="preserve"> </w:t>
      </w:r>
      <w:r>
        <w:t xml:space="preserve">-98</w:t>
      </w:r>
      <w:r>
        <w:t xml:space="preserve"> </w:t>
      </w:r>
      <w:r>
        <w:t xml:space="preserve">-40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12</w:t>
      </w:r>
      <w:r>
        <w:t xml:space="preserve"> </w:t>
      </w:r>
      <w:r>
        <w:t xml:space="preserve">0.00</w:t>
      </w:r>
      <w:r>
        <w:t xml:space="preserve"> </w:t>
      </w:r>
      <w:r>
        <w:t xml:space="preserve">37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52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0.01%</w:t>
      </w:r>
      <w:r>
        <w:t xml:space="preserve"> </w:t>
      </w:r>
      <w:r>
        <w:t xml:space="preserve">HR</w:t>
      </w:r>
      <w:r>
        <w:t xml:space="preserve"> </w:t>
      </w:r>
      <w:r>
        <w:t xml:space="preserve">12</w:t>
      </w:r>
      <w:r>
        <w:t xml:space="preserve"> </w:t>
      </w:r>
      <w:r>
        <w:t xml:space="preserve">0.01</w:t>
      </w:r>
      <w:r>
        <w:t xml:space="preserve"> </w:t>
      </w:r>
      <w:r>
        <w:t xml:space="preserve">87</w:t>
      </w:r>
      <w:r>
        <w:t xml:space="preserve"> </w:t>
      </w:r>
      <w:r>
        <w:t xml:space="preserve">0</w:t>
      </w:r>
      <w:r>
        <w:t xml:space="preserve"> </w:t>
      </w:r>
      <w:r>
        <w:t xml:space="preserve">58</w:t>
      </w:r>
      <w:r>
        <w:t xml:space="preserve"> </w:t>
      </w:r>
      <w:r>
        <w:t xml:space="preserve">30</w:t>
      </w:r>
      <w:r>
        <w:t xml:space="preserve"> </w:t>
      </w:r>
      <w:r>
        <w:t xml:space="preserve">-10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0.09</w:t>
      </w:r>
      <w:r>
        <w:t xml:space="preserve"> </w:t>
      </w:r>
      <w:r>
        <w:t xml:space="preserve">14</w:t>
      </w:r>
      <w:r>
        <w:t xml:space="preserve"> </w:t>
      </w:r>
      <w:r>
        <w:t xml:space="preserve">3</w:t>
      </w:r>
      <w:r>
        <w:t xml:space="preserve"> </w:t>
      </w:r>
      <w:r>
        <w:t xml:space="preserve">-5</w:t>
      </w:r>
      <w:r>
        <w:t xml:space="preserve"> </w:t>
      </w:r>
      <w:r>
        <w:t xml:space="preserve">8</w:t>
      </w:r>
      <w:r>
        <w:t xml:space="preserve"> </w:t>
      </w:r>
      <w:r>
        <w:t xml:space="preserve">-21</w:t>
      </w:r>
      <w:r>
        <w:t xml:space="preserve"> </w:t>
      </w:r>
      <w:r>
        <w:t xml:space="preserve">-210</w:t>
      </w:r>
      <w:r>
        <w:t xml:space="preserve"> </w:t>
      </w:r>
      <w:r>
        <w:t xml:space="preserve">-0.05%</w:t>
      </w:r>
      <w:r>
        <w:t xml:space="preserve"> </w:t>
      </w:r>
      <w:r>
        <w:t xml:space="preserve">CZ</w:t>
      </w:r>
      <w:r>
        <w:t xml:space="preserve"> </w:t>
      </w:r>
      <w:r>
        <w:t xml:space="preserve">57</w:t>
      </w:r>
      <w:r>
        <w:t xml:space="preserve"> </w:t>
      </w:r>
      <w:r>
        <w:t xml:space="preserve">0.00</w:t>
      </w:r>
      <w:r>
        <w:t xml:space="preserve"> </w:t>
      </w:r>
      <w:r>
        <w:t xml:space="preserve">204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97</w:t>
      </w:r>
      <w:r>
        <w:t xml:space="preserve"> </w:t>
      </w:r>
      <w:r>
        <w:t xml:space="preserve">-63</w:t>
      </w:r>
      <w:r>
        <w:t xml:space="preserve"> </w:t>
      </w:r>
      <w:r>
        <w:t xml:space="preserve">-26</w:t>
      </w:r>
      <w:r>
        <w:t xml:space="preserve"> </w:t>
      </w:r>
      <w:r>
        <w:t xml:space="preserve">-0.02%</w:t>
      </w:r>
      <w:r>
        <w:t xml:space="preserve"> </w:t>
      </w:r>
      <w:r>
        <w:t xml:space="preserve">DK</w:t>
      </w:r>
      <w:r>
        <w:t xml:space="preserve"> </w:t>
      </w:r>
      <w:r>
        <w:t xml:space="preserve">34</w:t>
      </w:r>
      <w:r>
        <w:t xml:space="preserve"> </w:t>
      </w:r>
      <w:r>
        <w:t xml:space="preserve">0.01</w:t>
      </w:r>
      <w:r>
        <w:t xml:space="preserve"> </w:t>
      </w:r>
      <w:r>
        <w:t xml:space="preserve">26</w:t>
      </w:r>
      <w:r>
        <w:t xml:space="preserve"> </w:t>
      </w:r>
      <w:r>
        <w:t xml:space="preserve">-2</w:t>
      </w:r>
      <w:r>
        <w:t xml:space="preserve"> </w:t>
      </w:r>
      <w:r>
        <w:t xml:space="preserve">38</w:t>
      </w:r>
      <w:r>
        <w:t xml:space="preserve"> </w:t>
      </w:r>
      <w:r>
        <w:t xml:space="preserve">43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26</w:t>
      </w:r>
      <w:r>
        <w:t xml:space="preserve"> </w:t>
      </w:r>
      <w:r>
        <w:t xml:space="preserve">0.01%</w:t>
      </w:r>
      <w:r>
        <w:t xml:space="preserve"> </w:t>
      </w:r>
      <w:r>
        <w:t xml:space="preserve">FI</w:t>
      </w:r>
      <w:r>
        <w:t xml:space="preserve"> </w:t>
      </w:r>
      <w:r>
        <w:t xml:space="preserve">59</w:t>
      </w:r>
      <w:r>
        <w:t xml:space="preserve"> </w:t>
      </w:r>
      <w:r>
        <w:t xml:space="preserve">0.02</w:t>
      </w:r>
      <w:r>
        <w:t xml:space="preserve"> </w:t>
      </w:r>
      <w:r>
        <w:t xml:space="preserve">117</w:t>
      </w:r>
      <w:r>
        <w:t xml:space="preserve"> </w:t>
      </w:r>
      <w:r>
        <w:t xml:space="preserve">1</w:t>
      </w:r>
      <w:r>
        <w:t xml:space="preserve"> </w:t>
      </w:r>
      <w:r>
        <w:t xml:space="preserve">27</w:t>
      </w:r>
      <w:r>
        <w:t xml:space="preserve"> </w:t>
      </w:r>
      <w:r>
        <w:t xml:space="preserve">111</w:t>
      </w:r>
      <w:r>
        <w:t xml:space="preserve"> </w:t>
      </w:r>
      <w:r>
        <w:t xml:space="preserve">-40</w:t>
      </w:r>
      <w:r>
        <w:t xml:space="preserve"> </w:t>
      </w:r>
      <w:r>
        <w:t xml:space="preserve">-34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390</w:t>
      </w:r>
      <w:r>
        <w:t xml:space="preserve"> </w:t>
      </w:r>
      <w:r>
        <w:t xml:space="preserve">0.03</w:t>
      </w:r>
      <w:r>
        <w:t xml:space="preserve"> </w:t>
      </w:r>
      <w:r>
        <w:t xml:space="preserve">488</w:t>
      </w:r>
      <w:r>
        <w:t xml:space="preserve"> </w:t>
      </w:r>
      <w:r>
        <w:t xml:space="preserve">21</w:t>
      </w:r>
      <w:r>
        <w:t xml:space="preserve"> </w:t>
      </w:r>
      <w:r>
        <w:t xml:space="preserve">591</w:t>
      </w:r>
      <w:r>
        <w:t xml:space="preserve"> </w:t>
      </w:r>
      <w:r>
        <w:t xml:space="preserve">316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667</w:t>
      </w:r>
      <w:r>
        <w:t xml:space="preserve"> </w:t>
      </w:r>
      <w:r>
        <w:t xml:space="preserve">0.00</w:t>
      </w:r>
      <w:r>
        <w:t xml:space="preserve"> </w:t>
      </w:r>
      <w:r>
        <w:t xml:space="preserve">1,079</w:t>
      </w:r>
      <w:r>
        <w:t xml:space="preserve"> </w:t>
      </w:r>
      <w:r>
        <w:t xml:space="preserve">15</w:t>
      </w:r>
      <w:r>
        <w:t xml:space="preserve"> </w:t>
      </w:r>
      <w:r>
        <w:t xml:space="preserve">708</w:t>
      </w:r>
      <w:r>
        <w:t xml:space="preserve"> </w:t>
      </w:r>
      <w:r>
        <w:t xml:space="preserve">786</w:t>
      </w:r>
      <w:r>
        <w:t xml:space="preserve"> </w:t>
      </w:r>
      <w:r>
        <w:t xml:space="preserve">-267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41</w:t>
      </w:r>
      <w:r>
        <w:t xml:space="preserve"> </w:t>
      </w:r>
      <w:r>
        <w:t xml:space="preserve">0.02</w:t>
      </w:r>
      <w:r>
        <w:t xml:space="preserve"> </w:t>
      </w:r>
      <w:r>
        <w:t xml:space="preserve">131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87</w:t>
      </w:r>
      <w:r>
        <w:t xml:space="preserve"> </w:t>
      </w:r>
      <w:r>
        <w:t xml:space="preserve">-84</w:t>
      </w:r>
      <w:r>
        <w:t xml:space="preserve"> </w:t>
      </w:r>
      <w:r>
        <w:t xml:space="preserve">-38</w:t>
      </w:r>
      <w:r>
        <w:t xml:space="preserve"> </w:t>
      </w:r>
      <w:r>
        <w:t xml:space="preserve">-0.03%</w:t>
      </w:r>
      <w:r>
        <w:t xml:space="preserve"> </w:t>
      </w:r>
      <w:r>
        <w:t xml:space="preserve">HU</w:t>
      </w:r>
      <w:r>
        <w:t xml:space="preserve"> </w:t>
      </w:r>
      <w:r>
        <w:t xml:space="preserve">21</w:t>
      </w:r>
      <w:r>
        <w:t xml:space="preserve"> </w:t>
      </w:r>
      <w:r>
        <w:t xml:space="preserve">0.00</w:t>
      </w:r>
      <w:r>
        <w:t xml:space="preserve"> </w:t>
      </w:r>
      <w:r>
        <w:t xml:space="preserve">28</w:t>
      </w:r>
      <w:r>
        <w:t xml:space="preserve"> </w:t>
      </w:r>
      <w:r>
        <w:t xml:space="preserve">7</w:t>
      </w:r>
      <w:r>
        <w:t xml:space="preserve"> </w:t>
      </w:r>
      <w:r>
        <w:t xml:space="preserve">39</w:t>
      </w:r>
      <w:r>
        <w:t xml:space="preserve"> </w:t>
      </w:r>
      <w:r>
        <w:t xml:space="preserve">51</w:t>
      </w:r>
      <w:r>
        <w:t xml:space="preserve"> </w:t>
      </w:r>
      <w:r>
        <w:t xml:space="preserve">34</w:t>
      </w:r>
      <w:r>
        <w:t xml:space="preserve"> </w:t>
      </w:r>
      <w:r>
        <w:t xml:space="preserve">20</w:t>
      </w:r>
      <w:r>
        <w:t xml:space="preserve"> </w:t>
      </w:r>
      <w:r>
        <w:t xml:space="preserve">0.01%</w:t>
      </w:r>
      <w:r>
        <w:t xml:space="preserve"> </w:t>
      </w:r>
      <w:r>
        <w:t xml:space="preserve">IE</w:t>
      </w:r>
      <w:r>
        <w:t xml:space="preserve"> </w:t>
      </w:r>
      <w:r>
        <w:t xml:space="preserve">25</w:t>
      </w:r>
      <w:r>
        <w:t xml:space="preserve"> </w:t>
      </w:r>
      <w:r>
        <w:t xml:space="preserve">0.00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23</w:t>
      </w:r>
      <w:r>
        <w:t xml:space="preserve"> </w:t>
      </w:r>
      <w:r>
        <w:t xml:space="preserve">19</w:t>
      </w:r>
      <w:r>
        <w:t xml:space="preserve"> </w:t>
      </w:r>
      <w:r>
        <w:t xml:space="preserve">27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392</w:t>
      </w:r>
      <w:r>
        <w:t xml:space="preserve"> </w:t>
      </w:r>
      <w:r>
        <w:t xml:space="preserve">0.00</w:t>
      </w:r>
      <w:r>
        <w:t xml:space="preserve"> </w:t>
      </w:r>
      <w:r>
        <w:t xml:space="preserve">520</w:t>
      </w:r>
      <w:r>
        <w:t xml:space="preserve"> </w:t>
      </w:r>
      <w:r>
        <w:t xml:space="preserve">35</w:t>
      </w:r>
      <w:r>
        <w:t xml:space="preserve"> </w:t>
      </w:r>
      <w:r>
        <w:t xml:space="preserve">125</w:t>
      </w:r>
      <w:r>
        <w:t xml:space="preserve"> </w:t>
      </w:r>
      <w:r>
        <w:t xml:space="preserve">88</w:t>
      </w:r>
      <w:r>
        <w:t xml:space="preserve"> </w:t>
      </w:r>
      <w:r>
        <w:t xml:space="preserve">-733</w:t>
      </w:r>
      <w:r>
        <w:t xml:space="preserve"> </w:t>
      </w:r>
      <w:r>
        <w:t xml:space="preserve">-67</w:t>
      </w:r>
      <w:r>
        <w:t xml:space="preserve"> </w:t>
      </w:r>
      <w:r>
        <w:t xml:space="preserve">-0.03%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0.00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46</w:t>
      </w:r>
      <w:r>
        <w:t xml:space="preserve"> </w:t>
      </w:r>
      <w:r>
        <w:t xml:space="preserve">16</w:t>
      </w:r>
      <w:r>
        <w:t xml:space="preserve"> </w:t>
      </w:r>
      <w:r>
        <w:t xml:space="preserve">35</w:t>
      </w:r>
      <w:r>
        <w:t xml:space="preserve"> </w:t>
      </w:r>
      <w:r>
        <w:t xml:space="preserve">89</w:t>
      </w:r>
      <w:r>
        <w:t xml:space="preserve"> </w:t>
      </w:r>
      <w:r>
        <w:t xml:space="preserve">0.07%</w:t>
      </w:r>
      <w:r>
        <w:t xml:space="preserve"> </w:t>
      </w:r>
      <w:r>
        <w:t xml:space="preserve">LT</w:t>
      </w:r>
      <w:r>
        <w:t xml:space="preserve"> </w:t>
      </w:r>
      <w:r>
        <w:t xml:space="preserve">14</w:t>
      </w:r>
      <w:r>
        <w:t xml:space="preserve"> </w:t>
      </w:r>
      <w:r>
        <w:t xml:space="preserve">0.00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32</w:t>
      </w:r>
      <w:r>
        <w:t xml:space="preserve"> </w:t>
      </w:r>
      <w:r>
        <w:t xml:space="preserve">16</w:t>
      </w:r>
      <w:r>
        <w:t xml:space="preserve"> </w:t>
      </w:r>
      <w:r>
        <w:t xml:space="preserve">35</w:t>
      </w:r>
      <w:r>
        <w:t xml:space="preserve"> </w:t>
      </w:r>
      <w:r>
        <w:t xml:space="preserve">0.02%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0.00</w:t>
      </w:r>
      <w:r>
        <w:t xml:space="preserve"> </w:t>
      </w:r>
      <w:r>
        <w:t xml:space="preserve">-5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21</w:t>
      </w:r>
      <w:r>
        <w:t xml:space="preserve"> </w:t>
      </w:r>
      <w:r>
        <w:t xml:space="preserve">118</w:t>
      </w:r>
      <w:r>
        <w:t xml:space="preserve"> </w:t>
      </w:r>
      <w:r>
        <w:t xml:space="preserve">0.02%</w:t>
      </w:r>
      <w:r>
        <w:t xml:space="preserve"> </w:t>
      </w:r>
      <w:r>
        <w:t xml:space="preserve">MT</w:t>
      </w:r>
      <w:r>
        <w:t xml:space="preserve"> </w:t>
      </w:r>
      <w:r>
        <w:t xml:space="preserve">3</w:t>
      </w:r>
      <w:r>
        <w:t xml:space="preserve"> </w:t>
      </w:r>
      <w:r>
        <w:t xml:space="preserve">0.02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-4</w:t>
      </w:r>
      <w:r>
        <w:t xml:space="preserve"> </w:t>
      </w:r>
      <w:r>
        <w:t xml:space="preserve">-48</w:t>
      </w:r>
      <w:r>
        <w:t xml:space="preserve"> </w:t>
      </w:r>
      <w:r>
        <w:t xml:space="preserve">-0.01%</w:t>
      </w:r>
      <w:r>
        <w:t xml:space="preserve"> </w:t>
      </w:r>
      <w:r>
        <w:t xml:space="preserve">NL</w:t>
      </w:r>
      <w:r>
        <w:t xml:space="preserve"> </w:t>
      </w:r>
      <w:r>
        <w:t xml:space="preserve">103</w:t>
      </w:r>
      <w:r>
        <w:t xml:space="preserve"> </w:t>
      </w:r>
      <w:r>
        <w:t xml:space="preserve">0.01</w:t>
      </w:r>
      <w:r>
        <w:t xml:space="preserve"> </w:t>
      </w:r>
      <w:r>
        <w:t xml:space="preserve">256</w:t>
      </w:r>
      <w:r>
        <w:t xml:space="preserve"> </w:t>
      </w:r>
      <w:r>
        <w:t xml:space="preserve">8</w:t>
      </w:r>
      <w:r>
        <w:t xml:space="preserve"> </w:t>
      </w:r>
      <w:r>
        <w:t xml:space="preserve">271</w:t>
      </w:r>
      <w:r>
        <w:t xml:space="preserve"> </w:t>
      </w:r>
      <w:r>
        <w:t xml:space="preserve">229</w:t>
      </w:r>
      <w:r>
        <w:t xml:space="preserve"> </w:t>
      </w:r>
      <w:r>
        <w:t xml:space="preserve">133</w:t>
      </w:r>
      <w:r>
        <w:t xml:space="preserve"> </w:t>
      </w:r>
      <w:r>
        <w:t xml:space="preserve">44</w:t>
      </w:r>
      <w:r>
        <w:t xml:space="preserve"> </w:t>
      </w:r>
      <w:r>
        <w:t xml:space="preserve">0.01%</w:t>
      </w:r>
      <w:r>
        <w:t xml:space="preserve"> </w:t>
      </w:r>
      <w:r>
        <w:t xml:space="preserve">PL</w:t>
      </w:r>
      <w:r>
        <w:t xml:space="preserve"> </w:t>
      </w:r>
      <w:r>
        <w:t xml:space="preserve">157</w:t>
      </w:r>
      <w:r>
        <w:t xml:space="preserve"> </w:t>
      </w:r>
      <w:r>
        <w:t xml:space="preserve">0.01</w:t>
      </w:r>
      <w:r>
        <w:t xml:space="preserve"> </w:t>
      </w:r>
      <w:r>
        <w:t xml:space="preserve">237</w:t>
      </w:r>
      <w:r>
        <w:t xml:space="preserve"> </w:t>
      </w:r>
      <w:r>
        <w:t xml:space="preserve">1</w:t>
      </w:r>
      <w:r>
        <w:t xml:space="preserve"> </w:t>
      </w:r>
      <w:r>
        <w:t xml:space="preserve">99</w:t>
      </w:r>
      <w:r>
        <w:t xml:space="preserve"> </w:t>
      </w:r>
      <w:r>
        <w:t xml:space="preserve">109</w:t>
      </w:r>
      <w:r>
        <w:t xml:space="preserve"> </w:t>
      </w:r>
      <w:r>
        <w:t xml:space="preserve">-186</w:t>
      </w:r>
      <w:r>
        <w:t xml:space="preserve"> </w:t>
      </w:r>
      <w:r>
        <w:t xml:space="preserve">-20</w:t>
      </w:r>
      <w:r>
        <w:t xml:space="preserve"> </w:t>
      </w:r>
      <w:r>
        <w:t xml:space="preserve">-0.02%</w:t>
      </w:r>
      <w:r>
        <w:t xml:space="preserve"> </w:t>
      </w:r>
      <w:r>
        <w:t xml:space="preserve">PT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  <w:r>
        <w:t xml:space="preserve"> </w:t>
      </w:r>
      <w:r>
        <w:t xml:space="preserve">-8</w:t>
      </w:r>
      <w:r>
        <w:t xml:space="preserve"> </w:t>
      </w:r>
      <w:r>
        <w:t xml:space="preserve">22</w:t>
      </w:r>
      <w:r>
        <w:t xml:space="preserve"> </w:t>
      </w:r>
      <w:r>
        <w:t xml:space="preserve">-7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39</w:t>
      </w:r>
      <w:r>
        <w:t xml:space="preserve"> </w:t>
      </w:r>
      <w:r>
        <w:t xml:space="preserve">0.00</w:t>
      </w:r>
      <w:r>
        <w:t xml:space="preserve"> </w:t>
      </w:r>
      <w:r>
        <w:t xml:space="preserve">142</w:t>
      </w:r>
      <w:r>
        <w:t xml:space="preserve"> </w:t>
      </w:r>
      <w:r>
        <w:t xml:space="preserve">5</w:t>
      </w:r>
      <w:r>
        <w:t xml:space="preserve"> </w:t>
      </w:r>
      <w:r>
        <w:t xml:space="preserve">34</w:t>
      </w:r>
      <w:r>
        <w:t xml:space="preserve"> </w:t>
      </w:r>
      <w:r>
        <w:t xml:space="preserve">169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22</w:t>
      </w:r>
      <w:r>
        <w:t xml:space="preserve"> </w:t>
      </w:r>
      <w:r>
        <w:t xml:space="preserve">0.00</w:t>
      </w:r>
      <w:r>
        <w:t xml:space="preserve"> </w:t>
      </w:r>
      <w:r>
        <w:t xml:space="preserve">55</w:t>
      </w:r>
      <w:r>
        <w:t xml:space="preserve"> </w:t>
      </w:r>
      <w:r>
        <w:t xml:space="preserve">2</w:t>
      </w:r>
      <w:r>
        <w:t xml:space="preserve"> </w:t>
      </w:r>
      <w:r>
        <w:t xml:space="preserve">21</w:t>
      </w:r>
      <w:r>
        <w:t xml:space="preserve"> </w:t>
      </w:r>
      <w:r>
        <w:t xml:space="preserve">29</w:t>
      </w:r>
      <w:r>
        <w:t xml:space="preserve"> </w:t>
      </w:r>
      <w:r>
        <w:t xml:space="preserve">-29</w:t>
      </w:r>
      <w:r>
        <w:t xml:space="preserve"> </w:t>
      </w:r>
      <w:r>
        <w:t xml:space="preserve">-24</w:t>
      </w:r>
      <w:r>
        <w:t xml:space="preserve"> </w:t>
      </w:r>
      <w:r>
        <w:t xml:space="preserve">-0.02%</w:t>
      </w:r>
      <w:r>
        <w:t xml:space="preserve"> </w:t>
      </w:r>
      <w:r>
        <w:t xml:space="preserve">SI</w:t>
      </w:r>
      <w:r>
        <w:t xml:space="preserve"> </w:t>
      </w:r>
      <w:r>
        <w:t xml:space="preserve">11</w:t>
      </w:r>
      <w:r>
        <w:t xml:space="preserve"> </w:t>
      </w:r>
      <w:r>
        <w:t xml:space="preserve">0.00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23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31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220</w:t>
      </w:r>
      <w:r>
        <w:t xml:space="preserve"> </w:t>
      </w:r>
      <w:r>
        <w:t xml:space="preserve">0.00</w:t>
      </w:r>
      <w:r>
        <w:t xml:space="preserve"> </w:t>
      </w:r>
      <w:r>
        <w:t xml:space="preserve">202</w:t>
      </w:r>
      <w:r>
        <w:t xml:space="preserve"> </w:t>
      </w:r>
      <w:r>
        <w:t xml:space="preserve">21</w:t>
      </w:r>
      <w:r>
        <w:t xml:space="preserve"> </w:t>
      </w:r>
      <w:r>
        <w:t xml:space="preserve">123</w:t>
      </w:r>
      <w:r>
        <w:t xml:space="preserve"> </w:t>
      </w:r>
      <w:r>
        <w:t xml:space="preserve">216</w:t>
      </w:r>
      <w:r>
        <w:t xml:space="preserve"> </w:t>
      </w:r>
      <w:r>
        <w:t xml:space="preserve">-104</w:t>
      </w:r>
      <w:r>
        <w:t xml:space="preserve"> </w:t>
      </w:r>
      <w:r>
        <w:t xml:space="preserve">-12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77</w:t>
      </w:r>
      <w:r>
        <w:t xml:space="preserve"> </w:t>
      </w:r>
      <w:r>
        <w:t xml:space="preserve">0.01</w:t>
      </w:r>
      <w:r>
        <w:t xml:space="preserve"> </w:t>
      </w:r>
      <w:r>
        <w:t xml:space="preserve">16</w:t>
      </w:r>
      <w:r>
        <w:t xml:space="preserve"> </w:t>
      </w:r>
      <w:r>
        <w:t xml:space="preserve">-1</w:t>
      </w:r>
      <w:r>
        <w:t xml:space="preserve"> </w:t>
      </w:r>
      <w:r>
        <w:t xml:space="preserve">-25</w:t>
      </w:r>
      <w:r>
        <w:t xml:space="preserve"> </w:t>
      </w:r>
      <w:r>
        <w:t xml:space="preserve">32</w:t>
      </w:r>
      <w:r>
        <w:t xml:space="preserve"> </w:t>
      </w:r>
      <w:r>
        <w:t xml:space="preserve">-86</w:t>
      </w:r>
      <w:r>
        <w:t xml:space="preserve"> </w:t>
      </w:r>
      <w:r>
        <w:t xml:space="preserve">-44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2,549</w:t>
      </w:r>
      <w:r>
        <w:t xml:space="preserve"> </w:t>
      </w:r>
      <w:r>
        <w:t xml:space="preserve">0.25</w:t>
      </w:r>
      <w:r>
        <w:t xml:space="preserve"> </w:t>
      </w:r>
      <w:r>
        <w:t xml:space="preserve">3,939</w:t>
      </w:r>
      <w:r>
        <w:t xml:space="preserve"> </w:t>
      </w:r>
      <w:r>
        <w:t xml:space="preserve">118</w:t>
      </w:r>
      <w:r>
        <w:t xml:space="preserve"> </w:t>
      </w:r>
      <w:r>
        <w:t xml:space="preserve">2,510</w:t>
      </w:r>
      <w:r>
        <w:t xml:space="preserve"> </w:t>
      </w:r>
      <w:r>
        <w:t xml:space="preserve">2,860</w:t>
      </w:r>
      <w:r>
        <w:t xml:space="preserve"> </w:t>
      </w:r>
      <w:r>
        <w:t xml:space="preserve">-1,237</w:t>
      </w:r>
      <w:r>
        <w:t xml:space="preserve"> </w:t>
      </w:r>
      <w:r>
        <w:t xml:space="preserve">-14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 and standard cost model for administrative and enforcement costs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7.17. PO2C: Impacts on costs and costs savings for citizens in 2030 and 2040 relative to the baseline</w:t>
      </w:r>
      <w:r>
        <w:t xml:space="preserve"> </w:t>
      </w:r>
      <w:r>
        <w:t xml:space="preserve">Table 106: Recurrent costs and cost savings for citizens in PO2C in 2030,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38</w:t>
      </w:r>
      <w:r>
        <w:t xml:space="preserve"> </w:t>
      </w:r>
      <w:r>
        <w:t xml:space="preserve">28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-65</w:t>
      </w:r>
      <w:r>
        <w:t xml:space="preserve"> </w:t>
      </w:r>
      <w:r>
        <w:t xml:space="preserve">-16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20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-37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-24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-19</w:t>
      </w:r>
      <w:r>
        <w:t xml:space="preserve"> </w:t>
      </w:r>
      <w:r>
        <w:t xml:space="preserve">-9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-31</w:t>
      </w:r>
      <w:r>
        <w:t xml:space="preserve"> </w:t>
      </w:r>
      <w:r>
        <w:t xml:space="preserve">-10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145</w:t>
      </w:r>
      <w:r>
        <w:t xml:space="preserve"> </w:t>
      </w:r>
      <w:r>
        <w:t xml:space="preserve">118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-248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325</w:t>
      </w:r>
      <w:r>
        <w:t xml:space="preserve"> </w:t>
      </w:r>
      <w:r>
        <w:t xml:space="preserve">236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-544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-9</w:t>
      </w:r>
      <w:r>
        <w:t xml:space="preserve"> </w:t>
      </w:r>
      <w:r>
        <w:t xml:space="preserve">-0.01%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-9</w:t>
      </w:r>
      <w:r>
        <w:t xml:space="preserve"> </w:t>
      </w:r>
      <w:r>
        <w:t xml:space="preserve">-21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22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-36</w:t>
      </w:r>
      <w:r>
        <w:t xml:space="preserve"> </w:t>
      </w:r>
      <w:r>
        <w:t xml:space="preserve">-6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-1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-9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EU27</w:t>
      </w:r>
      <w:r>
        <w:t xml:space="preserve"> </w:t>
      </w:r>
      <w:r>
        <w:t xml:space="preserve">610</w:t>
      </w:r>
      <w:r>
        <w:t xml:space="preserve"> </w:t>
      </w:r>
      <w:r>
        <w:t xml:space="preserve">465</w:t>
      </w:r>
      <w:r>
        <w:t xml:space="preserve"> </w:t>
      </w:r>
      <w:r>
        <w:t xml:space="preserve">47</w:t>
      </w:r>
      <w:r>
        <w:t xml:space="preserve"> </w:t>
      </w:r>
      <w:r>
        <w:t xml:space="preserve">0</w:t>
      </w:r>
      <w:r>
        <w:t xml:space="preserve"> </w:t>
      </w:r>
      <w:r>
        <w:t xml:space="preserve">-1,028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Table 107: Recurrent costs and cost savings for citizens in PO2C in 2040, relative to the baseline, in million EUR (2023 prices)</w:t>
      </w:r>
    </w:p>
    <w:p>
      <w:pPr>
        <w:pStyle w:val="BodyText"/>
      </w:pPr>
      <w:r>
        <w:t xml:space="preserve">Adjustment costs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Increase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(EUR million)</w:t>
      </w:r>
      <w:r>
        <w:t xml:space="preserve"> </w:t>
      </w:r>
      <w:r>
        <w:t xml:space="preserve">Reduction in tax</w:t>
      </w:r>
      <w:r>
        <w:t xml:space="preserve"> </w:t>
      </w:r>
      <w:r>
        <w:t xml:space="preserve">expenditures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in EUR million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divided by</w:t>
      </w:r>
      <w:r>
        <w:t xml:space="preserve"> </w:t>
      </w:r>
      <w:r>
        <w:t xml:space="preserve">private vehicle stock (in</w:t>
      </w:r>
      <w:r>
        <w:t xml:space="preserve"> </w:t>
      </w:r>
      <w:r>
        <w:t xml:space="preserve">EUR)</w:t>
      </w:r>
      <w:r>
        <w:t xml:space="preserve"> </w:t>
      </w:r>
      <w:r>
        <w:t xml:space="preserve">Net benefits (+) or net</w:t>
      </w:r>
      <w:r>
        <w:t xml:space="preserve"> </w:t>
      </w:r>
      <w:r>
        <w:t xml:space="preserve">costs (-) as 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197</w:t>
      </w:r>
      <w:r>
        <w:t xml:space="preserve"> </w:t>
      </w:r>
      <w:r>
        <w:t xml:space="preserve">139</w:t>
      </w:r>
      <w:r>
        <w:t xml:space="preserve"> </w:t>
      </w:r>
      <w:r>
        <w:t xml:space="preserve">306</w:t>
      </w:r>
      <w:r>
        <w:t xml:space="preserve"> </w:t>
      </w:r>
      <w:r>
        <w:t xml:space="preserve">61</w:t>
      </w:r>
      <w:r>
        <w:t xml:space="preserve"> </w:t>
      </w:r>
      <w:r>
        <w:t xml:space="preserve">0.05%</w:t>
      </w:r>
      <w:r>
        <w:t xml:space="preserve"> </w:t>
      </w:r>
      <w:r>
        <w:t xml:space="preserve">BE</w:t>
      </w:r>
      <w:r>
        <w:t xml:space="preserve"> </w:t>
      </w:r>
      <w:r>
        <w:t xml:space="preserve">43</w:t>
      </w:r>
      <w:r>
        <w:t xml:space="preserve"> </w:t>
      </w:r>
      <w:r>
        <w:t xml:space="preserve">0</w:t>
      </w:r>
      <w:r>
        <w:t xml:space="preserve"> </w:t>
      </w:r>
      <w:r>
        <w:t xml:space="preserve">194</w:t>
      </w:r>
      <w:r>
        <w:t xml:space="preserve"> </w:t>
      </w:r>
      <w:r>
        <w:t xml:space="preserve">154</w:t>
      </w:r>
      <w:r>
        <w:t xml:space="preserve"> </w:t>
      </w:r>
      <w:r>
        <w:t xml:space="preserve">304</w:t>
      </w:r>
      <w:r>
        <w:t xml:space="preserve"> </w:t>
      </w:r>
      <w:r>
        <w:t xml:space="preserve">52</w:t>
      </w:r>
      <w:r>
        <w:t xml:space="preserve"> </w:t>
      </w:r>
      <w:r>
        <w:t xml:space="preserve">0.04%</w:t>
      </w:r>
      <w:r>
        <w:t xml:space="preserve"> </w:t>
      </w:r>
      <w:r>
        <w:t xml:space="preserve">BG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-3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48</w:t>
      </w:r>
      <w:r>
        <w:t xml:space="preserve"> </w:t>
      </w:r>
      <w:r>
        <w:t xml:space="preserve">34</w:t>
      </w:r>
      <w:r>
        <w:t xml:space="preserve"> </w:t>
      </w:r>
      <w:r>
        <w:t xml:space="preserve">56</w:t>
      </w:r>
      <w:r>
        <w:t xml:space="preserve"> </w:t>
      </w:r>
      <w:r>
        <w:t xml:space="preserve">25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-9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76</w:t>
      </w:r>
      <w:r>
        <w:t xml:space="preserve"> </w:t>
      </w:r>
      <w:r>
        <w:t xml:space="preserve">2</w:t>
      </w:r>
      <w:r>
        <w:t xml:space="preserve"> </w:t>
      </w:r>
      <w:r>
        <w:t xml:space="preserve">236</w:t>
      </w:r>
      <w:r>
        <w:t xml:space="preserve"> </w:t>
      </w:r>
      <w:r>
        <w:t xml:space="preserve">168</w:t>
      </w:r>
      <w:r>
        <w:t xml:space="preserve"> </w:t>
      </w:r>
      <w:r>
        <w:t xml:space="preserve">326</w:t>
      </w:r>
      <w:r>
        <w:t xml:space="preserve"> </w:t>
      </w:r>
      <w:r>
        <w:t xml:space="preserve">8</w:t>
      </w:r>
      <w:r>
        <w:t xml:space="preserve"> </w:t>
      </w:r>
      <w:r>
        <w:t xml:space="preserve">0.01%</w:t>
      </w:r>
      <w:r>
        <w:t xml:space="preserve"> </w:t>
      </w:r>
      <w:r>
        <w:t xml:space="preserve">DE</w:t>
      </w:r>
      <w:r>
        <w:t xml:space="preserve"> </w:t>
      </w:r>
      <w:r>
        <w:t xml:space="preserve">215</w:t>
      </w:r>
      <w:r>
        <w:t xml:space="preserve"> </w:t>
      </w:r>
      <w:r>
        <w:t xml:space="preserve">2</w:t>
      </w:r>
      <w:r>
        <w:t xml:space="preserve"> </w:t>
      </w:r>
      <w:r>
        <w:t xml:space="preserve">-61</w:t>
      </w:r>
      <w:r>
        <w:t xml:space="preserve"> </w:t>
      </w:r>
      <w:r>
        <w:t xml:space="preserve">-83</w:t>
      </w:r>
      <w:r>
        <w:t xml:space="preserve"> </w:t>
      </w:r>
      <w:r>
        <w:t xml:space="preserve">-360</w:t>
      </w:r>
      <w:r>
        <w:t xml:space="preserve"> </w:t>
      </w:r>
      <w:r>
        <w:t xml:space="preserve">-8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-7</w:t>
      </w:r>
      <w:r>
        <w:t xml:space="preserve"> </w:t>
      </w:r>
      <w:r>
        <w:t xml:space="preserve">-8</w:t>
      </w:r>
      <w:r>
        <w:t xml:space="preserve"> </w:t>
      </w:r>
      <w:r>
        <w:t xml:space="preserve">-14</w:t>
      </w:r>
      <w:r>
        <w:t xml:space="preserve"> </w:t>
      </w:r>
      <w:r>
        <w:t xml:space="preserve">-4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26</w:t>
      </w:r>
      <w:r>
        <w:t xml:space="preserve"> </w:t>
      </w:r>
      <w:r>
        <w:t xml:space="preserve">15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16</w:t>
      </w:r>
      <w:r>
        <w:t xml:space="preserve"> </w:t>
      </w:r>
      <w:r>
        <w:t xml:space="preserve">29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24</w:t>
      </w:r>
      <w:r>
        <w:t xml:space="preserve"> </w:t>
      </w:r>
      <w:r>
        <w:t xml:space="preserve">0.03%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-2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0.01%</w:t>
      </w:r>
      <w:r>
        <w:t xml:space="preserve"> </w:t>
      </w:r>
      <w:r>
        <w:t xml:space="preserve">MT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101</w:t>
      </w:r>
      <w:r>
        <w:t xml:space="preserve"> </w:t>
      </w:r>
      <w:r>
        <w:t xml:space="preserve">0</w:t>
      </w:r>
      <w:r>
        <w:t xml:space="preserve"> </w:t>
      </w:r>
      <w:r>
        <w:t xml:space="preserve">215</w:t>
      </w:r>
      <w:r>
        <w:t xml:space="preserve"> </w:t>
      </w:r>
      <w:r>
        <w:t xml:space="preserve">228</w:t>
      </w:r>
      <w:r>
        <w:t xml:space="preserve"> </w:t>
      </w:r>
      <w:r>
        <w:t xml:space="preserve">341</w:t>
      </w:r>
      <w:r>
        <w:t xml:space="preserve"> </w:t>
      </w:r>
      <w:r>
        <w:t xml:space="preserve">49</w:t>
      </w:r>
      <w:r>
        <w:t xml:space="preserve"> </w:t>
      </w:r>
      <w:r>
        <w:t xml:space="preserve">0.03%</w:t>
      </w:r>
      <w:r>
        <w:t xml:space="preserve"> </w:t>
      </w:r>
      <w:r>
        <w:t xml:space="preserve">PL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15</w:t>
      </w:r>
      <w:r>
        <w:t xml:space="preserve"> </w:t>
      </w:r>
      <w:r>
        <w:t xml:space="preserve">42</w:t>
      </w:r>
      <w:r>
        <w:t xml:space="preserve"> </w:t>
      </w:r>
      <w:r>
        <w:t xml:space="preserve">3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-3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-5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-6</w:t>
      </w:r>
      <w:r>
        <w:t xml:space="preserve"> </w:t>
      </w:r>
      <w:r>
        <w:t xml:space="preserve">-8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SI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-8</w:t>
      </w:r>
      <w:r>
        <w:t xml:space="preserve"> </w:t>
      </w:r>
      <w:r>
        <w:t xml:space="preserve">-8</w:t>
      </w:r>
      <w:r>
        <w:t xml:space="preserve"> </w:t>
      </w:r>
      <w:r>
        <w:t xml:space="preserve">-21</w:t>
      </w:r>
      <w:r>
        <w:t xml:space="preserve"> </w:t>
      </w:r>
      <w:r>
        <w:t xml:space="preserve">-1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75</w:t>
      </w:r>
      <w:r>
        <w:t xml:space="preserve"> </w:t>
      </w:r>
      <w:r>
        <w:t xml:space="preserve">70</w:t>
      </w:r>
      <w:r>
        <w:t xml:space="preserve"> </w:t>
      </w:r>
      <w:r>
        <w:t xml:space="preserve">125</w:t>
      </w:r>
      <w:r>
        <w:t xml:space="preserve"> </w:t>
      </w:r>
      <w:r>
        <w:t xml:space="preserve">31</w:t>
      </w:r>
      <w:r>
        <w:t xml:space="preserve"> </w:t>
      </w:r>
      <w:r>
        <w:t xml:space="preserve">0.02%</w:t>
      </w:r>
      <w:r>
        <w:t xml:space="preserve"> </w:t>
      </w:r>
      <w:r>
        <w:t xml:space="preserve">EU27</w:t>
      </w:r>
      <w:r>
        <w:t xml:space="preserve"> </w:t>
      </w:r>
      <w:r>
        <w:t xml:space="preserve">522</w:t>
      </w:r>
      <w:r>
        <w:t xml:space="preserve"> </w:t>
      </w:r>
      <w:r>
        <w:t xml:space="preserve">9</w:t>
      </w:r>
      <w:r>
        <w:t xml:space="preserve"> </w:t>
      </w:r>
      <w:r>
        <w:t xml:space="preserve">988</w:t>
      </w:r>
      <w:r>
        <w:t xml:space="preserve"> </w:t>
      </w:r>
      <w:r>
        <w:t xml:space="preserve">715</w:t>
      </w:r>
      <w:r>
        <w:t xml:space="preserve"> </w:t>
      </w:r>
      <w:r>
        <w:t xml:space="preserve">1,172</w:t>
      </w:r>
      <w:r>
        <w:t xml:space="preserve"> </w:t>
      </w:r>
      <w:r>
        <w:t xml:space="preserve">5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(2025), Support study; PRIMES-TREMOVE transport model (E3-Modelling)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7.18. PO2C: Impacts on costs and costs savings for national public authorities in 2030 and 2040 relative to the baseline</w:t>
      </w:r>
      <w:r>
        <w:t xml:space="preserve"> </w:t>
      </w:r>
      <w:r>
        <w:t xml:space="preserve">Table 108: Recurrent costs and cost savings for national public authorities in PO2C in 2030,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0.22</w:t>
      </w:r>
      <w:r>
        <w:t xml:space="preserve"> </w:t>
      </w:r>
      <w:r>
        <w:t xml:space="preserve">140</w:t>
      </w:r>
      <w:r>
        <w:t xml:space="preserve"> </w:t>
      </w:r>
      <w:r>
        <w:t xml:space="preserve">74</w:t>
      </w:r>
      <w:r>
        <w:t xml:space="preserve"> </w:t>
      </w:r>
      <w:r>
        <w:t xml:space="preserve">-66</w:t>
      </w:r>
      <w:r>
        <w:t xml:space="preserve"> </w:t>
      </w:r>
      <w:r>
        <w:t xml:space="preserve">-0.01%</w:t>
      </w:r>
      <w:r>
        <w:t xml:space="preserve"> </w:t>
      </w:r>
      <w:r>
        <w:t xml:space="preserve">BE</w:t>
      </w:r>
      <w:r>
        <w:t xml:space="preserve"> </w:t>
      </w:r>
      <w:r>
        <w:t xml:space="preserve">0.24</w:t>
      </w:r>
      <w:r>
        <w:t xml:space="preserve"> </w:t>
      </w:r>
      <w:r>
        <w:t xml:space="preserve">170</w:t>
      </w:r>
      <w:r>
        <w:t xml:space="preserve"> </w:t>
      </w:r>
      <w:r>
        <w:t xml:space="preserve">35</w:t>
      </w:r>
      <w:r>
        <w:t xml:space="preserve"> </w:t>
      </w:r>
      <w:r>
        <w:t xml:space="preserve">-136</w:t>
      </w:r>
      <w:r>
        <w:t xml:space="preserve"> </w:t>
      </w:r>
      <w:r>
        <w:t xml:space="preserve">-0.02%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3</w:t>
      </w:r>
      <w:r>
        <w:t xml:space="preserve"> </w:t>
      </w:r>
      <w:r>
        <w:t xml:space="preserve">-2</w:t>
      </w:r>
      <w:r>
        <w:t xml:space="preserve"> </w:t>
      </w:r>
      <w:r>
        <w:t xml:space="preserve">-5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0.03</w:t>
      </w:r>
      <w:r>
        <w:t xml:space="preserve"> </w:t>
      </w:r>
      <w:r>
        <w:t xml:space="preserve">14</w:t>
      </w:r>
      <w:r>
        <w:t xml:space="preserve"> </w:t>
      </w:r>
      <w:r>
        <w:t xml:space="preserve">3</w:t>
      </w:r>
      <w:r>
        <w:t xml:space="preserve"> </w:t>
      </w:r>
      <w:r>
        <w:t xml:space="preserve">-11</w:t>
      </w:r>
      <w:r>
        <w:t xml:space="preserve"> </w:t>
      </w:r>
      <w:r>
        <w:t xml:space="preserve">-0.01%</w:t>
      </w:r>
      <w:r>
        <w:t xml:space="preserve"> </w:t>
      </w:r>
      <w:r>
        <w:t xml:space="preserve">CY</w:t>
      </w:r>
      <w:r>
        <w:t xml:space="preserve"> </w:t>
      </w:r>
      <w:r>
        <w:t xml:space="preserve">0.10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0.11</w:t>
      </w:r>
      <w:r>
        <w:t xml:space="preserve"> </w:t>
      </w:r>
      <w:r>
        <w:t xml:space="preserve">31</w:t>
      </w:r>
      <w:r>
        <w:t xml:space="preserve"> </w:t>
      </w:r>
      <w:r>
        <w:t xml:space="preserve">10</w:t>
      </w:r>
      <w:r>
        <w:t xml:space="preserve"> </w:t>
      </w:r>
      <w:r>
        <w:t xml:space="preserve">-21</w:t>
      </w:r>
      <w:r>
        <w:t xml:space="preserve"> </w:t>
      </w:r>
      <w:r>
        <w:t xml:space="preserve">-0.01%</w:t>
      </w:r>
      <w:r>
        <w:t xml:space="preserve"> </w:t>
      </w:r>
      <w:r>
        <w:t xml:space="preserve">DK</w:t>
      </w:r>
      <w:r>
        <w:t xml:space="preserve"> </w:t>
      </w:r>
      <w:r>
        <w:t xml:space="preserve">0.17</w:t>
      </w:r>
      <w:r>
        <w:t xml:space="preserve"> </w:t>
      </w:r>
      <w:r>
        <w:t xml:space="preserve">42</w:t>
      </w:r>
      <w:r>
        <w:t xml:space="preserve"> </w:t>
      </w:r>
      <w:r>
        <w:t xml:space="preserve">21</w:t>
      </w:r>
      <w:r>
        <w:t xml:space="preserve"> </w:t>
      </w:r>
      <w:r>
        <w:t xml:space="preserve">-21</w:t>
      </w:r>
      <w:r>
        <w:t xml:space="preserve"> </w:t>
      </w:r>
      <w:r>
        <w:t xml:space="preserve">-0.01%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-0.01%</w:t>
      </w:r>
      <w:r>
        <w:t xml:space="preserve"> </w:t>
      </w:r>
      <w:r>
        <w:t xml:space="preserve">FI</w:t>
      </w:r>
      <w:r>
        <w:t xml:space="preserve"> </w:t>
      </w:r>
      <w:r>
        <w:t xml:space="preserve">0.11</w:t>
      </w:r>
      <w:r>
        <w:t xml:space="preserve"> </w:t>
      </w:r>
      <w:r>
        <w:t xml:space="preserve">43</w:t>
      </w:r>
      <w:r>
        <w:t xml:space="preserve"> </w:t>
      </w:r>
      <w:r>
        <w:t xml:space="preserve">28</w:t>
      </w:r>
      <w:r>
        <w:t xml:space="preserve"> </w:t>
      </w:r>
      <w:r>
        <w:t xml:space="preserve">-15</w:t>
      </w:r>
      <w:r>
        <w:t xml:space="preserve"> </w:t>
      </w:r>
      <w:r>
        <w:t xml:space="preserve">-0.01%</w:t>
      </w:r>
      <w:r>
        <w:t xml:space="preserve"> </w:t>
      </w:r>
      <w:r>
        <w:t xml:space="preserve">FR</w:t>
      </w:r>
      <w:r>
        <w:t xml:space="preserve"> </w:t>
      </w:r>
      <w:r>
        <w:t xml:space="preserve">0.82</w:t>
      </w:r>
      <w:r>
        <w:t xml:space="preserve"> </w:t>
      </w:r>
      <w:r>
        <w:t xml:space="preserve">403</w:t>
      </w:r>
      <w:r>
        <w:t xml:space="preserve"> </w:t>
      </w:r>
      <w:r>
        <w:t xml:space="preserve">270</w:t>
      </w:r>
      <w:r>
        <w:t xml:space="preserve"> </w:t>
      </w:r>
      <w:r>
        <w:t xml:space="preserve">-133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2.15</w:t>
      </w:r>
      <w:r>
        <w:t xml:space="preserve"> </w:t>
      </w:r>
      <w:r>
        <w:t xml:space="preserve">777</w:t>
      </w:r>
      <w:r>
        <w:t xml:space="preserve"> </w:t>
      </w:r>
      <w:r>
        <w:t xml:space="preserve">564</w:t>
      </w:r>
      <w:r>
        <w:t xml:space="preserve"> </w:t>
      </w:r>
      <w:r>
        <w:t xml:space="preserve">-216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0.15</w:t>
      </w:r>
      <w:r>
        <w:t xml:space="preserve"> </w:t>
      </w:r>
      <w:r>
        <w:t xml:space="preserve">19</w:t>
      </w:r>
      <w:r>
        <w:t xml:space="preserve"> </w:t>
      </w:r>
      <w:r>
        <w:t xml:space="preserve">3</w:t>
      </w:r>
      <w:r>
        <w:t xml:space="preserve"> </w:t>
      </w:r>
      <w:r>
        <w:t xml:space="preserve">-15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0.52</w:t>
      </w:r>
      <w:r>
        <w:t xml:space="preserve"> </w:t>
      </w:r>
      <w:r>
        <w:t xml:space="preserve">26</w:t>
      </w:r>
      <w:r>
        <w:t xml:space="preserve"> </w:t>
      </w:r>
      <w:r>
        <w:t xml:space="preserve">6</w:t>
      </w:r>
      <w:r>
        <w:t xml:space="preserve"> </w:t>
      </w:r>
      <w:r>
        <w:t xml:space="preserve">-21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0.03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-0.01%</w:t>
      </w:r>
      <w:r>
        <w:t xml:space="preserve"> </w:t>
      </w:r>
      <w:r>
        <w:t xml:space="preserve">LU</w:t>
      </w:r>
      <w:r>
        <w:t xml:space="preserve"> </w:t>
      </w:r>
      <w:r>
        <w:t xml:space="preserve">0.04</w:t>
      </w:r>
      <w:r>
        <w:t xml:space="preserve"> </w:t>
      </w:r>
      <w:r>
        <w:t xml:space="preserve">33</w:t>
      </w:r>
      <w:r>
        <w:t xml:space="preserve"> </w:t>
      </w:r>
      <w:r>
        <w:t xml:space="preserve">15</w:t>
      </w:r>
      <w:r>
        <w:t xml:space="preserve"> </w:t>
      </w:r>
      <w:r>
        <w:t xml:space="preserve">-18</w:t>
      </w:r>
      <w:r>
        <w:t xml:space="preserve"> </w:t>
      </w:r>
      <w:r>
        <w:t xml:space="preserve">-0.02%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0.39</w:t>
      </w:r>
      <w:r>
        <w:t xml:space="preserve"> </w:t>
      </w:r>
      <w:r>
        <w:t xml:space="preserve">152</w:t>
      </w:r>
      <w:r>
        <w:t xml:space="preserve"> </w:t>
      </w:r>
      <w:r>
        <w:t xml:space="preserve">61</w:t>
      </w:r>
      <w:r>
        <w:t xml:space="preserve"> </w:t>
      </w:r>
      <w:r>
        <w:t xml:space="preserve">-92</w:t>
      </w:r>
      <w:r>
        <w:t xml:space="preserve"> </w:t>
      </w:r>
      <w:r>
        <w:t xml:space="preserve">-0.01%</w:t>
      </w:r>
      <w:r>
        <w:t xml:space="preserve"> </w:t>
      </w:r>
      <w:r>
        <w:t xml:space="preserve">PL</w:t>
      </w:r>
      <w:r>
        <w:t xml:space="preserve"> </w:t>
      </w:r>
      <w:r>
        <w:t xml:space="preserve">0.17</w:t>
      </w:r>
      <w:r>
        <w:t xml:space="preserve"> </w:t>
      </w:r>
      <w:r>
        <w:t xml:space="preserve">21</w:t>
      </w:r>
      <w:r>
        <w:t xml:space="preserve"> </w:t>
      </w:r>
      <w:r>
        <w:t xml:space="preserve">7</w:t>
      </w:r>
      <w:r>
        <w:t xml:space="preserve"> </w:t>
      </w:r>
      <w:r>
        <w:t xml:space="preserve">-14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0.07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-2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0.06</w:t>
      </w:r>
      <w:r>
        <w:t xml:space="preserve"> </w:t>
      </w:r>
      <w:r>
        <w:t xml:space="preserve">3</w:t>
      </w:r>
      <w:r>
        <w:t xml:space="preserve"> </w:t>
      </w:r>
      <w:r>
        <w:t xml:space="preserve">-16</w:t>
      </w:r>
      <w:r>
        <w:t xml:space="preserve"> </w:t>
      </w:r>
      <w:r>
        <w:t xml:space="preserve">-20</w:t>
      </w:r>
      <w:r>
        <w:t xml:space="preserve"> </w:t>
      </w:r>
      <w:r>
        <w:t xml:space="preserve">-0.01%</w:t>
      </w:r>
      <w:r>
        <w:t xml:space="preserve"> </w:t>
      </w:r>
      <w:r>
        <w:t xml:space="preserve">SK</w:t>
      </w:r>
      <w:r>
        <w:t xml:space="preserve"> </w:t>
      </w:r>
      <w:r>
        <w:t xml:space="preserve">0.04</w:t>
      </w:r>
      <w:r>
        <w:t xml:space="preserve"> </w:t>
      </w:r>
      <w:r>
        <w:t xml:space="preserve">17</w:t>
      </w:r>
      <w:r>
        <w:t xml:space="preserve"> </w:t>
      </w:r>
      <w:r>
        <w:t xml:space="preserve">5</w:t>
      </w:r>
      <w:r>
        <w:t xml:space="preserve"> </w:t>
      </w:r>
      <w:r>
        <w:t xml:space="preserve">-13</w:t>
      </w:r>
      <w:r>
        <w:t xml:space="preserve"> </w:t>
      </w:r>
      <w:r>
        <w:t xml:space="preserve">-0.01%</w:t>
      </w:r>
      <w:r>
        <w:t xml:space="preserve"> </w:t>
      </w:r>
      <w:r>
        <w:t xml:space="preserve">SI</w:t>
      </w:r>
      <w:r>
        <w:t xml:space="preserve"> </w:t>
      </w:r>
      <w:r>
        <w:t xml:space="preserve">0.02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0.44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0.26</w:t>
      </w:r>
      <w:r>
        <w:t xml:space="preserve"> </w:t>
      </w:r>
      <w:r>
        <w:t xml:space="preserve">56</w:t>
      </w:r>
      <w:r>
        <w:t xml:space="preserve"> </w:t>
      </w:r>
      <w:r>
        <w:t xml:space="preserve">13</w:t>
      </w:r>
      <w:r>
        <w:t xml:space="preserve"> </w:t>
      </w:r>
      <w:r>
        <w:t xml:space="preserve">-43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6.33</w:t>
      </w:r>
      <w:r>
        <w:t xml:space="preserve"> </w:t>
      </w:r>
      <w:r>
        <w:t xml:space="preserve">1,975</w:t>
      </w:r>
      <w:r>
        <w:t xml:space="preserve"> </w:t>
      </w:r>
      <w:r>
        <w:t xml:space="preserve">1,113</w:t>
      </w:r>
      <w:r>
        <w:t xml:space="preserve"> </w:t>
      </w:r>
      <w:r>
        <w:t xml:space="preserve">-869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Table 109: Recurrent costs and cost savings for national public authorities in PO2C in 2040, relative to the baseline, in million EUR (2023 prices)</w:t>
      </w:r>
    </w:p>
    <w:p>
      <w:pPr>
        <w:pStyle w:val="BodyText"/>
      </w:pPr>
      <w:r>
        <w:t xml:space="preserve">Administrative costs (EUR million)</w:t>
      </w:r>
      <w:r>
        <w:t xml:space="preserve"> </w:t>
      </w:r>
      <w:r>
        <w:t xml:space="preserve">Losses in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Additional tax revenues (EUR</w:t>
      </w:r>
      <w:r>
        <w:t xml:space="preserve"> </w:t>
      </w:r>
      <w:r>
        <w:t xml:space="preserve">million)</w:t>
      </w:r>
      <w:r>
        <w:t xml:space="preserve"> </w:t>
      </w:r>
      <w:r>
        <w:t xml:space="preserve">Net benefits (+) or net costs (-) in</w:t>
      </w:r>
      <w:r>
        <w:t xml:space="preserve"> </w:t>
      </w:r>
      <w:r>
        <w:t xml:space="preserve">EUR million</w:t>
      </w:r>
      <w:r>
        <w:t xml:space="preserve"> </w:t>
      </w:r>
      <w:r>
        <w:t xml:space="preserve">Net benefits (+) or net costs (-) as</w:t>
      </w:r>
      <w:r>
        <w:t xml:space="preserve"> </w:t>
      </w:r>
      <w:r>
        <w:t xml:space="preserve">share of GDP</w:t>
      </w:r>
      <w:r>
        <w:t xml:space="preserve"> </w:t>
      </w:r>
      <w:r>
        <w:t xml:space="preserve">AT</w:t>
      </w:r>
      <w:r>
        <w:t xml:space="preserve"> </w:t>
      </w:r>
      <w:r>
        <w:t xml:space="preserve">0.22</w:t>
      </w:r>
      <w:r>
        <w:t xml:space="preserve"> </w:t>
      </w:r>
      <w:r>
        <w:t xml:space="preserve">235</w:t>
      </w:r>
      <w:r>
        <w:t xml:space="preserve"> </w:t>
      </w:r>
      <w:r>
        <w:t xml:space="preserve">1</w:t>
      </w:r>
      <w:r>
        <w:t xml:space="preserve"> </w:t>
      </w:r>
      <w:r>
        <w:t xml:space="preserve">-234</w:t>
      </w:r>
      <w:r>
        <w:t xml:space="preserve"> </w:t>
      </w:r>
      <w:r>
        <w:t xml:space="preserve">-0.04%</w:t>
      </w:r>
      <w:r>
        <w:t xml:space="preserve"> </w:t>
      </w:r>
      <w:r>
        <w:t xml:space="preserve">BE</w:t>
      </w:r>
      <w:r>
        <w:t xml:space="preserve"> </w:t>
      </w:r>
      <w:r>
        <w:t xml:space="preserve">0.24</w:t>
      </w:r>
      <w:r>
        <w:t xml:space="preserve"> </w:t>
      </w:r>
      <w:r>
        <w:t xml:space="preserve">326</w:t>
      </w:r>
      <w:r>
        <w:t xml:space="preserve"> </w:t>
      </w:r>
      <w:r>
        <w:t xml:space="preserve">-2</w:t>
      </w:r>
      <w:r>
        <w:t xml:space="preserve"> </w:t>
      </w:r>
      <w:r>
        <w:t xml:space="preserve">-328</w:t>
      </w:r>
      <w:r>
        <w:t xml:space="preserve"> </w:t>
      </w:r>
      <w:r>
        <w:t xml:space="preserve">-0.04%</w:t>
      </w:r>
      <w:r>
        <w:t xml:space="preserve"> </w:t>
      </w:r>
      <w:r>
        <w:t xml:space="preserve">BG</w:t>
      </w:r>
      <w:r>
        <w:t xml:space="preserve"> </w:t>
      </w:r>
      <w:r>
        <w:t xml:space="preserve">0.03</w:t>
      </w:r>
      <w:r>
        <w:t xml:space="preserve"> </w:t>
      </w:r>
      <w:r>
        <w:t xml:space="preserve">53</w:t>
      </w:r>
      <w:r>
        <w:t xml:space="preserve"> </w:t>
      </w:r>
      <w:r>
        <w:t xml:space="preserve">1</w:t>
      </w:r>
      <w:r>
        <w:t xml:space="preserve"> </w:t>
      </w:r>
      <w:r>
        <w:t xml:space="preserve">-52</w:t>
      </w:r>
      <w:r>
        <w:t xml:space="preserve"> </w:t>
      </w:r>
      <w:r>
        <w:t xml:space="preserve">-0.04%</w:t>
      </w:r>
      <w:r>
        <w:t xml:space="preserve"> </w:t>
      </w:r>
      <w:r>
        <w:t xml:space="preserve">HR</w:t>
      </w:r>
      <w:r>
        <w:t xml:space="preserve"> </w:t>
      </w:r>
      <w:r>
        <w:t xml:space="preserve">0.03</w:t>
      </w:r>
      <w:r>
        <w:t xml:space="preserve"> </w:t>
      </w:r>
      <w:r>
        <w:t xml:space="preserve">28</w:t>
      </w:r>
      <w:r>
        <w:t xml:space="preserve"> </w:t>
      </w:r>
      <w:r>
        <w:t xml:space="preserve">0</w:t>
      </w:r>
      <w:r>
        <w:t xml:space="preserve"> </w:t>
      </w:r>
      <w:r>
        <w:t xml:space="preserve">-28</w:t>
      </w:r>
      <w:r>
        <w:t xml:space="preserve"> </w:t>
      </w:r>
      <w:r>
        <w:t xml:space="preserve">-0.03%</w:t>
      </w:r>
      <w:r>
        <w:t xml:space="preserve"> </w:t>
      </w:r>
      <w:r>
        <w:t xml:space="preserve">CY</w:t>
      </w:r>
      <w:r>
        <w:t xml:space="preserve"> </w:t>
      </w:r>
      <w:r>
        <w:t xml:space="preserve">0.10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-3</w:t>
      </w:r>
      <w:r>
        <w:t xml:space="preserve"> </w:t>
      </w:r>
      <w:r>
        <w:t xml:space="preserve">-0.01%</w:t>
      </w:r>
      <w:r>
        <w:t xml:space="preserve"> </w:t>
      </w:r>
      <w:r>
        <w:t xml:space="preserve">CZ</w:t>
      </w:r>
      <w:r>
        <w:t xml:space="preserve"> </w:t>
      </w:r>
      <w:r>
        <w:t xml:space="preserve">0.11</w:t>
      </w:r>
      <w:r>
        <w:t xml:space="preserve"> </w:t>
      </w:r>
      <w:r>
        <w:t xml:space="preserve">97</w:t>
      </w:r>
      <w:r>
        <w:t xml:space="preserve"> </w:t>
      </w:r>
      <w:r>
        <w:t xml:space="preserve">0</w:t>
      </w:r>
      <w:r>
        <w:t xml:space="preserve"> </w:t>
      </w:r>
      <w:r>
        <w:t xml:space="preserve">-98</w:t>
      </w:r>
      <w:r>
        <w:t xml:space="preserve"> </w:t>
      </w:r>
      <w:r>
        <w:t xml:space="preserve">-0.02%</w:t>
      </w:r>
      <w:r>
        <w:t xml:space="preserve"> </w:t>
      </w:r>
      <w:r>
        <w:t xml:space="preserve">DK</w:t>
      </w:r>
      <w:r>
        <w:t xml:space="preserve"> </w:t>
      </w:r>
      <w:r>
        <w:t xml:space="preserve">0.17</w:t>
      </w:r>
      <w:r>
        <w:t xml:space="preserve"> </w:t>
      </w:r>
      <w:r>
        <w:t xml:space="preserve">77</w:t>
      </w:r>
      <w:r>
        <w:t xml:space="preserve"> </w:t>
      </w:r>
      <w:r>
        <w:t xml:space="preserve">-2</w:t>
      </w:r>
      <w:r>
        <w:t xml:space="preserve"> </w:t>
      </w:r>
      <w:r>
        <w:t xml:space="preserve">-80</w:t>
      </w:r>
      <w:r>
        <w:t xml:space="preserve"> </w:t>
      </w:r>
      <w:r>
        <w:t xml:space="preserve">-0.02%</w:t>
      </w:r>
      <w:r>
        <w:t xml:space="preserve"> </w:t>
      </w:r>
      <w:r>
        <w:t xml:space="preserve">EE</w:t>
      </w:r>
      <w:r>
        <w:t xml:space="preserve"> </w:t>
      </w:r>
      <w:r>
        <w:t xml:space="preserve">0.01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-10</w:t>
      </w:r>
      <w:r>
        <w:t xml:space="preserve"> </w:t>
      </w:r>
      <w:r>
        <w:t xml:space="preserve">-0.02%</w:t>
      </w:r>
      <w:r>
        <w:t xml:space="preserve"> </w:t>
      </w:r>
      <w:r>
        <w:t xml:space="preserve">FI</w:t>
      </w:r>
      <w:r>
        <w:t xml:space="preserve"> </w:t>
      </w:r>
      <w:r>
        <w:t xml:space="preserve">0.11</w:t>
      </w:r>
      <w:r>
        <w:t xml:space="preserve"> </w:t>
      </w:r>
      <w:r>
        <w:t xml:space="preserve">103</w:t>
      </w:r>
      <w:r>
        <w:t xml:space="preserve"> </w:t>
      </w:r>
      <w:r>
        <w:t xml:space="preserve">1</w:t>
      </w:r>
      <w:r>
        <w:t xml:space="preserve"> </w:t>
      </w:r>
      <w:r>
        <w:t xml:space="preserve">-102</w:t>
      </w:r>
      <w:r>
        <w:t xml:space="preserve"> </w:t>
      </w:r>
      <w:r>
        <w:t xml:space="preserve">-0.03%</w:t>
      </w:r>
      <w:r>
        <w:t xml:space="preserve"> </w:t>
      </w:r>
      <w:r>
        <w:t xml:space="preserve">FR</w:t>
      </w:r>
      <w:r>
        <w:t xml:space="preserve"> </w:t>
      </w:r>
      <w:r>
        <w:t xml:space="preserve">0.82</w:t>
      </w:r>
      <w:r>
        <w:t xml:space="preserve"> </w:t>
      </w:r>
      <w:r>
        <w:t xml:space="preserve">484</w:t>
      </w:r>
      <w:r>
        <w:t xml:space="preserve"> </w:t>
      </w:r>
      <w:r>
        <w:t xml:space="preserve">22</w:t>
      </w:r>
      <w:r>
        <w:t xml:space="preserve"> </w:t>
      </w:r>
      <w:r>
        <w:t xml:space="preserve">-462</w:t>
      </w:r>
      <w:r>
        <w:t xml:space="preserve"> </w:t>
      </w:r>
      <w:r>
        <w:t xml:space="preserve">-0.01%</w:t>
      </w:r>
      <w:r>
        <w:t xml:space="preserve"> </w:t>
      </w:r>
      <w:r>
        <w:t xml:space="preserve">DE</w:t>
      </w:r>
      <w:r>
        <w:t xml:space="preserve"> </w:t>
      </w:r>
      <w:r>
        <w:t xml:space="preserve">2.15</w:t>
      </w:r>
      <w:r>
        <w:t xml:space="preserve"> </w:t>
      </w:r>
      <w:r>
        <w:t xml:space="preserve">703</w:t>
      </w:r>
      <w:r>
        <w:t xml:space="preserve"> </w:t>
      </w:r>
      <w:r>
        <w:t xml:space="preserve">17</w:t>
      </w:r>
      <w:r>
        <w:t xml:space="preserve"> </w:t>
      </w:r>
      <w:r>
        <w:t xml:space="preserve">-688</w:t>
      </w:r>
      <w:r>
        <w:t xml:space="preserve"> </w:t>
      </w:r>
      <w:r>
        <w:t xml:space="preserve">-0.01%</w:t>
      </w:r>
      <w:r>
        <w:t xml:space="preserve"> </w:t>
      </w:r>
      <w:r>
        <w:t xml:space="preserve">EL</w:t>
      </w:r>
      <w:r>
        <w:t xml:space="preserve"> </w:t>
      </w:r>
      <w:r>
        <w:t xml:space="preserve">0.06</w:t>
      </w:r>
      <w:r>
        <w:t xml:space="preserve"> </w:t>
      </w:r>
      <w:r>
        <w:t xml:space="preserve">87</w:t>
      </w:r>
      <w:r>
        <w:t xml:space="preserve"> </w:t>
      </w:r>
      <w:r>
        <w:t xml:space="preserve">0</w:t>
      </w:r>
      <w:r>
        <w:t xml:space="preserve"> </w:t>
      </w:r>
      <w:r>
        <w:t xml:space="preserve">-87</w:t>
      </w:r>
      <w:r>
        <w:t xml:space="preserve"> </w:t>
      </w:r>
      <w:r>
        <w:t xml:space="preserve">-0.03%</w:t>
      </w:r>
      <w:r>
        <w:t xml:space="preserve"> </w:t>
      </w:r>
      <w:r>
        <w:t xml:space="preserve">HU</w:t>
      </w:r>
      <w:r>
        <w:t xml:space="preserve"> </w:t>
      </w:r>
      <w:r>
        <w:t xml:space="preserve">0.04</w:t>
      </w:r>
      <w:r>
        <w:t xml:space="preserve"> </w:t>
      </w:r>
      <w:r>
        <w:t xml:space="preserve">42</w:t>
      </w:r>
      <w:r>
        <w:t xml:space="preserve"> </w:t>
      </w:r>
      <w:r>
        <w:t xml:space="preserve">7</w:t>
      </w:r>
      <w:r>
        <w:t xml:space="preserve"> </w:t>
      </w:r>
      <w:r>
        <w:t xml:space="preserve">-35</w:t>
      </w:r>
      <w:r>
        <w:t xml:space="preserve"> </w:t>
      </w:r>
      <w:r>
        <w:t xml:space="preserve">-0.01%</w:t>
      </w:r>
      <w:r>
        <w:t xml:space="preserve"> </w:t>
      </w:r>
      <w:r>
        <w:t xml:space="preserve">IE</w:t>
      </w:r>
      <w:r>
        <w:t xml:space="preserve"> </w:t>
      </w:r>
      <w:r>
        <w:t xml:space="preserve">0.15</w:t>
      </w:r>
      <w:r>
        <w:t xml:space="preserve"> </w:t>
      </w:r>
      <w:r>
        <w:t xml:space="preserve">38</w:t>
      </w:r>
      <w:r>
        <w:t xml:space="preserve"> </w:t>
      </w:r>
      <w:r>
        <w:t xml:space="preserve">0</w:t>
      </w:r>
      <w:r>
        <w:t xml:space="preserve"> </w:t>
      </w:r>
      <w:r>
        <w:t xml:space="preserve">-38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0.52</w:t>
      </w:r>
      <w:r>
        <w:t xml:space="preserve"> </w:t>
      </w:r>
      <w:r>
        <w:t xml:space="preserve">104</w:t>
      </w:r>
      <w:r>
        <w:t xml:space="preserve"> </w:t>
      </w:r>
      <w:r>
        <w:t xml:space="preserve">36</w:t>
      </w:r>
      <w:r>
        <w:t xml:space="preserve"> </w:t>
      </w:r>
      <w:r>
        <w:t xml:space="preserve">-69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0.02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-14</w:t>
      </w:r>
      <w:r>
        <w:t xml:space="preserve"> </w:t>
      </w:r>
      <w:r>
        <w:t xml:space="preserve">-0.03%</w:t>
      </w:r>
      <w:r>
        <w:t xml:space="preserve"> </w:t>
      </w:r>
      <w:r>
        <w:t xml:space="preserve">LT</w:t>
      </w:r>
      <w:r>
        <w:t xml:space="preserve"> </w:t>
      </w:r>
      <w:r>
        <w:t xml:space="preserve">0.03</w:t>
      </w:r>
      <w:r>
        <w:t xml:space="preserve"> </w:t>
      </w:r>
      <w:r>
        <w:t xml:space="preserve">33</w:t>
      </w:r>
      <w:r>
        <w:t xml:space="preserve"> </w:t>
      </w:r>
      <w:r>
        <w:t xml:space="preserve">0</w:t>
      </w:r>
      <w:r>
        <w:t xml:space="preserve"> </w:t>
      </w:r>
      <w:r>
        <w:t xml:space="preserve">-33</w:t>
      </w:r>
      <w:r>
        <w:t xml:space="preserve"> </w:t>
      </w:r>
      <w:r>
        <w:t xml:space="preserve">-0.03%</w:t>
      </w:r>
      <w:r>
        <w:t xml:space="preserve"> </w:t>
      </w:r>
      <w:r>
        <w:t xml:space="preserve">LU</w:t>
      </w:r>
      <w:r>
        <w:t xml:space="preserve"> </w:t>
      </w:r>
      <w:r>
        <w:t xml:space="preserve">0.04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-6</w:t>
      </w:r>
      <w:r>
        <w:t xml:space="preserve"> </w:t>
      </w:r>
      <w:r>
        <w:t xml:space="preserve">-0.01%</w:t>
      </w:r>
      <w:r>
        <w:t xml:space="preserve"> </w:t>
      </w:r>
      <w:r>
        <w:t xml:space="preserve">MT</w:t>
      </w:r>
      <w:r>
        <w:t xml:space="preserve"> </w:t>
      </w:r>
      <w:r>
        <w:t xml:space="preserve">0.02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-0.02%</w:t>
      </w:r>
      <w:r>
        <w:t xml:space="preserve"> </w:t>
      </w:r>
      <w:r>
        <w:t xml:space="preserve">NL</w:t>
      </w:r>
      <w:r>
        <w:t xml:space="preserve"> </w:t>
      </w:r>
      <w:r>
        <w:t xml:space="preserve">0.39</w:t>
      </w:r>
      <w:r>
        <w:t xml:space="preserve"> </w:t>
      </w:r>
      <w:r>
        <w:t xml:space="preserve">457</w:t>
      </w:r>
      <w:r>
        <w:t xml:space="preserve"> </w:t>
      </w:r>
      <w:r>
        <w:t xml:space="preserve">9</w:t>
      </w:r>
      <w:r>
        <w:t xml:space="preserve"> </w:t>
      </w:r>
      <w:r>
        <w:t xml:space="preserve">-449</w:t>
      </w:r>
      <w:r>
        <w:t xml:space="preserve"> </w:t>
      </w:r>
      <w:r>
        <w:t xml:space="preserve">-0.04%</w:t>
      </w:r>
      <w:r>
        <w:t xml:space="preserve"> </w:t>
      </w:r>
      <w:r>
        <w:t xml:space="preserve">PL</w:t>
      </w:r>
      <w:r>
        <w:t xml:space="preserve"> </w:t>
      </w:r>
      <w:r>
        <w:t xml:space="preserve">0.17</w:t>
      </w:r>
      <w:r>
        <w:t xml:space="preserve"> </w:t>
      </w:r>
      <w:r>
        <w:t xml:space="preserve">124</w:t>
      </w:r>
      <w:r>
        <w:t xml:space="preserve"> </w:t>
      </w:r>
      <w:r>
        <w:t xml:space="preserve">1</w:t>
      </w:r>
      <w:r>
        <w:t xml:space="preserve"> </w:t>
      </w:r>
      <w:r>
        <w:t xml:space="preserve">-123</w:t>
      </w:r>
      <w:r>
        <w:t xml:space="preserve"> </w:t>
      </w:r>
      <w:r>
        <w:t xml:space="preserve">-0.01%</w:t>
      </w:r>
      <w:r>
        <w:t xml:space="preserve"> </w:t>
      </w:r>
      <w:r>
        <w:t xml:space="preserve">PT</w:t>
      </w:r>
      <w:r>
        <w:t xml:space="preserve"> </w:t>
      </w:r>
      <w:r>
        <w:t xml:space="preserve">0.07</w:t>
      </w:r>
      <w:r>
        <w:t xml:space="preserve"> </w:t>
      </w:r>
      <w:r>
        <w:t xml:space="preserve">22</w:t>
      </w:r>
      <w:r>
        <w:t xml:space="preserve"> </w:t>
      </w:r>
      <w:r>
        <w:t xml:space="preserve">2</w:t>
      </w:r>
      <w:r>
        <w:t xml:space="preserve"> </w:t>
      </w:r>
      <w:r>
        <w:t xml:space="preserve">-20</w:t>
      </w:r>
      <w:r>
        <w:t xml:space="preserve"> </w:t>
      </w:r>
      <w:r>
        <w:t xml:space="preserve">-0.01%</w:t>
      </w:r>
      <w:r>
        <w:t xml:space="preserve"> </w:t>
      </w:r>
      <w:r>
        <w:t xml:space="preserve">RO</w:t>
      </w:r>
      <w:r>
        <w:t xml:space="preserve"> </w:t>
      </w:r>
      <w:r>
        <w:t xml:space="preserve">0.06</w:t>
      </w:r>
      <w:r>
        <w:t xml:space="preserve"> </w:t>
      </w:r>
      <w:r>
        <w:t xml:space="preserve">163</w:t>
      </w:r>
      <w:r>
        <w:t xml:space="preserve"> </w:t>
      </w:r>
      <w:r>
        <w:t xml:space="preserve">5</w:t>
      </w:r>
      <w:r>
        <w:t xml:space="preserve"> </w:t>
      </w:r>
      <w:r>
        <w:t xml:space="preserve">-158</w:t>
      </w:r>
      <w:r>
        <w:t xml:space="preserve"> </w:t>
      </w:r>
      <w:r>
        <w:t xml:space="preserve">-0.03%</w:t>
      </w:r>
      <w:r>
        <w:t xml:space="preserve"> </w:t>
      </w:r>
      <w:r>
        <w:t xml:space="preserve">SK</w:t>
      </w:r>
      <w:r>
        <w:t xml:space="preserve"> </w:t>
      </w:r>
      <w:r>
        <w:t xml:space="preserve">0.04</w:t>
      </w:r>
      <w:r>
        <w:t xml:space="preserve"> </w:t>
      </w:r>
      <w:r>
        <w:t xml:space="preserve">24</w:t>
      </w:r>
      <w:r>
        <w:t xml:space="preserve"> </w:t>
      </w:r>
      <w:r>
        <w:t xml:space="preserve">2</w:t>
      </w:r>
      <w:r>
        <w:t xml:space="preserve"> </w:t>
      </w:r>
      <w:r>
        <w:t xml:space="preserve">-22</w:t>
      </w:r>
      <w:r>
        <w:t xml:space="preserve"> </w:t>
      </w:r>
      <w:r>
        <w:t xml:space="preserve">-0.01%</w:t>
      </w:r>
      <w:r>
        <w:t xml:space="preserve"> </w:t>
      </w:r>
      <w:r>
        <w:t xml:space="preserve">SI</w:t>
      </w:r>
      <w:r>
        <w:t xml:space="preserve"> </w:t>
      </w:r>
      <w:r>
        <w:t xml:space="preserve">0.02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-19</w:t>
      </w:r>
      <w:r>
        <w:t xml:space="preserve"> </w:t>
      </w:r>
      <w:r>
        <w:t xml:space="preserve">-0.02%</w:t>
      </w:r>
      <w:r>
        <w:t xml:space="preserve"> </w:t>
      </w:r>
      <w:r>
        <w:t xml:space="preserve">ES</w:t>
      </w:r>
      <w:r>
        <w:t xml:space="preserve"> </w:t>
      </w:r>
      <w:r>
        <w:t xml:space="preserve">0.44</w:t>
      </w:r>
      <w:r>
        <w:t xml:space="preserve"> </w:t>
      </w:r>
      <w:r>
        <w:t xml:space="preserve">208</w:t>
      </w:r>
      <w:r>
        <w:t xml:space="preserve"> </w:t>
      </w:r>
      <w:r>
        <w:t xml:space="preserve">22</w:t>
      </w:r>
      <w:r>
        <w:t xml:space="preserve"> </w:t>
      </w:r>
      <w:r>
        <w:t xml:space="preserve">-187</w:t>
      </w:r>
      <w:r>
        <w:t xml:space="preserve"> </w:t>
      </w:r>
      <w:r>
        <w:t xml:space="preserve">-0.01%</w:t>
      </w:r>
      <w:r>
        <w:t xml:space="preserve"> </w:t>
      </w:r>
      <w:r>
        <w:t xml:space="preserve">SE</w:t>
      </w:r>
      <w:r>
        <w:t xml:space="preserve"> </w:t>
      </w:r>
      <w:r>
        <w:t xml:space="preserve">0.26</w:t>
      </w:r>
      <w:r>
        <w:t xml:space="preserve"> </w:t>
      </w:r>
      <w:r>
        <w:t xml:space="preserve">101</w:t>
      </w:r>
      <w:r>
        <w:t xml:space="preserve"> </w:t>
      </w:r>
      <w:r>
        <w:t xml:space="preserve">-1</w:t>
      </w:r>
      <w:r>
        <w:t xml:space="preserve"> </w:t>
      </w:r>
      <w:r>
        <w:t xml:space="preserve">-102</w:t>
      </w:r>
      <w:r>
        <w:t xml:space="preserve"> </w:t>
      </w:r>
      <w:r>
        <w:t xml:space="preserve">-0.01%</w:t>
      </w:r>
      <w:r>
        <w:t xml:space="preserve"> </w:t>
      </w:r>
      <w:r>
        <w:t xml:space="preserve">EU27</w:t>
      </w:r>
      <w:r>
        <w:t xml:space="preserve"> </w:t>
      </w:r>
      <w:r>
        <w:t xml:space="preserve">6.33</w:t>
      </w:r>
      <w:r>
        <w:t xml:space="preserve"> </w:t>
      </w:r>
      <w:r>
        <w:t xml:space="preserve">3,576</w:t>
      </w:r>
      <w:r>
        <w:t xml:space="preserve"> </w:t>
      </w:r>
      <w:r>
        <w:t xml:space="preserve">127</w:t>
      </w:r>
      <w:r>
        <w:t xml:space="preserve"> </w:t>
      </w:r>
      <w:r>
        <w:t xml:space="preserve">-3,455</w:t>
      </w:r>
      <w:r>
        <w:t xml:space="preserve"> </w:t>
      </w:r>
      <w:r>
        <w:t xml:space="preserve">-0.02%</w:t>
      </w:r>
      <w:r>
        <w:t xml:space="preserve"> </w:t>
      </w:r>
      <w:r>
        <w:t xml:space="preserve">Source: Ricardo (2025), Support study; PRIMES-TREMOVE transport model (E3-Modelling) and standard cost model for administrative costs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8. ASSUMPTIONS USED FOR THE ASSESSMENT OF IMPACTS OF EU CONTENT REQUIREMENTS</w:t>
      </w:r>
      <w:r>
        <w:t xml:space="preserve"> </w:t>
      </w:r>
      <w:r>
        <w:t xml:space="preserve">According to analysis performed by JRC with FIDELIO model, introducing EU content requirements for steel</w:t>
      </w:r>
      <w:r>
        <w:t xml:space="preserve"> </w:t>
      </w:r>
      <w:r>
        <w:t xml:space="preserve">and aluminium in the automotive sector for public procurement and support schemes would lead to a 0.53%</w:t>
      </w:r>
      <w:r>
        <w:t xml:space="preserve"> </w:t>
      </w:r>
      <w:r>
        <w:t xml:space="preserve">reduction of the EU automotive sector’s gross value added for 2025-2030, relative to a baseline scenario without</w:t>
      </w:r>
      <w:r>
        <w:t xml:space="preserve"> </w:t>
      </w:r>
      <w:r>
        <w:t xml:space="preserve">EU content requirements220.</w:t>
      </w:r>
      <w:r>
        <w:br/>
      </w:r>
      <w:r>
        <w:t xml:space="preserve">For batteries, EU content requirements may raise the costs of battery electric vehicles, affecting affordability and</w:t>
      </w:r>
      <w:r>
        <w:t xml:space="preserve"> </w:t>
      </w:r>
      <w:r>
        <w:t xml:space="preserve">competitiveness in cost-sensitive markets. However, a phased implementation plus the support schemes in place</w:t>
      </w:r>
      <w:r>
        <w:t xml:space="preserve"> </w:t>
      </w:r>
      <w:r>
        <w:t xml:space="preserve">would help absorb the impact. Based on 2024 cost differentials, the price increase for an average electric car</w:t>
      </w:r>
      <w:r>
        <w:t xml:space="preserve"> </w:t>
      </w:r>
      <w:r>
        <w:t xml:space="preserve">equipped with a 68 kWh battery pack, when using EU-made cells, cathode active materials (CAM), and anode</w:t>
      </w:r>
      <w:r>
        <w:t xml:space="preserve"> </w:t>
      </w:r>
      <w:r>
        <w:t xml:space="preserve">active materials (AAM), would range between EUR 653 and EUR 1,632. This corresponds to approximately</w:t>
      </w:r>
      <w:r>
        <w:t xml:space="preserve"> </w:t>
      </w:r>
      <w:r>
        <w:t xml:space="preserve">1.4% to 3.5% of the average retail price of an electric vehicle in Europe. However, as battery cell costs decline</w:t>
      </w:r>
      <w:r>
        <w:t xml:space="preserve"> </w:t>
      </w:r>
      <w:r>
        <w:t xml:space="preserve">over time, the total cost differential with China is also expected to decrease. The table below provides the low</w:t>
      </w:r>
      <w:r>
        <w:t xml:space="preserve"> </w:t>
      </w:r>
      <w:r>
        <w:t xml:space="preserve">and high estimates for the cost difference for an electric car, van and lorry based on the cost difference per</w:t>
      </w:r>
      <w:r>
        <w:t xml:space="preserve"> </w:t>
      </w:r>
      <w:r>
        <w:t xml:space="preserve">battery cell and the average battery capacity of an average vehicle in the baseline221.</w:t>
      </w:r>
      <w:r>
        <w:br/>
      </w:r>
      <w:r>
        <w:t xml:space="preserve">Table 110: Low and high estimates for the cost difference between electric vehicles equipped with batteries using EU-</w:t>
      </w:r>
      <w:r>
        <w:t xml:space="preserve"> </w:t>
      </w:r>
      <w:r>
        <w:t xml:space="preserve">made battery cells with locally sourced CAM and AAM and Chinese imports (in EUR per vehicle)</w:t>
      </w:r>
    </w:p>
    <w:p>
      <w:pPr>
        <w:pStyle w:val="BodyText"/>
      </w:pP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difference for an electric car (average 65-67 kWh)</w:t>
      </w:r>
      <w:r>
        <w:t xml:space="preserve"> </w:t>
      </w:r>
      <w:r>
        <w:t xml:space="preserve">393-982</w:t>
      </w:r>
      <w:r>
        <w:t xml:space="preserve"> </w:t>
      </w:r>
      <w:r>
        <w:t xml:space="preserve">346-865</w:t>
      </w:r>
      <w:r>
        <w:t xml:space="preserve"> </w:t>
      </w:r>
      <w:r>
        <w:t xml:space="preserve">264-659</w:t>
      </w:r>
      <w:r>
        <w:t xml:space="preserve"> </w:t>
      </w:r>
      <w:r>
        <w:t xml:space="preserve">262-545</w:t>
      </w:r>
      <w:r>
        <w:t xml:space="preserve"> </w:t>
      </w:r>
      <w:r>
        <w:t xml:space="preserve">263-328</w:t>
      </w:r>
      <w:r>
        <w:t xml:space="preserve"> </w:t>
      </w:r>
      <w:r>
        <w:t xml:space="preserve">Cost difference for an electric van (average 89 kWh)</w:t>
      </w:r>
      <w:r>
        <w:t xml:space="preserve"> </w:t>
      </w:r>
      <w:r>
        <w:t xml:space="preserve">534-1,335</w:t>
      </w:r>
      <w:r>
        <w:t xml:space="preserve"> </w:t>
      </w:r>
      <w:r>
        <w:t xml:space="preserve">470-1,175</w:t>
      </w:r>
      <w:r>
        <w:t xml:space="preserve"> </w:t>
      </w:r>
      <w:r>
        <w:t xml:space="preserve">350-874</w:t>
      </w:r>
      <w:r>
        <w:t xml:space="preserve"> </w:t>
      </w:r>
      <w:r>
        <w:t xml:space="preserve">350-729</w:t>
      </w:r>
      <w:r>
        <w:t xml:space="preserve"> </w:t>
      </w:r>
      <w:r>
        <w:t xml:space="preserve">350-437</w:t>
      </w:r>
      <w:r>
        <w:t xml:space="preserve"> </w:t>
      </w:r>
      <w:r>
        <w:t xml:space="preserve">Cost difference for an electric lorry (average 445 kWh in 2029</w:t>
      </w:r>
      <w:r>
        <w:t xml:space="preserve"> </w:t>
      </w:r>
      <w:r>
        <w:t xml:space="preserve">to 333 kWh in 2050)</w:t>
      </w:r>
      <w:r>
        <w:t xml:space="preserve"> </w:t>
      </w:r>
      <w:r>
        <w:t xml:space="preserve">2,674-6,686</w:t>
      </w:r>
      <w:r>
        <w:t xml:space="preserve"> </w:t>
      </w:r>
      <w:r>
        <w:t xml:space="preserve">2,355-5,887</w:t>
      </w:r>
      <w:r>
        <w:t xml:space="preserve"> </w:t>
      </w:r>
      <w:r>
        <w:t xml:space="preserve">1,494-3,734</w:t>
      </w:r>
      <w:r>
        <w:t xml:space="preserve"> </w:t>
      </w:r>
      <w:r>
        <w:t xml:space="preserve">1,374-2,863</w:t>
      </w:r>
      <w:r>
        <w:t xml:space="preserve"> </w:t>
      </w:r>
      <w:r>
        <w:t xml:space="preserve">1,311-1,639</w:t>
      </w:r>
      <w:r>
        <w:t xml:space="preserve"> </w:t>
      </w:r>
      <w:r>
        <w:t xml:space="preserve">The economic impacts of the measure on vehicle components were calculated by JRC using the SMILE EU</w:t>
      </w:r>
      <w:r>
        <w:t xml:space="preserve"> </w:t>
      </w:r>
      <w:r>
        <w:t xml:space="preserve">model222, including Eurostat’s FIGARO tables223 and other data sources224. The estimated impacts on prices per</w:t>
      </w:r>
      <w:r>
        <w:t xml:space="preserve"> </w:t>
      </w:r>
      <w:r>
        <w:t xml:space="preserve">electric vehicle stemming from this measure are expected to be limited: (i) for cars, 0.9% increase in 2029 and</w:t>
      </w:r>
      <w:r>
        <w:t xml:space="preserve"> </w:t>
      </w:r>
      <w:r>
        <w:t xml:space="preserve">1.2% increase from 2030 relative to the baseline; (ii) for vans, 0.1% increase in 2029 and 0.4% increase from</w:t>
      </w:r>
      <w:r>
        <w:t xml:space="preserve"> </w:t>
      </w:r>
      <w:r>
        <w:t xml:space="preserve">2030 relative to the baseline; (iii) for lorries, 0.9% increase in 2029 and 1.2% increase from 2030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220 FIDELIO stands for Fully Interregional Dynamic Econometric Long-term Input-Output model. It is a dynamic general</w:t>
      </w:r>
      <w:r>
        <w:t xml:space="preserve"> </w:t>
      </w:r>
      <w:r>
        <w:t xml:space="preserve">equilibrium model developed by the JRC. For simulating the impacts of local content requirements for aluminium and steel,</w:t>
      </w:r>
      <w:r>
        <w:t xml:space="preserve"> </w:t>
      </w:r>
      <w:r>
        <w:t xml:space="preserve">FIDELIO was used in combination with the FIGARO-E3 database (Cazcarro et al., 2025); a disaggregation of the</w:t>
      </w:r>
      <w:r>
        <w:t xml:space="preserve"> </w:t>
      </w:r>
      <w:r>
        <w:t xml:space="preserve">Eurostat’s global FIGARO input-output tables (Remond-Tiedrez and Rueda-Cantuche, 2019) that includes such materials</w:t>
      </w:r>
      <w:r>
        <w:t xml:space="preserve"> </w:t>
      </w:r>
      <w:r>
        <w:t xml:space="preserve">explicitly represented.</w:t>
      </w:r>
      <w:r>
        <w:t xml:space="preserve"> </w:t>
      </w:r>
      <w:r>
        <w:t xml:space="preserve">221 Post-2035, the low estimate of the cost difference per battery cell has been kept constant over time, while accounting for</w:t>
      </w:r>
      <w:r>
        <w:t xml:space="preserve"> </w:t>
      </w:r>
      <w:r>
        <w:t xml:space="preserve">the changes in the average battery capacity in the baseline. For the high estimate of the cost difference some further</w:t>
      </w:r>
      <w:r>
        <w:t xml:space="preserve"> </w:t>
      </w:r>
      <w:r>
        <w:t xml:space="preserve">reduction has been assumed up to 2050 due to economies of scale. The cost difference per battery cell by 2050 is assumed</w:t>
      </w:r>
      <w:r>
        <w:t xml:space="preserve"> </w:t>
      </w:r>
      <w:r>
        <w:t xml:space="preserve">to be half of the cost difference in 2035.</w:t>
      </w:r>
      <w:r>
        <w:br/>
      </w:r>
      <w:r>
        <w:t xml:space="preserve">222 SMILE EU (Single Market Integration through a MIcroeconomic LEns) is a set of analytical and quantitative tools on</w:t>
      </w:r>
      <w:r>
        <w:t xml:space="preserve"> </w:t>
      </w:r>
      <w:r>
        <w:t xml:space="preserve">market efficiency and microeconomic behaviour to provide tailor-made answers related to industrial, innovation and</w:t>
      </w:r>
      <w:r>
        <w:t xml:space="preserve"> </w:t>
      </w:r>
      <w:r>
        <w:t xml:space="preserve">employment policies. At its core, there is a macroeconomic model where economic outcomes are the result of</w:t>
      </w:r>
      <w:r>
        <w:t xml:space="preserve"> </w:t>
      </w:r>
      <w:r>
        <w:t xml:space="preserve">microeconomic decisions made by heterogeneous firms and/or households. In SMILE EU, the micro drives the macro. The</w:t>
      </w:r>
      <w:r>
        <w:t xml:space="preserve"> </w:t>
      </w:r>
      <w:r>
        <w:t xml:space="preserve">impact assessment builds on various tools developed within SMILE EU. It leverages the methodology developed to</w:t>
      </w:r>
      <w:r>
        <w:t xml:space="preserve"> </w:t>
      </w:r>
      <w:r>
        <w:t xml:space="preserve">disaggregate input-output data, which provides science-to-policy evidence at a more granular level.</w:t>
      </w:r>
      <w:r>
        <w:br/>
      </w:r>
      <w:r>
        <w:t xml:space="preserve">223 https://joint-research-centre.ec.europa.eu/projects-and-activities/trade-and-industrial-policy-analysis/input-output-</w:t>
      </w:r>
      <w:r>
        <w:t xml:space="preserve"> </w:t>
      </w:r>
      <w:r>
        <w:t xml:space="preserve">accounts/figaro-tables_en</w:t>
      </w:r>
      <w:r>
        <w:br/>
      </w:r>
      <w:r>
        <w:t xml:space="preserve">224 McKinsey &amp; Company (2024), Europe’s economic potential in the shift to electric vehicles; JRC (2022), Revision of the</w:t>
      </w:r>
      <w:r>
        <w:t xml:space="preserve"> </w:t>
      </w:r>
      <w:r>
        <w:t xml:space="preserve">EU Green Public Procurement Criteria for Road transport; ACEA (2025), Tax benefits and incentives; Leard and Wu</w:t>
      </w:r>
      <w:r>
        <w:t xml:space="preserve"> </w:t>
      </w:r>
      <w:r>
        <w:t xml:space="preserve">(2023), New Passenger Vehicle Demand Elasticities: Estimates and Policy Implications;</w:t>
      </w:r>
      <w:r>
        <w:t xml:space="preserve"> </w:t>
      </w:r>
      <w:r>
        <w:t xml:space="preserve">Draghi (2024), The future of European competitiveness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Table 111 provides the estimated costs of applying EU content criteria to new zero-emission vehicles in</w:t>
      </w:r>
      <w:r>
        <w:t xml:space="preserve"> </w:t>
      </w:r>
      <w:r>
        <w:t xml:space="preserve">corporate fleets, associated to the policy options, assuming 100% pass through of the costs to vehicle owners.</w:t>
      </w:r>
      <w:r>
        <w:t xml:space="preserve"> </w:t>
      </w:r>
      <w:r>
        <w:t xml:space="preserve">The table shows the number of vehicles subject to the requirements on batteries and to the requirements on other</w:t>
      </w:r>
      <w:r>
        <w:t xml:space="preserve"> </w:t>
      </w:r>
      <w:r>
        <w:t xml:space="preserve">vehicle components as well as the costs associated to the requirements on batteries and on other vehicle</w:t>
      </w:r>
      <w:r>
        <w:t xml:space="preserve"> </w:t>
      </w:r>
      <w:r>
        <w:t xml:space="preserve">components for specific years (2029, 2030, 2033 and 2035), relative to the baseline.</w:t>
      </w:r>
      <w:r>
        <w:br/>
      </w:r>
      <w:r>
        <w:t xml:space="preserve">Table 111: Impacts of EU content requirements on costs for businesses for specific years relative to the baseline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Number of vehicles subject to</w:t>
      </w:r>
      <w:r>
        <w:t xml:space="preserve"> </w:t>
      </w:r>
      <w:r>
        <w:t xml:space="preserve">requirements on vehicle</w:t>
      </w:r>
      <w:r>
        <w:t xml:space="preserve"> </w:t>
      </w:r>
      <w:r>
        <w:t xml:space="preserve">components, excluding batteries (in</w:t>
      </w:r>
      <w:r>
        <w:t xml:space="preserve"> </w:t>
      </w:r>
      <w:r>
        <w:t xml:space="preserve">thousand)</w:t>
      </w:r>
      <w:r>
        <w:t xml:space="preserve"> </w:t>
      </w:r>
      <w:r>
        <w:t xml:space="preserve">525</w:t>
      </w:r>
      <w:r>
        <w:t xml:space="preserve"> </w:t>
      </w:r>
      <w:r>
        <w:t xml:space="preserve">598</w:t>
      </w:r>
      <w:r>
        <w:t xml:space="preserve"> </w:t>
      </w:r>
      <w:r>
        <w:t xml:space="preserve">244</w:t>
      </w:r>
      <w:r>
        <w:t xml:space="preserve"> </w:t>
      </w:r>
      <w:r>
        <w:t xml:space="preserve">8</w:t>
      </w:r>
      <w:r>
        <w:t xml:space="preserve"> </w:t>
      </w:r>
      <w:r>
        <w:t xml:space="preserve">901</w:t>
      </w:r>
      <w:r>
        <w:t xml:space="preserve"> </w:t>
      </w:r>
      <w:r>
        <w:t xml:space="preserve">785</w:t>
      </w:r>
      <w:r>
        <w:t xml:space="preserve"> </w:t>
      </w:r>
      <w:r>
        <w:t xml:space="preserve">321</w:t>
      </w:r>
      <w:r>
        <w:t xml:space="preserve"> </w:t>
      </w:r>
      <w:r>
        <w:t xml:space="preserve">12</w:t>
      </w:r>
      <w:r>
        <w:t xml:space="preserve"> </w:t>
      </w:r>
      <w:r>
        <w:t xml:space="preserve">1,122</w:t>
      </w:r>
      <w:r>
        <w:t xml:space="preserve"> </w:t>
      </w:r>
      <w:r>
        <w:t xml:space="preserve">984</w:t>
      </w:r>
      <w:r>
        <w:t xml:space="preserve"> </w:t>
      </w:r>
      <w:r>
        <w:t xml:space="preserve">403</w:t>
      </w:r>
      <w:r>
        <w:t xml:space="preserve"> </w:t>
      </w:r>
      <w:r>
        <w:t xml:space="preserve">16</w:t>
      </w:r>
      <w:r>
        <w:t xml:space="preserve"> </w:t>
      </w:r>
      <w:r>
        <w:t xml:space="preserve">Number of vehicles subject to</w:t>
      </w:r>
      <w:r>
        <w:t xml:space="preserve"> </w:t>
      </w:r>
      <w:r>
        <w:t xml:space="preserve">requirements on batteries (in</w:t>
      </w:r>
      <w:r>
        <w:t xml:space="preserve"> </w:t>
      </w:r>
      <w:r>
        <w:t xml:space="preserve">thousand)</w:t>
      </w:r>
      <w:r>
        <w:t xml:space="preserve"> </w:t>
      </w:r>
      <w:r>
        <w:t xml:space="preserve">501</w:t>
      </w:r>
      <w:r>
        <w:t xml:space="preserve"> </w:t>
      </w:r>
      <w:r>
        <w:t xml:space="preserve">590</w:t>
      </w:r>
      <w:r>
        <w:t xml:space="preserve"> </w:t>
      </w:r>
      <w:r>
        <w:t xml:space="preserve">239</w:t>
      </w:r>
      <w:r>
        <w:t xml:space="preserve"> </w:t>
      </w:r>
      <w:r>
        <w:t xml:space="preserve">6</w:t>
      </w:r>
      <w:r>
        <w:t xml:space="preserve"> </w:t>
      </w:r>
      <w:r>
        <w:t xml:space="preserve">860</w:t>
      </w:r>
      <w:r>
        <w:t xml:space="preserve"> </w:t>
      </w:r>
      <w:r>
        <w:t xml:space="preserve">774</w:t>
      </w:r>
      <w:r>
        <w:t xml:space="preserve"> </w:t>
      </w:r>
      <w:r>
        <w:t xml:space="preserve">314</w:t>
      </w:r>
      <w:r>
        <w:t xml:space="preserve"> </w:t>
      </w:r>
      <w:r>
        <w:t xml:space="preserve">9</w:t>
      </w:r>
      <w:r>
        <w:t xml:space="preserve"> </w:t>
      </w:r>
      <w:r>
        <w:t xml:space="preserve">1,072</w:t>
      </w:r>
      <w:r>
        <w:t xml:space="preserve"> </w:t>
      </w:r>
      <w:r>
        <w:t xml:space="preserve">970</w:t>
      </w:r>
      <w:r>
        <w:t xml:space="preserve"> </w:t>
      </w:r>
      <w:r>
        <w:t xml:space="preserve">395</w:t>
      </w:r>
      <w:r>
        <w:t xml:space="preserve"> </w:t>
      </w:r>
      <w:r>
        <w:t xml:space="preserve">12</w:t>
      </w:r>
      <w:r>
        <w:t xml:space="preserve"> </w:t>
      </w:r>
      <w:r>
        <w:t xml:space="preserve">Costs related to vehicle components</w:t>
      </w:r>
      <w:r>
        <w:t xml:space="preserve"> </w:t>
      </w:r>
      <w:r>
        <w:t xml:space="preserve">(million EUR)</w:t>
      </w:r>
      <w:r>
        <w:t xml:space="preserve"> </w:t>
      </w:r>
      <w:r>
        <w:t xml:space="preserve">119</w:t>
      </w:r>
      <w:r>
        <w:t xml:space="preserve"> </w:t>
      </w:r>
      <w:r>
        <w:t xml:space="preserve">191</w:t>
      </w:r>
      <w:r>
        <w:t xml:space="preserve"> </w:t>
      </w:r>
      <w:r>
        <w:t xml:space="preserve">92</w:t>
      </w:r>
      <w:r>
        <w:t xml:space="preserve"> </w:t>
      </w:r>
      <w:r>
        <w:t xml:space="preserve">24</w:t>
      </w:r>
      <w:r>
        <w:t xml:space="preserve"> </w:t>
      </w:r>
      <w:r>
        <w:t xml:space="preserve">202</w:t>
      </w:r>
      <w:r>
        <w:t xml:space="preserve"> </w:t>
      </w:r>
      <w:r>
        <w:t xml:space="preserve">253</w:t>
      </w:r>
      <w:r>
        <w:t xml:space="preserve"> </w:t>
      </w:r>
      <w:r>
        <w:t xml:space="preserve">125</w:t>
      </w:r>
      <w:r>
        <w:t xml:space="preserve"> </w:t>
      </w:r>
      <w:r>
        <w:t xml:space="preserve">38</w:t>
      </w:r>
      <w:r>
        <w:t xml:space="preserve"> </w:t>
      </w:r>
      <w:r>
        <w:t xml:space="preserve">251</w:t>
      </w:r>
      <w:r>
        <w:t xml:space="preserve"> </w:t>
      </w:r>
      <w:r>
        <w:t xml:space="preserve">319</w:t>
      </w:r>
      <w:r>
        <w:t xml:space="preserve"> </w:t>
      </w:r>
      <w:r>
        <w:t xml:space="preserve">160</w:t>
      </w:r>
      <w:r>
        <w:t xml:space="preserve"> </w:t>
      </w:r>
      <w:r>
        <w:t xml:space="preserve">52</w:t>
      </w:r>
      <w:r>
        <w:t xml:space="preserve"> </w:t>
      </w:r>
      <w:r>
        <w:t xml:space="preserve">Costs related to batteries - low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208</w:t>
      </w:r>
      <w:r>
        <w:t xml:space="preserve"> </w:t>
      </w:r>
      <w:r>
        <w:t xml:space="preserve">226</w:t>
      </w:r>
      <w:r>
        <w:t xml:space="preserve"> </w:t>
      </w:r>
      <w:r>
        <w:t xml:space="preserve">83</w:t>
      </w:r>
      <w:r>
        <w:t xml:space="preserve"> </w:t>
      </w:r>
      <w:r>
        <w:t xml:space="preserve">9</w:t>
      </w:r>
      <w:r>
        <w:t xml:space="preserve"> </w:t>
      </w:r>
      <w:r>
        <w:t xml:space="preserve">361</w:t>
      </w:r>
      <w:r>
        <w:t xml:space="preserve"> </w:t>
      </w:r>
      <w:r>
        <w:t xml:space="preserve">299</w:t>
      </w:r>
      <w:r>
        <w:t xml:space="preserve"> </w:t>
      </w:r>
      <w:r>
        <w:t xml:space="preserve">111</w:t>
      </w:r>
      <w:r>
        <w:t xml:space="preserve"> </w:t>
      </w:r>
      <w:r>
        <w:t xml:space="preserve">13</w:t>
      </w:r>
      <w:r>
        <w:t xml:space="preserve"> </w:t>
      </w:r>
      <w:r>
        <w:t xml:space="preserve">458</w:t>
      </w:r>
      <w:r>
        <w:t xml:space="preserve"> </w:t>
      </w:r>
      <w:r>
        <w:t xml:space="preserve">377</w:t>
      </w:r>
      <w:r>
        <w:t xml:space="preserve"> </w:t>
      </w:r>
      <w:r>
        <w:t xml:space="preserve">141</w:t>
      </w:r>
      <w:r>
        <w:t xml:space="preserve"> </w:t>
      </w:r>
      <w:r>
        <w:t xml:space="preserve">18</w:t>
      </w:r>
      <w:r>
        <w:t xml:space="preserve"> </w:t>
      </w:r>
      <w:r>
        <w:t xml:space="preserve">Costs related to batteries - high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519</w:t>
      </w:r>
      <w:r>
        <w:t xml:space="preserve"> </w:t>
      </w:r>
      <w:r>
        <w:t xml:space="preserve">564</w:t>
      </w:r>
      <w:r>
        <w:t xml:space="preserve"> </w:t>
      </w:r>
      <w:r>
        <w:t xml:space="preserve">207</w:t>
      </w:r>
      <w:r>
        <w:t xml:space="preserve"> </w:t>
      </w:r>
      <w:r>
        <w:t xml:space="preserve">22</w:t>
      </w:r>
      <w:r>
        <w:t xml:space="preserve"> </w:t>
      </w:r>
      <w:r>
        <w:t xml:space="preserve">902</w:t>
      </w:r>
      <w:r>
        <w:t xml:space="preserve"> </w:t>
      </w:r>
      <w:r>
        <w:t xml:space="preserve">747</w:t>
      </w:r>
      <w:r>
        <w:t xml:space="preserve"> </w:t>
      </w:r>
      <w:r>
        <w:t xml:space="preserve">278</w:t>
      </w:r>
      <w:r>
        <w:t xml:space="preserve"> </w:t>
      </w:r>
      <w:r>
        <w:t xml:space="preserve">33</w:t>
      </w:r>
      <w:r>
        <w:t xml:space="preserve"> </w:t>
      </w:r>
      <w:r>
        <w:t xml:space="preserve">1,145</w:t>
      </w:r>
      <w:r>
        <w:t xml:space="preserve"> </w:t>
      </w:r>
      <w:r>
        <w:t xml:space="preserve">941</w:t>
      </w:r>
      <w:r>
        <w:t xml:space="preserve"> </w:t>
      </w:r>
      <w:r>
        <w:t xml:space="preserve">353</w:t>
      </w:r>
      <w:r>
        <w:t xml:space="preserve"> </w:t>
      </w:r>
      <w:r>
        <w:t xml:space="preserve">46</w:t>
      </w:r>
      <w:r>
        <w:t xml:space="preserve"> </w:t>
      </w:r>
      <w:r>
        <w:t xml:space="preserve">Total costs for businesses - low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327</w:t>
      </w:r>
      <w:r>
        <w:t xml:space="preserve"> </w:t>
      </w:r>
      <w:r>
        <w:t xml:space="preserve">416</w:t>
      </w:r>
      <w:r>
        <w:t xml:space="preserve"> </w:t>
      </w:r>
      <w:r>
        <w:t xml:space="preserve">175</w:t>
      </w:r>
      <w:r>
        <w:t xml:space="preserve"> </w:t>
      </w:r>
      <w:r>
        <w:t xml:space="preserve">33</w:t>
      </w:r>
      <w:r>
        <w:t xml:space="preserve"> </w:t>
      </w:r>
      <w:r>
        <w:t xml:space="preserve">563</w:t>
      </w:r>
      <w:r>
        <w:t xml:space="preserve"> </w:t>
      </w:r>
      <w:r>
        <w:t xml:space="preserve">552</w:t>
      </w:r>
      <w:r>
        <w:t xml:space="preserve"> </w:t>
      </w:r>
      <w:r>
        <w:t xml:space="preserve">236</w:t>
      </w:r>
      <w:r>
        <w:t xml:space="preserve"> </w:t>
      </w:r>
      <w:r>
        <w:t xml:space="preserve">51</w:t>
      </w:r>
      <w:r>
        <w:t xml:space="preserve"> </w:t>
      </w:r>
      <w:r>
        <w:t xml:space="preserve">709</w:t>
      </w:r>
      <w:r>
        <w:t xml:space="preserve"> </w:t>
      </w:r>
      <w:r>
        <w:t xml:space="preserve">696</w:t>
      </w:r>
      <w:r>
        <w:t xml:space="preserve"> </w:t>
      </w:r>
      <w:r>
        <w:t xml:space="preserve">301</w:t>
      </w:r>
      <w:r>
        <w:t xml:space="preserve"> </w:t>
      </w:r>
      <w:r>
        <w:t xml:space="preserve">70</w:t>
      </w:r>
      <w:r>
        <w:t xml:space="preserve"> </w:t>
      </w:r>
      <w:r>
        <w:t xml:space="preserve">Total costs for businesses - high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638</w:t>
      </w:r>
      <w:r>
        <w:t xml:space="preserve"> </w:t>
      </w:r>
      <w:r>
        <w:t xml:space="preserve">754</w:t>
      </w:r>
      <w:r>
        <w:t xml:space="preserve"> </w:t>
      </w:r>
      <w:r>
        <w:t xml:space="preserve">299</w:t>
      </w:r>
      <w:r>
        <w:t xml:space="preserve"> </w:t>
      </w:r>
      <w:r>
        <w:t xml:space="preserve">46</w:t>
      </w:r>
      <w:r>
        <w:t xml:space="preserve"> </w:t>
      </w:r>
      <w:r>
        <w:t xml:space="preserve">1,104</w:t>
      </w:r>
      <w:r>
        <w:t xml:space="preserve"> </w:t>
      </w:r>
      <w:r>
        <w:t xml:space="preserve">1,000</w:t>
      </w:r>
      <w:r>
        <w:t xml:space="preserve"> </w:t>
      </w:r>
      <w:r>
        <w:t xml:space="preserve">403</w:t>
      </w:r>
      <w:r>
        <w:t xml:space="preserve"> </w:t>
      </w:r>
      <w:r>
        <w:t xml:space="preserve">71</w:t>
      </w:r>
      <w:r>
        <w:t xml:space="preserve"> </w:t>
      </w:r>
      <w:r>
        <w:t xml:space="preserve">1,396</w:t>
      </w:r>
      <w:r>
        <w:t xml:space="preserve"> </w:t>
      </w:r>
      <w:r>
        <w:t xml:space="preserve">1,261</w:t>
      </w:r>
      <w:r>
        <w:t xml:space="preserve"> </w:t>
      </w:r>
      <w:r>
        <w:t xml:space="preserve">513</w:t>
      </w:r>
      <w:r>
        <w:t xml:space="preserve"> </w:t>
      </w:r>
      <w:r>
        <w:t xml:space="preserve">97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Number of vehicles subject to</w:t>
      </w:r>
      <w:r>
        <w:t xml:space="preserve"> </w:t>
      </w:r>
      <w:r>
        <w:t xml:space="preserve">requirements on vehicle</w:t>
      </w:r>
      <w:r>
        <w:t xml:space="preserve"> </w:t>
      </w:r>
      <w:r>
        <w:t xml:space="preserve">components, excluding batteries (in</w:t>
      </w:r>
      <w:r>
        <w:t xml:space="preserve"> </w:t>
      </w:r>
      <w:r>
        <w:t xml:space="preserve">thousand)</w:t>
      </w:r>
      <w:r>
        <w:t xml:space="preserve"> </w:t>
      </w:r>
      <w:r>
        <w:t xml:space="preserve">521</w:t>
      </w:r>
      <w:r>
        <w:t xml:space="preserve"> </w:t>
      </w:r>
      <w:r>
        <w:t xml:space="preserve">617</w:t>
      </w:r>
      <w:r>
        <w:t xml:space="preserve"> </w:t>
      </w:r>
      <w:r>
        <w:t xml:space="preserve">293</w:t>
      </w:r>
      <w:r>
        <w:t xml:space="preserve"> </w:t>
      </w:r>
      <w:r>
        <w:t xml:space="preserve">77</w:t>
      </w:r>
      <w:r>
        <w:t xml:space="preserve"> </w:t>
      </w:r>
      <w:r>
        <w:t xml:space="preserve">894</w:t>
      </w:r>
      <w:r>
        <w:t xml:space="preserve"> </w:t>
      </w:r>
      <w:r>
        <w:t xml:space="preserve">808</w:t>
      </w:r>
      <w:r>
        <w:t xml:space="preserve"> </w:t>
      </w:r>
      <w:r>
        <w:t xml:space="preserve">380</w:t>
      </w:r>
      <w:r>
        <w:t xml:space="preserve"> </w:t>
      </w:r>
      <w:r>
        <w:t xml:space="preserve">94</w:t>
      </w:r>
      <w:r>
        <w:t xml:space="preserve"> </w:t>
      </w:r>
      <w:r>
        <w:t xml:space="preserve">1,112</w:t>
      </w:r>
      <w:r>
        <w:t xml:space="preserve"> </w:t>
      </w:r>
      <w:r>
        <w:t xml:space="preserve">1,019</w:t>
      </w:r>
      <w:r>
        <w:t xml:space="preserve"> </w:t>
      </w:r>
      <w:r>
        <w:t xml:space="preserve">467</w:t>
      </w:r>
      <w:r>
        <w:t xml:space="preserve"> </w:t>
      </w:r>
      <w:r>
        <w:t xml:space="preserve">99</w:t>
      </w:r>
      <w:r>
        <w:t xml:space="preserve"> </w:t>
      </w:r>
      <w:r>
        <w:t xml:space="preserve">Number of vehicles subject to</w:t>
      </w:r>
      <w:r>
        <w:t xml:space="preserve"> </w:t>
      </w:r>
      <w:r>
        <w:t xml:space="preserve">requirements on batteries (in</w:t>
      </w:r>
      <w:r>
        <w:t xml:space="preserve"> </w:t>
      </w:r>
      <w:r>
        <w:t xml:space="preserve">thousand)</w:t>
      </w:r>
      <w:r>
        <w:t xml:space="preserve"> </w:t>
      </w:r>
      <w:r>
        <w:t xml:space="preserve">498</w:t>
      </w:r>
      <w:r>
        <w:t xml:space="preserve"> </w:t>
      </w:r>
      <w:r>
        <w:t xml:space="preserve">607</w:t>
      </w:r>
      <w:r>
        <w:t xml:space="preserve"> </w:t>
      </w:r>
      <w:r>
        <w:t xml:space="preserve">281</w:t>
      </w:r>
      <w:r>
        <w:t xml:space="preserve"> </w:t>
      </w:r>
      <w:r>
        <w:t xml:space="preserve">64</w:t>
      </w:r>
      <w:r>
        <w:t xml:space="preserve"> </w:t>
      </w:r>
      <w:r>
        <w:t xml:space="preserve">854</w:t>
      </w:r>
      <w:r>
        <w:t xml:space="preserve"> </w:t>
      </w:r>
      <w:r>
        <w:t xml:space="preserve">796</w:t>
      </w:r>
      <w:r>
        <w:t xml:space="preserve"> </w:t>
      </w:r>
      <w:r>
        <w:t xml:space="preserve">364</w:t>
      </w:r>
      <w:r>
        <w:t xml:space="preserve"> </w:t>
      </w:r>
      <w:r>
        <w:t xml:space="preserve">77</w:t>
      </w:r>
      <w:r>
        <w:t xml:space="preserve"> </w:t>
      </w:r>
      <w:r>
        <w:t xml:space="preserve">1,063</w:t>
      </w:r>
      <w:r>
        <w:t xml:space="preserve"> </w:t>
      </w:r>
      <w:r>
        <w:t xml:space="preserve">1,004</w:t>
      </w:r>
      <w:r>
        <w:t xml:space="preserve"> </w:t>
      </w:r>
      <w:r>
        <w:t xml:space="preserve">449</w:t>
      </w:r>
      <w:r>
        <w:t xml:space="preserve"> </w:t>
      </w:r>
      <w:r>
        <w:t xml:space="preserve">81</w:t>
      </w:r>
      <w:r>
        <w:t xml:space="preserve"> </w:t>
      </w:r>
      <w:r>
        <w:t xml:space="preserve">Costs related to vehicle components</w:t>
      </w:r>
      <w:r>
        <w:t xml:space="preserve"> </w:t>
      </w:r>
      <w:r>
        <w:t xml:space="preserve">(million EUR)</w:t>
      </w:r>
      <w:r>
        <w:t xml:space="preserve"> </w:t>
      </w:r>
      <w:r>
        <w:t xml:space="preserve">110</w:t>
      </w:r>
      <w:r>
        <w:t xml:space="preserve"> </w:t>
      </w:r>
      <w:r>
        <w:t xml:space="preserve">255</w:t>
      </w:r>
      <w:r>
        <w:t xml:space="preserve"> </w:t>
      </w:r>
      <w:r>
        <w:t xml:space="preserve">253</w:t>
      </w:r>
      <w:r>
        <w:t xml:space="preserve"> </w:t>
      </w:r>
      <w:r>
        <w:t xml:space="preserve">241</w:t>
      </w:r>
      <w:r>
        <w:t xml:space="preserve"> </w:t>
      </w:r>
      <w:r>
        <w:t xml:space="preserve">185</w:t>
      </w:r>
      <w:r>
        <w:t xml:space="preserve"> </w:t>
      </w:r>
      <w:r>
        <w:t xml:space="preserve">337</w:t>
      </w:r>
      <w:r>
        <w:t xml:space="preserve"> </w:t>
      </w:r>
      <w:r>
        <w:t xml:space="preserve">317</w:t>
      </w:r>
      <w:r>
        <w:t xml:space="preserve"> </w:t>
      </w:r>
      <w:r>
        <w:t xml:space="preserve">291</w:t>
      </w:r>
      <w:r>
        <w:t xml:space="preserve"> </w:t>
      </w:r>
      <w:r>
        <w:t xml:space="preserve">224</w:t>
      </w:r>
      <w:r>
        <w:t xml:space="preserve"> </w:t>
      </w:r>
      <w:r>
        <w:t xml:space="preserve">337</w:t>
      </w:r>
      <w:r>
        <w:t xml:space="preserve"> </w:t>
      </w:r>
      <w:r>
        <w:t xml:space="preserve">317</w:t>
      </w:r>
      <w:r>
        <w:t xml:space="preserve"> </w:t>
      </w:r>
      <w:r>
        <w:t xml:space="preserve">291</w:t>
      </w:r>
      <w:r>
        <w:t xml:space="preserve"> </w:t>
      </w:r>
      <w:r>
        <w:t xml:space="preserve">Costs related to batteries - low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199</w:t>
      </w:r>
      <w:r>
        <w:t xml:space="preserve"> </w:t>
      </w:r>
      <w:r>
        <w:t xml:space="preserve">266</w:t>
      </w:r>
      <w:r>
        <w:t xml:space="preserve"> </w:t>
      </w:r>
      <w:r>
        <w:t xml:space="preserve">159</w:t>
      </w:r>
      <w:r>
        <w:t xml:space="preserve"> </w:t>
      </w:r>
      <w:r>
        <w:t xml:space="preserve">95</w:t>
      </w:r>
      <w:r>
        <w:t xml:space="preserve"> </w:t>
      </w:r>
      <w:r>
        <w:t xml:space="preserve">345</w:t>
      </w:r>
      <w:r>
        <w:t xml:space="preserve"> </w:t>
      </w:r>
      <w:r>
        <w:t xml:space="preserve">351</w:t>
      </w:r>
      <w:r>
        <w:t xml:space="preserve"> </w:t>
      </w:r>
      <w:r>
        <w:t xml:space="preserve">202</w:t>
      </w:r>
      <w:r>
        <w:t xml:space="preserve"> </w:t>
      </w:r>
      <w:r>
        <w:t xml:space="preserve">115</w:t>
      </w:r>
      <w:r>
        <w:t xml:space="preserve"> </w:t>
      </w:r>
      <w:r>
        <w:t xml:space="preserve">434</w:t>
      </w:r>
      <w:r>
        <w:t xml:space="preserve"> </w:t>
      </w:r>
      <w:r>
        <w:t xml:space="preserve">351</w:t>
      </w:r>
      <w:r>
        <w:t xml:space="preserve"> </w:t>
      </w:r>
      <w:r>
        <w:t xml:space="preserve">202</w:t>
      </w:r>
      <w:r>
        <w:t xml:space="preserve"> </w:t>
      </w:r>
      <w:r>
        <w:t xml:space="preserve">115</w:t>
      </w:r>
      <w:r>
        <w:t xml:space="preserve"> </w:t>
      </w:r>
      <w:r>
        <w:t xml:space="preserve">Costs related to batteries - high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499</w:t>
      </w:r>
      <w:r>
        <w:t xml:space="preserve"> </w:t>
      </w:r>
      <w:r>
        <w:t xml:space="preserve">665</w:t>
      </w:r>
      <w:r>
        <w:t xml:space="preserve"> </w:t>
      </w:r>
      <w:r>
        <w:t xml:space="preserve">397</w:t>
      </w:r>
      <w:r>
        <w:t xml:space="preserve"> </w:t>
      </w:r>
      <w:r>
        <w:t xml:space="preserve">238</w:t>
      </w:r>
      <w:r>
        <w:t xml:space="preserve"> </w:t>
      </w:r>
      <w:r>
        <w:t xml:space="preserve">863</w:t>
      </w:r>
      <w:r>
        <w:t xml:space="preserve"> </w:t>
      </w:r>
      <w:r>
        <w:t xml:space="preserve">878</w:t>
      </w:r>
      <w:r>
        <w:t xml:space="preserve"> </w:t>
      </w:r>
      <w:r>
        <w:t xml:space="preserve">504</w:t>
      </w:r>
      <w:r>
        <w:t xml:space="preserve"> </w:t>
      </w:r>
      <w:r>
        <w:t xml:space="preserve">288</w:t>
      </w:r>
      <w:r>
        <w:t xml:space="preserve"> </w:t>
      </w:r>
      <w:r>
        <w:t xml:space="preserve">1,085</w:t>
      </w:r>
      <w:r>
        <w:t xml:space="preserve"> </w:t>
      </w:r>
      <w:r>
        <w:t xml:space="preserve">878</w:t>
      </w:r>
      <w:r>
        <w:t xml:space="preserve"> </w:t>
      </w:r>
      <w:r>
        <w:t xml:space="preserve">504</w:t>
      </w:r>
      <w:r>
        <w:t xml:space="preserve"> </w:t>
      </w:r>
      <w:r>
        <w:t xml:space="preserve">288</w:t>
      </w:r>
      <w:r>
        <w:t xml:space="preserve"> </w:t>
      </w:r>
      <w:r>
        <w:t xml:space="preserve">Total costs for businesses - low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310</w:t>
      </w:r>
      <w:r>
        <w:t xml:space="preserve"> </w:t>
      </w:r>
      <w:r>
        <w:t xml:space="preserve">521</w:t>
      </w:r>
      <w:r>
        <w:t xml:space="preserve"> </w:t>
      </w:r>
      <w:r>
        <w:t xml:space="preserve">412</w:t>
      </w:r>
      <w:r>
        <w:t xml:space="preserve"> </w:t>
      </w:r>
      <w:r>
        <w:t xml:space="preserve">336</w:t>
      </w:r>
      <w:r>
        <w:t xml:space="preserve"> </w:t>
      </w:r>
      <w:r>
        <w:t xml:space="preserve">530</w:t>
      </w:r>
      <w:r>
        <w:t xml:space="preserve"> </w:t>
      </w:r>
      <w:r>
        <w:t xml:space="preserve">688</w:t>
      </w:r>
      <w:r>
        <w:t xml:space="preserve"> </w:t>
      </w:r>
      <w:r>
        <w:t xml:space="preserve">519</w:t>
      </w:r>
      <w:r>
        <w:t xml:space="preserve"> </w:t>
      </w:r>
      <w:r>
        <w:t xml:space="preserve">406</w:t>
      </w:r>
      <w:r>
        <w:t xml:space="preserve"> </w:t>
      </w:r>
      <w:r>
        <w:t xml:space="preserve">658</w:t>
      </w:r>
      <w:r>
        <w:t xml:space="preserve"> </w:t>
      </w:r>
      <w:r>
        <w:t xml:space="preserve">688</w:t>
      </w:r>
      <w:r>
        <w:t xml:space="preserve"> </w:t>
      </w:r>
      <w:r>
        <w:t xml:space="preserve">519</w:t>
      </w:r>
      <w:r>
        <w:t xml:space="preserve"> </w:t>
      </w:r>
      <w:r>
        <w:t xml:space="preserve">406</w:t>
      </w:r>
      <w:r>
        <w:t xml:space="preserve"> </w:t>
      </w:r>
      <w:r>
        <w:t xml:space="preserve">Total costs for businesses - high</w:t>
      </w:r>
      <w:r>
        <w:t xml:space="preserve"> </w:t>
      </w:r>
      <w:r>
        <w:t xml:space="preserve">estimates (million EUR)</w:t>
      </w:r>
      <w:r>
        <w:t xml:space="preserve"> </w:t>
      </w:r>
      <w:r>
        <w:t xml:space="preserve">609</w:t>
      </w:r>
      <w:r>
        <w:t xml:space="preserve"> </w:t>
      </w:r>
      <w:r>
        <w:t xml:space="preserve">920</w:t>
      </w:r>
      <w:r>
        <w:t xml:space="preserve"> </w:t>
      </w:r>
      <w:r>
        <w:t xml:space="preserve">650</w:t>
      </w:r>
      <w:r>
        <w:t xml:space="preserve"> </w:t>
      </w:r>
      <w:r>
        <w:t xml:space="preserve">479</w:t>
      </w:r>
      <w:r>
        <w:t xml:space="preserve"> </w:t>
      </w:r>
      <w:r>
        <w:t xml:space="preserve">1,048</w:t>
      </w:r>
      <w:r>
        <w:t xml:space="preserve"> </w:t>
      </w:r>
      <w:r>
        <w:t xml:space="preserve">1,215</w:t>
      </w:r>
      <w:r>
        <w:t xml:space="preserve"> </w:t>
      </w:r>
      <w:r>
        <w:t xml:space="preserve">822</w:t>
      </w:r>
      <w:r>
        <w:t xml:space="preserve"> </w:t>
      </w:r>
      <w:r>
        <w:t xml:space="preserve">579</w:t>
      </w:r>
      <w:r>
        <w:t xml:space="preserve"> </w:t>
      </w:r>
      <w:r>
        <w:t xml:space="preserve">1,309</w:t>
      </w:r>
      <w:r>
        <w:t xml:space="preserve"> </w:t>
      </w:r>
      <w:r>
        <w:t xml:space="preserve">1,215</w:t>
      </w:r>
      <w:r>
        <w:t xml:space="preserve"> </w:t>
      </w:r>
      <w:r>
        <w:t xml:space="preserve">822</w:t>
      </w:r>
      <w:r>
        <w:t xml:space="preserve"> </w:t>
      </w:r>
      <w:r>
        <w:t xml:space="preserve">579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 for PO1A and PO1B</w:t>
      </w:r>
      <w:r>
        <w:t xml:space="preserve"> </w:t>
      </w:r>
      <w:r>
        <w:t xml:space="preserve">/ +++ for PO1C</w:t>
      </w:r>
      <w:r>
        <w:t xml:space="preserve"> </w:t>
      </w:r>
      <w:r>
        <w:t xml:space="preserve">6.1.1, 6.1.5, 6.1.6, 6.1.7 and Annex 4</w:t>
      </w:r>
      <w:r>
        <w:t xml:space="preserve"> </w:t>
      </w:r>
      <w:r>
        <w:t xml:space="preserve">(sections 3, 4, 5, 6 and 7)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 for PO1A / ++ for</w:t>
      </w:r>
      <w:r>
        <w:t xml:space="preserve"> </w:t>
      </w:r>
      <w:r>
        <w:t xml:space="preserve">PO1B / +++ for PO1C</w:t>
      </w:r>
      <w:r>
        <w:t xml:space="preserve"> </w:t>
      </w:r>
      <w:r>
        <w:t xml:space="preserve">6.1.8</w:t>
      </w:r>
      <w:r>
        <w:t xml:space="preserve"> </w:t>
      </w:r>
      <w:r>
        <w:t xml:space="preserve">International competitiveness</w:t>
      </w:r>
      <w:r>
        <w:br/>
      </w:r>
      <w:r>
        <w:t xml:space="preserve">+ for PO1A, PO1B and</w:t>
      </w:r>
      <w:r>
        <w:t xml:space="preserve"> </w:t>
      </w:r>
      <w:r>
        <w:t xml:space="preserve">PO1C</w:t>
      </w:r>
      <w:r>
        <w:t xml:space="preserve"> </w:t>
      </w:r>
      <w:r>
        <w:t xml:space="preserve">6.1.5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– for PO1A, PO1B and</w:t>
      </w:r>
      <w:r>
        <w:t xml:space="preserve"> </w:t>
      </w:r>
      <w:r>
        <w:t xml:space="preserve">PO1C</w:t>
      </w:r>
      <w:r>
        <w:t xml:space="preserve"> </w:t>
      </w:r>
      <w:r>
        <w:t xml:space="preserve">6.1.6, Annex 4 (section 3 and 4) and</w:t>
      </w:r>
      <w:r>
        <w:t xml:space="preserve"> </w:t>
      </w:r>
      <w:r>
        <w:t xml:space="preserve">Annex 6</w:t>
      </w:r>
      <w:r>
        <w:t xml:space="preserve"> </w:t>
      </w:r>
      <w:r>
        <w:t xml:space="preserve">2. SYNTHETIC ASSESSMENT</w:t>
      </w:r>
      <w:r>
        <w:br/>
      </w:r>
      <w:r>
        <w:t xml:space="preserve">2.1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PO1A, PO1B and PO1C are expected to have an overall positive impact on the cost competitiveness of</w:t>
      </w:r>
      <w:r>
        <w:t xml:space="preserve"> </w:t>
      </w:r>
      <w:r>
        <w:t xml:space="preserve">the directly affected businesses, that include large road transport operators and other large businesses</w:t>
      </w:r>
      <w:r>
        <w:t xml:space="preserve"> </w:t>
      </w:r>
      <w:r>
        <w:t xml:space="preserve">(vehicle owners). Lower fuel costs and other operation costs will strengthen the cost competitiveness of</w:t>
      </w:r>
      <w:r>
        <w:t xml:space="preserve"> </w:t>
      </w:r>
      <w:r>
        <w:t xml:space="preserve">these companies despite the higher upfront cost for the ZEV purchase.</w:t>
      </w:r>
      <w:r>
        <w:t xml:space="preserve"> </w:t>
      </w:r>
      <w:r>
        <w:t xml:space="preserve">Total adjustment costs for large businesses, mostly capital costs for the ZEV purchase, are estimated at EUR</w:t>
      </w:r>
      <w:r>
        <w:t xml:space="preserve"> </w:t>
      </w:r>
      <w:r>
        <w:t xml:space="preserve">8.3 billion in PO1A, EUR 11.9 billion in PO1B and EUR 15.6 billion in PO1C expressed as present value</w:t>
      </w:r>
      <w:r>
        <w:t xml:space="preserve"> </w:t>
      </w:r>
      <w:r>
        <w:t xml:space="preserve">over 2029-2050 relative to the baseline (see Table 22 in section 6.1.5). On the other hand, adjustment costs</w:t>
      </w:r>
      <w:r>
        <w:t xml:space="preserve"> </w:t>
      </w:r>
      <w:r>
        <w:t xml:space="preserve">savings, mostly fuel and other operation costs savings, are projected at EUR 23.4 billion in PO1A, EUR</w:t>
      </w:r>
      <w:r>
        <w:t xml:space="preserve"> </w:t>
      </w:r>
      <w:r>
        <w:t xml:space="preserve">32.7 billion in PO1B and EUR 42.9 billion in PO1C, expressed as present value over 2029-2050 relative to</w:t>
      </w:r>
      <w:r>
        <w:t xml:space="preserve"> </w:t>
      </w:r>
      <w:r>
        <w:t xml:space="preserve">the baseline. In addition, the reduction in the fossil fuel use due to the purchase of new ZEV instead of</w:t>
      </w:r>
      <w:r>
        <w:t xml:space="preserve"> </w:t>
      </w:r>
      <w:r>
        <w:t xml:space="preserve">conventional vehicles would also lead to a decrease in the fuel tax expenditures for large companies,</w:t>
      </w:r>
      <w:r>
        <w:t xml:space="preserve"> </w:t>
      </w:r>
      <w:r>
        <w:t xml:space="preserve">estimated at EUR 16.9 billion in PO1A, EUR 24.1 billion in PO1B and EUR 32 billion in PO1C. As shown</w:t>
      </w:r>
      <w:r>
        <w:t xml:space="preserve"> </w:t>
      </w:r>
      <w:r>
        <w:t xml:space="preserve">in section 6.1.5, PO1A, PO1B and PO1C are expected to result in net benefits for the directly affected</w:t>
      </w:r>
      <w:r>
        <w:t xml:space="preserve"> </w:t>
      </w:r>
      <w:r>
        <w:t xml:space="preserve">businesses. The net benefits for large companies are estimated at EUR 32 billion in PO1A, EUR 45 billion</w:t>
      </w:r>
      <w:r>
        <w:t xml:space="preserve"> </w:t>
      </w:r>
      <w:r>
        <w:t xml:space="preserve">in PO1B and EUR 59.2 billion in PO1C, expressed as present value over 2029-2050 relative to the baseline.</w:t>
      </w:r>
      <w:r>
        <w:t xml:space="preserve"> </w:t>
      </w:r>
      <w:r>
        <w:t xml:space="preserve">Thus, large businesses are expected to increase their cost competitiveness in PO1A, PO1B and PO1C.</w:t>
      </w:r>
      <w:r>
        <w:t xml:space="preserve"> </w:t>
      </w:r>
      <w:r>
        <w:t xml:space="preserve">SMEs are not directly affected by PO1A, PO1B and PO1C. However, assuming that vehicle manufacturers</w:t>
      </w:r>
      <w:r>
        <w:t xml:space="preserve"> </w:t>
      </w:r>
      <w:r>
        <w:t xml:space="preserve">maintain the minimum share of ZEVs in new registrations required to meet their emission reduction targets</w:t>
      </w:r>
      <w:r>
        <w:t xml:space="preserve"> </w:t>
      </w:r>
      <w:r>
        <w:t xml:space="preserve">under the CO2 emission performance standards, the increased demand for new ZEVs by large companies</w:t>
      </w:r>
      <w:r>
        <w:t xml:space="preserve"> </w:t>
      </w:r>
      <w:r>
        <w:t xml:space="preserve">will reduce the availability of new ZEVs for SMEs resulting in net costs for SMEs as discussed in section</w:t>
      </w:r>
      <w:r>
        <w:t xml:space="preserve"> </w:t>
      </w:r>
      <w:r>
        <w:t xml:space="preserve">6.1.6, and further discussed in section 2.4 of Annex 5 and in Annex 6.</w:t>
      </w:r>
      <w:r>
        <w:br/>
      </w:r>
      <w:r>
        <w:t xml:space="preserve">At aggregate level, the preferred option is expected to result in net benefits for businesses owning vehicles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(large businesses and SMEs taken together) estimated at EUR 16.4 billion in PO1A, EUR 26.3 billion in</w:t>
      </w:r>
      <w:r>
        <w:t xml:space="preserve"> </w:t>
      </w:r>
      <w:r>
        <w:t xml:space="preserve">PO1B and EUR 38.7 billion in PO1C, expressed as present value over 2029-2050 relative to the baseline.</w:t>
      </w:r>
      <w:r>
        <w:br/>
      </w:r>
      <w:r>
        <w:t xml:space="preserve">The competitiveness of automotive manufacturers is also expected to improve, as long-term predictable</w:t>
      </w:r>
      <w:r>
        <w:t xml:space="preserve"> </w:t>
      </w:r>
      <w:r>
        <w:t xml:space="preserve">increases in the demand for ZEVs from corporate fleets provides greater certainty for the investment</w:t>
      </w:r>
      <w:r>
        <w:t xml:space="preserve"> </w:t>
      </w:r>
      <w:r>
        <w:t xml:space="preserve">necessary to maintain a competitive position in the fast-growing ZEV market.</w:t>
      </w:r>
      <w:r>
        <w:t xml:space="preserve"> </w:t>
      </w:r>
      <w:r>
        <w:t xml:space="preserve">2.2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PO1A, PO1B and PO1C are expected to have an overall positive impact on the capacity of vehicle</w:t>
      </w:r>
      <w:r>
        <w:t xml:space="preserve"> </w:t>
      </w:r>
      <w:r>
        <w:t xml:space="preserve">manufacturers to innovate. By stimulating the deployment of zero-emission technologies in new</w:t>
      </w:r>
      <w:r>
        <w:t xml:space="preserve"> </w:t>
      </w:r>
      <w:r>
        <w:t xml:space="preserve">corporate vehicle registrations, they create long-term demand certainty and establish a more stable</w:t>
      </w:r>
      <w:r>
        <w:t xml:space="preserve"> </w:t>
      </w:r>
      <w:r>
        <w:t xml:space="preserve">environment for vehicle manufacturers to invest in ZEV innovation and technological development. While</w:t>
      </w:r>
      <w:r>
        <w:t xml:space="preserve"> </w:t>
      </w:r>
      <w:r>
        <w:t xml:space="preserve">innovation in technologies for road transport vehicles is primarily driven by the CO2 emission performance</w:t>
      </w:r>
      <w:r>
        <w:t xml:space="preserve"> </w:t>
      </w:r>
      <w:r>
        <w:t xml:space="preserve">standards, this initiative will play a supporting role by stimulating demand in specific corporate fleets use</w:t>
      </w:r>
      <w:r>
        <w:t xml:space="preserve"> </w:t>
      </w:r>
      <w:r>
        <w:t xml:space="preserve">cases and by incentivising the deployment of ZEV models suited to their operational requirements. The</w:t>
      </w:r>
      <w:r>
        <w:t xml:space="preserve"> </w:t>
      </w:r>
      <w:r>
        <w:t xml:space="preserve">wider deployment of ZEVs in the second-hand vehicle markets is also expected to increase their visibility in</w:t>
      </w:r>
      <w:r>
        <w:t xml:space="preserve"> </w:t>
      </w:r>
      <w:r>
        <w:t xml:space="preserve">markets with currently low market penetration rates and to enhance understanding of ZEV use across a</w:t>
      </w:r>
      <w:r>
        <w:t xml:space="preserve"> </w:t>
      </w:r>
      <w:r>
        <w:t xml:space="preserve">broader range of operational contexts. This broader exposure is likely to provide additional impetus for</w:t>
      </w:r>
      <w:r>
        <w:t xml:space="preserve"> </w:t>
      </w:r>
      <w:r>
        <w:t xml:space="preserve">technological development, particularly in the case of lorries. The positive impacts on innovation and</w:t>
      </w:r>
      <w:r>
        <w:t xml:space="preserve"> </w:t>
      </w:r>
      <w:r>
        <w:t xml:space="preserve">technological development are expected to be highest in PO1C, due to the highest impacts on the ZEV</w:t>
      </w:r>
      <w:r>
        <w:t xml:space="preserve"> </w:t>
      </w:r>
      <w:r>
        <w:t xml:space="preserve">corporate fleets and second-hand market, followed by PO1B and PO1A.</w:t>
      </w:r>
      <w:r>
        <w:t xml:space="preserve"> </w:t>
      </w:r>
      <w:r>
        <w:t xml:space="preserve">2.3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The international competitiveness of larger companies is expected to increase, as lower fuel costs and other</w:t>
      </w:r>
      <w:r>
        <w:t xml:space="preserve"> </w:t>
      </w:r>
      <w:r>
        <w:t xml:space="preserve">operation costs over the lifetime of the ZEV fleet will impact positively the cost structure of the companies</w:t>
      </w:r>
      <w:r>
        <w:t xml:space="preserve"> </w:t>
      </w:r>
      <w:r>
        <w:t xml:space="preserve">and free resources. Importantly, the increased competitiveness of automotive manufacturers due to a more</w:t>
      </w:r>
      <w:r>
        <w:t xml:space="preserve"> </w:t>
      </w:r>
      <w:r>
        <w:t xml:space="preserve">predictable planning of the transition to ZEVs will also benefit their ability to better position themselves in</w:t>
      </w:r>
      <w:r>
        <w:t xml:space="preserve"> </w:t>
      </w:r>
      <w:r>
        <w:t xml:space="preserve">competitive global markets for ZEVs.</w:t>
      </w:r>
      <w:r>
        <w:t xml:space="preserve"> </w:t>
      </w:r>
      <w:r>
        <w:t xml:space="preserve">2.4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For SMEs, PO1A is estimated to result in net costs of EUR 15.6 billion expressed as present value over</w:t>
      </w:r>
      <w:r>
        <w:t xml:space="preserve"> </w:t>
      </w:r>
      <w:r>
        <w:t xml:space="preserve">2029-2050 relative to the baseline, PO1B to net costs of EUR 18.7 billion and PO1C to net costs of EUR</w:t>
      </w:r>
      <w:r>
        <w:t xml:space="preserve"> </w:t>
      </w:r>
      <w:r>
        <w:t xml:space="preserve">20.5 billion. Despite SMEs not being directly targeted by the preferred policy options, the increased demand</w:t>
      </w:r>
      <w:r>
        <w:t xml:space="preserve"> </w:t>
      </w:r>
      <w:r>
        <w:t xml:space="preserve">for new ZEVs by large companies will reduce the availability of new ZEVs for SMEs in the short to</w:t>
      </w:r>
      <w:r>
        <w:t xml:space="preserve"> </w:t>
      </w:r>
      <w:r>
        <w:t xml:space="preserve">medium term. This is based on the assumption that vehicle manufacturers maintain the minimum share of</w:t>
      </w:r>
      <w:r>
        <w:t xml:space="preserve"> </w:t>
      </w:r>
      <w:r>
        <w:t xml:space="preserve">ZEVs in new registrations required to meet their emission reduction targets under the CO2 emission</w:t>
      </w:r>
      <w:r>
        <w:t xml:space="preserve"> </w:t>
      </w:r>
      <w:r>
        <w:t xml:space="preserve">performance standards. At the same time, the faster increase in the share of ZEVs in corporate fleets,</w:t>
      </w:r>
      <w:r>
        <w:t xml:space="preserve"> </w:t>
      </w:r>
      <w:r>
        <w:t xml:space="preserve">particularly in fleets with high turnover such as rental car fleets, is expected to accelerate the uptake of</w:t>
      </w:r>
      <w:r>
        <w:t xml:space="preserve"> </w:t>
      </w:r>
      <w:r>
        <w:t xml:space="preserve">second-hand ZEV by SMEs. This would lead to fuel costs and other operation costs savings for SMEs</w:t>
      </w:r>
      <w:r>
        <w:t xml:space="preserve"> </w:t>
      </w:r>
      <w:r>
        <w:t xml:space="preserve">relative to the baseline. It should also be noted that although SMEs are expected to experience overall net</w:t>
      </w:r>
      <w:r>
        <w:t xml:space="preserve"> </w:t>
      </w:r>
      <w:r>
        <w:t xml:space="preserve">costs, expressed as present value over 2029-2050 relative to the baseline, in the medium to longer term in</w:t>
      </w:r>
      <w:r>
        <w:t xml:space="preserve"> </w:t>
      </w:r>
      <w:r>
        <w:t xml:space="preserve">PO1B and PO1C they are projected to experience net benefits, due to the higher ZEV uptake in the second-</w:t>
      </w:r>
      <w:r>
        <w:t xml:space="preserve"> </w:t>
      </w:r>
      <w:r>
        <w:t xml:space="preserve">hand market. In addition, the net costs are estimated at up to EUR 21.1 per vehicle per year in PO1A, EUR</w:t>
      </w:r>
      <w:r>
        <w:t xml:space="preserve"> </w:t>
      </w:r>
      <w:r>
        <w:t xml:space="preserve">29.6 in PO1B and EUR 38.5 in PO1C. More detailed explanations on the impacts on SMEs are provided in</w:t>
      </w:r>
      <w:r>
        <w:t xml:space="preserve"> </w:t>
      </w:r>
      <w:r>
        <w:t xml:space="preserve">section 6.1.6, Annex 4 (sections 3 and 4) and the SME check is provided in Annex 6.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3. COMPETITIVE POSITION OF THE MOST AFFECTED SECTORS</w:t>
      </w:r>
      <w:r>
        <w:t xml:space="preserve"> </w:t>
      </w:r>
      <w:r>
        <w:t xml:space="preserve">Corporate fleets present a clear potential in helping to sustain and accelerate the increase in the uptake of</w:t>
      </w:r>
      <w:r>
        <w:t xml:space="preserve"> </w:t>
      </w:r>
      <w:r>
        <w:t xml:space="preserve">ZEVs in the EU. Renting and leasing of motor vehicles sector represents 10% of all value added generated</w:t>
      </w:r>
      <w:r>
        <w:t xml:space="preserve"> </w:t>
      </w:r>
      <w:r>
        <w:t xml:space="preserve">by administrative and support service activities (0.6% of the total value added of the industry, construction</w:t>
      </w:r>
      <w:r>
        <w:t xml:space="preserve"> </w:t>
      </w:r>
      <w:r>
        <w:t xml:space="preserve">and market services in the EU economy), while passenger and freight transport by road represents around</w:t>
      </w:r>
      <w:r>
        <w:t xml:space="preserve"> </w:t>
      </w:r>
      <w:r>
        <w:t xml:space="preserve">36% of all value added generated by the transport and storage sector (2.1% of the total value added of the</w:t>
      </w:r>
      <w:r>
        <w:t xml:space="preserve"> </w:t>
      </w:r>
      <w:r>
        <w:t xml:space="preserve">industry, construction and market services)225. Around 73.5% of businesses and approximately half of</w:t>
      </w:r>
      <w:r>
        <w:t xml:space="preserve"> </w:t>
      </w:r>
      <w:r>
        <w:t xml:space="preserve">persons employed in the transportation and storage sector operate in passenger and freight transport by road.</w:t>
      </w:r>
      <w:r>
        <w:t xml:space="preserve"> </w:t>
      </w:r>
      <w:r>
        <w:t xml:space="preserve">Table 112: Value added, persons employed and number of businesses in the road transport and rental and</w:t>
      </w:r>
      <w:r>
        <w:t xml:space="preserve"> </w:t>
      </w:r>
      <w:r>
        <w:t xml:space="preserve">leasing sectors in EU27 in 2023</w:t>
      </w:r>
    </w:p>
    <w:p>
      <w:pPr>
        <w:pStyle w:val="BodyText"/>
      </w:pPr>
      <w:r>
        <w:t xml:space="preserve">Value added</w:t>
      </w:r>
      <w:r>
        <w:t xml:space="preserve"> </w:t>
      </w:r>
      <w:r>
        <w:t xml:space="preserve">(million EUR,</w:t>
      </w:r>
      <w:r>
        <w:t xml:space="preserve"> </w:t>
      </w:r>
      <w:r>
        <w:t xml:space="preserve">current prices)</w:t>
      </w:r>
      <w:r>
        <w:t xml:space="preserve"> </w:t>
      </w:r>
      <w:r>
        <w:t xml:space="preserve">Persons</w:t>
      </w:r>
      <w:r>
        <w:t xml:space="preserve"> </w:t>
      </w:r>
      <w:r>
        <w:t xml:space="preserve">employed</w:t>
      </w:r>
      <w:r>
        <w:t xml:space="preserve"> </w:t>
      </w:r>
      <w:r>
        <w:t xml:space="preserve">Number 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Industry, construction and market services [B-S_X_O_S94]*</w:t>
      </w:r>
      <w:r>
        <w:t xml:space="preserve"> </w:t>
      </w:r>
      <w:r>
        <w:t xml:space="preserve">10,459,844</w:t>
      </w:r>
      <w:r>
        <w:t xml:space="preserve"> </w:t>
      </w:r>
      <w:r>
        <w:t xml:space="preserve">162,151,763</w:t>
      </w:r>
      <w:r>
        <w:t xml:space="preserve"> </w:t>
      </w:r>
      <w:r>
        <w:t xml:space="preserve">33,065,685</w:t>
      </w:r>
    </w:p>
    <w:p>
      <w:pPr>
        <w:pStyle w:val="BodyText"/>
      </w:pPr>
      <w:r>
        <w:t xml:space="preserve">Transportation and storage [H]</w:t>
      </w:r>
      <w:r>
        <w:t xml:space="preserve"> </w:t>
      </w:r>
      <w:r>
        <w:t xml:space="preserve">597,797</w:t>
      </w:r>
      <w:r>
        <w:t xml:space="preserve"> </w:t>
      </w:r>
      <w:r>
        <w:t xml:space="preserve">10,312,819</w:t>
      </w:r>
      <w:r>
        <w:t xml:space="preserve"> </w:t>
      </w:r>
      <w:r>
        <w:t xml:space="preserve">1,461,505</w:t>
      </w:r>
    </w:p>
    <w:p>
      <w:pPr>
        <w:pStyle w:val="BodyText"/>
      </w:pPr>
      <w:r>
        <w:t xml:space="preserve">Land transport and transport via pipelines [H49]</w:t>
      </w:r>
      <w:r>
        <w:t xml:space="preserve"> </w:t>
      </w:r>
      <w:r>
        <w:t xml:space="preserve">264,687</w:t>
      </w:r>
      <w:r>
        <w:t xml:space="preserve"> </w:t>
      </w:r>
      <w:r>
        <w:t xml:space="preserve">5,740,560</w:t>
      </w:r>
      <w:r>
        <w:t xml:space="preserve"> </w:t>
      </w:r>
      <w:r>
        <w:t xml:space="preserve">1,063,770</w:t>
      </w:r>
    </w:p>
    <w:p>
      <w:pPr>
        <w:pStyle w:val="BodyText"/>
      </w:pPr>
      <w:r>
        <w:t xml:space="preserve">Other passenger land transport [H493]</w:t>
      </w:r>
      <w:r>
        <w:t xml:space="preserve"> </w:t>
      </w:r>
      <w:r>
        <w:t xml:space="preserve">64,410</w:t>
      </w:r>
      <w:r>
        <w:t xml:space="preserve"> </w:t>
      </w:r>
      <w:r>
        <w:t xml:space="preserve">1,720,000</w:t>
      </w:r>
    </w:p>
    <w:p>
      <w:pPr>
        <w:pStyle w:val="BodyText"/>
      </w:pPr>
      <w:r>
        <w:t xml:space="preserve">474,806</w:t>
      </w:r>
      <w:r>
        <w:t xml:space="preserve"> </w:t>
      </w:r>
      <w:r>
        <w:t xml:space="preserve">Freight transport by road and removal services [H494]</w:t>
      </w:r>
      <w:r>
        <w:t xml:space="preserve"> </w:t>
      </w:r>
      <w:r>
        <w:t xml:space="preserve">150,609</w:t>
      </w:r>
      <w:r>
        <w:t xml:space="preserve"> </w:t>
      </w:r>
      <w:r>
        <w:t xml:space="preserve">3,400,000</w:t>
      </w:r>
    </w:p>
    <w:p>
      <w:pPr>
        <w:pStyle w:val="BodyText"/>
      </w:pPr>
      <w:r>
        <w:t xml:space="preserve">600,000</w:t>
      </w:r>
    </w:p>
    <w:p>
      <w:pPr>
        <w:pStyle w:val="BodyText"/>
      </w:pPr>
      <w:r>
        <w:t xml:space="preserve">Administrative and support service activities [N]</w:t>
      </w:r>
      <w:r>
        <w:t xml:space="preserve"> </w:t>
      </w:r>
      <w:r>
        <w:t xml:space="preserve">607,186</w:t>
      </w:r>
      <w:r>
        <w:t xml:space="preserve"> </w:t>
      </w:r>
      <w:r>
        <w:t xml:space="preserve">14,083,422</w:t>
      </w:r>
    </w:p>
    <w:p>
      <w:pPr>
        <w:pStyle w:val="BodyText"/>
      </w:pPr>
      <w:r>
        <w:t xml:space="preserve">1,936,646</w:t>
      </w:r>
    </w:p>
    <w:p>
      <w:pPr>
        <w:pStyle w:val="BodyText"/>
      </w:pPr>
      <w:r>
        <w:t xml:space="preserve">Rental and leasing activities [N77]</w:t>
      </w:r>
      <w:r>
        <w:t xml:space="preserve"> </w:t>
      </w:r>
      <w:r>
        <w:t xml:space="preserve">144,177</w:t>
      </w:r>
      <w:r>
        <w:t xml:space="preserve"> </w:t>
      </w:r>
      <w:r>
        <w:t xml:space="preserve">749,282</w:t>
      </w:r>
    </w:p>
    <w:p>
      <w:pPr>
        <w:pStyle w:val="BodyText"/>
      </w:pPr>
      <w:r>
        <w:t xml:space="preserve">225,431</w:t>
      </w:r>
    </w:p>
    <w:p>
      <w:pPr>
        <w:pStyle w:val="BodyText"/>
      </w:pPr>
      <w:r>
        <w:t xml:space="preserve">Renting and leasing of motor vehicles [N771]</w:t>
      </w:r>
      <w:r>
        <w:t xml:space="preserve"> </w:t>
      </w:r>
      <w:r>
        <w:t xml:space="preserve">60,430</w:t>
      </w:r>
      <w:r>
        <w:t xml:space="preserve"> </w:t>
      </w:r>
      <w:r>
        <w:t xml:space="preserve">209,329</w:t>
      </w:r>
    </w:p>
    <w:p>
      <w:pPr>
        <w:pStyle w:val="BodyText"/>
      </w:pPr>
      <w:r>
        <w:t xml:space="preserve">52,000</w:t>
      </w:r>
      <w:r>
        <w:t xml:space="preserve"> </w:t>
      </w:r>
      <w:r>
        <w:t xml:space="preserve">Source: Eurostat. Enterprises by detailed NACE Rev. 2 activity and special aggregates [sbs_ovw_act]. *Except public</w:t>
      </w:r>
      <w:r>
        <w:t xml:space="preserve"> </w:t>
      </w:r>
      <w:r>
        <w:t xml:space="preserve">administration and defence, compulsory social security, activities of membership organisations.</w:t>
      </w:r>
      <w:r>
        <w:t xml:space="preserve"> </w:t>
      </w:r>
      <w:r>
        <w:t xml:space="preserve">The sector is also significantly represented by SMEs, which represent more than 99% of total businesses in</w:t>
      </w:r>
      <w:r>
        <w:t xml:space="preserve"> </w:t>
      </w:r>
      <w:r>
        <w:t xml:space="preserve">passenger and freight transport by land as well as rental and leasing of motor vehicles, as shown in the table</w:t>
      </w:r>
      <w:r>
        <w:t xml:space="preserve"> </w:t>
      </w:r>
      <w:r>
        <w:t xml:space="preserve">below. This is particularly important when considering the high purchase costs and operational constraints of</w:t>
      </w:r>
      <w:r>
        <w:t xml:space="preserve"> </w:t>
      </w:r>
      <w:r>
        <w:t xml:space="preserve">ZEVs compared to conventional vehicles. The low availability of affordable ZEVs in the market is one of</w:t>
      </w:r>
      <w:r>
        <w:t xml:space="preserve"> </w:t>
      </w:r>
      <w:r>
        <w:t xml:space="preserve">the factors driving the current low uptake of ZEVs in corporate fleets.</w:t>
      </w:r>
      <w:r>
        <w:t xml:space="preserve"> </w:t>
      </w:r>
      <w:r>
        <w:t xml:space="preserve">Table 113: Number of businesses in selected sectors in the EU27 in 2023, by size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(less than 9</w:t>
      </w:r>
      <w:r>
        <w:t xml:space="preserve"> </w:t>
      </w:r>
      <w:r>
        <w:t xml:space="preserve">employees)</w:t>
      </w:r>
      <w:r>
        <w:t xml:space="preserve"> </w:t>
      </w:r>
      <w:r>
        <w:t xml:space="preserve">Small</w:t>
      </w:r>
      <w:r>
        <w:t xml:space="preserve"> </w:t>
      </w:r>
      <w:r>
        <w:t xml:space="preserve">(10-49</w:t>
      </w:r>
      <w:r>
        <w:t xml:space="preserve"> </w:t>
      </w:r>
      <w:r>
        <w:t xml:space="preserve">employees)</w:t>
      </w:r>
      <w:r>
        <w:t xml:space="preserve"> </w:t>
      </w:r>
      <w:r>
        <w:t xml:space="preserve">Medium</w:t>
      </w:r>
      <w:r>
        <w:t xml:space="preserve"> </w:t>
      </w:r>
      <w:r>
        <w:t xml:space="preserve">(50-249</w:t>
      </w:r>
      <w:r>
        <w:t xml:space="preserve"> </w:t>
      </w:r>
      <w:r>
        <w:t xml:space="preserve">employees)</w:t>
      </w:r>
      <w:r>
        <w:t xml:space="preserve"> </w:t>
      </w:r>
      <w:r>
        <w:t xml:space="preserve">Large</w:t>
      </w:r>
      <w:r>
        <w:t xml:space="preserve"> </w:t>
      </w:r>
      <w:r>
        <w:t xml:space="preserve">(250 or more</w:t>
      </w:r>
      <w:r>
        <w:t xml:space="preserve"> </w:t>
      </w:r>
      <w:r>
        <w:t xml:space="preserve">employees)</w:t>
      </w:r>
      <w:r>
        <w:t xml:space="preserve"> </w:t>
      </w:r>
      <w:r>
        <w:t xml:space="preserve">Industry, construction and market services</w:t>
      </w:r>
      <w:r>
        <w:t xml:space="preserve"> </w:t>
      </w:r>
      <w:r>
        <w:t xml:space="preserve">[B-S_X_O_S94]*</w:t>
      </w:r>
      <w:r>
        <w:t xml:space="preserve"> </w:t>
      </w:r>
      <w:r>
        <w:t xml:space="preserve">31,190,732</w:t>
      </w:r>
      <w:r>
        <w:t xml:space="preserve"> </w:t>
      </w:r>
      <w:r>
        <w:t xml:space="preserve">1,572,015</w:t>
      </w:r>
      <w:r>
        <w:t xml:space="preserve"> </w:t>
      </w:r>
      <w:r>
        <w:t xml:space="preserve">248,720</w:t>
      </w:r>
      <w:r>
        <w:t xml:space="preserve"> </w:t>
      </w:r>
      <w:r>
        <w:t xml:space="preserve">54,219</w:t>
      </w:r>
    </w:p>
    <w:p>
      <w:pPr>
        <w:pStyle w:val="BodyText"/>
      </w:pPr>
      <w:r>
        <w:t xml:space="preserve">Transportation and storage [H]</w:t>
      </w:r>
      <w:r>
        <w:t xml:space="preserve"> </w:t>
      </w:r>
      <w:r>
        <w:t xml:space="preserve">1,347,436</w:t>
      </w:r>
      <w:r>
        <w:t xml:space="preserve"> </w:t>
      </w:r>
      <w:r>
        <w:t xml:space="preserve">94,169</w:t>
      </w:r>
      <w:r>
        <w:t xml:space="preserve"> </w:t>
      </w:r>
      <w:r>
        <w:t xml:space="preserve">16,539</w:t>
      </w:r>
      <w:r>
        <w:t xml:space="preserve"> </w:t>
      </w:r>
      <w:r>
        <w:t xml:space="preserve">3,360</w:t>
      </w:r>
    </w:p>
    <w:p>
      <w:pPr>
        <w:pStyle w:val="BodyText"/>
      </w:pPr>
      <w:r>
        <w:t xml:space="preserve">Land transport and transport via pipelines [H49]</w:t>
      </w:r>
      <w:r>
        <w:t xml:space="preserve"> </w:t>
      </w:r>
      <w:r>
        <w:t xml:space="preserve">983,194</w:t>
      </w:r>
      <w:r>
        <w:t xml:space="preserve"> </w:t>
      </w:r>
      <w:r>
        <w:t xml:space="preserve">68,892</w:t>
      </w:r>
      <w:r>
        <w:t xml:space="preserve"> </w:t>
      </w:r>
      <w:r>
        <w:t xml:space="preserve">10,200</w:t>
      </w:r>
      <w:r>
        <w:t xml:space="preserve"> </w:t>
      </w:r>
      <w:r>
        <w:t xml:space="preserve">1,510</w:t>
      </w:r>
    </w:p>
    <w:p>
      <w:pPr>
        <w:pStyle w:val="BodyText"/>
      </w:pPr>
      <w:r>
        <w:t xml:space="preserve">Other passenger land transport [H493]</w:t>
      </w:r>
      <w:r>
        <w:t xml:space="preserve"> </w:t>
      </w:r>
      <w:r>
        <w:t xml:space="preserve">433,105 **</w:t>
      </w:r>
      <w:r>
        <w:t xml:space="preserve"> </w:t>
      </w:r>
      <w:r>
        <w:t xml:space="preserve">13,931</w:t>
      </w:r>
      <w:r>
        <w:t xml:space="preserve"> </w:t>
      </w:r>
      <w:r>
        <w:t xml:space="preserve">2,549</w:t>
      </w:r>
      <w:r>
        <w:t xml:space="preserve"> </w:t>
      </w:r>
      <w:r>
        <w:t xml:space="preserve">516</w:t>
      </w:r>
      <w:r>
        <w:t xml:space="preserve"> </w:t>
      </w:r>
      <w:r>
        <w:t xml:space="preserve">Freight transport by road and removal services [H494]</w:t>
      </w:r>
      <w:r>
        <w:t xml:space="preserve"> </w:t>
      </w:r>
      <w:r>
        <w:t xml:space="preserve">524,505</w:t>
      </w:r>
      <w:r>
        <w:t xml:space="preserve"> </w:t>
      </w:r>
      <w:r>
        <w:t xml:space="preserve">54,838</w:t>
      </w:r>
      <w:r>
        <w:t xml:space="preserve"> </w:t>
      </w:r>
      <w:r>
        <w:t xml:space="preserve">7,000</w:t>
      </w:r>
      <w:r>
        <w:t xml:space="preserve"> </w:t>
      </w:r>
      <w:r>
        <w:t xml:space="preserve">880</w:t>
      </w:r>
    </w:p>
    <w:p>
      <w:pPr>
        <w:pStyle w:val="BodyText"/>
      </w:pPr>
      <w:r>
        <w:t xml:space="preserve">Administrative and support service activities [N]</w:t>
      </w:r>
      <w:r>
        <w:t xml:space="preserve"> </w:t>
      </w:r>
      <w:r>
        <w:t xml:space="preserve">1,818,115</w:t>
      </w:r>
      <w:r>
        <w:t xml:space="preserve"> </w:t>
      </w:r>
      <w:r>
        <w:t xml:space="preserve">90,328</w:t>
      </w:r>
      <w:r>
        <w:t xml:space="preserve"> </w:t>
      </w:r>
      <w:r>
        <w:t xml:space="preserve">22,450</w:t>
      </w:r>
      <w:r>
        <w:t xml:space="preserve"> </w:t>
      </w:r>
      <w:r>
        <w:t xml:space="preserve">5,752</w:t>
      </w:r>
    </w:p>
    <w:p>
      <w:pPr>
        <w:pStyle w:val="BodyText"/>
      </w:pPr>
      <w:r>
        <w:t xml:space="preserve">225 The three NACE sub-sectors (H493, H494 and N77) capture corporate fleets primarily focused on public passenger</w:t>
      </w:r>
      <w:r>
        <w:t xml:space="preserve"> </w:t>
      </w:r>
      <w:r>
        <w:t xml:space="preserve">transport, freight/logistics, and vehicle leasing. Missing corporate fleets activity include internally owned fleets, non-</w:t>
      </w:r>
      <w:r>
        <w:t xml:space="preserve"> </w:t>
      </w:r>
      <w:r>
        <w:t xml:space="preserve">transport fleets, or industry-specific fleets.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(less than 9</w:t>
      </w:r>
      <w:r>
        <w:t xml:space="preserve"> </w:t>
      </w:r>
      <w:r>
        <w:t xml:space="preserve">employees)</w:t>
      </w:r>
      <w:r>
        <w:t xml:space="preserve"> </w:t>
      </w:r>
      <w:r>
        <w:t xml:space="preserve">Small</w:t>
      </w:r>
      <w:r>
        <w:t xml:space="preserve"> </w:t>
      </w:r>
      <w:r>
        <w:t xml:space="preserve">(10-49</w:t>
      </w:r>
      <w:r>
        <w:t xml:space="preserve"> </w:t>
      </w:r>
      <w:r>
        <w:t xml:space="preserve">employees)</w:t>
      </w:r>
      <w:r>
        <w:t xml:space="preserve"> </w:t>
      </w:r>
      <w:r>
        <w:t xml:space="preserve">Medium</w:t>
      </w:r>
      <w:r>
        <w:t xml:space="preserve"> </w:t>
      </w:r>
      <w:r>
        <w:t xml:space="preserve">(50-249</w:t>
      </w:r>
      <w:r>
        <w:t xml:space="preserve"> </w:t>
      </w:r>
      <w:r>
        <w:t xml:space="preserve">employees)</w:t>
      </w:r>
      <w:r>
        <w:t xml:space="preserve"> </w:t>
      </w:r>
      <w:r>
        <w:t xml:space="preserve">Large</w:t>
      </w:r>
      <w:r>
        <w:t xml:space="preserve"> </w:t>
      </w:r>
      <w:r>
        <w:t xml:space="preserve">(250 or more</w:t>
      </w:r>
      <w:r>
        <w:t xml:space="preserve"> </w:t>
      </w:r>
      <w:r>
        <w:t xml:space="preserve">employees)</w:t>
      </w:r>
    </w:p>
    <w:p>
      <w:pPr>
        <w:pStyle w:val="BodyText"/>
      </w:pPr>
      <w:r>
        <w:t xml:space="preserve">Rental and leasing activities [N77]</w:t>
      </w:r>
      <w:r>
        <w:t xml:space="preserve"> </w:t>
      </w:r>
      <w:r>
        <w:t xml:space="preserve">216,185</w:t>
      </w:r>
      <w:r>
        <w:t xml:space="preserve"> </w:t>
      </w:r>
      <w:r>
        <w:t xml:space="preserve">7,767</w:t>
      </w:r>
      <w:r>
        <w:t xml:space="preserve"> </w:t>
      </w:r>
      <w:r>
        <w:t xml:space="preserve">1,226</w:t>
      </w:r>
      <w:r>
        <w:t xml:space="preserve"> </w:t>
      </w:r>
      <w:r>
        <w:t xml:space="preserve">254</w:t>
      </w:r>
    </w:p>
    <w:p>
      <w:pPr>
        <w:pStyle w:val="BodyText"/>
      </w:pPr>
      <w:r>
        <w:t xml:space="preserve">Renting and leasing of motor vehicles [N771]</w:t>
      </w:r>
      <w:r>
        <w:t xml:space="preserve"> </w:t>
      </w:r>
      <w:r>
        <w:t xml:space="preserve">50,000</w:t>
      </w:r>
      <w:r>
        <w:t xml:space="preserve"> </w:t>
      </w:r>
      <w:r>
        <w:t xml:space="preserve">1,783</w:t>
      </w:r>
      <w:r>
        <w:t xml:space="preserve"> </w:t>
      </w:r>
      <w:r>
        <w:t xml:space="preserve">303</w:t>
      </w:r>
      <w:r>
        <w:t xml:space="preserve"> </w:t>
      </w:r>
      <w:r>
        <w:t xml:space="preserve">88 **</w:t>
      </w:r>
      <w:r>
        <w:t xml:space="preserve"> </w:t>
      </w:r>
      <w:r>
        <w:t xml:space="preserve">Source: Eurostat. Enterprise statistics by size class and NACE Rev. 2 activity (from 2021 onwards) [sbs_sc_ovw].</w:t>
      </w:r>
      <w:r>
        <w:t xml:space="preserve"> </w:t>
      </w:r>
      <w:r>
        <w:t xml:space="preserve">*Except public administration and defence, compulsory social security, activities of membership organisations. ** 2022</w:t>
      </w:r>
      <w:r>
        <w:t xml:space="preserve"> </w:t>
      </w:r>
      <w:r>
        <w:t xml:space="preserve">data, as 2023 is confidential.</w:t>
      </w:r>
      <w:r>
        <w:t xml:space="preserve"> </w:t>
      </w:r>
      <w:r>
        <w:t xml:space="preserve">Given that an increase in the uptake of ZEVs in corporate fleets across the EU would support the</w:t>
      </w:r>
      <w:r>
        <w:t xml:space="preserve"> </w:t>
      </w:r>
      <w:r>
        <w:t xml:space="preserve">competitiveness of the automotive sector, it is relevant to also examine the automotive sector in the EU.</w:t>
      </w:r>
      <w:r>
        <w:t xml:space="preserve"> </w:t>
      </w:r>
      <w:r>
        <w:t xml:space="preserve">From a socioeconomic perspective, the automotive sector is a key contributor to economic growth and</w:t>
      </w:r>
      <w:r>
        <w:t xml:space="preserve"> </w:t>
      </w:r>
      <w:r>
        <w:t xml:space="preserve">employment across the EU. The overall transport, mobility and automotive ecosystem is responsible of EUR</w:t>
      </w:r>
      <w:r>
        <w:t xml:space="preserve"> </w:t>
      </w:r>
      <w:r>
        <w:t xml:space="preserve">1 trillion of GDP as stated in section 1.1226. The table below shows the value added produced by businesses</w:t>
      </w:r>
      <w:r>
        <w:t xml:space="preserve"> </w:t>
      </w:r>
      <w:r>
        <w:t xml:space="preserve">directly involved into the manufacturing of motor vehicles, trailers and semi-trailers. It can be observed that</w:t>
      </w:r>
      <w:r>
        <w:t xml:space="preserve"> </w:t>
      </w:r>
      <w:r>
        <w:t xml:space="preserve">this subsector represented around 9.5% of total value added generated by the manufacturing sector in the EU</w:t>
      </w:r>
      <w:r>
        <w:t xml:space="preserve"> </w:t>
      </w:r>
      <w:r>
        <w:t xml:space="preserve">between 2021 and 2023. The sector kept a stable employment between 2021 and 2023, hovering at around</w:t>
      </w:r>
      <w:r>
        <w:t xml:space="preserve"> </w:t>
      </w:r>
      <w:r>
        <w:t xml:space="preserve">2.45 million workers, i.e., 8% of total EU jobs in manufacturing. These represent the persons directly</w:t>
      </w:r>
      <w:r>
        <w:t xml:space="preserve"> </w:t>
      </w:r>
      <w:r>
        <w:t xml:space="preserve">employed in the automotive sector.</w:t>
      </w:r>
      <w:r>
        <w:t xml:space="preserve"> </w:t>
      </w:r>
      <w:r>
        <w:t xml:space="preserve">Table 114: Value added for the EU industry, construction and market services sectors, including the automotive</w:t>
      </w:r>
      <w:r>
        <w:t xml:space="preserve"> </w:t>
      </w:r>
      <w:r>
        <w:t xml:space="preserve">manufacturing sector, between 2021 and 2023 (EUR million, in current prices)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Industry, construction and market services [B-S_X_O_S94]*</w:t>
      </w:r>
      <w:r>
        <w:t xml:space="preserve"> </w:t>
      </w:r>
      <w:r>
        <w:t xml:space="preserve">9,342,087</w:t>
      </w:r>
      <w:r>
        <w:t xml:space="preserve"> </w:t>
      </w:r>
      <w:r>
        <w:t xml:space="preserve">10,061,373</w:t>
      </w:r>
      <w:r>
        <w:t xml:space="preserve"> </w:t>
      </w:r>
      <w:r>
        <w:t xml:space="preserve">10,459,844</w:t>
      </w:r>
    </w:p>
    <w:p>
      <w:pPr>
        <w:pStyle w:val="BodyText"/>
      </w:pPr>
      <w:r>
        <w:t xml:space="preserve">Manufacturing [C]</w:t>
      </w:r>
      <w:r>
        <w:t xml:space="preserve"> </w:t>
      </w:r>
      <w:r>
        <w:t xml:space="preserve">2,190,084</w:t>
      </w:r>
      <w:r>
        <w:t xml:space="preserve"> </w:t>
      </w:r>
      <w:r>
        <w:t xml:space="preserve">2,419,775</w:t>
      </w:r>
      <w:r>
        <w:t xml:space="preserve"> </w:t>
      </w:r>
      <w:r>
        <w:t xml:space="preserve">2,466,454</w:t>
      </w:r>
    </w:p>
    <w:p>
      <w:pPr>
        <w:pStyle w:val="BodyText"/>
      </w:pPr>
      <w:r>
        <w:t xml:space="preserve">Manufacture of motor vehicles, trailers and semi-trailers [C29]</w:t>
      </w:r>
      <w:r>
        <w:t xml:space="preserve"> </w:t>
      </w:r>
      <w:r>
        <w:t xml:space="preserve">204,000</w:t>
      </w:r>
      <w:r>
        <w:t xml:space="preserve"> </w:t>
      </w:r>
      <w:r>
        <w:t xml:space="preserve">223,636</w:t>
      </w:r>
      <w:r>
        <w:t xml:space="preserve"> </w:t>
      </w:r>
      <w:r>
        <w:t xml:space="preserve">240,806</w:t>
      </w:r>
      <w:r>
        <w:t xml:space="preserve"> </w:t>
      </w:r>
      <w:r>
        <w:t xml:space="preserve">Source: Eurostat. Enterprises by detailed NACE Rev. 2 activity and special aggregates) [sbs_ovw_act]. *Except public</w:t>
      </w:r>
      <w:r>
        <w:t xml:space="preserve"> </w:t>
      </w:r>
      <w:r>
        <w:t xml:space="preserve">administration and defence, compulsory social security, activities of membership organisations.</w:t>
      </w:r>
      <w:r>
        <w:t xml:space="preserve"> </w:t>
      </w:r>
      <w:r>
        <w:t xml:space="preserve">Table 115: Persons employed in the EU industry, construction and market services sectors, including the</w:t>
      </w:r>
      <w:r>
        <w:t xml:space="preserve"> </w:t>
      </w:r>
      <w:r>
        <w:t xml:space="preserve">automotive manufacturing sector, between 2021 and 2023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Industry, construction and market services [B-S_X_O_S94]*</w:t>
      </w:r>
      <w:r>
        <w:t xml:space="preserve"> </w:t>
      </w:r>
      <w:r>
        <w:t xml:space="preserve">156,098,847</w:t>
      </w:r>
      <w:r>
        <w:t xml:space="preserve"> </w:t>
      </w:r>
      <w:r>
        <w:t xml:space="preserve">160,424,218</w:t>
      </w:r>
      <w:r>
        <w:t xml:space="preserve"> </w:t>
      </w:r>
      <w:r>
        <w:t xml:space="preserve">162,151,763</w:t>
      </w:r>
    </w:p>
    <w:p>
      <w:pPr>
        <w:pStyle w:val="BodyText"/>
      </w:pPr>
      <w:r>
        <w:t xml:space="preserve">Manufacturing [C]</w:t>
      </w:r>
      <w:r>
        <w:t xml:space="preserve"> </w:t>
      </w:r>
      <w:r>
        <w:t xml:space="preserve">29,736,500</w:t>
      </w:r>
      <w:r>
        <w:t xml:space="preserve"> </w:t>
      </w:r>
      <w:r>
        <w:t xml:space="preserve">30,026,436</w:t>
      </w:r>
      <w:r>
        <w:t xml:space="preserve"> </w:t>
      </w:r>
      <w:r>
        <w:t xml:space="preserve">30,286,221</w:t>
      </w:r>
    </w:p>
    <w:p>
      <w:pPr>
        <w:pStyle w:val="BodyText"/>
      </w:pPr>
      <w:r>
        <w:t xml:space="preserve">Manufacture of motor vehicles, trailers and semi-trailers [C29]</w:t>
      </w:r>
      <w:r>
        <w:t xml:space="preserve"> </w:t>
      </w:r>
      <w:r>
        <w:t xml:space="preserve">2,453,776</w:t>
      </w:r>
      <w:r>
        <w:t xml:space="preserve"> </w:t>
      </w:r>
      <w:r>
        <w:t xml:space="preserve">2,426,930</w:t>
      </w:r>
      <w:r>
        <w:t xml:space="preserve"> </w:t>
      </w:r>
      <w:r>
        <w:t xml:space="preserve">2,450,000</w:t>
      </w:r>
      <w:r>
        <w:t xml:space="preserve"> </w:t>
      </w:r>
      <w:r>
        <w:t xml:space="preserve">Source: Eurostat. Enterprises by detailed NACE Rev. 2 activity and special aggregates) [sbs_ovw_act]. *Except public</w:t>
      </w:r>
      <w:r>
        <w:t xml:space="preserve"> </w:t>
      </w:r>
      <w:r>
        <w:t xml:space="preserve">administration and defence, compulsory social security, activities of membership organisations.</w:t>
      </w:r>
      <w:r>
        <w:t xml:space="preserve"> </w:t>
      </w:r>
      <w:r>
        <w:t xml:space="preserve">As the automotive industry is currently undergoing a massive transformation – due to the importance of</w:t>
      </w:r>
      <w:r>
        <w:t xml:space="preserve"> </w:t>
      </w:r>
      <w:r>
        <w:t xml:space="preserve">reducing CO2 emissions in road transport – the uptake of ZEVs is crucial. The table below shows the share</w:t>
      </w:r>
      <w:r>
        <w:t xml:space="preserve"> </w:t>
      </w:r>
      <w:r>
        <w:t xml:space="preserve">of new ZEVs, by type of vehicle. The share of new ZEV registrations has overall witnessed an increase</w:t>
      </w:r>
      <w:r>
        <w:t xml:space="preserve"> </w:t>
      </w:r>
      <w:r>
        <w:t xml:space="preserve">between 2016 and 2025 in the EU. Quite notably, zero-emission cars registrations increased from less than</w:t>
      </w:r>
      <w:r>
        <w:t xml:space="preserve"> </w:t>
      </w:r>
      <w:r>
        <w:t xml:space="preserve">1% in 2016 to around 14% of new vehicles registered in 2024 and around 16% in the first half of 2025. Over</w:t>
      </w:r>
      <w:r>
        <w:t xml:space="preserve"> </w:t>
      </w:r>
      <w:r>
        <w:t xml:space="preserve">the same period, registrations of new zero-emission buses and coaches also increased considerably, from</w:t>
      </w:r>
      <w:r>
        <w:t xml:space="preserve"> </w:t>
      </w:r>
      <w:r>
        <w:t xml:space="preserve">1.4% to 18.7% in 2024, while the uptake of zero-emission vans and lorries was more limited.</w:t>
      </w:r>
    </w:p>
    <w:p>
      <w:pPr>
        <w:pStyle w:val="BodyText"/>
      </w:pPr>
      <w:r>
        <w:t xml:space="preserve">226 Transition pathway for the EU mobility industrial ecosystem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Table 116: New registrations of zero-emission vehicles by type of vehicle in the EU27, between 2016 and 2025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(first</w:t>
      </w:r>
      <w:r>
        <w:t xml:space="preserve"> </w:t>
      </w:r>
      <w:r>
        <w:t xml:space="preserve">half)</w:t>
      </w:r>
      <w:r>
        <w:t xml:space="preserve"> </w:t>
      </w:r>
      <w:r>
        <w:t xml:space="preserve">Cars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1.9%</w:t>
      </w:r>
      <w:r>
        <w:t xml:space="preserve"> </w:t>
      </w:r>
      <w:r>
        <w:t xml:space="preserve">5.4%</w:t>
      </w:r>
      <w:r>
        <w:t xml:space="preserve"> </w:t>
      </w:r>
      <w:r>
        <w:t xml:space="preserve">9.0%</w:t>
      </w:r>
      <w:r>
        <w:t xml:space="preserve"> </w:t>
      </w:r>
      <w:r>
        <w:t xml:space="preserve">12.1%</w:t>
      </w:r>
      <w:r>
        <w:t xml:space="preserve"> </w:t>
      </w:r>
      <w:r>
        <w:t xml:space="preserve">14.6%</w:t>
      </w:r>
      <w:r>
        <w:t xml:space="preserve"> </w:t>
      </w:r>
      <w:r>
        <w:t xml:space="preserve">13.6%</w:t>
      </w:r>
      <w:r>
        <w:t xml:space="preserve"> </w:t>
      </w:r>
      <w:r>
        <w:t xml:space="preserve">16.2%</w:t>
      </w:r>
      <w:r>
        <w:t xml:space="preserve"> </w:t>
      </w:r>
      <w:r>
        <w:t xml:space="preserve">Vans</w:t>
      </w:r>
      <w:r>
        <w:t xml:space="preserve"> </w:t>
      </w:r>
      <w:r>
        <w:t xml:space="preserve">0.7%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1.3%</w:t>
      </w:r>
      <w:r>
        <w:t xml:space="preserve"> </w:t>
      </w:r>
      <w:r>
        <w:t xml:space="preserve">1.9%</w:t>
      </w:r>
      <w:r>
        <w:t xml:space="preserve"> </w:t>
      </w:r>
      <w:r>
        <w:t xml:space="preserve">2.9%</w:t>
      </w:r>
      <w:r>
        <w:t xml:space="preserve"> </w:t>
      </w:r>
      <w:r>
        <w:t xml:space="preserve">4.8%</w:t>
      </w:r>
      <w:r>
        <w:t xml:space="preserve"> </w:t>
      </w:r>
      <w:r>
        <w:t xml:space="preserve">6.6%</w:t>
      </w:r>
      <w:r>
        <w:t xml:space="preserve"> </w:t>
      </w:r>
      <w:r>
        <w:t xml:space="preserve">5.4%</w:t>
      </w:r>
      <w:r>
        <w:t xml:space="preserve"> </w:t>
      </w:r>
      <w:r>
        <w:t xml:space="preserve">8.4%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1.4%</w:t>
      </w:r>
      <w:r>
        <w:t xml:space="preserve"> </w:t>
      </w:r>
      <w:r>
        <w:t xml:space="preserve">1.8%</w:t>
      </w:r>
      <w:r>
        <w:t xml:space="preserve"> </w:t>
      </w:r>
      <w:r>
        <w:t xml:space="preserve">1.9%</w:t>
      </w:r>
      <w:r>
        <w:t xml:space="preserve"> </w:t>
      </w:r>
      <w:r>
        <w:t xml:space="preserve">4.1%</w:t>
      </w:r>
      <w:r>
        <w:t xml:space="preserve"> </w:t>
      </w:r>
      <w:r>
        <w:t xml:space="preserve">5.6%</w:t>
      </w:r>
      <w:r>
        <w:t xml:space="preserve"> </w:t>
      </w:r>
      <w:r>
        <w:t xml:space="preserve">8.0%</w:t>
      </w:r>
      <w:r>
        <w:t xml:space="preserve"> </w:t>
      </w:r>
      <w:r>
        <w:t xml:space="preserve">12.6%</w:t>
      </w:r>
      <w:r>
        <w:t xml:space="preserve"> </w:t>
      </w:r>
      <w:r>
        <w:t xml:space="preserve">15.3%</w:t>
      </w:r>
      <w:r>
        <w:t xml:space="preserve"> </w:t>
      </w:r>
      <w:r>
        <w:t xml:space="preserve">18.7%</w:t>
      </w:r>
      <w:r>
        <w:t xml:space="preserve"> </w:t>
      </w:r>
      <w:r>
        <w:t xml:space="preserve">22%</w:t>
      </w:r>
      <w:r>
        <w:t xml:space="preserve"> </w:t>
      </w:r>
      <w:r>
        <w:t xml:space="preserve">Lorries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1.8%</w:t>
      </w:r>
      <w:r>
        <w:t xml:space="preserve"> </w:t>
      </w:r>
      <w:r>
        <w:t xml:space="preserve">2.4%</w:t>
      </w:r>
      <w:r>
        <w:t xml:space="preserve"> </w:t>
      </w:r>
      <w:r>
        <w:t xml:space="preserve">3.7%</w:t>
      </w:r>
      <w:r>
        <w:t xml:space="preserve"> </w:t>
      </w:r>
      <w:r>
        <w:t xml:space="preserve">Source: European Alternative Fuel Observatory. Market share of total registrations; Note: The table displays the new</w:t>
      </w:r>
      <w:r>
        <w:t xml:space="preserve"> </w:t>
      </w:r>
      <w:r>
        <w:t xml:space="preserve">ZEVs acquisition and does not allow to distinguish between corporate fleets and other uses.</w:t>
      </w:r>
      <w:r>
        <w:t xml:space="preserve"> </w:t>
      </w:r>
      <w:r>
        <w:t xml:space="preserve">The accelerated uptake of ZEVs observed in the table above is also reflected in the increasing relative</w:t>
      </w:r>
      <w:r>
        <w:t xml:space="preserve"> </w:t>
      </w:r>
      <w:r>
        <w:t xml:space="preserve">importance of motor vehicles with electric motor for propulsion in international trade. As displayed in the</w:t>
      </w:r>
      <w:r>
        <w:t xml:space="preserve"> </w:t>
      </w:r>
      <w:r>
        <w:t xml:space="preserve">table below, the share of EU imports of electric vehicles over total imported motor vehicles increased from</w:t>
      </w:r>
      <w:r>
        <w:t xml:space="preserve"> </w:t>
      </w:r>
      <w:r>
        <w:t xml:space="preserve">1.8% (EUR 1,231 million) in 2018 to 16.5% (EUR 15,926 million) in 2024. Exports also saw a significant</w:t>
      </w:r>
      <w:r>
        <w:t xml:space="preserve"> </w:t>
      </w:r>
      <w:r>
        <w:t xml:space="preserve">rise, growing from 1% (EUR 1,820 million) to 12.3% (EUR 25,766 million) during the same period.</w:t>
      </w:r>
      <w:r>
        <w:t xml:space="preserve"> </w:t>
      </w:r>
      <w:r>
        <w:t xml:space="preserve">Table 117: Exports and imports of motor vehicles and electric vehicles between EU27 and the rest of the world</w:t>
      </w:r>
      <w:r>
        <w:t xml:space="preserve"> </w:t>
      </w:r>
      <w:r>
        <w:t xml:space="preserve">between 2018 and 2024 (EUR million, in current prices)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2024</w:t>
      </w:r>
      <w:r>
        <w:t xml:space="preserve"> </w:t>
      </w:r>
      <w:r>
        <w:t xml:space="preserve">Exports</w:t>
      </w:r>
    </w:p>
    <w:p>
      <w:pPr>
        <w:pStyle w:val="BodyText"/>
      </w:pPr>
      <w:r>
        <w:t xml:space="preserve">Total EU</w:t>
      </w:r>
      <w:r>
        <w:t xml:space="preserve"> </w:t>
      </w:r>
      <w:r>
        <w:t xml:space="preserve">2,058,470</w:t>
      </w:r>
      <w:r>
        <w:t xml:space="preserve"> </w:t>
      </w:r>
      <w:r>
        <w:t xml:space="preserve">1,932,076</w:t>
      </w:r>
      <w:r>
        <w:t xml:space="preserve"> </w:t>
      </w:r>
      <w:r>
        <w:t xml:space="preserve">2,570,215</w:t>
      </w:r>
      <w:r>
        <w:t xml:space="preserve"> </w:t>
      </w:r>
      <w:r>
        <w:t xml:space="preserve">2,583,053</w:t>
      </w:r>
    </w:p>
    <w:p>
      <w:pPr>
        <w:pStyle w:val="BodyText"/>
      </w:pPr>
      <w:r>
        <w:t xml:space="preserve">Motor vehicles</w:t>
      </w:r>
      <w:r>
        <w:t xml:space="preserve"> </w:t>
      </w:r>
      <w:r>
        <w:t xml:space="preserve">177,799</w:t>
      </w:r>
      <w:r>
        <w:t xml:space="preserve"> </w:t>
      </w:r>
      <w:r>
        <w:t xml:space="preserve">151,103</w:t>
      </w:r>
      <w:r>
        <w:t xml:space="preserve"> </w:t>
      </w:r>
      <w:r>
        <w:t xml:space="preserve">196,808</w:t>
      </w:r>
      <w:r>
        <w:t xml:space="preserve"> </w:t>
      </w:r>
      <w:r>
        <w:t xml:space="preserve">208,663</w:t>
      </w:r>
      <w:r>
        <w:t xml:space="preserve"> </w:t>
      </w:r>
      <w:r>
        <w:t xml:space="preserve">Motor vehicles, with only electric motor for propulsion</w:t>
      </w:r>
      <w:r>
        <w:t xml:space="preserve"> </w:t>
      </w:r>
      <w:r>
        <w:t xml:space="preserve">1,820</w:t>
      </w:r>
      <w:r>
        <w:t xml:space="preserve"> </w:t>
      </w:r>
      <w:r>
        <w:t xml:space="preserve">7,096</w:t>
      </w:r>
      <w:r>
        <w:t xml:space="preserve"> </w:t>
      </w:r>
      <w:r>
        <w:t xml:space="preserve">21,693</w:t>
      </w:r>
      <w:r>
        <w:t xml:space="preserve"> </w:t>
      </w:r>
      <w:r>
        <w:t xml:space="preserve">25,766</w:t>
      </w:r>
      <w:r>
        <w:t xml:space="preserve"> </w:t>
      </w:r>
      <w:r>
        <w:t xml:space="preserve">Road tractors for semi-trailers with only electric motor for</w:t>
      </w:r>
      <w:r>
        <w:t xml:space="preserve"> </w:t>
      </w:r>
      <w:r>
        <w:t xml:space="preserve">propulsion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16</w:t>
      </w:r>
      <w:r>
        <w:t xml:space="preserve"> </w:t>
      </w:r>
      <w:r>
        <w:t xml:space="preserve">115</w:t>
      </w:r>
      <w:r>
        <w:t xml:space="preserve"> </w:t>
      </w:r>
      <w:r>
        <w:t xml:space="preserve">Motor vehicles for the transport of goods with only electric</w:t>
      </w:r>
      <w:r>
        <w:t xml:space="preserve"> </w:t>
      </w:r>
      <w:r>
        <w:t xml:space="preserve">motor for propulsion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br/>
      </w:r>
      <w:r>
        <w:t xml:space="preserve">564</w:t>
      </w:r>
      <w:r>
        <w:t xml:space="preserve"> </w:t>
      </w:r>
      <w:r>
        <w:t xml:space="preserve">952</w:t>
      </w:r>
      <w:r>
        <w:t xml:space="preserve"> </w:t>
      </w:r>
      <w:r>
        <w:t xml:space="preserve">Imports</w:t>
      </w:r>
    </w:p>
    <w:p>
      <w:pPr>
        <w:pStyle w:val="BodyText"/>
      </w:pPr>
      <w:r>
        <w:t xml:space="preserve">Total EU</w:t>
      </w:r>
      <w:r>
        <w:t xml:space="preserve"> </w:t>
      </w:r>
      <w:r>
        <w:t xml:space="preserve">1,910,414</w:t>
      </w:r>
      <w:r>
        <w:t xml:space="preserve"> </w:t>
      </w:r>
      <w:r>
        <w:t xml:space="preserve">1,715,119</w:t>
      </w:r>
      <w:r>
        <w:t xml:space="preserve"> </w:t>
      </w:r>
      <w:r>
        <w:t xml:space="preserve">3,005,720</w:t>
      </w:r>
      <w:r>
        <w:t xml:space="preserve"> </w:t>
      </w:r>
      <w:r>
        <w:t xml:space="preserve">2,437,177</w:t>
      </w:r>
    </w:p>
    <w:p>
      <w:pPr>
        <w:pStyle w:val="BodyText"/>
      </w:pPr>
      <w:r>
        <w:t xml:space="preserve">Motor vehicles</w:t>
      </w:r>
      <w:r>
        <w:t xml:space="preserve"> </w:t>
      </w:r>
      <w:r>
        <w:t xml:space="preserve">68,986</w:t>
      </w:r>
      <w:r>
        <w:t xml:space="preserve"> </w:t>
      </w:r>
      <w:r>
        <w:t xml:space="preserve">60,288</w:t>
      </w:r>
      <w:r>
        <w:t xml:space="preserve"> </w:t>
      </w:r>
      <w:r>
        <w:t xml:space="preserve">76,041</w:t>
      </w:r>
      <w:r>
        <w:t xml:space="preserve"> </w:t>
      </w:r>
      <w:r>
        <w:t xml:space="preserve">91,634</w:t>
      </w:r>
      <w:r>
        <w:t xml:space="preserve"> </w:t>
      </w:r>
      <w:r>
        <w:t xml:space="preserve">Motor vehicles, with only electric motor for propulsion</w:t>
      </w:r>
      <w:r>
        <w:t xml:space="preserve"> </w:t>
      </w:r>
      <w:r>
        <w:t xml:space="preserve">1,231</w:t>
      </w:r>
      <w:r>
        <w:t xml:space="preserve"> </w:t>
      </w:r>
      <w:r>
        <w:t xml:space="preserve">5,304</w:t>
      </w:r>
      <w:r>
        <w:t xml:space="preserve"> </w:t>
      </w:r>
      <w:r>
        <w:t xml:space="preserve">12,558</w:t>
      </w:r>
      <w:r>
        <w:t xml:space="preserve"> </w:t>
      </w:r>
      <w:r>
        <w:t xml:space="preserve">15,138</w:t>
      </w:r>
      <w:r>
        <w:t xml:space="preserve"> </w:t>
      </w:r>
      <w:r>
        <w:t xml:space="preserve">Road tractors for semi-trailers with only electric motor for</w:t>
      </w:r>
      <w:r>
        <w:t xml:space="preserve"> </w:t>
      </w:r>
      <w:r>
        <w:t xml:space="preserve">propulsion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Motor vehicles for the transport of goods with only electric</w:t>
      </w:r>
      <w:r>
        <w:t xml:space="preserve"> </w:t>
      </w:r>
      <w:r>
        <w:t xml:space="preserve">motor for propulsion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br/>
      </w:r>
      <w:r>
        <w:t xml:space="preserve">311</w:t>
      </w:r>
      <w:r>
        <w:t xml:space="preserve"> </w:t>
      </w:r>
      <w:r>
        <w:t xml:space="preserve">786</w:t>
      </w:r>
      <w:r>
        <w:t xml:space="preserve"> </w:t>
      </w:r>
      <w:r>
        <w:t xml:space="preserve">Source: Comext database. EU trade since 2002 by CPA 2.2 &amp; International trade of goods.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The initiative is considered relevant for SMEs, although the SMEs are only indirectly affected in the</w:t>
      </w:r>
      <w:r>
        <w:t xml:space="preserve"> </w:t>
      </w:r>
      <w:r>
        <w:t xml:space="preserve">preferred policy option.</w:t>
      </w:r>
    </w:p>
    <w:p>
      <w:pPr>
        <w:pStyle w:val="Compact"/>
        <w:numPr>
          <w:ilvl w:val="0"/>
          <w:numId w:val="1011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In which sectors?</w:t>
      </w:r>
      <w:r>
        <w:t xml:space="preserve"> </w:t>
      </w:r>
      <w:r>
        <w:t xml:space="preserve">No, SMEs are not directly affected by the preferred policy option.</w:t>
      </w:r>
      <w:r>
        <w:br/>
      </w:r>
      <w:r>
        <w:t xml:space="preserve">Estimated number of directly affected SMEs</w:t>
      </w:r>
    </w:p>
    <w:p>
      <w:pPr>
        <w:pStyle w:val="Compact"/>
        <w:numPr>
          <w:ilvl w:val="0"/>
          <w:numId w:val="1012"/>
        </w:numPr>
      </w:pPr>
      <w:r>
        <w:t xml:space="preserve">Estimated number of employees in directly affected SMEs</w:t>
      </w:r>
    </w:p>
    <w:p>
      <w:pPr>
        <w:pStyle w:val="Compact"/>
        <w:numPr>
          <w:ilvl w:val="0"/>
          <w:numId w:val="1012"/>
        </w:numPr>
      </w:pPr>
      <w:r>
        <w:t xml:space="preserve">Are SMEs indirectly affected? In which sectors? What is the estimated number of indirectly</w:t>
      </w:r>
      <w:r>
        <w:t xml:space="preserve"> </w:t>
      </w:r>
      <w:r>
        <w:t xml:space="preserve">affected SMEs and employees?</w:t>
      </w:r>
      <w:r>
        <w:t xml:space="preserve"> </w:t>
      </w:r>
      <w:r>
        <w:t xml:space="preserve">Yes, SMEs are expected to be indirectly affected by the preferred policy option.</w:t>
      </w:r>
    </w:p>
    <w:p>
      <w:pPr>
        <w:pStyle w:val="FirstParagraph"/>
      </w:pPr>
      <w:r>
        <w:t xml:space="preserve">Scale of SME involvement: SMEs are estimated to own a significant share of corporate fleets in the EU,</w:t>
      </w:r>
      <w:r>
        <w:t xml:space="preserve"> </w:t>
      </w:r>
      <w:r>
        <w:t xml:space="preserve">although statistics are not available on the number of vehicles owned by SMEs. Based on stakeholders</w:t>
      </w:r>
      <w:r>
        <w:t xml:space="preserve"> </w:t>
      </w:r>
      <w:r>
        <w:t xml:space="preserve">interviews, the share of corporate fleets belonging to SMEs is estimated at around 60% for cars, 70% for</w:t>
      </w:r>
      <w:r>
        <w:t xml:space="preserve"> </w:t>
      </w:r>
      <w:r>
        <w:t xml:space="preserve">vans and 80% for lorries.</w:t>
      </w:r>
    </w:p>
    <w:p>
      <w:pPr>
        <w:pStyle w:val="BodyText"/>
      </w:pPr>
      <w:r>
        <w:t xml:space="preserve">Sectors affected: SMEs are expected to be indirectly affected across various sectors, notably in rentals,</w:t>
      </w:r>
      <w:r>
        <w:t xml:space="preserve"> </w:t>
      </w:r>
      <w:r>
        <w:t xml:space="preserve">leasing, passenger transport services, logistics and road haulage. More broadly, all SMEs owning vehicles</w:t>
      </w:r>
      <w:r>
        <w:t xml:space="preserve"> </w:t>
      </w:r>
      <w:r>
        <w:t xml:space="preserve">may be indirectly affected by the preferred policy option.</w:t>
      </w:r>
    </w:p>
    <w:p>
      <w:pPr>
        <w:pStyle w:val="BodyText"/>
      </w:pPr>
      <w:r>
        <w:t xml:space="preserve">Estimated number of most affected SMEs and employees:</w:t>
      </w:r>
      <w:r>
        <w:t xml:space="preserve"> </w:t>
      </w:r>
      <w:r>
        <w:t xml:space="preserve">SMEs represent over 99% of total businesses in passenger and freight transport by land as well as rental</w:t>
      </w:r>
      <w:r>
        <w:t xml:space="preserve"> </w:t>
      </w:r>
      <w:r>
        <w:t xml:space="preserve">and leasing of motor vehicles (see section 3 of Annex 5). A total of 1.1 million SMEs were operating in</w:t>
      </w:r>
      <w:r>
        <w:t xml:space="preserve"> </w:t>
      </w:r>
      <w:r>
        <w:t xml:space="preserve">these sectors in 2023 (see Table 113 in Annex 5). Around 87% of companies operating in the road haulage</w:t>
      </w:r>
      <w:r>
        <w:t xml:space="preserve"> </w:t>
      </w:r>
      <w:r>
        <w:t xml:space="preserve">sector and the vast majority of taxi companies are micro-enterprises227.</w:t>
      </w:r>
    </w:p>
    <w:p>
      <w:pPr>
        <w:pStyle w:val="BodyText"/>
      </w:pPr>
      <w:r>
        <w:t xml:space="preserve">227 Source: Eurostat. Enterprises by detailed NACE Rev. 2 activity and special aggregates [sbs_ovw_act].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In terms of employment, in 2023 the SMEs in the renting and leasing of motor vehicles sector employed</w:t>
      </w:r>
      <w:r>
        <w:t xml:space="preserve"> </w:t>
      </w:r>
      <w:r>
        <w:t xml:space="preserve">130,560 persons, while the SMEs in the passenger and freight transport by land sector 3.9 million persons</w:t>
      </w:r>
      <w:r>
        <w:t xml:space="preserve"> </w:t>
      </w:r>
      <w:r>
        <w:t xml:space="preserve">(2.8 million persons in the haulage sector and 1.1 million persons in passenger land transport). Of this,</w:t>
      </w:r>
      <w:r>
        <w:t xml:space="preserve"> </w:t>
      </w:r>
      <w:r>
        <w:t xml:space="preserve">micro-enterprises in the renting and leasing of motor vehicles sector employed 64,247 persons, the</w:t>
      </w:r>
      <w:r>
        <w:t xml:space="preserve"> </w:t>
      </w:r>
      <w:r>
        <w:t xml:space="preserve">haulage sector 1,057,289 persons and the passenger land transport sector 592,035 persons228.</w:t>
      </w:r>
    </w:p>
    <w:p>
      <w:pPr>
        <w:pStyle w:val="Compact"/>
        <w:numPr>
          <w:ilvl w:val="0"/>
          <w:numId w:val="1013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SMEs were involved in the consultation activities, further described in Annex 2 (‘Synopsis report’). Out of</w:t>
      </w:r>
      <w:r>
        <w:t xml:space="preserve"> </w:t>
      </w:r>
      <w:r>
        <w:t xml:space="preserve">the 268 respondents to the OPC, 158 (59%) identified as SMEs. More specifically, 53 were micro-</w:t>
      </w:r>
      <w:r>
        <w:t xml:space="preserve"> </w:t>
      </w:r>
      <w:r>
        <w:t xml:space="preserve">enterprises (i.e. 1 to 9 employees), 54 were small-enterprises (i.e. 10 to 49 employees), and 51 were</w:t>
      </w:r>
      <w:r>
        <w:t xml:space="preserve"> </w:t>
      </w:r>
      <w:r>
        <w:t xml:space="preserve">medium-enterprises (i.e. 50 to 249 employees). In the CfE, 104 of the 179 respondents in the company</w:t>
      </w:r>
      <w:r>
        <w:t xml:space="preserve"> </w:t>
      </w:r>
      <w:r>
        <w:t xml:space="preserve">and business category were SMEs. Of the 21 targeted interviews, 5 were with representatives of SMEs229.</w:t>
      </w:r>
      <w:r>
        <w:t xml:space="preserve"> </w:t>
      </w:r>
      <w:r>
        <w:t xml:space="preserve">Most of the remaining interviews were conducted with large organisations, which heavily rely on</w:t>
      </w:r>
      <w:r>
        <w:t xml:space="preserve"> </w:t>
      </w:r>
      <w:r>
        <w:t xml:space="preserve">subcontracting carried out by SMEs.</w:t>
      </w:r>
      <w:r>
        <w:br/>
      </w:r>
      <w:r>
        <w:t xml:space="preserve">Are SMEs’ views different from those of large businesses?</w:t>
      </w:r>
      <w:r>
        <w:br/>
      </w:r>
      <w:r>
        <w:t xml:space="preserve">Out of the 179 respondents to the CfE identifying as companies or businesses, 104 stated they were SMEs.</w:t>
      </w:r>
      <w:r>
        <w:t xml:space="preserve"> </w:t>
      </w:r>
      <w:r>
        <w:t xml:space="preserve">The views expressed by SMEs were somewhat similar to those of larger companies, depending on the</w:t>
      </w:r>
      <w:r>
        <w:t xml:space="preserve"> </w:t>
      </w:r>
      <w:r>
        <w:t xml:space="preserve">topic. The responses of the CfE were not systematically disaggregated by company size230. However, an</w:t>
      </w:r>
      <w:r>
        <w:t xml:space="preserve"> </w:t>
      </w:r>
      <w:r>
        <w:t xml:space="preserve">additional qualitative analysis was conducted for SMEs, allowing partial comparison of their positions</w:t>
      </w:r>
      <w:r>
        <w:t xml:space="preserve"> </w:t>
      </w:r>
      <w:r>
        <w:t xml:space="preserve">with those of larger companies.</w:t>
      </w:r>
      <w:r>
        <w:t xml:space="preserve"> </w:t>
      </w:r>
      <w:r>
        <w:t xml:space="preserve">ZEV mandates and flexibility: Most SMEs were not in favour of ZEV mandates, echoing the views of</w:t>
      </w:r>
      <w:r>
        <w:t xml:space="preserve"> </w:t>
      </w:r>
      <w:r>
        <w:t xml:space="preserve">financial institutions, leasing companies, rental companies and road haulage operators. SMEs and other</w:t>
      </w:r>
      <w:r>
        <w:t xml:space="preserve"> </w:t>
      </w:r>
      <w:r>
        <w:t xml:space="preserve">small operators repeatedly called for gradual, incentive-based approaches rather than rigid obligations,</w:t>
      </w:r>
      <w:r>
        <w:t xml:space="preserve"> </w:t>
      </w:r>
      <w:r>
        <w:t xml:space="preserve">stressing the need for flexibility and proportionality. 3.8% of respondents to the CfE (18 of 483) proposed</w:t>
      </w:r>
      <w:r>
        <w:t xml:space="preserve"> </w:t>
      </w:r>
      <w:r>
        <w:t xml:space="preserve">SME-specific thresholds or simplified templates to ensure reporting remains feasible for smaller firms.</w:t>
      </w:r>
      <w:r>
        <w:t xml:space="preserve"> </w:t>
      </w:r>
      <w:r>
        <w:t xml:space="preserve">The need for sectoral flexibility was also mentioned by companies making use of transport and logistics</w:t>
      </w:r>
      <w:r>
        <w:t xml:space="preserve"> </w:t>
      </w:r>
      <w:r>
        <w:t xml:space="preserve">services (shippers, retailers, etc.), as well as road haulage operators.</w:t>
      </w:r>
      <w:r>
        <w:t xml:space="preserve"> </w:t>
      </w:r>
      <w:r>
        <w:t xml:space="preserve">Infrastructure and operational constraints: SMEs highlighted that access to charging infrastructure is a</w:t>
      </w:r>
      <w:r>
        <w:t xml:space="preserve"> </w:t>
      </w:r>
      <w:r>
        <w:t xml:space="preserve">major barrier to ZEV uptake in corporate fleets, echoing the views of logistics operators, electric vehicles</w:t>
      </w:r>
      <w:r>
        <w:t xml:space="preserve"> </w:t>
      </w:r>
      <w:r>
        <w:t xml:space="preserve">and alternative-fuels refuelling and charging infrastructure providers, logistics services companies, rental</w:t>
      </w:r>
      <w:r>
        <w:t xml:space="preserve"> </w:t>
      </w:r>
      <w:r>
        <w:t xml:space="preserve">companies, road haulage operators, and passenger transport services. Stakeholder groups with higher SME</w:t>
      </w:r>
      <w:r>
        <w:t xml:space="preserve"> </w:t>
      </w:r>
      <w:r>
        <w:t xml:space="preserve">representation (leasing, finance) placed relatively more emphasis on upfront and financing costs while</w:t>
      </w:r>
      <w:r>
        <w:t xml:space="preserve"> </w:t>
      </w:r>
      <w:r>
        <w:t xml:space="preserve">operational actors (haulage, logistics, rental) put more emphasis on cost implications of the inability to</w:t>
      </w:r>
      <w:r>
        <w:t xml:space="preserve"> </w:t>
      </w:r>
      <w:r>
        <w:t xml:space="preserve">charge (under current duty cycles) and operational constraints. Overall, 54.4% of respondents to the CfE</w:t>
      </w:r>
      <w:r>
        <w:t xml:space="preserve"> </w:t>
      </w:r>
      <w:r>
        <w:t xml:space="preserve">(259 of 483) identified the lack of charging infrastructure (public and depot) as a key barrier in the uptake</w:t>
      </w:r>
    </w:p>
    <w:p>
      <w:pPr>
        <w:pStyle w:val="FirstParagraph"/>
      </w:pPr>
      <w:r>
        <w:t xml:space="preserve">228 Source: Eurostat. Enterprise statistics by size class and NACE Rev. 2 activity [sbs_sc_ovw]. Sectors are categorised</w:t>
      </w:r>
      <w:r>
        <w:t xml:space="preserve"> </w:t>
      </w:r>
      <w:r>
        <w:t xml:space="preserve">using the NACE classification. The calculation of employees is based on the average number of employees in micro,</w:t>
      </w:r>
      <w:r>
        <w:t xml:space="preserve"> </w:t>
      </w:r>
      <w:r>
        <w:t xml:space="preserve">small and medium sized companies.</w:t>
      </w:r>
      <w:r>
        <w:t xml:space="preserve"> </w:t>
      </w:r>
      <w:r>
        <w:t xml:space="preserve">229 CLECAT, IRU, Muoversi, T4SM and UETR.</w:t>
      </w:r>
      <w:r>
        <w:t xml:space="preserve"> </w:t>
      </w:r>
      <w:r>
        <w:t xml:space="preserve">230 Company-size breakdowns are available in aggregate (number of SMEs vs. total businesses) but not cross-analysed</w:t>
      </w:r>
      <w:r>
        <w:t xml:space="preserve"> </w:t>
      </w:r>
      <w:r>
        <w:t xml:space="preserve">by specific question or issue.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of ZEVs in corporate fleets.</w:t>
      </w:r>
      <w:r>
        <w:br/>
      </w:r>
      <w:r>
        <w:t xml:space="preserve">Costs and financing: SMEs reported that they face disproportionate transition costs and lack the capital</w:t>
      </w:r>
      <w:r>
        <w:t xml:space="preserve"> </w:t>
      </w:r>
      <w:r>
        <w:t xml:space="preserve">resources of larger companies. 8.7% of respondents to the CfE (26 of 483) mentioned that SMEs would be</w:t>
      </w:r>
      <w:r>
        <w:t xml:space="preserve"> </w:t>
      </w:r>
      <w:r>
        <w:t xml:space="preserve">disproportionately affected by ZEV costs. They asked for simple, easily accessible grants or fiscal</w:t>
      </w:r>
      <w:r>
        <w:t xml:space="preserve"> </w:t>
      </w:r>
      <w:r>
        <w:t xml:space="preserve">incentives and warned that new reporting or monitoring requirements could create excessive</w:t>
      </w:r>
      <w:r>
        <w:t xml:space="preserve"> </w:t>
      </w:r>
      <w:r>
        <w:t xml:space="preserve">administrative burdens.</w:t>
      </w:r>
      <w:r>
        <w:t xml:space="preserve"> </w:t>
      </w:r>
      <w:r>
        <w:t xml:space="preserve">Second-hand market: Several respondents to the CfE also noted that SMEs are expected to gain more</w:t>
      </w:r>
      <w:r>
        <w:t xml:space="preserve"> </w:t>
      </w:r>
      <w:r>
        <w:t xml:space="preserve">from higher supply and lower-cost ZEV on the second-hand market. According to 26.1% of respondents</w:t>
      </w:r>
      <w:r>
        <w:t xml:space="preserve"> </w:t>
      </w:r>
      <w:r>
        <w:t xml:space="preserve">to the CfE (124 of 483), faster new zero-emission vehicle uptake could increase used-vehicle supply and</w:t>
      </w:r>
      <w:r>
        <w:t xml:space="preserve"> </w:t>
      </w:r>
      <w:r>
        <w:t xml:space="preserve">stabilise residual values, improving affordability for SMEs. However, 24.6% of respondents to the CfE</w:t>
      </w:r>
      <w:r>
        <w:t xml:space="preserve"> </w:t>
      </w:r>
      <w:r>
        <w:t xml:space="preserve">(117 of 483) expressed concern about uncertain resale values and the early-stage nature of second-hand</w:t>
      </w:r>
      <w:r>
        <w:t xml:space="preserve"> </w:t>
      </w:r>
      <w:r>
        <w:t xml:space="preserve">markets for ZEVs, noting that extended lease terms delay the entry of used ZEVs into the market. SMEs</w:t>
      </w:r>
      <w:r>
        <w:t xml:space="preserve"> </w:t>
      </w:r>
      <w:r>
        <w:t xml:space="preserve">cautioned that mandates could worsen this imbalance if resale confidence and price certainty are not</w:t>
      </w:r>
      <w:r>
        <w:t xml:space="preserve"> </w:t>
      </w:r>
      <w:r>
        <w:t xml:space="preserve">addressed.</w:t>
      </w:r>
      <w:r>
        <w:t xml:space="preserve"> </w:t>
      </w:r>
      <w:r>
        <w:t xml:space="preserve">Incentives and fiscal treatment: Many SMEs saw clear environmental benefits from electrification but</w:t>
      </w:r>
      <w:r>
        <w:t xml:space="preserve"> </w:t>
      </w:r>
      <w:r>
        <w:t xml:space="preserve">called for continued, well-designed fiscal support to ease investment costs and align phase-out timelines</w:t>
      </w:r>
      <w:r>
        <w:t xml:space="preserve"> </w:t>
      </w:r>
      <w:r>
        <w:t xml:space="preserve">with infrastructure deployment and vehicle availability.</w:t>
      </w:r>
      <w:r>
        <w:t xml:space="preserve"> </w:t>
      </w:r>
      <w:r>
        <w:t xml:space="preserve">Overall, SMEs’ responses reflected similar concerns to other business stakeholders, e.g. costs,</w:t>
      </w:r>
      <w:r>
        <w:t xml:space="preserve"> </w:t>
      </w:r>
      <w:r>
        <w:t xml:space="preserve">infrastructure, and administrative complexity. SMEs placed greater emphasis on proportionality,</w:t>
      </w:r>
      <w:r>
        <w:t xml:space="preserve"> </w:t>
      </w:r>
      <w:r>
        <w:t xml:space="preserve">flexibility, and access to finance, while larger companies highlighted the need for regulatory clarity and</w:t>
      </w:r>
      <w:r>
        <w:t xml:space="preserve"> </w:t>
      </w:r>
      <w:r>
        <w:t xml:space="preserve">long-term investment certainty.</w:t>
      </w:r>
    </w:p>
    <w:p>
      <w:pPr>
        <w:pStyle w:val="Compact"/>
        <w:numPr>
          <w:ilvl w:val="0"/>
          <w:numId w:val="1014"/>
        </w:numPr>
      </w:pPr>
      <w:r>
        <w:t xml:space="preserve">ASSESSMENT OF IMPACTS ON SMES</w:t>
      </w:r>
      <w:r>
        <w:t xml:space="preserve"> </w:t>
      </w:r>
      <w:r>
        <w:t xml:space="preserve">What are the estimated direct impacts for SMEs of the preferred policy option?</w:t>
      </w:r>
      <w:r>
        <w:br/>
      </w:r>
      <w:r>
        <w:t xml:space="preserve">Qualitative assessment</w:t>
      </w:r>
      <w:r>
        <w:t xml:space="preserve"> </w:t>
      </w:r>
      <w:r>
        <w:t xml:space="preserve">There are no direct impacts associated to the preferred policy option.</w:t>
      </w:r>
      <w:r>
        <w:br/>
      </w:r>
      <w:r>
        <w:t xml:space="preserve">Quantitative assessment</w:t>
      </w:r>
      <w:r>
        <w:t xml:space="preserve"> </w:t>
      </w:r>
      <w:r>
        <w:t xml:space="preserve">There are no direct impacts associated to the preferred policy option.</w:t>
      </w:r>
      <w:r>
        <w:t xml:space="preserve"> </w:t>
      </w:r>
      <w:r>
        <w:t xml:space="preserve">What are the estimated direct benefits/cost savings for SMEs of the preferred policy option?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There are no direct benefits/costs savings associated to the preferred policy option.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There are no direct benefits/costs savings associated to the preferred policy option.</w:t>
      </w:r>
      <w:r>
        <w:t xml:space="preserve"> </w:t>
      </w:r>
      <w:r>
        <w:t xml:space="preserve">What are the indirect impacts of this initiative on SMEs?</w:t>
      </w:r>
    </w:p>
    <w:p>
      <w:pPr>
        <w:pStyle w:val="FirstParagraph"/>
      </w:pPr>
      <w:r>
        <w:t xml:space="preserve">165</w:t>
      </w:r>
      <w:r>
        <w:t xml:space="preserve"> </w:t>
      </w:r>
      <w:r>
        <w:t xml:space="preserve">Costs</w:t>
      </w:r>
      <w:r>
        <w:t xml:space="preserve"> </w:t>
      </w:r>
      <w:r>
        <w:t xml:space="preserve">Adjustment costs: In the short term, the increased demand for new ZEVs by large companies is expected</w:t>
      </w:r>
      <w:r>
        <w:t xml:space="preserve"> </w:t>
      </w:r>
      <w:r>
        <w:t xml:space="preserve">to reduce the availability of new ZEVs for SMEs, assuming that vehicle manufacturers do not exceed the</w:t>
      </w:r>
      <w:r>
        <w:t xml:space="preserve"> </w:t>
      </w:r>
      <w:r>
        <w:t xml:space="preserve">minimum share of ZEVs in new registrations required to meet their emission reduction targets under the</w:t>
      </w:r>
      <w:r>
        <w:t xml:space="preserve"> </w:t>
      </w:r>
      <w:r>
        <w:t xml:space="preserve">CO2 emission performance standards. As a result, a higher number of new conventional vehicles is</w:t>
      </w:r>
      <w:r>
        <w:t xml:space="preserve"> </w:t>
      </w:r>
      <w:r>
        <w:t xml:space="preserve">expected to be purchased by SMEs relative to the baseline, leading to higher fuel and other operation costs</w:t>
      </w:r>
      <w:r>
        <w:t xml:space="preserve"> </w:t>
      </w:r>
      <w:r>
        <w:t xml:space="preserve">compared to the baseline. Adjustment costs for SMEs are estimated at EUR 16.1 billion in PO1A, EUR</w:t>
      </w:r>
      <w:r>
        <w:t xml:space="preserve"> </w:t>
      </w:r>
      <w:r>
        <w:t xml:space="preserve">20.9 billion in PO1B and EUR 25.2 billion in PO1C, expressed as present value over 2029-2050 relative</w:t>
      </w:r>
      <w:r>
        <w:t xml:space="preserve"> </w:t>
      </w:r>
      <w:r>
        <w:t xml:space="preserve">to the baseline.</w:t>
      </w:r>
      <w:r>
        <w:br/>
      </w:r>
      <w:r>
        <w:t xml:space="preserve">Increase in tax expenditure: In the short term, the increase in the number of new conventional vehicles</w:t>
      </w:r>
      <w:r>
        <w:t xml:space="preserve"> </w:t>
      </w:r>
      <w:r>
        <w:t xml:space="preserve">and thus fuel costs for SMEs are also expected to result in higher fuel tax expenditures, estimated at EUR</w:t>
      </w:r>
      <w:r>
        <w:t xml:space="preserve"> </w:t>
      </w:r>
      <w:r>
        <w:t xml:space="preserve">9.7 billion in PO1A, EUR 12.2 billion in PO1B and EUR 14.3 billion in PO1C, expressed as present value</w:t>
      </w:r>
      <w:r>
        <w:t xml:space="preserve"> </w:t>
      </w:r>
      <w:r>
        <w:t xml:space="preserve">over 2029-2050 relative to the baseline.</w:t>
      </w:r>
      <w:r>
        <w:br/>
      </w:r>
      <w:r>
        <w:t xml:space="preserve">Benefits</w:t>
      </w:r>
      <w:r>
        <w:t xml:space="preserve"> </w:t>
      </w:r>
      <w:r>
        <w:t xml:space="preserve">Adjustment cost savings: In the short term, the purchase of new conventional vehicles by SMEs will</w:t>
      </w:r>
      <w:r>
        <w:t xml:space="preserve"> </w:t>
      </w:r>
      <w:r>
        <w:t xml:space="preserve">result in lower capital costs relative to the baseline. In the medium to long term, as the availability of ZEVs</w:t>
      </w:r>
      <w:r>
        <w:t xml:space="preserve"> </w:t>
      </w:r>
      <w:r>
        <w:t xml:space="preserve">in second-hand markets increases, the uptake of second-hand ZEVs by SMEs is expected to accelerate,</w:t>
      </w:r>
      <w:r>
        <w:t xml:space="preserve"> </w:t>
      </w:r>
      <w:r>
        <w:t xml:space="preserve">leading to adjustment cost savings due to lower capital costs, fuel costs and other operation costs. As</w:t>
      </w:r>
      <w:r>
        <w:t xml:space="preserve"> </w:t>
      </w:r>
      <w:r>
        <w:t xml:space="preserve">explained in section 6.1.1 (see Table 12), the total increase in zero-emission second-hand vehicles (cars,</w:t>
      </w:r>
      <w:r>
        <w:t xml:space="preserve"> </w:t>
      </w:r>
      <w:r>
        <w:t xml:space="preserve">vans and lorries) is estimated at 721,000 on average per year over 2031-2050 relative to the baseline in</w:t>
      </w:r>
      <w:r>
        <w:t xml:space="preserve"> </w:t>
      </w:r>
      <w:r>
        <w:t xml:space="preserve">PO1A, 1.1 million in PO1B and 1.4 million in PO1C. The increase in the zero-emission second-hand</w:t>
      </w:r>
      <w:r>
        <w:t xml:space="preserve"> </w:t>
      </w:r>
      <w:r>
        <w:t xml:space="preserve">lorries will benefit entirely to SMEs, of vans mostly to SMEs and of cars to both SMEs and citizens. The</w:t>
      </w:r>
      <w:r>
        <w:t xml:space="preserve"> </w:t>
      </w:r>
      <w:r>
        <w:t xml:space="preserve">adjustment costs savings for SMEs are estimated at EUR 9.5 billion in PO1A, EUR 12.9 billion in PO1B</w:t>
      </w:r>
      <w:r>
        <w:t xml:space="preserve"> </w:t>
      </w:r>
      <w:r>
        <w:t xml:space="preserve">and EUR 16.3 billion in PO1C.</w:t>
      </w:r>
      <w:r>
        <w:t xml:space="preserve"> </w:t>
      </w:r>
      <w:r>
        <w:t xml:space="preserve">Reduction in tax expenditure: As SMEs start purchasing ZEVs from the second-hand market, they are</w:t>
      </w:r>
      <w:r>
        <w:t xml:space="preserve"> </w:t>
      </w:r>
      <w:r>
        <w:t xml:space="preserve">expected to experience lower energy consumption due to the higher energy efficiency of ZEV and thus</w:t>
      </w:r>
      <w:r>
        <w:t xml:space="preserve"> </w:t>
      </w:r>
      <w:r>
        <w:t xml:space="preserve">lower fuel tax expenditures. The reduction in tax expenditures is estimated at EUR 0.8 billion in PO1A,</w:t>
      </w:r>
      <w:r>
        <w:t xml:space="preserve"> </w:t>
      </w:r>
      <w:r>
        <w:t xml:space="preserve">EUR 1.5 billion in PO1B and EUR 2.6 billion in PO1C, expressed as present value over 2029-2050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Net impacts</w:t>
      </w:r>
      <w:r>
        <w:br/>
      </w:r>
      <w:r>
        <w:t xml:space="preserve">Overall, the net costs for SMEs are estimated at EUR 15.6 billion in PO1A, EUR 18.7 billion in PO1B</w:t>
      </w:r>
      <w:r>
        <w:t xml:space="preserve"> </w:t>
      </w:r>
      <w:r>
        <w:t xml:space="preserve">and EUR 20.5 billion in PO1C, expressed as present value over 2029-2050 relative to the baseline (see</w:t>
      </w:r>
      <w:r>
        <w:t xml:space="preserve"> </w:t>
      </w:r>
      <w:r>
        <w:t xml:space="preserve">Table 24 in section 6.1.6).</w:t>
      </w:r>
      <w:r>
        <w:br/>
      </w:r>
      <w:r>
        <w:t xml:space="preserve">It should however be noted that although SMEs are expected to experience overall net costs, expressed as</w:t>
      </w:r>
      <w:r>
        <w:t xml:space="preserve"> </w:t>
      </w:r>
      <w:r>
        <w:t xml:space="preserve">present value over 2029-2050 relative to the baseline, in the medium to longer term in PO1B and PO1C</w:t>
      </w:r>
      <w:r>
        <w:t xml:space="preserve"> </w:t>
      </w:r>
      <w:r>
        <w:t xml:space="preserve">they are projected to experience net benefits, due to the higher ZEV uptake in the second-hand market. In</w:t>
      </w:r>
      <w:r>
        <w:t xml:space="preserve"> </w:t>
      </w:r>
      <w:r>
        <w:t xml:space="preserve">addition, the net costs are estimated at up to EUR 21.1 per vehicle per year in PO1A, EUR 29.6 in PO1B</w:t>
      </w:r>
      <w:r>
        <w:t xml:space="preserve"> </w:t>
      </w:r>
      <w:r>
        <w:t xml:space="preserve">and EUR 38.5 in PO1C (see Table 26 in section 6.1.6).</w:t>
      </w:r>
    </w:p>
    <w:p>
      <w:pPr>
        <w:pStyle w:val="Compact"/>
        <w:numPr>
          <w:ilvl w:val="0"/>
          <w:numId w:val="1015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If yes, are there any specific</w:t>
      </w:r>
    </w:p>
    <w:p>
      <w:pPr>
        <w:pStyle w:val="FirstParagraph"/>
      </w:pPr>
      <w:r>
        <w:t xml:space="preserve">166</w:t>
      </w:r>
      <w:r>
        <w:t xml:space="preserve"> </w:t>
      </w:r>
      <w:r>
        <w:t xml:space="preserve">subgroups of SMEs more exposed than others?</w:t>
      </w:r>
      <w:r>
        <w:t xml:space="preserve"> </w:t>
      </w:r>
      <w:r>
        <w:t xml:space="preserve">The preferred policy option is estimated to result in net costs for SMEs, estimated in total at EUR 15.6</w:t>
      </w:r>
      <w:r>
        <w:t xml:space="preserve"> </w:t>
      </w:r>
      <w:r>
        <w:t xml:space="preserve">billion in PO1A, 18.7 billion in PO1B and 20.5 billion in PO1C, expressed as present value over 2029-</w:t>
      </w:r>
      <w:r>
        <w:t xml:space="preserve"> </w:t>
      </w:r>
      <w:r>
        <w:t xml:space="preserve">2050 relative to baseline. As explained in section 3 of Annex 6, in terms of net costs per vehicle per year</w:t>
      </w:r>
      <w:r>
        <w:t xml:space="preserve"> </w:t>
      </w:r>
      <w:r>
        <w:t xml:space="preserve">these are limited to up to EUR 21.1 in PO1A, EUR 29.6 in PO1B and EUR 38.5 in PO1C, while in the</w:t>
      </w:r>
      <w:r>
        <w:t xml:space="preserve"> </w:t>
      </w:r>
      <w:r>
        <w:t xml:space="preserve">medium to long term in PO1B and PO1C SMEs are expected to experience net benefits.</w:t>
      </w:r>
      <w:r>
        <w:br/>
      </w:r>
      <w:r>
        <w:t xml:space="preserve">It should be noted that the SMEs are not directly targeted by PO1A, PO1B and PO1C. The net costs</w:t>
      </w:r>
      <w:r>
        <w:t xml:space="preserve"> </w:t>
      </w:r>
      <w:r>
        <w:t xml:space="preserve">estimated for SMEs are due to the assumption that vehicle manufacturers do not exceed the minimum</w:t>
      </w:r>
      <w:r>
        <w:t xml:space="preserve"> </w:t>
      </w:r>
      <w:r>
        <w:t xml:space="preserve">share of ZEVs in new registrations required to meet their emission reduction targets under the CO2</w:t>
      </w:r>
      <w:r>
        <w:t xml:space="preserve"> </w:t>
      </w:r>
      <w:r>
        <w:t xml:space="preserve">emission performance standards and thus they reduce the availability of new ZEVs for SMEs. This is a</w:t>
      </w:r>
      <w:r>
        <w:t xml:space="preserve"> </w:t>
      </w:r>
      <w:r>
        <w:t xml:space="preserve">conservative assumption that shows the upper bound costs estimates for SMEs.</w:t>
      </w:r>
      <w:r>
        <w:br/>
      </w:r>
      <w:r>
        <w:t xml:space="preserve">Have mitigating measures been included in the preferred option/proposal?</w:t>
      </w:r>
      <w:r>
        <w:br/>
      </w:r>
      <w:r>
        <w:t xml:space="preserve">PO1A, PO1B and PO1C do not target the SMEs, which are excluded from the scope of the targets.</w:t>
      </w:r>
      <w:r>
        <w:br/>
      </w:r>
      <w:r>
        <w:t xml:space="preserve">As explained above, the estimated indirect impacts represent the upper bound costs estimates under the</w:t>
      </w:r>
      <w:r>
        <w:t xml:space="preserve"> </w:t>
      </w:r>
      <w:r>
        <w:t xml:space="preserve">assumption that vehicle manufacturers do not exceed the minimum share of ZEVs in new registrations</w:t>
      </w:r>
      <w:r>
        <w:t xml:space="preserve"> </w:t>
      </w:r>
      <w:r>
        <w:t xml:space="preserve">required to meet their emission reduction targets under the CO2 emission performance standards and thus</w:t>
      </w:r>
      <w:r>
        <w:t xml:space="preserve"> </w:t>
      </w:r>
      <w:r>
        <w:t xml:space="preserve">they reduce the availability of new ZEVs for SMEs. The SMEs are expected to benefit of the increase in</w:t>
      </w:r>
      <w:r>
        <w:t xml:space="preserve"> </w:t>
      </w:r>
      <w:r>
        <w:t xml:space="preserve">the zero-emission vehicles in the second-hand market, even if this would not be able to full compensate for</w:t>
      </w:r>
      <w:r>
        <w:t xml:space="preserve"> </w:t>
      </w:r>
      <w:r>
        <w:t xml:space="preserve">the additional costs.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 for</w:t>
      </w:r>
      <w:r>
        <w:t xml:space="preserve"> </w:t>
      </w:r>
      <w:r>
        <w:t xml:space="preserve">SMEs?</w:t>
      </w:r>
      <w:r>
        <w:t xml:space="preserve"> </w:t>
      </w:r>
      <w:r>
        <w:t xml:space="preserve">For the purpose of the ‘one in, one out’ approach and the Calculator of Administrative Costs (AC) &amp;</w:t>
      </w:r>
      <w:r>
        <w:t xml:space="preserve"> </w:t>
      </w:r>
      <w:r>
        <w:t xml:space="preserve">Administrative Burdens (AB), the SMEs are not expected to experience additional administrative costs</w:t>
      </w:r>
      <w:r>
        <w:t xml:space="preserve"> </w:t>
      </w:r>
      <w:r>
        <w:t xml:space="preserve">or costs savings in PO1A, PO1B and PO1C.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ANNEX 7: DISCARDED POLICY OPTIONS</w:t>
      </w:r>
      <w:r>
        <w:t xml:space="preserve"> </w:t>
      </w:r>
      <w:r>
        <w:t xml:space="preserve">This annex provides more detailed explanations on the discarded policy options and the reasons why they</w:t>
      </w:r>
      <w:r>
        <w:t xml:space="preserve"> </w:t>
      </w:r>
      <w:r>
        <w:t xml:space="preserve">were discarded.</w:t>
      </w:r>
    </w:p>
    <w:p>
      <w:pPr>
        <w:pStyle w:val="BodyText"/>
      </w:pPr>
      <w:r>
        <w:t xml:space="preserve">231 COM(2025) 96 final</w:t>
      </w:r>
      <w:r>
        <w:t xml:space="preserve"> </w:t>
      </w:r>
      <w:r>
        <w:t xml:space="preserve">Discarded policy</w:t>
      </w:r>
      <w:r>
        <w:t xml:space="preserve"> </w:t>
      </w:r>
      <w:r>
        <w:t xml:space="preserve">option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(i) Voluntary</w:t>
      </w:r>
      <w:r>
        <w:t xml:space="preserve"> </w:t>
      </w:r>
      <w:r>
        <w:t xml:space="preserve">commitments by large</w:t>
      </w:r>
      <w:r>
        <w:t xml:space="preserve"> </w:t>
      </w:r>
      <w:r>
        <w:t xml:space="preserve">shippers and large</w:t>
      </w:r>
      <w:r>
        <w:t xml:space="preserve"> </w:t>
      </w:r>
      <w:r>
        <w:t xml:space="preserve">fleets operators</w:t>
      </w:r>
      <w:r>
        <w:t xml:space="preserve"> </w:t>
      </w:r>
      <w:r>
        <w:t xml:space="preserve">This option would entail facilitating a voluntary commitment by large operators to meet a</w:t>
      </w:r>
      <w:r>
        <w:t xml:space="preserve"> </w:t>
      </w:r>
      <w:r>
        <w:t xml:space="preserve">minimum share of zero-emission vehicles by a given date. It would build on commitments</w:t>
      </w:r>
      <w:r>
        <w:t xml:space="preserve"> </w:t>
      </w:r>
      <w:r>
        <w:t xml:space="preserve">already set by certain private actors on a voluntary basis. This option would allow the</w:t>
      </w:r>
      <w:r>
        <w:t xml:space="preserve"> </w:t>
      </w:r>
      <w:r>
        <w:t xml:space="preserve">Commission to provide additional political visibility to those commitments and a supporting</w:t>
      </w:r>
      <w:r>
        <w:t xml:space="preserve"> </w:t>
      </w:r>
      <w:r>
        <w:t xml:space="preserve">tool to monitor their implementation through purchase of data on commercial vehicles sales.</w:t>
      </w:r>
      <w:r>
        <w:br/>
      </w:r>
      <w:r>
        <w:t xml:space="preserve">This option was discarded because such an approach would fail to sufficiently address the</w:t>
      </w:r>
      <w:r>
        <w:t xml:space="preserve"> </w:t>
      </w:r>
      <w:r>
        <w:t xml:space="preserve">identified problems and problem drivers. Stakeholders (especially shippers and logistics</w:t>
      </w:r>
      <w:r>
        <w:t xml:space="preserve"> </w:t>
      </w:r>
      <w:r>
        <w:t xml:space="preserve">users) criticised voluntary or non-binding approaches, noting that such option would transfer</w:t>
      </w:r>
      <w:r>
        <w:t xml:space="preserve"> </w:t>
      </w:r>
      <w:r>
        <w:t xml:space="preserve">the risk to buyers without solving operational bottlenecks and would not create predictable</w:t>
      </w:r>
      <w:r>
        <w:t xml:space="preserve"> </w:t>
      </w:r>
      <w:r>
        <w:t xml:space="preserve">demand for ZEVs. This option would neither reduce the existing fragmentation of national</w:t>
      </w:r>
      <w:r>
        <w:t xml:space="preserve"> </w:t>
      </w:r>
      <w:r>
        <w:t xml:space="preserve">support frameworks, nor create better conditions in terms of purchase price, TCO or</w:t>
      </w:r>
      <w:r>
        <w:t xml:space="preserve"> </w:t>
      </w:r>
      <w:r>
        <w:t xml:space="preserve">operational conditions for corporate ZEVs. Furthermore, this option would also fail to</w:t>
      </w:r>
      <w:r>
        <w:t xml:space="preserve"> </w:t>
      </w:r>
      <w:r>
        <w:t xml:space="preserve">provide additional certainty to vehicle manufacturers that the demand would materialise.</w:t>
      </w:r>
      <w:r>
        <w:t xml:space="preserve"> </w:t>
      </w:r>
      <w:r>
        <w:t xml:space="preserve">Several respondents to the consultation activities stressed that market forces alone (without</w:t>
      </w:r>
      <w:r>
        <w:t xml:space="preserve"> </w:t>
      </w:r>
      <w:r>
        <w:t xml:space="preserve">mandatory measures) already determine the level and speed of clean-vehicle uptake and</w:t>
      </w:r>
      <w:r>
        <w:t xml:space="preserve"> </w:t>
      </w:r>
      <w:r>
        <w:t xml:space="preserve">result in fragmented national policies. This option was therefore discarded on the basis of</w:t>
      </w:r>
      <w:r>
        <w:t xml:space="preserve"> </w:t>
      </w:r>
      <w:r>
        <w:t xml:space="preserve">lack of effectiveness.</w:t>
      </w:r>
      <w:r>
        <w:br/>
      </w:r>
      <w:r>
        <w:t xml:space="preserve">(ii) Commission</w:t>
      </w:r>
      <w:r>
        <w:t xml:space="preserve"> </w:t>
      </w:r>
      <w:r>
        <w:t xml:space="preserve">Recommendations on</w:t>
      </w:r>
      <w:r>
        <w:t xml:space="preserve"> </w:t>
      </w:r>
      <w:r>
        <w:t xml:space="preserve">the fiscal treatment of</w:t>
      </w:r>
      <w:r>
        <w:t xml:space="preserve"> </w:t>
      </w:r>
      <w:r>
        <w:t xml:space="preserve">corporate vehicles</w:t>
      </w:r>
      <w:r>
        <w:t xml:space="preserve"> </w:t>
      </w:r>
      <w:r>
        <w:t xml:space="preserve">This option would mandate the Commission to adopt Recommendations for Member States</w:t>
      </w:r>
      <w:r>
        <w:t xml:space="preserve"> </w:t>
      </w:r>
      <w:r>
        <w:t xml:space="preserve">on the taxation of corporate vehicles, with the aim of encouraging a more favourable fiscal</w:t>
      </w:r>
      <w:r>
        <w:t xml:space="preserve"> </w:t>
      </w:r>
      <w:r>
        <w:t xml:space="preserve">treatment of zero-emission corporate vehicles than of conventional ones.</w:t>
      </w:r>
      <w:r>
        <w:br/>
      </w:r>
      <w:r>
        <w:t xml:space="preserve">This option was discarded because, although it could partially address the relevant problems</w:t>
      </w:r>
      <w:r>
        <w:t xml:space="preserve"> </w:t>
      </w:r>
      <w:r>
        <w:t xml:space="preserve">and problem drivers by reducing fragmentation of national support and improving the</w:t>
      </w:r>
      <w:r>
        <w:t xml:space="preserve"> </w:t>
      </w:r>
      <w:r>
        <w:t xml:space="preserve">economic performance of corporate ZEVs, it would not sufficiently ensure that concrete</w:t>
      </w:r>
      <w:r>
        <w:t xml:space="preserve"> </w:t>
      </w:r>
      <w:r>
        <w:t xml:space="preserve">action is taken, and impacts achieved. Out of the respondents to the CfE, 36.6% (174 of</w:t>
      </w:r>
      <w:r>
        <w:t xml:space="preserve"> </w:t>
      </w:r>
      <w:r>
        <w:t xml:space="preserve">483), including a few public authorities, underlined the need for stronger EU-level</w:t>
      </w:r>
      <w:r>
        <w:t xml:space="preserve"> </w:t>
      </w:r>
      <w:r>
        <w:t xml:space="preserve">coordination on taxation and incentives, noting that existing tax rules and incentives are</w:t>
      </w:r>
      <w:r>
        <w:t xml:space="preserve"> </w:t>
      </w:r>
      <w:r>
        <w:t xml:space="preserve">either insufficient, inconsistent across Member States, or volatile. The added value of these</w:t>
      </w:r>
      <w:r>
        <w:t xml:space="preserve"> </w:t>
      </w:r>
      <w:r>
        <w:t xml:space="preserve">Recommendations would be limited compared to the promotion of the use of fiscal levers</w:t>
      </w:r>
      <w:r>
        <w:t xml:space="preserve"> </w:t>
      </w:r>
      <w:r>
        <w:t xml:space="preserve">already presented in the Communication “Decarbonise corporate fleets”231 in March 2025,</w:t>
      </w:r>
      <w:r>
        <w:t xml:space="preserve"> </w:t>
      </w:r>
      <w:r>
        <w:t xml:space="preserve">lacking additional weight or direct legal effect. Around one-third of the CfE respondents</w:t>
      </w:r>
      <w:r>
        <w:t xml:space="preserve"> </w:t>
      </w:r>
      <w:r>
        <w:t xml:space="preserve">highlighted fiscal measures as a key barrier, with many SMEs and fleet operators stressing</w:t>
      </w:r>
      <w:r>
        <w:t xml:space="preserve"> </w:t>
      </w:r>
      <w:r>
        <w:t xml:space="preserve">that short-term or fragmented incentives undermine investment predictability. Since a</w:t>
      </w:r>
      <w:r>
        <w:t xml:space="preserve"> </w:t>
      </w:r>
      <w:r>
        <w:t xml:space="preserve">Commission Recommendation would have no binding effect and could not ensure coherent</w:t>
      </w:r>
      <w:r>
        <w:t xml:space="preserve"> </w:t>
      </w:r>
      <w:r>
        <w:t xml:space="preserve">or stable fiscal treatment across Member States, this option was considered not effective</w:t>
      </w:r>
      <w:r>
        <w:t xml:space="preserve"> </w:t>
      </w:r>
      <w:r>
        <w:t xml:space="preserve">enough, and therefore it was discarded.</w:t>
      </w:r>
      <w:r>
        <w:t xml:space="preserve"> </w:t>
      </w:r>
      <w:r>
        <w:t xml:space="preserve">(iii) Harmonising the</w:t>
      </w:r>
      <w:r>
        <w:t xml:space="preserve"> </w:t>
      </w:r>
      <w:r>
        <w:t xml:space="preserve">This option would harmonise the fiscal treatment of corporate vehicles, requiring Member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232 This happened for example in the case of Hertz, which announced significant changes in its fleet strategy and re-sold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electric</w:t>
      </w:r>
      <w:r>
        <w:t xml:space="preserve"> </w:t>
      </w:r>
      <w:r>
        <w:t xml:space="preserve">vehicles</w:t>
      </w:r>
      <w:r>
        <w:t xml:space="preserve"> </w:t>
      </w:r>
      <w:r>
        <w:t xml:space="preserve">between</w:t>
      </w:r>
      <w:r>
        <w:t xml:space="preserve"> </w:t>
      </w:r>
      <w:r>
        <w:t xml:space="preserve">2023</w:t>
      </w:r>
      <w:r>
        <w:t xml:space="preserve"> </w:t>
      </w:r>
      <w:r>
        <w:t xml:space="preserve">and</w:t>
      </w:r>
      <w:r>
        <w:t xml:space="preserve"> </w:t>
      </w:r>
      <w:r>
        <w:t xml:space="preserve">2024,</w:t>
      </w:r>
      <w:r>
        <w:t xml:space="preserve"> </w:t>
      </w:r>
      <w:r>
        <w:t xml:space="preserve">well</w:t>
      </w:r>
      <w:r>
        <w:t xml:space="preserve"> </w:t>
      </w:r>
      <w:r>
        <w:t xml:space="preserve">before</w:t>
      </w:r>
      <w:r>
        <w:t xml:space="preserve"> </w:t>
      </w:r>
      <w:r>
        <w:t xml:space="preserve">initially</w:t>
      </w:r>
      <w:r>
        <w:t xml:space="preserve"> </w:t>
      </w:r>
      <w:r>
        <w:t xml:space="preserve">planned:</w:t>
      </w:r>
      <w:r>
        <w:t xml:space="preserve"> </w:t>
      </w:r>
      <w:r>
        <w:t xml:space="preserve">https://www.electrive.com/2024/04/26/hertz-plans-to-phase-out-10000-more-electric-cars-in-2024/</w:t>
      </w:r>
      <w:r>
        <w:br/>
      </w:r>
      <w:r>
        <w:t xml:space="preserve">fiscal treatment of</w:t>
      </w:r>
      <w:r>
        <w:t xml:space="preserve"> </w:t>
      </w:r>
      <w:r>
        <w:t xml:space="preserve">corporate vehicles to</w:t>
      </w:r>
      <w:r>
        <w:t xml:space="preserve"> </w:t>
      </w:r>
      <w:r>
        <w:t xml:space="preserve">prevent Member</w:t>
      </w:r>
      <w:r>
        <w:t xml:space="preserve"> </w:t>
      </w:r>
      <w:r>
        <w:t xml:space="preserve">States from providing</w:t>
      </w:r>
      <w:r>
        <w:t xml:space="preserve"> </w:t>
      </w:r>
      <w:r>
        <w:t xml:space="preserve">financial incentives to</w:t>
      </w:r>
      <w:r>
        <w:t xml:space="preserve"> </w:t>
      </w:r>
      <w:r>
        <w:t xml:space="preserve">corporate vehicles</w:t>
      </w:r>
      <w:r>
        <w:t xml:space="preserve"> </w:t>
      </w:r>
      <w:r>
        <w:t xml:space="preserve">other than ZEVs</w:t>
      </w:r>
      <w:r>
        <w:t xml:space="preserve"> </w:t>
      </w:r>
      <w:r>
        <w:t xml:space="preserve">States to set up financial incentives in a way that excludes corporate vehicles other than</w:t>
      </w:r>
      <w:r>
        <w:t xml:space="preserve"> </w:t>
      </w:r>
      <w:r>
        <w:t xml:space="preserve">ZEVs. From the year following adoption, Member States would be required to adapt their</w:t>
      </w:r>
      <w:r>
        <w:t xml:space="preserve"> </w:t>
      </w:r>
      <w:r>
        <w:t xml:space="preserve">relevant financial and fiscal instruments and norms to comply with these requirements. This</w:t>
      </w:r>
      <w:r>
        <w:t xml:space="preserve"> </w:t>
      </w:r>
      <w:r>
        <w:t xml:space="preserve">would effectively result in the financial treatment of any conventional vehicle being the</w:t>
      </w:r>
      <w:r>
        <w:t xml:space="preserve"> </w:t>
      </w:r>
      <w:r>
        <w:t xml:space="preserve">same irrespective of whether that vehicle is registered by a legal entity or by a physical</w:t>
      </w:r>
      <w:r>
        <w:t xml:space="preserve"> </w:t>
      </w:r>
      <w:r>
        <w:t xml:space="preserve">person, while reserving any more favourable financial treatment to ZEVs.</w:t>
      </w:r>
      <w:r>
        <w:br/>
      </w:r>
      <w:r>
        <w:t xml:space="preserve">This option was discarded because it was not considered to meet the requirement for</w:t>
      </w:r>
      <w:r>
        <w:t xml:space="preserve"> </w:t>
      </w:r>
      <w:r>
        <w:t xml:space="preserve">proportionality and subsidiarity. It would heavily impact on Member States’ prerogatives in</w:t>
      </w:r>
      <w:r>
        <w:t xml:space="preserve"> </w:t>
      </w:r>
      <w:r>
        <w:t xml:space="preserve">the area of fiscal policies.</w:t>
      </w:r>
      <w:r>
        <w:t xml:space="preserve"> </w:t>
      </w:r>
      <w:r>
        <w:t xml:space="preserve">(iv) Targets for</w:t>
      </w:r>
      <w:r>
        <w:t xml:space="preserve"> </w:t>
      </w:r>
      <w:r>
        <w:t xml:space="preserve">Member States based</w:t>
      </w:r>
      <w:r>
        <w:t xml:space="preserve"> </w:t>
      </w:r>
      <w:r>
        <w:t xml:space="preserve">on the total number of</w:t>
      </w:r>
      <w:r>
        <w:t xml:space="preserve"> </w:t>
      </w:r>
      <w:r>
        <w:t xml:space="preserve">corporate vehicles</w:t>
      </w:r>
      <w:r>
        <w:t xml:space="preserve"> </w:t>
      </w:r>
      <w:r>
        <w:t xml:space="preserve">registered on their</w:t>
      </w:r>
      <w:r>
        <w:t xml:space="preserve"> </w:t>
      </w:r>
      <w:r>
        <w:t xml:space="preserve">territory</w:t>
      </w:r>
      <w:r>
        <w:t xml:space="preserve"> </w:t>
      </w:r>
      <w:r>
        <w:t xml:space="preserve">This option would set targets for Member States on corporate ZEVs, on the basis of the</w:t>
      </w:r>
      <w:r>
        <w:t xml:space="preserve"> </w:t>
      </w:r>
      <w:r>
        <w:t xml:space="preserve">number of corporate vehicles registered on their territory. This option, while sharing some</w:t>
      </w:r>
      <w:r>
        <w:t xml:space="preserve"> </w:t>
      </w:r>
      <w:r>
        <w:t xml:space="preserve">similarities with PO1A, PO1B and PO1C, would be based on the overall stock of corporate</w:t>
      </w:r>
      <w:r>
        <w:t xml:space="preserve"> </w:t>
      </w:r>
      <w:r>
        <w:t xml:space="preserve">vehicles, instead of the newly registered vehicles during a given year as in the retained</w:t>
      </w:r>
      <w:r>
        <w:t xml:space="preserve"> </w:t>
      </w:r>
      <w:r>
        <w:t xml:space="preserve">policy options.</w:t>
      </w:r>
      <w:r>
        <w:br/>
      </w:r>
      <w:r>
        <w:t xml:space="preserve">This option was discarded because it would introduce significant uncertainty, due to the fact</w:t>
      </w:r>
      <w:r>
        <w:t xml:space="preserve"> </w:t>
      </w:r>
      <w:r>
        <w:t xml:space="preserve">that the impact of national measures on the operation of fleets is less direct than on new</w:t>
      </w:r>
      <w:r>
        <w:t xml:space="preserve"> </w:t>
      </w:r>
      <w:r>
        <w:t xml:space="preserve">vehicle acquisition. Furthermore, Member States would be exposed to the risk of missing</w:t>
      </w:r>
      <w:r>
        <w:t xml:space="preserve"> </w:t>
      </w:r>
      <w:r>
        <w:t xml:space="preserve">their targets due to circumstances outside their control in a situation such as, e.g., a large</w:t>
      </w:r>
      <w:r>
        <w:t xml:space="preserve"> </w:t>
      </w:r>
      <w:r>
        <w:t xml:space="preserve">operator closing operations in their territory, or deciding to phase out a part of its zero-</w:t>
      </w:r>
      <w:r>
        <w:t xml:space="preserve"> </w:t>
      </w:r>
      <w:r>
        <w:t xml:space="preserve">emission fleet faster than initially planned232. In addition, for some Member States a</w:t>
      </w:r>
      <w:r>
        <w:t xml:space="preserve"> </w:t>
      </w:r>
      <w:r>
        <w:t xml:space="preserve">significant part of freight transport is performed by vehicles registered in another Member</w:t>
      </w:r>
      <w:r>
        <w:t xml:space="preserve"> </w:t>
      </w:r>
      <w:r>
        <w:t xml:space="preserve">State. This option was therefore considered not sufficiently effective. Moreover, 16.2% of</w:t>
      </w:r>
      <w:r>
        <w:t xml:space="preserve"> </w:t>
      </w:r>
      <w:r>
        <w:t xml:space="preserve">respondents to the CfE (77) identified administrative burden as a key barrier, and several</w:t>
      </w:r>
      <w:r>
        <w:t xml:space="preserve"> </w:t>
      </w:r>
      <w:r>
        <w:t xml:space="preserve">stakeholders, including public authorities and leasing companies, cautioned against complex</w:t>
      </w:r>
      <w:r>
        <w:t xml:space="preserve"> </w:t>
      </w:r>
      <w:r>
        <w:t xml:space="preserve">or disproportionate reporting frameworks. Stakeholders, particularly SMEs and fleet</w:t>
      </w:r>
      <w:r>
        <w:t xml:space="preserve"> </w:t>
      </w:r>
      <w:r>
        <w:t xml:space="preserve">operators, underlined that any new reporting or monitoring obligations should remain</w:t>
      </w:r>
      <w:r>
        <w:t xml:space="preserve"> </w:t>
      </w:r>
      <w:r>
        <w:t xml:space="preserve">proportionate. This option would entail higher compliance and administrative costs due to</w:t>
      </w:r>
      <w:r>
        <w:t xml:space="preserve"> </w:t>
      </w:r>
      <w:r>
        <w:t xml:space="preserve">the need to ensure additional monitoring of the total fleet on a Member State’s territory and</w:t>
      </w:r>
      <w:r>
        <w:t xml:space="preserve"> </w:t>
      </w:r>
      <w:r>
        <w:t xml:space="preserve">was therefore discarded on the basis of proportionality and not sufficient effectiveness.</w:t>
      </w:r>
      <w:r>
        <w:t xml:space="preserve"> </w:t>
      </w:r>
      <w:r>
        <w:t xml:space="preserve">(v) Targets for</w:t>
      </w:r>
      <w:r>
        <w:t xml:space="preserve"> </w:t>
      </w:r>
      <w:r>
        <w:t xml:space="preserve">Member States on</w:t>
      </w:r>
      <w:r>
        <w:t xml:space="preserve"> </w:t>
      </w:r>
      <w:r>
        <w:t xml:space="preserve">share of ZEVs in new</w:t>
      </w:r>
      <w:r>
        <w:t xml:space="preserve"> </w:t>
      </w:r>
      <w:r>
        <w:t xml:space="preserve">corporate</w:t>
      </w:r>
      <w:r>
        <w:t xml:space="preserve"> </w:t>
      </w:r>
      <w:r>
        <w:t xml:space="preserve">registrations, with the</w:t>
      </w:r>
      <w:r>
        <w:t xml:space="preserve"> </w:t>
      </w:r>
      <w:r>
        <w:t xml:space="preserve">same level of ambition</w:t>
      </w:r>
      <w:r>
        <w:t xml:space="preserve"> </w:t>
      </w:r>
      <w:r>
        <w:t xml:space="preserve">for light-duty vehicles</w:t>
      </w:r>
      <w:r>
        <w:t xml:space="preserve"> </w:t>
      </w:r>
      <w:r>
        <w:t xml:space="preserve">across all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This option would be similar to PO1 but without differentiating between Member States in</w:t>
      </w:r>
      <w:r>
        <w:t xml:space="preserve"> </w:t>
      </w:r>
      <w:r>
        <w:t xml:space="preserve">terms of the level of ambition for light-duty vehicles. Several respondents to the CfE</w:t>
      </w:r>
      <w:r>
        <w:t xml:space="preserve"> </w:t>
      </w:r>
      <w:r>
        <w:t xml:space="preserve">underlined the diversity of national starting points and market maturity, noting that</w:t>
      </w:r>
      <w:r>
        <w:t xml:space="preserve"> </w:t>
      </w:r>
      <w:r>
        <w:t xml:space="preserve">infrastructure and ZEV availability are more advanced in some Member States than others.</w:t>
      </w:r>
      <w:r>
        <w:t xml:space="preserve"> </w:t>
      </w:r>
      <w:r>
        <w:t xml:space="preserve">This approach would fail to adequately take into account each Member State’s starting</w:t>
      </w:r>
      <w:r>
        <w:t xml:space="preserve"> </w:t>
      </w:r>
      <w:r>
        <w:t xml:space="preserve">point, national circumstances, and specific transport and economic characteristics. This</w:t>
      </w:r>
      <w:r>
        <w:t xml:space="preserve"> </w:t>
      </w:r>
      <w:r>
        <w:t xml:space="preserve">option was therefore discarded on the basis of subsidiarity and proportionality.</w:t>
      </w:r>
      <w:r>
        <w:t xml:space="preserve"> </w:t>
      </w:r>
      <w:r>
        <w:t xml:space="preserve">(vi) Targets for</w:t>
      </w:r>
      <w:r>
        <w:t xml:space="preserve"> </w:t>
      </w:r>
      <w:r>
        <w:t xml:space="preserve">Member States on</w:t>
      </w:r>
      <w:r>
        <w:t xml:space="preserve"> </w:t>
      </w:r>
      <w:r>
        <w:t xml:space="preserve">share of ZEVs in new</w:t>
      </w:r>
      <w:r>
        <w:t xml:space="preserve"> </w:t>
      </w:r>
      <w:r>
        <w:t xml:space="preserve">corporate</w:t>
      </w:r>
      <w:r>
        <w:t xml:space="preserve"> </w:t>
      </w:r>
      <w:r>
        <w:t xml:space="preserve">registrations, with</w:t>
      </w:r>
      <w:r>
        <w:t xml:space="preserve"> </w:t>
      </w:r>
      <w:r>
        <w:t xml:space="preserve">differentiated levels of</w:t>
      </w:r>
      <w:r>
        <w:t xml:space="preserve"> </w:t>
      </w:r>
      <w:r>
        <w:t xml:space="preserve">ambition for heavy-</w:t>
      </w:r>
      <w:r>
        <w:t xml:space="preserve"> </w:t>
      </w:r>
      <w:r>
        <w:t xml:space="preserve">This option would be similar to PO1, but with a differentiation between Member States in</w:t>
      </w:r>
      <w:r>
        <w:t xml:space="preserve"> </w:t>
      </w:r>
      <w:r>
        <w:t xml:space="preserve">terms of the level of ambition for heavy-duty vehicles. For heavy-duty vehicles, the</w:t>
      </w:r>
      <w:r>
        <w:t xml:space="preserve"> </w:t>
      </w:r>
      <w:r>
        <w:t xml:space="preserve">differences in levels of ambition could create challenges for fair competition between</w:t>
      </w:r>
      <w:r>
        <w:t xml:space="preserve"> </w:t>
      </w:r>
      <w:r>
        <w:t xml:space="preserve">transport operators in different Member States. Cross-border competitiveness concerns and</w:t>
      </w:r>
      <w:r>
        <w:t xml:space="preserve"> </w:t>
      </w:r>
      <w:r>
        <w:t xml:space="preserve">the need for level playing field across the internal market were highlighted by logistics and</w:t>
      </w:r>
      <w:r>
        <w:t xml:space="preserve"> </w:t>
      </w:r>
      <w:r>
        <w:t xml:space="preserve">haulage stakeholders in the CfE. This option was therefore discarded on the basis of lack of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duty vehicles across</w:t>
      </w:r>
      <w:r>
        <w:t xml:space="preserve"> </w:t>
      </w:r>
      <w:r>
        <w:t xml:space="preserve">Member States</w:t>
      </w:r>
      <w:r>
        <w:br/>
      </w:r>
      <w:r>
        <w:t xml:space="preserve">coherence with the internal market principles and lack of effectiveness.</w:t>
      </w:r>
      <w:r>
        <w:br/>
      </w:r>
      <w:r>
        <w:t xml:space="preserve">(vii) Targets for</w:t>
      </w:r>
      <w:r>
        <w:t xml:space="preserve"> </w:t>
      </w:r>
      <w:r>
        <w:t xml:space="preserve">Member States on the</w:t>
      </w:r>
      <w:r>
        <w:t xml:space="preserve"> </w:t>
      </w:r>
      <w:r>
        <w:t xml:space="preserve">share of zero-emission</w:t>
      </w:r>
      <w:r>
        <w:t xml:space="preserve"> </w:t>
      </w:r>
      <w:r>
        <w:t xml:space="preserve">vehicles (cars, vans</w:t>
      </w:r>
      <w:r>
        <w:t xml:space="preserve"> </w:t>
      </w:r>
      <w:r>
        <w:t xml:space="preserve">and lorries) in yearly</w:t>
      </w:r>
      <w:r>
        <w:t xml:space="preserve"> </w:t>
      </w:r>
      <w:r>
        <w:t xml:space="preserve">new corporate</w:t>
      </w:r>
      <w:r>
        <w:t xml:space="preserve"> </w:t>
      </w:r>
      <w:r>
        <w:t xml:space="preserve">vehicles registrations,</w:t>
      </w:r>
      <w:r>
        <w:t xml:space="preserve"> </w:t>
      </w:r>
      <w:r>
        <w:t xml:space="preserve">including by SMEs</w:t>
      </w:r>
      <w:r>
        <w:t xml:space="preserve"> </w:t>
      </w:r>
      <w:r>
        <w:t xml:space="preserve">This option would be similar to PO1, but with a broader scope, including also corporate</w:t>
      </w:r>
      <w:r>
        <w:t xml:space="preserve"> </w:t>
      </w:r>
      <w:r>
        <w:t xml:space="preserve">vehicles registered by SMEs and not only by large companies.</w:t>
      </w:r>
      <w:r>
        <w:br/>
      </w:r>
      <w:r>
        <w:t xml:space="preserve">SMEs would be disproportionately affected due to the difficulty in ensuring the access to</w:t>
      </w:r>
      <w:r>
        <w:t xml:space="preserve"> </w:t>
      </w:r>
      <w:r>
        <w:t xml:space="preserve">finance required for the higher purchase costs of ZEVs, as they are generally considered less</w:t>
      </w:r>
      <w:r>
        <w:t xml:space="preserve"> </w:t>
      </w:r>
      <w:r>
        <w:t xml:space="preserve">bankable and face higher revenue risks. This option was therefore discarded on the basis of</w:t>
      </w:r>
      <w:r>
        <w:t xml:space="preserve"> </w:t>
      </w:r>
      <w:r>
        <w:t xml:space="preserve">proportionality.</w:t>
      </w:r>
      <w:r>
        <w:br/>
      </w:r>
      <w:r>
        <w:t xml:space="preserve">(viii) Binding</w:t>
      </w:r>
      <w:r>
        <w:t xml:space="preserve"> </w:t>
      </w:r>
      <w:r>
        <w:t xml:space="preserve">minimum targets on</w:t>
      </w:r>
      <w:r>
        <w:t xml:space="preserve"> </w:t>
      </w:r>
      <w:r>
        <w:t xml:space="preserve">the share of zero-</w:t>
      </w:r>
      <w:r>
        <w:t xml:space="preserve"> </w:t>
      </w:r>
      <w:r>
        <w:t xml:space="preserve">emission vehicles for</w:t>
      </w:r>
      <w:r>
        <w:t xml:space="preserve"> </w:t>
      </w:r>
      <w:r>
        <w:t xml:space="preserve">specific types of</w:t>
      </w:r>
      <w:r>
        <w:t xml:space="preserve"> </w:t>
      </w:r>
      <w:r>
        <w:t xml:space="preserve">corporate fleets</w:t>
      </w:r>
      <w:r>
        <w:t xml:space="preserve"> </w:t>
      </w:r>
      <w:r>
        <w:t xml:space="preserve">This option would set binding minimum targets on the share of zero-emission vehicles for</w:t>
      </w:r>
      <w:r>
        <w:t xml:space="preserve"> </w:t>
      </w:r>
      <w:r>
        <w:t xml:space="preserve">specific types of corporate fleets (e.g. taxi fleets, rental companies, company cars) across the</w:t>
      </w:r>
      <w:r>
        <w:t xml:space="preserve"> </w:t>
      </w:r>
      <w:r>
        <w:t xml:space="preserve">EU. The owners/operators of the fleets within the scope (e.g. all fleets of more than a</w:t>
      </w:r>
      <w:r>
        <w:t xml:space="preserve"> </w:t>
      </w:r>
      <w:r>
        <w:t xml:space="preserve">specified number of lorries, all van rental fleets, all taxi fleets of more than 20 cars, etc.)</w:t>
      </w:r>
      <w:r>
        <w:t xml:space="preserve"> </w:t>
      </w:r>
      <w:r>
        <w:t xml:space="preserve">would be required to ensure that, by a predetermined year, a given % of the vehicles in their</w:t>
      </w:r>
      <w:r>
        <w:t xml:space="preserve"> </w:t>
      </w:r>
      <w:r>
        <w:t xml:space="preserve">fleet are zero-emission, or that a given % of the new vehicles procured in a specific year for</w:t>
      </w:r>
      <w:r>
        <w:t xml:space="preserve"> </w:t>
      </w:r>
      <w:r>
        <w:t xml:space="preserve">that fleet are zero-emission. In the CfE, several SME and operator respondents cautioned</w:t>
      </w:r>
      <w:r>
        <w:t xml:space="preserve"> </w:t>
      </w:r>
      <w:r>
        <w:t xml:space="preserve">against rigid ZEV mandates and called instead for gradual, incentive-based approaches.</w:t>
      </w:r>
      <w:r>
        <w:t xml:space="preserve"> </w:t>
      </w:r>
      <w:r>
        <w:t xml:space="preserve">Their feedback indicates that binding targets for specific fleet types could be seen as</w:t>
      </w:r>
      <w:r>
        <w:t xml:space="preserve"> </w:t>
      </w:r>
      <w:r>
        <w:t xml:space="preserve">disproportionate and administratively burdensome.</w:t>
      </w:r>
      <w:r>
        <w:t xml:space="preserve"> </w:t>
      </w:r>
      <w:r>
        <w:t xml:space="preserve">The option would also need to introduce a definition of each type of fleet to be included,</w:t>
      </w:r>
      <w:r>
        <w:t xml:space="preserve"> </w:t>
      </w:r>
      <w:r>
        <w:t xml:space="preserve">ensuring that it is broad enough to cover all the fleets of that kind, while minimising the risk</w:t>
      </w:r>
      <w:r>
        <w:t xml:space="preserve"> </w:t>
      </w:r>
      <w:r>
        <w:t xml:space="preserve">that fleets of other kinds fall within the scope. In this case as well, the option would need to</w:t>
      </w:r>
      <w:r>
        <w:t xml:space="preserve"> </w:t>
      </w:r>
      <w:r>
        <w:t xml:space="preserve">set rules on what qualifies a “fleet” in the cases of e.g. subsidiaries of the same company, or</w:t>
      </w:r>
      <w:r>
        <w:t xml:space="preserve"> </w:t>
      </w:r>
      <w:r>
        <w:t xml:space="preserve">different legal entities within the same group, or under the same ownership, controlling</w:t>
      </w:r>
      <w:r>
        <w:t xml:space="preserve"> </w:t>
      </w:r>
      <w:r>
        <w:t xml:space="preserve">different vehicles. In order to ensure a sufficient coverage and minimise the risk of</w:t>
      </w:r>
      <w:r>
        <w:t xml:space="preserve"> </w:t>
      </w:r>
      <w:r>
        <w:t xml:space="preserve">avoidance, this option would need to include all fleets of the identified categories, without</w:t>
      </w:r>
      <w:r>
        <w:t xml:space="preserve"> </w:t>
      </w:r>
      <w:r>
        <w:t xml:space="preserve">excluding SMEs (as a company can still be a SME but operate a bigger fleet). While this</w:t>
      </w:r>
      <w:r>
        <w:t xml:space="preserve"> </w:t>
      </w:r>
      <w:r>
        <w:t xml:space="preserve">option would allow a targeted intervention focused on specific types of fleets (provided the</w:t>
      </w:r>
      <w:r>
        <w:t xml:space="preserve"> </w:t>
      </w:r>
      <w:r>
        <w:t xml:space="preserve">scope could be defined with appropriate details and clarity), this would also entail lower</w:t>
      </w:r>
      <w:r>
        <w:t xml:space="preserve"> </w:t>
      </w:r>
      <w:r>
        <w:t xml:space="preserve">benefits, due to the more limited scope.</w:t>
      </w:r>
      <w:r>
        <w:br/>
      </w:r>
      <w:r>
        <w:t xml:space="preserve">This option was discarded because the level of complexity required for the definition of the</w:t>
      </w:r>
      <w:r>
        <w:t xml:space="preserve"> </w:t>
      </w:r>
      <w:r>
        <w:t xml:space="preserve">scope and the allocation of the obligations to different legal entities would be high, and there</w:t>
      </w:r>
      <w:r>
        <w:t xml:space="preserve"> </w:t>
      </w:r>
      <w:r>
        <w:t xml:space="preserve">would be a very high risk of loopholes allowing avoidance of the obligations or of</w:t>
      </w:r>
      <w:r>
        <w:t xml:space="preserve"> </w:t>
      </w:r>
      <w:r>
        <w:t xml:space="preserve">unintended consequences. For example, setting mandatory targets e.g. for leasing companies</w:t>
      </w:r>
      <w:r>
        <w:t xml:space="preserve"> </w:t>
      </w:r>
      <w:r>
        <w:t xml:space="preserve">might result in a shift from leasing to purchase of vehicles, or from operational to financial</w:t>
      </w:r>
      <w:r>
        <w:t xml:space="preserve"> </w:t>
      </w:r>
      <w:r>
        <w:t xml:space="preserve">leasing; a target for taxi companies and/or ride hailing companies that own the vehicles of</w:t>
      </w:r>
      <w:r>
        <w:t xml:space="preserve"> </w:t>
      </w:r>
      <w:r>
        <w:t xml:space="preserve">their fleet might damage their competitiveness compared to ride hailing companies using a</w:t>
      </w:r>
      <w:r>
        <w:t xml:space="preserve"> </w:t>
      </w:r>
      <w:r>
        <w:t xml:space="preserve">higher share of their drivers’ private vehicles. Furthermore, given the complexity and</w:t>
      </w:r>
      <w:r>
        <w:t xml:space="preserve"> </w:t>
      </w:r>
      <w:r>
        <w:t xml:space="preserve">expected high administrative burden, and the limited scope, the overall effectiveness and</w:t>
      </w:r>
      <w:r>
        <w:t xml:space="preserve"> </w:t>
      </w:r>
      <w:r>
        <w:t xml:space="preserve">efficiency of this option were expected to be low.</w:t>
      </w:r>
      <w:r>
        <w:br/>
      </w:r>
      <w:r>
        <w:t xml:space="preserve">(ix) Binding minimum</w:t>
      </w:r>
      <w:r>
        <w:t xml:space="preserve"> </w:t>
      </w:r>
      <w:r>
        <w:t xml:space="preserve">targets on the share of</w:t>
      </w:r>
      <w:r>
        <w:t xml:space="preserve"> </w:t>
      </w:r>
      <w:r>
        <w:t xml:space="preserve">zero-emission vehicles</w:t>
      </w:r>
      <w:r>
        <w:t xml:space="preserve"> </w:t>
      </w:r>
      <w:r>
        <w:t xml:space="preserve">for corporate fleets</w:t>
      </w:r>
      <w:r>
        <w:t xml:space="preserve"> </w:t>
      </w:r>
      <w:r>
        <w:t xml:space="preserve">above a certain size</w:t>
      </w:r>
      <w:r>
        <w:t xml:space="preserve"> </w:t>
      </w:r>
      <w:r>
        <w:t xml:space="preserve">This option would set binding minimum targets on the share of zero-emission vehicles for</w:t>
      </w:r>
      <w:r>
        <w:t xml:space="preserve"> </w:t>
      </w:r>
      <w:r>
        <w:t xml:space="preserve">all corporate fleets of more than a predetermined amount of vehicles across the EU. The</w:t>
      </w:r>
      <w:r>
        <w:t xml:space="preserve"> </w:t>
      </w:r>
      <w:r>
        <w:t xml:space="preserve">owners/operators of those fleets would be required to ensure that, by a given year, a given %</w:t>
      </w:r>
      <w:r>
        <w:t xml:space="preserve"> </w:t>
      </w:r>
      <w:r>
        <w:t xml:space="preserve">of the vehicles in their fleet are zero-emission, or that a given % of the new vehicles</w:t>
      </w:r>
      <w:r>
        <w:t xml:space="preserve"> </w:t>
      </w:r>
      <w:r>
        <w:t xml:space="preserve">procured in a certain year for that fleet are zero-emission. Some respondents to the CfE</w:t>
      </w:r>
      <w:r>
        <w:t xml:space="preserve"> </w:t>
      </w:r>
      <w:r>
        <w:t xml:space="preserve">(4.2%; 20) warned against onerous reporting and changing rules and reporting burdens that</w:t>
      </w:r>
      <w:r>
        <w:t xml:space="preserve"> </w:t>
      </w:r>
      <w:r>
        <w:t xml:space="preserve">add risk or cost.</w:t>
      </w:r>
      <w:r>
        <w:br/>
      </w:r>
      <w:r>
        <w:t xml:space="preserve">All companies registered in the EU, across all economic sectors, would need to report yearly</w:t>
      </w:r>
      <w:r>
        <w:t xml:space="preserve"> </w:t>
      </w:r>
      <w:r>
        <w:t xml:space="preserve">about the average number of vehicles they owned/operated during that year (by vehicle</w:t>
      </w:r>
      <w:r>
        <w:t xml:space="preserve"> </w:t>
      </w:r>
      <w:r>
        <w:t xml:space="preserve">category: cars, vans, trucks), either to demonstrate that they are outside the scope, or, if they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are in the scope, to confirm that the share of zero-emission vehicles in the total number</w:t>
      </w:r>
      <w:r>
        <w:t xml:space="preserve"> </w:t>
      </w:r>
      <w:r>
        <w:t xml:space="preserve">meets the legal requirement. Member States would be required to compile reports from all</w:t>
      </w:r>
      <w:r>
        <w:t xml:space="preserve"> </w:t>
      </w:r>
      <w:r>
        <w:t xml:space="preserve">companies on their territory and submit them to the Commission. By imposing complex</w:t>
      </w:r>
      <w:r>
        <w:t xml:space="preserve"> </w:t>
      </w:r>
      <w:r>
        <w:t xml:space="preserve">reporting requirements on every company established in the EU, this option would be</w:t>
      </w:r>
      <w:r>
        <w:t xml:space="preserve"> </w:t>
      </w:r>
      <w:r>
        <w:t xml:space="preserve">expected to generate disproportionate administrative burden. Furthermore, by defining the</w:t>
      </w:r>
      <w:r>
        <w:t xml:space="preserve"> </w:t>
      </w:r>
      <w:r>
        <w:t xml:space="preserve">scope based on the number of vehicles, this option would entail a significant risk of</w:t>
      </w:r>
      <w:r>
        <w:t xml:space="preserve"> </w:t>
      </w:r>
      <w:r>
        <w:t xml:space="preserve">imposing stringent ZEV targets on companies and operators for whose use case suitable</w:t>
      </w:r>
      <w:r>
        <w:t xml:space="preserve"> </w:t>
      </w:r>
      <w:r>
        <w:t xml:space="preserve">zero-emission options are not yet sufficiently available (for instance, some companies</w:t>
      </w:r>
      <w:r>
        <w:t xml:space="preserve"> </w:t>
      </w:r>
      <w:r>
        <w:t xml:space="preserve">performing specialised transport such as some long-haul refrigerated transport or transport</w:t>
      </w:r>
      <w:r>
        <w:t xml:space="preserve"> </w:t>
      </w:r>
      <w:r>
        <w:t xml:space="preserve">of chemicals, or focused on specialised vehicles such as cement mixers) with a</w:t>
      </w:r>
      <w:r>
        <w:t xml:space="preserve"> </w:t>
      </w:r>
      <w:r>
        <w:t xml:space="preserve">disproportionate negative impact on those operators. This option was therefore discarded</w:t>
      </w:r>
      <w:r>
        <w:t xml:space="preserve"> </w:t>
      </w:r>
      <w:r>
        <w:t xml:space="preserve">because it would generate an extremely high level of administrative burden, not being</w:t>
      </w:r>
      <w:r>
        <w:t xml:space="preserve"> </w:t>
      </w:r>
      <w:r>
        <w:t xml:space="preserve">proportionate, and due to its lack of efficiency.</w:t>
      </w:r>
      <w:r>
        <w:t xml:space="preserve"> </w:t>
      </w:r>
      <w:r>
        <w:t xml:space="preserve">(x) Binding minimum</w:t>
      </w:r>
      <w:r>
        <w:t xml:space="preserve"> </w:t>
      </w:r>
      <w:r>
        <w:t xml:space="preserve">targets on the share of</w:t>
      </w:r>
      <w:r>
        <w:t xml:space="preserve"> </w:t>
      </w:r>
      <w:r>
        <w:t xml:space="preserve">zero-emission vehicles</w:t>
      </w:r>
      <w:r>
        <w:t xml:space="preserve"> </w:t>
      </w:r>
      <w:r>
        <w:t xml:space="preserve">for corporate fleets of</w:t>
      </w:r>
      <w:r>
        <w:t xml:space="preserve"> </w:t>
      </w:r>
      <w:r>
        <w:t xml:space="preserve">large companies,</w:t>
      </w:r>
      <w:r>
        <w:t xml:space="preserve"> </w:t>
      </w:r>
      <w:r>
        <w:t xml:space="preserve">based on vehicle stock</w:t>
      </w:r>
      <w:r>
        <w:t xml:space="preserve"> </w:t>
      </w:r>
      <w:r>
        <w:t xml:space="preserve">This option would apply to all large companies established in the EU. They would be</w:t>
      </w:r>
      <w:r>
        <w:t xml:space="preserve"> </w:t>
      </w:r>
      <w:r>
        <w:t xml:space="preserve">required to report yearly on the average number of vehicles they owned during that year (by</w:t>
      </w:r>
      <w:r>
        <w:t xml:space="preserve"> </w:t>
      </w:r>
      <w:r>
        <w:t xml:space="preserve">vehicle category: cars, vans, lorries), and ensure that at least a certain share of those are zero-</w:t>
      </w:r>
      <w:r>
        <w:t xml:space="preserve"> </w:t>
      </w:r>
      <w:r>
        <w:t xml:space="preserve">emission vehicles. Member States would be required to compile reports from all large</w:t>
      </w:r>
      <w:r>
        <w:t xml:space="preserve"> </w:t>
      </w:r>
      <w:r>
        <w:t xml:space="preserve">companies on their territory and submit them to the Commission.</w:t>
      </w:r>
      <w:r>
        <w:br/>
      </w:r>
      <w:r>
        <w:t xml:space="preserve">This option would entail a very high risk of avoidance of the obligations and of unintended</w:t>
      </w:r>
      <w:r>
        <w:t xml:space="preserve"> </w:t>
      </w:r>
      <w:r>
        <w:t xml:space="preserve">consequences. For example, companies within the scope could avoid the obligation to meet</w:t>
      </w:r>
      <w:r>
        <w:t xml:space="preserve"> </w:t>
      </w:r>
      <w:r>
        <w:t xml:space="preserve">the targets by making more extensive use of solutions such as leasing or sub-contracting.</w:t>
      </w:r>
      <w:r>
        <w:t xml:space="preserve"> </w:t>
      </w:r>
      <w:r>
        <w:t xml:space="preserve">This could in turn result in a higher share of vehicles registered by smaller operators, which</w:t>
      </w:r>
      <w:r>
        <w:t xml:space="preserve"> </w:t>
      </w:r>
      <w:r>
        <w:t xml:space="preserve">face higher barriers to the switch to ZEVs, thus undermining the objective of decarbonising</w:t>
      </w:r>
      <w:r>
        <w:t xml:space="preserve"> </w:t>
      </w:r>
      <w:r>
        <w:t xml:space="preserve">road transport. This option would also impose complex reporting requirements on every</w:t>
      </w:r>
      <w:r>
        <w:t xml:space="preserve"> </w:t>
      </w:r>
      <w:r>
        <w:t xml:space="preserve">large company established in the EU, generating a disproportionate level of administrative</w:t>
      </w:r>
      <w:r>
        <w:t xml:space="preserve"> </w:t>
      </w:r>
      <w:r>
        <w:t xml:space="preserve">burden. There would also be a significant risk of imposing stringent ZEV targets on</w:t>
      </w:r>
      <w:r>
        <w:t xml:space="preserve"> </w:t>
      </w:r>
      <w:r>
        <w:t xml:space="preserve">companies and operators for whose use case suitable zero-emission options are not yet</w:t>
      </w:r>
      <w:r>
        <w:t xml:space="preserve"> </w:t>
      </w:r>
      <w:r>
        <w:t xml:space="preserve">sufficiently available, resulting in a disproportionate negative impact on those operators.</w:t>
      </w:r>
      <w:r>
        <w:t xml:space="preserve"> </w:t>
      </w:r>
      <w:r>
        <w:t xml:space="preserve">This option was therefore discarded because of not sufficient proportionality, effectiveness,</w:t>
      </w:r>
      <w:r>
        <w:t xml:space="preserve"> </w:t>
      </w:r>
      <w:r>
        <w:t xml:space="preserve">and efficiency.</w:t>
      </w:r>
      <w:r>
        <w:t xml:space="preserve"> </w:t>
      </w:r>
      <w:r>
        <w:t xml:space="preserve">(xi) Prohibiting the</w:t>
      </w:r>
      <w:r>
        <w:t xml:space="preserve"> </w:t>
      </w:r>
      <w:r>
        <w:t xml:space="preserve">registration of new</w:t>
      </w:r>
      <w:r>
        <w:t xml:space="preserve"> </w:t>
      </w:r>
      <w:r>
        <w:t xml:space="preserve">conventional</w:t>
      </w:r>
      <w:r>
        <w:t xml:space="preserve"> </w:t>
      </w:r>
      <w:r>
        <w:t xml:space="preserve">corporate vehicles</w:t>
      </w:r>
      <w:r>
        <w:t xml:space="preserve"> </w:t>
      </w:r>
      <w:r>
        <w:t xml:space="preserve">after a certain date</w:t>
      </w:r>
      <w:r>
        <w:t xml:space="preserve"> </w:t>
      </w:r>
      <w:r>
        <w:t xml:space="preserve">This option would prohibit the registration of new conventional corporate vehicles after a</w:t>
      </w:r>
      <w:r>
        <w:t xml:space="preserve"> </w:t>
      </w:r>
      <w:r>
        <w:t xml:space="preserve">certain date. An end date for the registration of new corporate vehicles would be set in the</w:t>
      </w:r>
      <w:r>
        <w:t xml:space="preserve"> </w:t>
      </w:r>
      <w:r>
        <w:t xml:space="preserve">legislation, using the identified technology (e.g. conventional vehicles, or non zero-emission</w:t>
      </w:r>
      <w:r>
        <w:t xml:space="preserve"> </w:t>
      </w:r>
      <w:r>
        <w:t xml:space="preserve">vehicles). From that date onwards, it would not be possible for any legal entity to register a</w:t>
      </w:r>
      <w:r>
        <w:t xml:space="preserve"> </w:t>
      </w:r>
      <w:r>
        <w:t xml:space="preserve">new vehicle of that type, while physical persons would still be allowed to do so. The criteria</w:t>
      </w:r>
      <w:r>
        <w:t xml:space="preserve"> </w:t>
      </w:r>
      <w:r>
        <w:t xml:space="preserve">could be made progressively more stringent (e.g. conventional vehicles banned from 2029,</w:t>
      </w:r>
      <w:r>
        <w:t xml:space="preserve"> </w:t>
      </w:r>
      <w:r>
        <w:t xml:space="preserve">hybrid vehicles from 2030, etc.). This policy option would not require setting stringent</w:t>
      </w:r>
      <w:r>
        <w:t xml:space="preserve"> </w:t>
      </w:r>
      <w:r>
        <w:t xml:space="preserve">targets or monitoring and reporting obligations for companies, and it would therefore entail</w:t>
      </w:r>
      <w:r>
        <w:t xml:space="preserve"> </w:t>
      </w:r>
      <w:r>
        <w:t xml:space="preserve">very limited administrative burden. By focusing on technologies to be prohibited instead of</w:t>
      </w:r>
      <w:r>
        <w:t xml:space="preserve"> </w:t>
      </w:r>
      <w:r>
        <w:t xml:space="preserve">mandating zero-emission options, it would allow companies to plan the progressive</w:t>
      </w:r>
      <w:r>
        <w:t xml:space="preserve"> </w:t>
      </w:r>
      <w:r>
        <w:t xml:space="preserve">decarbonisation of their fleets over a longer timeframe.</w:t>
      </w:r>
      <w:r>
        <w:br/>
      </w:r>
      <w:r>
        <w:t xml:space="preserve">This option was discarded because a complete ban on identified technologies for new</w:t>
      </w:r>
      <w:r>
        <w:t xml:space="preserve"> </w:t>
      </w:r>
      <w:r>
        <w:t xml:space="preserve">corporate vehicle registrations would provide no flexibility and entail significant risk of</w:t>
      </w:r>
      <w:r>
        <w:t xml:space="preserve"> </w:t>
      </w:r>
      <w:r>
        <w:t xml:space="preserve">unintended consequences for specific fleets and use cases where suitable zero-emission</w:t>
      </w:r>
      <w:r>
        <w:t xml:space="preserve"> </w:t>
      </w:r>
      <w:r>
        <w:t xml:space="preserve">alternatives are not yet sufficiently available, such as some companies performing</w:t>
      </w:r>
      <w:r>
        <w:t xml:space="preserve"> </w:t>
      </w:r>
      <w:r>
        <w:t xml:space="preserve">specialised transport such as some long-haul refrigerated transport or transport of chemicals,</w:t>
      </w:r>
      <w:r>
        <w:t xml:space="preserve"> </w:t>
      </w:r>
      <w:r>
        <w:t xml:space="preserve">or focused on specialised vehicles such as cement mixers, or remote outdoor activities.</w:t>
      </w:r>
      <w:r>
        <w:br/>
      </w:r>
      <w:r>
        <w:t xml:space="preserve">Several stakeholders in the CfE cautioned against rigid or mandatory measures, stressing</w:t>
      </w:r>
      <w:r>
        <w:t xml:space="preserve"> </w:t>
      </w:r>
      <w:r>
        <w:t xml:space="preserve">that any new requirements should reflect current market realities, infrastructure availability,</w:t>
      </w:r>
      <w:r>
        <w:t xml:space="preserve"> </w:t>
      </w:r>
      <w:r>
        <w:t xml:space="preserve">and technology readiness. SMEs and logistics operators requested phased and realistic</w:t>
      </w:r>
      <w:r>
        <w:t xml:space="preserve"> </w:t>
      </w:r>
      <w:r>
        <w:t xml:space="preserve">implementation timelines, warning that premature bans could create significant operational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233 https://publications.tno.nl/publication/34622243/22jtHB/TNO-2016-R10938.pdf</w:t>
      </w:r>
      <w:r>
        <w:br/>
      </w:r>
      <w:r>
        <w:t xml:space="preserve">and investment challenges.</w:t>
      </w:r>
      <w:r>
        <w:t xml:space="preserve"> </w:t>
      </w:r>
      <w:r>
        <w:t xml:space="preserve">This option would also significantly limit vehicle manufacturers’ flexibility in meeting CO2</w:t>
      </w:r>
      <w:r>
        <w:t xml:space="preserve"> </w:t>
      </w:r>
      <w:r>
        <w:t xml:space="preserve">emission performance standards, especially for heavy-duty vehicles where corporate</w:t>
      </w:r>
      <w:r>
        <w:t xml:space="preserve"> </w:t>
      </w:r>
      <w:r>
        <w:t xml:space="preserve">vehicles represent the totality of the market. For example, a ban on diesel lorries from 2030</w:t>
      </w:r>
      <w:r>
        <w:t xml:space="preserve"> </w:t>
      </w:r>
      <w:r>
        <w:t xml:space="preserve">would effectively force lorries manufacturers to either fully switch to zero-emission options</w:t>
      </w:r>
      <w:r>
        <w:t xml:space="preserve"> </w:t>
      </w:r>
      <w:r>
        <w:t xml:space="preserve">already from 2030, or to convert their entire non-ZEV supply chain to alternatives such as</w:t>
      </w:r>
      <w:r>
        <w:t xml:space="preserve"> </w:t>
      </w:r>
      <w:r>
        <w:t xml:space="preserve">plug-in hybrid electric vehicle or natural gas vehicles. Consequently, this option would fail</w:t>
      </w:r>
      <w:r>
        <w:t xml:space="preserve"> </w:t>
      </w:r>
      <w:r>
        <w:t xml:space="preserve">to ensure sufficient external coherence, especially regarding the CO2 emission performance</w:t>
      </w:r>
      <w:r>
        <w:t xml:space="preserve"> </w:t>
      </w:r>
      <w:r>
        <w:t xml:space="preserve">standards for heavy-duty vehicles set out in Regulation 2019/1242. Moreover, the scale of</w:t>
      </w:r>
      <w:r>
        <w:t xml:space="preserve"> </w:t>
      </w:r>
      <w:r>
        <w:t xml:space="preserve">investment required for such a rapid industrial conversion is unlikely to be mobilised within</w:t>
      </w:r>
      <w:r>
        <w:t xml:space="preserve"> </w:t>
      </w:r>
      <w:r>
        <w:t xml:space="preserve">the expected timeframe, creating a serious risk of severe market disruption in the EU</w:t>
      </w:r>
      <w:r>
        <w:t xml:space="preserve"> </w:t>
      </w:r>
      <w:r>
        <w:t xml:space="preserve">automotive sector. This option was therefore discarded because of lack of efficiency and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(xii) Targets for other</w:t>
      </w:r>
      <w:r>
        <w:t xml:space="preserve"> </w:t>
      </w:r>
      <w:r>
        <w:t xml:space="preserve">vehicles than zero-</w:t>
      </w:r>
      <w:r>
        <w:t xml:space="preserve"> </w:t>
      </w:r>
      <w:r>
        <w:t xml:space="preserve">emission</w:t>
      </w:r>
      <w:r>
        <w:t xml:space="preserve"> </w:t>
      </w:r>
      <w:r>
        <w:t xml:space="preserve">This option considered setting targets for low- and zero-emission vehicles under the options</w:t>
      </w:r>
      <w:r>
        <w:t xml:space="preserve"> </w:t>
      </w:r>
      <w:r>
        <w:t xml:space="preserve">presented above.</w:t>
      </w:r>
      <w:r>
        <w:br/>
      </w:r>
      <w:r>
        <w:t xml:space="preserve">This option was discarded because such an approach would be inconsistent with existing</w:t>
      </w:r>
      <w:r>
        <w:t xml:space="preserve"> </w:t>
      </w:r>
      <w:r>
        <w:t xml:space="preserve">legislation: the Clean Vehicles Directive already sets targets for zero-emission vehicles only</w:t>
      </w:r>
      <w:r>
        <w:t xml:space="preserve"> </w:t>
      </w:r>
      <w:r>
        <w:t xml:space="preserve">in the light-duty segment, and sub-targets for zero-emission vehicles for urban buses. It</w:t>
      </w:r>
      <w:r>
        <w:t xml:space="preserve"> </w:t>
      </w:r>
      <w:r>
        <w:t xml:space="preserve">would also fail to contribute to the objectives of making ZEVs more attractive and would</w:t>
      </w:r>
      <w:r>
        <w:t xml:space="preserve"> </w:t>
      </w:r>
      <w:r>
        <w:t xml:space="preserve">not give sufficient certainty to vehicle manufacturers. Additionally, Member States have</w:t>
      </w:r>
      <w:r>
        <w:t xml:space="preserve"> </w:t>
      </w:r>
      <w:r>
        <w:t xml:space="preserve">been decreasing public support for company-car plug-in hybrids citing higher real-world</w:t>
      </w:r>
      <w:r>
        <w:t xml:space="preserve"> </w:t>
      </w:r>
      <w:r>
        <w:t xml:space="preserve">fuel, as these vehicles are charged and driven electrically far less than assumed with an</w:t>
      </w:r>
      <w:r>
        <w:t xml:space="preserve"> </w:t>
      </w:r>
      <w:r>
        <w:t xml:space="preserve">insufficient electric only range233. This option is therefore discarded because of the lack of</w:t>
      </w:r>
      <w:r>
        <w:t xml:space="preserve"> </w:t>
      </w:r>
      <w:r>
        <w:t xml:space="preserve">external coherence as well as lack of effectiveness.</w:t>
      </w:r>
      <w:r>
        <w:br/>
      </w:r>
      <w:r>
        <w:t xml:space="preserve">(xiii) Inclusion of</w:t>
      </w:r>
      <w:r>
        <w:t xml:space="preserve"> </w:t>
      </w:r>
      <w:r>
        <w:t xml:space="preserve">buses and coaches</w:t>
      </w:r>
      <w:r>
        <w:t xml:space="preserve"> </w:t>
      </w:r>
      <w:r>
        <w:t xml:space="preserve">This option considered including buses and coaches (vehicles of category M2 and M3) in</w:t>
      </w:r>
      <w:r>
        <w:t xml:space="preserve"> </w:t>
      </w:r>
      <w:r>
        <w:t xml:space="preserve">the scope of the initiative. This would result in a broader scope. The use cases and market</w:t>
      </w:r>
      <w:r>
        <w:t xml:space="preserve"> </w:t>
      </w:r>
      <w:r>
        <w:t xml:space="preserve">dynamics for buses and coaches are significantly different than those of cars, vans, and</w:t>
      </w:r>
      <w:r>
        <w:t xml:space="preserve"> </w:t>
      </w:r>
      <w:r>
        <w:t xml:space="preserve">lorries. Buses and coaches are used for collective transport, and in particular public</w:t>
      </w:r>
      <w:r>
        <w:t xml:space="preserve"> </w:t>
      </w:r>
      <w:r>
        <w:t xml:space="preserve">transport. Public procurement plays a leading role on the market for vehicles and services in</w:t>
      </w:r>
      <w:r>
        <w:t xml:space="preserve"> </w:t>
      </w:r>
      <w:r>
        <w:t xml:space="preserve">this segment (in particular for buses the impact assessment accompanying the 2019 revision</w:t>
      </w:r>
      <w:r>
        <w:t xml:space="preserve"> </w:t>
      </w:r>
      <w:r>
        <w:t xml:space="preserve">of the Clean Vehicles Directive estimated that it covered more than 70% of new</w:t>
      </w:r>
      <w:r>
        <w:t xml:space="preserve"> </w:t>
      </w:r>
      <w:r>
        <w:t xml:space="preserve">registrations) and national targets for the public procurement of zero-emission urban buses</w:t>
      </w:r>
      <w:r>
        <w:t xml:space="preserve"> </w:t>
      </w:r>
      <w:r>
        <w:t xml:space="preserve">are already set by the Clean Vehicles Directive. Because that Directive covers also the</w:t>
      </w:r>
      <w:r>
        <w:t xml:space="preserve"> </w:t>
      </w:r>
      <w:r>
        <w:t xml:space="preserve">procurement of services, any measure targeting urban buses would carry serious risks of</w:t>
      </w:r>
      <w:r>
        <w:t xml:space="preserve"> </w:t>
      </w:r>
      <w:r>
        <w:t xml:space="preserve">duplication, with the same vehicle being subject to two parallel demand-side measures: one</w:t>
      </w:r>
      <w:r>
        <w:t xml:space="preserve"> </w:t>
      </w:r>
      <w:r>
        <w:t xml:space="preserve">for the transport operator under this initiative and one for the contracting entity or</w:t>
      </w:r>
      <w:r>
        <w:t xml:space="preserve"> </w:t>
      </w:r>
      <w:r>
        <w:t xml:space="preserve">contracting authority procuring the services, under the Clean Vehicles Directive. This would</w:t>
      </w:r>
      <w:r>
        <w:t xml:space="preserve"> </w:t>
      </w:r>
      <w:r>
        <w:t xml:space="preserve">in turn impact the interactions between different services procured and provided using buses</w:t>
      </w:r>
      <w:r>
        <w:t xml:space="preserve"> </w:t>
      </w:r>
      <w:r>
        <w:t xml:space="preserve">and coaches, for example in the case of urban, peri-urban, and regional public transport. The</w:t>
      </w:r>
      <w:r>
        <w:t xml:space="preserve"> </w:t>
      </w:r>
      <w:r>
        <w:t xml:space="preserve">support for measures addressing coaches was low in both the 2024 OPC and in the 2025</w:t>
      </w:r>
      <w:r>
        <w:t xml:space="preserve"> </w:t>
      </w:r>
      <w:r>
        <w:t xml:space="preserve">CfE. In the CfE, the arguments provided by respondents highlighting the benefits and need</w:t>
      </w:r>
      <w:r>
        <w:t xml:space="preserve"> </w:t>
      </w:r>
      <w:r>
        <w:t xml:space="preserve">for EU intervention generally focused on cars, vans, and lorries, while several respondents</w:t>
      </w:r>
      <w:r>
        <w:t xml:space="preserve"> </w:t>
      </w:r>
      <w:r>
        <w:t xml:space="preserve">highlighted the challenges of operating zero-emission coaches. Buses and coaches are also</w:t>
      </w:r>
      <w:r>
        <w:t xml:space="preserve"> </w:t>
      </w:r>
      <w:r>
        <w:t xml:space="preserve">treated differently under the CO2 emission performance standards for heavy-duty vehicles:</w:t>
      </w:r>
      <w:r>
        <w:t xml:space="preserve"> </w:t>
      </w:r>
      <w:r>
        <w:t xml:space="preserve">manufacturers have progressively higher mandates for a minimum share of zero-emission</w:t>
      </w:r>
      <w:r>
        <w:t xml:space="preserve"> </w:t>
      </w:r>
      <w:r>
        <w:t xml:space="preserve">urban buses in new registrations (90% in 2030 and 100% in 2035), while coaches are</w:t>
      </w:r>
      <w:r>
        <w:t xml:space="preserve"> </w:t>
      </w:r>
      <w:r>
        <w:t xml:space="preserve">subject to emission reduction targets similar to lorries. For these reasons, the inclusion of</w:t>
      </w:r>
      <w:r>
        <w:t xml:space="preserve"> </w:t>
      </w:r>
      <w:r>
        <w:t xml:space="preserve">buses and coaches within the scope of the initiative would risk creating inconsistencies and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234 Bi-directional charging allows electric vehicles to both draw electricity from the grid to charge their batteries, and</w:t>
      </w:r>
      <w:r>
        <w:t xml:space="preserve"> </w:t>
      </w:r>
      <w:r>
        <w:t xml:space="preserve">feed electricity back from their batteries into the grid when needed.</w:t>
      </w:r>
      <w:r>
        <w:t xml:space="preserve"> </w:t>
      </w:r>
      <w:r>
        <w:t xml:space="preserve">overlaps, both within the initiative itself and in its interactions with the existing legal</w:t>
      </w:r>
      <w:r>
        <w:t xml:space="preserve"> </w:t>
      </w:r>
      <w:r>
        <w:t xml:space="preserve">framework; this option has therefore been discarded on the basis of considerations of</w:t>
      </w:r>
      <w:r>
        <w:t xml:space="preserve"> </w:t>
      </w:r>
      <w:r>
        <w:t xml:space="preserve">internal and external coherence.</w:t>
      </w:r>
      <w:r>
        <w:br/>
      </w:r>
      <w:r>
        <w:t xml:space="preserve">(xiii) Inclusion of</w:t>
      </w:r>
      <w:r>
        <w:t xml:space="preserve"> </w:t>
      </w:r>
      <w:r>
        <w:t xml:space="preserve">criteria on vehicle-to-</w:t>
      </w:r>
      <w:r>
        <w:t xml:space="preserve"> </w:t>
      </w:r>
      <w:r>
        <w:t xml:space="preserve">grid capability</w:t>
      </w:r>
      <w:r>
        <w:t xml:space="preserve"> </w:t>
      </w:r>
      <w:r>
        <w:t xml:space="preserve">This option would require (some of) the electric vehicles counted for the targets under the</w:t>
      </w:r>
      <w:r>
        <w:t xml:space="preserve"> </w:t>
      </w:r>
      <w:r>
        <w:t xml:space="preserve">options above to be capable of bi-directional charging234.</w:t>
      </w:r>
      <w:r>
        <w:t xml:space="preserve"> </w:t>
      </w:r>
      <w:r>
        <w:t xml:space="preserve">The benefits of such a requirement would vary significantly from one fleet to another,</w:t>
      </w:r>
      <w:r>
        <w:t xml:space="preserve"> </w:t>
      </w:r>
      <w:r>
        <w:t xml:space="preserve">depending on the type of vehicle and its use case. As noted by some CfE respondents,</w:t>
      </w:r>
      <w:r>
        <w:t xml:space="preserve"> </w:t>
      </w:r>
      <w:r>
        <w:t xml:space="preserve">solutions should take into account diversity of fleet types. For example, large shippers</w:t>
      </w:r>
      <w:r>
        <w:t xml:space="preserve"> </w:t>
      </w:r>
      <w:r>
        <w:t xml:space="preserve">indicate that the lorries they use for long-distance transport between major hubs do not</w:t>
      </w:r>
      <w:r>
        <w:t xml:space="preserve"> </w:t>
      </w:r>
      <w:r>
        <w:t xml:space="preserve">usually spend more time parked than is strictly necessary to recharge, so there would be no</w:t>
      </w:r>
      <w:r>
        <w:t xml:space="preserve"> </w:t>
      </w:r>
      <w:r>
        <w:t xml:space="preserve">opportunity to take advantage of this capability. This requirement would also result in</w:t>
      </w:r>
      <w:r>
        <w:t xml:space="preserve"> </w:t>
      </w:r>
      <w:r>
        <w:t xml:space="preserve">additional purchase costs – further exacerbating the main identified barrier to the switch to</w:t>
      </w:r>
      <w:r>
        <w:t xml:space="preserve"> </w:t>
      </w:r>
      <w:r>
        <w:t xml:space="preserve">ZEVs, i.e. their high CAPEX – and significantly higher administrative burden to prove</w:t>
      </w:r>
      <w:r>
        <w:t xml:space="preserve"> </w:t>
      </w:r>
      <w:r>
        <w:t xml:space="preserve">compliance with targets. This option was therefore discarded because of lack of efficiency</w:t>
      </w:r>
      <w:r>
        <w:t xml:space="preserve"> </w:t>
      </w:r>
      <w:r>
        <w:t xml:space="preserve">and proportionality.</w:t>
      </w:r>
    </w:p>
    <w:p>
      <w:pPr>
        <w:pStyle w:val="BodyText"/>
      </w:pPr>
      <w:r>
        <w:t xml:space="preserve">ANNEX 8: MODULATION OF THE TARGETS FOR CARS AND VANS</w:t>
      </w:r>
      <w:r>
        <w:t xml:space="preserve"> </w:t>
      </w:r>
      <w:r>
        <w:t xml:space="preserve">This annex presents the targets for Member States, calculated by multiplying the EU-level targets in section</w:t>
      </w:r>
      <w:r>
        <w:t xml:space="preserve"> </w:t>
      </w:r>
      <w:r>
        <w:t xml:space="preserve">5.2.3 under the different policy options by each Member State’s modulation factor presented in section 5.2.3.</w:t>
      </w:r>
      <w:r>
        <w:t xml:space="preserve"> </w:t>
      </w:r>
      <w:r>
        <w:t xml:space="preserve">PO1A / PO2A</w:t>
      </w:r>
      <w:r>
        <w:t xml:space="preserve"> </w:t>
      </w:r>
      <w:r>
        <w:t xml:space="preserve">Table 118: Minimum target level for zero-emission new corporate cars registrations by large companies (share</w:t>
      </w:r>
      <w:r>
        <w:t xml:space="preserve"> </w:t>
      </w:r>
      <w:r>
        <w:t xml:space="preserve">of new registrations by large companies) in PO1A/PO2A</w:t>
      </w:r>
      <w:r>
        <w:t xml:space="preserve"> </w:t>
      </w: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100%, resulting from the CO2</w:t>
      </w:r>
      <w:r>
        <w:t xml:space="preserve"> </w:t>
      </w:r>
      <w:r>
        <w:t xml:space="preserve">emission performance</w:t>
      </w:r>
      <w:r>
        <w:t xml:space="preserve"> </w:t>
      </w:r>
      <w:r>
        <w:t xml:space="preserve">standards</w:t>
      </w:r>
      <w:r>
        <w:br/>
      </w:r>
      <w:r>
        <w:t xml:space="preserve">Belgium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Bulgaria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Croatia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Cyprus</w:t>
      </w:r>
      <w:r>
        <w:t xml:space="preserve"> </w:t>
      </w:r>
      <w:r>
        <w:t xml:space="preserve">28%</w:t>
      </w:r>
      <w:r>
        <w:t xml:space="preserve"> </w:t>
      </w:r>
      <w:r>
        <w:t xml:space="preserve">52%</w:t>
      </w:r>
      <w:r>
        <w:t xml:space="preserve"> </w:t>
      </w:r>
      <w:r>
        <w:t xml:space="preserve">Czechia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Denmark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Estonia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Finland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France</w:t>
      </w:r>
      <w:r>
        <w:t xml:space="preserve"> </w:t>
      </w:r>
      <w:r>
        <w:t xml:space="preserve">42%</w:t>
      </w:r>
      <w:r>
        <w:t xml:space="preserve"> </w:t>
      </w:r>
      <w:r>
        <w:t xml:space="preserve">78%</w:t>
      </w:r>
      <w:r>
        <w:t xml:space="preserve"> </w:t>
      </w:r>
      <w:r>
        <w:t xml:space="preserve">Germany</w:t>
      </w:r>
      <w:r>
        <w:t xml:space="preserve"> </w:t>
      </w:r>
      <w:r>
        <w:t xml:space="preserve">42%</w:t>
      </w:r>
      <w:r>
        <w:t xml:space="preserve"> </w:t>
      </w:r>
      <w:r>
        <w:t xml:space="preserve">78%</w:t>
      </w:r>
      <w:r>
        <w:t xml:space="preserve"> </w:t>
      </w:r>
      <w:r>
        <w:t xml:space="preserve">Greece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Hungary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Ireland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Italy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Latvia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Lithuania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Luxembourg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Malta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Netherlands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  <w:r>
        <w:t xml:space="preserve"> </w:t>
      </w:r>
      <w:r>
        <w:t xml:space="preserve">Poland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Portugal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Romania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Slovakia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Slovenia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Spain</w:t>
      </w:r>
      <w:r>
        <w:t xml:space="preserve"> </w:t>
      </w:r>
      <w:r>
        <w:t xml:space="preserve">25%</w:t>
      </w:r>
      <w:r>
        <w:t xml:space="preserve"> </w:t>
      </w:r>
      <w:r>
        <w:t xml:space="preserve">46%</w:t>
      </w:r>
      <w:r>
        <w:t xml:space="preserve"> </w:t>
      </w:r>
      <w:r>
        <w:t xml:space="preserve">Sweden</w:t>
      </w:r>
      <w:r>
        <w:t xml:space="preserve"> </w:t>
      </w:r>
      <w:r>
        <w:t xml:space="preserve">46%</w:t>
      </w:r>
      <w:r>
        <w:t xml:space="preserve"> </w:t>
      </w:r>
      <w:r>
        <w:t xml:space="preserve">85%</w:t>
      </w:r>
    </w:p>
    <w:p>
      <w:pPr>
        <w:pStyle w:val="BodyText"/>
      </w:pPr>
      <w:r>
        <w:t xml:space="preserve">Table 119: Minimum target level for zero-emission new corporate light commercial vehicles registrations by</w:t>
      </w:r>
      <w:r>
        <w:t xml:space="preserve"> </w:t>
      </w:r>
      <w:r>
        <w:t xml:space="preserve">large companies (share of new registrations by large companies) in PO1A/PO2A</w:t>
      </w:r>
      <w:r>
        <w:t xml:space="preserve"> </w:t>
      </w: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100%, resulting from the CO2</w:t>
      </w:r>
      <w:r>
        <w:t xml:space="preserve"> </w:t>
      </w:r>
      <w:r>
        <w:t xml:space="preserve">emission performance</w:t>
      </w:r>
      <w:r>
        <w:t xml:space="preserve"> </w:t>
      </w:r>
      <w:r>
        <w:t xml:space="preserve">standards</w:t>
      </w:r>
      <w:r>
        <w:br/>
      </w:r>
      <w:r>
        <w:t xml:space="preserve">Belgium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Bulgaria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Croatia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Cyprus</w:t>
      </w:r>
      <w:r>
        <w:t xml:space="preserve"> </w:t>
      </w:r>
      <w:r>
        <w:t xml:space="preserve">20%</w:t>
      </w:r>
      <w:r>
        <w:t xml:space="preserve"> </w:t>
      </w:r>
      <w:r>
        <w:t xml:space="preserve">44%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Czechia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Denmark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Estonia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Finland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France</w:t>
      </w:r>
      <w:r>
        <w:t xml:space="preserve"> </w:t>
      </w:r>
      <w:r>
        <w:t xml:space="preserve">30%</w:t>
      </w:r>
      <w:r>
        <w:t xml:space="preserve"> </w:t>
      </w:r>
      <w:r>
        <w:t xml:space="preserve">66%</w:t>
      </w:r>
      <w:r>
        <w:t xml:space="preserve"> </w:t>
      </w:r>
      <w:r>
        <w:t xml:space="preserve">Germany</w:t>
      </w:r>
      <w:r>
        <w:t xml:space="preserve"> </w:t>
      </w:r>
      <w:r>
        <w:t xml:space="preserve">30%</w:t>
      </w:r>
      <w:r>
        <w:t xml:space="preserve"> </w:t>
      </w:r>
      <w:r>
        <w:t xml:space="preserve">66%</w:t>
      </w:r>
      <w:r>
        <w:t xml:space="preserve"> </w:t>
      </w:r>
      <w:r>
        <w:t xml:space="preserve">Greece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Hungary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Ireland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Italy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Latvia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Lithuania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Luxembourg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Malta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Netherlands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  <w:r>
        <w:t xml:space="preserve"> </w:t>
      </w:r>
      <w:r>
        <w:t xml:space="preserve">Poland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Portugal</w:t>
      </w:r>
      <w:r>
        <w:t xml:space="preserve"> </w:t>
      </w:r>
      <w:r>
        <w:t xml:space="preserve">25%</w:t>
      </w:r>
      <w:r>
        <w:t xml:space="preserve"> </w:t>
      </w:r>
      <w:r>
        <w:t xml:space="preserve">55%</w:t>
      </w:r>
      <w:r>
        <w:t xml:space="preserve"> </w:t>
      </w:r>
      <w:r>
        <w:t xml:space="preserve">Romania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Slovakia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Slovenia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Spain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Sweden</w:t>
      </w:r>
      <w:r>
        <w:t xml:space="preserve"> </w:t>
      </w:r>
      <w:r>
        <w:t xml:space="preserve">33%</w:t>
      </w:r>
      <w:r>
        <w:t xml:space="preserve"> </w:t>
      </w:r>
      <w:r>
        <w:t xml:space="preserve">72%</w:t>
      </w:r>
    </w:p>
    <w:p>
      <w:pPr>
        <w:pStyle w:val="BodyText"/>
      </w:pPr>
      <w:r>
        <w:t xml:space="preserve">PO1B / PO2B</w:t>
      </w:r>
      <w:r>
        <w:t xml:space="preserve"> </w:t>
      </w:r>
      <w:r>
        <w:t xml:space="preserve">Table 120: Minimum target level for zero-emission new corporate cars registrations by large companies (share</w:t>
      </w:r>
      <w:r>
        <w:t xml:space="preserve"> </w:t>
      </w:r>
      <w:r>
        <w:t xml:space="preserve">of new registrations by large companies) in PO1B/PO2B</w:t>
      </w:r>
      <w:r>
        <w:t xml:space="preserve"> </w:t>
      </w: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100%, resulting from the CO2</w:t>
      </w:r>
      <w:r>
        <w:t xml:space="preserve"> </w:t>
      </w:r>
      <w:r>
        <w:t xml:space="preserve">emission performance</w:t>
      </w:r>
      <w:r>
        <w:t xml:space="preserve"> </w:t>
      </w:r>
      <w:r>
        <w:t xml:space="preserve">standards</w:t>
      </w:r>
      <w:r>
        <w:br/>
      </w:r>
      <w:r>
        <w:t xml:space="preserve">Belgium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Bulgaria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Croatia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Cyprus</w:t>
      </w:r>
      <w:r>
        <w:t xml:space="preserve"> </w:t>
      </w:r>
      <w:r>
        <w:t xml:space="preserve">36%</w:t>
      </w:r>
      <w:r>
        <w:t xml:space="preserve"> </w:t>
      </w:r>
      <w:r>
        <w:t xml:space="preserve">56%</w:t>
      </w:r>
      <w:r>
        <w:t xml:space="preserve"> </w:t>
      </w:r>
      <w:r>
        <w:t xml:space="preserve">Czechia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Denmark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Estonia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Finland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France</w:t>
      </w:r>
      <w:r>
        <w:t xml:space="preserve"> </w:t>
      </w:r>
      <w:r>
        <w:t xml:space="preserve">54%</w:t>
      </w:r>
      <w:r>
        <w:t xml:space="preserve"> </w:t>
      </w:r>
      <w:r>
        <w:t xml:space="preserve">84%</w:t>
      </w:r>
      <w:r>
        <w:t xml:space="preserve"> </w:t>
      </w:r>
      <w:r>
        <w:t xml:space="preserve">Germany</w:t>
      </w:r>
      <w:r>
        <w:t xml:space="preserve"> </w:t>
      </w:r>
      <w:r>
        <w:t xml:space="preserve">54%</w:t>
      </w:r>
      <w:r>
        <w:t xml:space="preserve"> </w:t>
      </w:r>
      <w:r>
        <w:t xml:space="preserve">84%</w:t>
      </w:r>
      <w:r>
        <w:t xml:space="preserve"> </w:t>
      </w:r>
      <w:r>
        <w:t xml:space="preserve">Greece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Hungary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Ireland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Italy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Latvia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Lithuania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Luxembourg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Malta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Netherlands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  <w:r>
        <w:t xml:space="preserve"> </w:t>
      </w:r>
      <w:r>
        <w:t xml:space="preserve">Poland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Portugal</w:t>
      </w:r>
      <w:r>
        <w:t xml:space="preserve"> </w:t>
      </w:r>
      <w:r>
        <w:t xml:space="preserve">45%</w:t>
      </w:r>
      <w:r>
        <w:t xml:space="preserve"> </w:t>
      </w:r>
      <w:r>
        <w:t xml:space="preserve">70%</w:t>
      </w:r>
      <w:r>
        <w:t xml:space="preserve"> </w:t>
      </w:r>
      <w:r>
        <w:t xml:space="preserve">Romania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Slovakia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Slovenia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Spain</w:t>
      </w:r>
      <w:r>
        <w:t xml:space="preserve"> </w:t>
      </w:r>
      <w:r>
        <w:t xml:space="preserve">32%</w:t>
      </w:r>
      <w:r>
        <w:t xml:space="preserve"> </w:t>
      </w:r>
      <w:r>
        <w:t xml:space="preserve">49%</w:t>
      </w:r>
      <w:r>
        <w:t xml:space="preserve"> </w:t>
      </w:r>
      <w:r>
        <w:t xml:space="preserve">Sweden</w:t>
      </w:r>
      <w:r>
        <w:t xml:space="preserve"> </w:t>
      </w:r>
      <w:r>
        <w:t xml:space="preserve">59%</w:t>
      </w:r>
      <w:r>
        <w:t xml:space="preserve"> </w:t>
      </w:r>
      <w:r>
        <w:t xml:space="preserve">91%</w:t>
      </w:r>
    </w:p>
    <w:p>
      <w:pPr>
        <w:pStyle w:val="BodyText"/>
      </w:pPr>
      <w:r>
        <w:t xml:space="preserve">Table 121: Minimum target level for zero-emission new corporate light commercial vehicles registrations by</w:t>
      </w:r>
      <w:r>
        <w:t xml:space="preserve"> </w:t>
      </w:r>
      <w:r>
        <w:t xml:space="preserve">large companies (share of new registrations by large companies) in PO1B/PO2B</w:t>
      </w:r>
      <w:r>
        <w:t xml:space="preserve"> </w:t>
      </w: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100%, resulting from the CO2</w:t>
      </w:r>
      <w:r>
        <w:t xml:space="preserve"> </w:t>
      </w:r>
      <w:r>
        <w:t xml:space="preserve">emission performance</w:t>
      </w:r>
      <w:r>
        <w:t xml:space="preserve"> </w:t>
      </w:r>
      <w:r>
        <w:t xml:space="preserve">standards</w:t>
      </w:r>
      <w:r>
        <w:br/>
      </w:r>
      <w:r>
        <w:t xml:space="preserve">Belgium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Bulgaria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Croatia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Cyprus</w:t>
      </w:r>
      <w:r>
        <w:t xml:space="preserve"> </w:t>
      </w:r>
      <w:r>
        <w:t xml:space="preserve">28%</w:t>
      </w:r>
      <w:r>
        <w:t xml:space="preserve"> </w:t>
      </w:r>
      <w:r>
        <w:t xml:space="preserve">48%</w:t>
      </w:r>
      <w:r>
        <w:t xml:space="preserve"> </w:t>
      </w:r>
      <w:r>
        <w:t xml:space="preserve">Czechia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Denmark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Estonia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Finland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France</w:t>
      </w:r>
      <w:r>
        <w:t xml:space="preserve"> </w:t>
      </w:r>
      <w:r>
        <w:t xml:space="preserve">42%</w:t>
      </w:r>
      <w:r>
        <w:t xml:space="preserve"> </w:t>
      </w:r>
      <w:r>
        <w:t xml:space="preserve">72%</w:t>
      </w:r>
      <w:r>
        <w:t xml:space="preserve"> </w:t>
      </w:r>
      <w:r>
        <w:t xml:space="preserve">Germany</w:t>
      </w:r>
      <w:r>
        <w:t xml:space="preserve"> </w:t>
      </w:r>
      <w:r>
        <w:t xml:space="preserve">42%</w:t>
      </w:r>
      <w:r>
        <w:t xml:space="preserve"> </w:t>
      </w:r>
      <w:r>
        <w:t xml:space="preserve">72%</w:t>
      </w:r>
      <w:r>
        <w:t xml:space="preserve"> </w:t>
      </w:r>
      <w:r>
        <w:t xml:space="preserve">Greece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Hungary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Ireland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Italy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Latvia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Lithuania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Luxembourg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Malta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Netherlands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  <w:r>
        <w:t xml:space="preserve"> </w:t>
      </w:r>
      <w:r>
        <w:t xml:space="preserve">Poland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Portugal</w:t>
      </w:r>
      <w:r>
        <w:t xml:space="preserve"> </w:t>
      </w:r>
      <w:r>
        <w:t xml:space="preserve">35%</w:t>
      </w:r>
      <w:r>
        <w:t xml:space="preserve"> </w:t>
      </w:r>
      <w:r>
        <w:t xml:space="preserve">60%</w:t>
      </w:r>
      <w:r>
        <w:t xml:space="preserve"> </w:t>
      </w:r>
      <w:r>
        <w:t xml:space="preserve">Romania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Slovakia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Slovenia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  <w:r>
        <w:t xml:space="preserve"> </w:t>
      </w:r>
      <w:r>
        <w:t xml:space="preserve">Spain</w:t>
      </w:r>
      <w:r>
        <w:t xml:space="preserve"> </w:t>
      </w:r>
      <w:r>
        <w:t xml:space="preserve">25%</w:t>
      </w:r>
      <w:r>
        <w:t xml:space="preserve"> </w:t>
      </w:r>
      <w:r>
        <w:t xml:space="preserve">42%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Sweden</w:t>
      </w:r>
      <w:r>
        <w:t xml:space="preserve"> </w:t>
      </w:r>
      <w:r>
        <w:t xml:space="preserve">46%</w:t>
      </w:r>
      <w:r>
        <w:t xml:space="preserve"> </w:t>
      </w:r>
      <w:r>
        <w:t xml:space="preserve">78%</w:t>
      </w:r>
    </w:p>
    <w:p>
      <w:pPr>
        <w:pStyle w:val="BodyText"/>
      </w:pPr>
      <w:r>
        <w:t xml:space="preserve">PO1C / PO2C</w:t>
      </w:r>
      <w:r>
        <w:t xml:space="preserve"> </w:t>
      </w:r>
      <w:r>
        <w:t xml:space="preserve">Table 122: Minimum target level for zero-emission new corporate cars registrations by large companies (share</w:t>
      </w:r>
      <w:r>
        <w:t xml:space="preserve"> </w:t>
      </w:r>
      <w:r>
        <w:t xml:space="preserve">of new registrations by large companies) in PO1C/PO2C</w:t>
      </w:r>
      <w:r>
        <w:t xml:space="preserve"> </w:t>
      </w:r>
      <w:r>
        <w:t xml:space="preserve">Country</w:t>
      </w:r>
      <w:r>
        <w:t xml:space="preserve"> </w:t>
      </w:r>
      <w:r>
        <w:t xml:space="preserve">2029</w:t>
      </w:r>
      <w:r>
        <w:br/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100%, resulting from the CO2</w:t>
      </w:r>
      <w:r>
        <w:t xml:space="preserve"> </w:t>
      </w:r>
      <w:r>
        <w:t xml:space="preserve">emission performance</w:t>
      </w:r>
      <w:r>
        <w:t xml:space="preserve"> </w:t>
      </w:r>
      <w:r>
        <w:t xml:space="preserve">standards</w:t>
      </w:r>
      <w:r>
        <w:br/>
      </w:r>
      <w:r>
        <w:t xml:space="preserve">Belgium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Bulgaria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Croatia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Cyprus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Czechia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Denmark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Estonia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Finland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France</w:t>
      </w:r>
      <w:r>
        <w:t xml:space="preserve"> </w:t>
      </w:r>
      <w:r>
        <w:t xml:space="preserve">60%</w:t>
      </w:r>
      <w:r>
        <w:t xml:space="preserve"> </w:t>
      </w:r>
      <w:r>
        <w:t xml:space="preserve">90%</w:t>
      </w:r>
      <w:r>
        <w:t xml:space="preserve"> </w:t>
      </w:r>
      <w:r>
        <w:t xml:space="preserve">Germany</w:t>
      </w:r>
      <w:r>
        <w:t xml:space="preserve"> </w:t>
      </w:r>
      <w:r>
        <w:t xml:space="preserve">60%</w:t>
      </w:r>
      <w:r>
        <w:t xml:space="preserve"> </w:t>
      </w:r>
      <w:r>
        <w:t xml:space="preserve">90%</w:t>
      </w:r>
      <w:r>
        <w:t xml:space="preserve"> </w:t>
      </w:r>
      <w:r>
        <w:t xml:space="preserve">Greece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Hungary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Ireland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Italy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Latvia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Lithuania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Luxembourg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Malta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Netherlands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  <w:r>
        <w:t xml:space="preserve"> </w:t>
      </w:r>
      <w:r>
        <w:t xml:space="preserve">Poland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Portugal</w:t>
      </w:r>
      <w:r>
        <w:t xml:space="preserve"> </w:t>
      </w:r>
      <w:r>
        <w:t xml:space="preserve">45%</w:t>
      </w:r>
      <w:r>
        <w:t xml:space="preserve"> </w:t>
      </w:r>
      <w:r>
        <w:t xml:space="preserve">70%</w:t>
      </w:r>
      <w:r>
        <w:t xml:space="preserve"> </w:t>
      </w:r>
      <w:r>
        <w:t xml:space="preserve">Romania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Slovakia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Slovenia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Spain</w:t>
      </w:r>
      <w:r>
        <w:t xml:space="preserve"> </w:t>
      </w:r>
      <w:r>
        <w:t xml:space="preserve">35%</w:t>
      </w:r>
      <w:r>
        <w:t xml:space="preserve"> </w:t>
      </w:r>
      <w:r>
        <w:t xml:space="preserve">53%</w:t>
      </w:r>
      <w:r>
        <w:t xml:space="preserve"> </w:t>
      </w:r>
      <w:r>
        <w:t xml:space="preserve">Sweden</w:t>
      </w:r>
      <w:r>
        <w:t xml:space="preserve"> </w:t>
      </w:r>
      <w:r>
        <w:t xml:space="preserve">65%</w:t>
      </w:r>
      <w:r>
        <w:t xml:space="preserve"> </w:t>
      </w:r>
      <w:r>
        <w:t xml:space="preserve">98%</w:t>
      </w:r>
    </w:p>
    <w:p>
      <w:pPr>
        <w:pStyle w:val="BodyText"/>
      </w:pPr>
      <w:r>
        <w:t xml:space="preserve">Table 123: Minimum target level for zero-emission new corporate light commercial vehicles registrations by</w:t>
      </w:r>
      <w:r>
        <w:t xml:space="preserve"> </w:t>
      </w:r>
      <w:r>
        <w:t xml:space="preserve">large companies (share of new registrations by large companies) in PO1C/PO2C</w:t>
      </w:r>
      <w:r>
        <w:t xml:space="preserve"> </w:t>
      </w:r>
      <w:r>
        <w:t xml:space="preserve">Country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Austria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100%, resulting from the CO2</w:t>
      </w:r>
      <w:r>
        <w:t xml:space="preserve"> </w:t>
      </w:r>
      <w:r>
        <w:t xml:space="preserve">emission performance</w:t>
      </w:r>
      <w:r>
        <w:t xml:space="preserve"> </w:t>
      </w:r>
      <w:r>
        <w:t xml:space="preserve">standards</w:t>
      </w:r>
      <w:r>
        <w:br/>
      </w:r>
      <w:r>
        <w:t xml:space="preserve">Belgium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Bulgaria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Croatia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Cyprus</w:t>
      </w:r>
      <w:r>
        <w:t xml:space="preserve"> </w:t>
      </w:r>
      <w:r>
        <w:t xml:space="preserve">36%</w:t>
      </w:r>
      <w:r>
        <w:t xml:space="preserve"> </w:t>
      </w:r>
      <w:r>
        <w:t xml:space="preserve">52%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From 2035 onwards</w:t>
      </w:r>
      <w:r>
        <w:t xml:space="preserve"> </w:t>
      </w:r>
      <w:r>
        <w:t xml:space="preserve">Czechia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Denmark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Estonia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Finland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France</w:t>
      </w:r>
      <w:r>
        <w:t xml:space="preserve"> </w:t>
      </w:r>
      <w:r>
        <w:t xml:space="preserve">54%</w:t>
      </w:r>
      <w:r>
        <w:t xml:space="preserve"> </w:t>
      </w:r>
      <w:r>
        <w:t xml:space="preserve">78%</w:t>
      </w:r>
      <w:r>
        <w:t xml:space="preserve"> </w:t>
      </w:r>
      <w:r>
        <w:t xml:space="preserve">Germany</w:t>
      </w:r>
      <w:r>
        <w:t xml:space="preserve"> </w:t>
      </w:r>
      <w:r>
        <w:t xml:space="preserve">54%</w:t>
      </w:r>
      <w:r>
        <w:t xml:space="preserve"> </w:t>
      </w:r>
      <w:r>
        <w:t xml:space="preserve">78%</w:t>
      </w:r>
      <w:r>
        <w:t xml:space="preserve"> </w:t>
      </w:r>
      <w:r>
        <w:t xml:space="preserve">Greece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Hungary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Ireland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Italy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Latvia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Lithuania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Luxembourg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Malta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Netherlands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  <w:r>
        <w:t xml:space="preserve"> </w:t>
      </w:r>
      <w:r>
        <w:t xml:space="preserve">Poland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Portugal</w:t>
      </w:r>
      <w:r>
        <w:t xml:space="preserve"> </w:t>
      </w:r>
      <w:r>
        <w:t xml:space="preserve">45%</w:t>
      </w:r>
      <w:r>
        <w:t xml:space="preserve"> </w:t>
      </w:r>
      <w:r>
        <w:t xml:space="preserve">65%</w:t>
      </w:r>
      <w:r>
        <w:t xml:space="preserve"> </w:t>
      </w:r>
      <w:r>
        <w:t xml:space="preserve">Romania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Slovakia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Slovenia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Spain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Sweden</w:t>
      </w:r>
      <w:r>
        <w:t xml:space="preserve"> </w:t>
      </w:r>
      <w:r>
        <w:t xml:space="preserve">59%</w:t>
      </w:r>
      <w:r>
        <w:t xml:space="preserve"> </w:t>
      </w:r>
      <w:r>
        <w:t xml:space="preserve">85%</w:t>
      </w:r>
    </w:p>
    <w:p>
      <w:pPr>
        <w:pStyle w:val="BodyText"/>
      </w:pPr>
      <w:r>
        <w:t xml:space="preserve">ANNEX 9: MONITORING AND EVALUATION</w:t>
      </w:r>
      <w:r>
        <w:br/>
      </w:r>
      <w:r>
        <w:t xml:space="preserve">The Commission services will monitor the implementation and effectiveness of this initiative through a</w:t>
      </w:r>
      <w:r>
        <w:t xml:space="preserve"> </w:t>
      </w:r>
      <w:r>
        <w:t xml:space="preserve">number of actions and a set of core indicators that will measure progress towards achieving the objectives.</w:t>
      </w:r>
      <w:r>
        <w:t xml:space="preserve"> </w:t>
      </w:r>
      <w:r>
        <w:t xml:space="preserve">Five years after the implementation date of the legislation, the Commission services should carry out an</w:t>
      </w:r>
      <w:r>
        <w:t xml:space="preserve"> </w:t>
      </w:r>
      <w:r>
        <w:t xml:space="preserve">evaluation to verify to what extent the objectives of the initiative have been reached.</w:t>
      </w:r>
      <w:r>
        <w:br/>
      </w:r>
      <w:r>
        <w:t xml:space="preserve">The primary references for assessing the uptake of ZEVs in the corporate segment and for monitoring</w:t>
      </w:r>
      <w:r>
        <w:t xml:space="preserve"> </w:t>
      </w:r>
      <w:r>
        <w:t xml:space="preserve">progress toward the initiative’s objectives will be vehicle registration data to be submitted by Member</w:t>
      </w:r>
      <w:r>
        <w:t xml:space="preserve"> </w:t>
      </w:r>
      <w:r>
        <w:t xml:space="preserve">States, data from the European Alternative Fuels Observatory (EAFO), and from Eurostat, as well as</w:t>
      </w:r>
      <w:r>
        <w:t xml:space="preserve"> </w:t>
      </w:r>
      <w:r>
        <w:t xml:space="preserve">existing reporting by Member States under the Alternative Fuels Infrastructure Regulation (AFIR).</w:t>
      </w:r>
      <w:r>
        <w:t xml:space="preserve"> </w:t>
      </w:r>
      <w:r>
        <w:t xml:space="preserve">This will allow the Commission to monitor overall fleet greening trends and identify gaps or shortcomings.</w:t>
      </w:r>
      <w:r>
        <w:t xml:space="preserve"> </w:t>
      </w:r>
      <w:r>
        <w:t xml:space="preserve">As regards Specific Objective 1 (Stimulate the demand for ZEVs in the corporate segment), the main</w:t>
      </w:r>
      <w:r>
        <w:t xml:space="preserve"> </w:t>
      </w:r>
      <w:r>
        <w:t xml:space="preserve">milestone to achieve is the increase of the share of ZEVs in new corporate vehicle registrations. This will be</w:t>
      </w:r>
      <w:r>
        <w:t xml:space="preserve"> </w:t>
      </w:r>
      <w:r>
        <w:t xml:space="preserve">mainly achieved through Member States’ annual reports on corporate fleets composition. These reports,</w:t>
      </w:r>
      <w:r>
        <w:t xml:space="preserve"> </w:t>
      </w:r>
      <w:r>
        <w:t xml:space="preserve">which will contain the number of corporate vehicles registered by large companies and the share of ZEVs</w:t>
      </w:r>
      <w:r>
        <w:t xml:space="preserve"> </w:t>
      </w:r>
      <w:r>
        <w:t xml:space="preserve">thereof, extracted from the national vehicle registries, will be submitted in the framework of the central</w:t>
      </w:r>
      <w:r>
        <w:t xml:space="preserve"> </w:t>
      </w:r>
      <w:r>
        <w:t xml:space="preserve">register for CO2 standards for vehicles maintained by European Environment Agency (EEA).</w:t>
      </w:r>
      <w:r>
        <w:t xml:space="preserve"> </w:t>
      </w:r>
      <w:r>
        <w:t xml:space="preserve">Concerning Specific Objective 2 (Reduce fossil fuels expenditures in the road transport sector), the</w:t>
      </w:r>
      <w:r>
        <w:t xml:space="preserve"> </w:t>
      </w:r>
      <w:r>
        <w:t xml:space="preserve">monitoring of the advancement towards the objective will be based on the annual data made available by</w:t>
      </w:r>
      <w:r>
        <w:t xml:space="preserve"> </w:t>
      </w:r>
      <w:r>
        <w:t xml:space="preserve">Member States on energy statistics. Namely, the identified indicator is:</w:t>
      </w:r>
      <w:r>
        <w:t xml:space="preserve"> </w:t>
      </w:r>
      <w:r>
        <w:t xml:space="preserve">•</w:t>
      </w:r>
      <w:r>
        <w:t xml:space="preserve"> </w:t>
      </w:r>
      <w:r>
        <w:t xml:space="preserve">Final energy consumption in the road transport sector (by fuel type) in the EU and by Member State.</w:t>
      </w:r>
      <w:r>
        <w:t xml:space="preserve"> </w:t>
      </w:r>
      <w:r>
        <w:t xml:space="preserve">Finally, the monitoring of the achievement of Specific Objective 3 (Accelerate the ZEV availability on the</w:t>
      </w:r>
      <w:r>
        <w:t xml:space="preserve"> </w:t>
      </w:r>
      <w:r>
        <w:t xml:space="preserve">second-hand market) will entail a combination of sources to derive the needed indicators:</w:t>
      </w:r>
      <w:r>
        <w:t xml:space="preserve"> </w:t>
      </w:r>
      <w:r>
        <w:t xml:space="preserve">•</w:t>
      </w:r>
      <w:r>
        <w:t xml:space="preserve"> </w:t>
      </w:r>
      <w:r>
        <w:t xml:space="preserve">Share of ZEVs in registrations of second-hand vehicles in Member States</w:t>
      </w:r>
      <w:r>
        <w:t xml:space="preserve"> </w:t>
      </w:r>
      <w:r>
        <w:t xml:space="preserve">•</w:t>
      </w:r>
      <w:r>
        <w:t xml:space="preserve"> </w:t>
      </w:r>
      <w:r>
        <w:t xml:space="preserve">Average age of corporate ZEVs entering the second-hand market</w:t>
      </w:r>
      <w:r>
        <w:t xml:space="preserve"> </w:t>
      </w:r>
      <w:r>
        <w:t xml:space="preserve">In this context, the following information needs to be collected:</w:t>
      </w:r>
      <w:r>
        <w:t xml:space="preserve"> </w:t>
      </w:r>
      <w:r>
        <w:t xml:space="preserve">•</w:t>
      </w:r>
      <w:r>
        <w:t xml:space="preserve"> </w:t>
      </w:r>
      <w:r>
        <w:t xml:space="preserve">Data on the share of ZEVs in registrations of second-hand vehicles, and the average age of</w:t>
      </w:r>
      <w:r>
        <w:t xml:space="preserve"> </w:t>
      </w:r>
      <w:r>
        <w:t xml:space="preserve">corporate ZEVs entering the second-hand market will be used to assess the effects of the initiative</w:t>
      </w:r>
      <w:r>
        <w:t xml:space="preserve"> </w:t>
      </w:r>
      <w:r>
        <w:t xml:space="preserve">on the second-hand market and help monitor the spread of cleaner vehicles to private users and SMEs.</w:t>
      </w:r>
      <w:r>
        <w:t xml:space="preserve"> </w:t>
      </w:r>
      <w:r>
        <w:t xml:space="preserve">This information should be compiled through dedicated studies conducted for the European</w:t>
      </w:r>
      <w:r>
        <w:t xml:space="preserve"> </w:t>
      </w:r>
      <w:r>
        <w:t xml:space="preserve">Commission and made publicly available through the EAFO.</w:t>
      </w:r>
      <w:r>
        <w:t xml:space="preserve"> </w:t>
      </w:r>
      <w:r>
        <w:t xml:space="preserve">The links between specific objectives, operational objectives, indicators and data sources is presented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Table 124: Link between specific objectives, operational objectives, indicators for monitoring and related data</w:t>
      </w:r>
      <w:r>
        <w:t xml:space="preserve"> </w:t>
      </w:r>
      <w:r>
        <w:t xml:space="preserve">sources</w:t>
      </w:r>
      <w:r>
        <w:t xml:space="preserve"> </w:t>
      </w:r>
      <w:r>
        <w:t xml:space="preserve">Specific objective</w:t>
      </w:r>
    </w:p>
    <w:p>
      <w:pPr>
        <w:pStyle w:val="BodyText"/>
      </w:pP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Stimulate the demand for</w:t>
      </w:r>
      <w:r>
        <w:t xml:space="preserve"> </w:t>
      </w:r>
      <w:r>
        <w:t xml:space="preserve">ZEVs in the corporate</w:t>
      </w:r>
      <w:r>
        <w:t xml:space="preserve"> </w:t>
      </w:r>
      <w:r>
        <w:t xml:space="preserve">• Increase the share of</w:t>
      </w:r>
      <w:r>
        <w:t xml:space="preserve"> </w:t>
      </w:r>
      <w:r>
        <w:t xml:space="preserve">ZEVs in new corporate</w:t>
      </w:r>
      <w:r>
        <w:t xml:space="preserve"> </w:t>
      </w:r>
      <w:r>
        <w:t xml:space="preserve">• Number</w:t>
      </w:r>
      <w:r>
        <w:t xml:space="preserve"> </w:t>
      </w:r>
      <w:r>
        <w:t xml:space="preserve">of</w:t>
      </w:r>
      <w:r>
        <w:t xml:space="preserve"> </w:t>
      </w:r>
      <w:r>
        <w:t xml:space="preserve">zero-</w:t>
      </w:r>
      <w:r>
        <w:t xml:space="preserve"> </w:t>
      </w:r>
      <w:r>
        <w:t xml:space="preserve">emission</w:t>
      </w:r>
      <w:r>
        <w:t xml:space="preserve"> </w:t>
      </w:r>
      <w:r>
        <w:t xml:space="preserve">corporate</w:t>
      </w:r>
      <w:r>
        <w:t xml:space="preserve"> </w:t>
      </w:r>
      <w:r>
        <w:t xml:space="preserve">• Registration figures by</w:t>
      </w:r>
      <w:r>
        <w:t xml:space="preserve"> </w:t>
      </w:r>
      <w:r>
        <w:t xml:space="preserve">each Member State on an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Specific objective</w:t>
      </w:r>
    </w:p>
    <w:p>
      <w:pPr>
        <w:pStyle w:val="BodyText"/>
      </w:pP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segment</w:t>
      </w:r>
      <w:r>
        <w:t xml:space="preserve"> </w:t>
      </w:r>
      <w:r>
        <w:t xml:space="preserve">vehicle registrations.</w:t>
      </w:r>
      <w:r>
        <w:t xml:space="preserve"> </w:t>
      </w:r>
      <w:r>
        <w:t xml:space="preserve">vehicles registered</w:t>
      </w:r>
      <w:r>
        <w:br/>
      </w:r>
      <w:r>
        <w:t xml:space="preserve">annual basis</w:t>
      </w:r>
      <w:r>
        <w:t xml:space="preserve"> </w:t>
      </w:r>
      <w:r>
        <w:t xml:space="preserve">Reduce</w:t>
      </w:r>
      <w:r>
        <w:t xml:space="preserve"> </w:t>
      </w:r>
      <w:r>
        <w:t xml:space="preserve">fossil</w:t>
      </w:r>
      <w:r>
        <w:t xml:space="preserve"> </w:t>
      </w:r>
      <w:r>
        <w:t xml:space="preserve">fuels</w:t>
      </w:r>
      <w:r>
        <w:t xml:space="preserve"> </w:t>
      </w:r>
      <w:r>
        <w:t xml:space="preserve">expenditures in the road</w:t>
      </w:r>
      <w:r>
        <w:t xml:space="preserve"> </w:t>
      </w:r>
      <w:r>
        <w:t xml:space="preserve">transport sector</w:t>
      </w:r>
      <w:r>
        <w:t xml:space="preserve"> </w:t>
      </w:r>
      <w:r>
        <w:t xml:space="preserve">• Support the shift from</w:t>
      </w:r>
      <w:r>
        <w:t xml:space="preserve"> </w:t>
      </w:r>
      <w:r>
        <w:t xml:space="preserve">conventional vehicles to</w:t>
      </w:r>
      <w:r>
        <w:t xml:space="preserve"> </w:t>
      </w:r>
      <w:r>
        <w:t xml:space="preserve">ZEVs within corporate</w:t>
      </w:r>
      <w:r>
        <w:t xml:space="preserve"> </w:t>
      </w:r>
      <w:r>
        <w:t xml:space="preserve">fleets</w:t>
      </w:r>
      <w:r>
        <w:t xml:space="preserve"> </w:t>
      </w:r>
      <w:r>
        <w:t xml:space="preserve">•</w:t>
      </w:r>
      <w:r>
        <w:t xml:space="preserve"> </w:t>
      </w:r>
      <w:r>
        <w:t xml:space="preserve">Final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 in the</w:t>
      </w:r>
      <w:r>
        <w:t xml:space="preserve"> </w:t>
      </w:r>
      <w:r>
        <w:t xml:space="preserve">road transport sector</w:t>
      </w:r>
      <w:r>
        <w:t xml:space="preserve"> </w:t>
      </w:r>
      <w:r>
        <w:t xml:space="preserve">(by fuel type) in the</w:t>
      </w:r>
      <w:r>
        <w:t xml:space="preserve"> </w:t>
      </w:r>
      <w:r>
        <w:t xml:space="preserve">EU and by Member</w:t>
      </w:r>
      <w:r>
        <w:t xml:space="preserve"> </w:t>
      </w:r>
      <w:r>
        <w:t xml:space="preserve">State</w:t>
      </w:r>
      <w:r>
        <w:t xml:space="preserve"> </w:t>
      </w:r>
      <w:r>
        <w:t xml:space="preserve">• Annual data submitted to</w:t>
      </w:r>
      <w:r>
        <w:t xml:space="preserve"> </w:t>
      </w:r>
      <w:r>
        <w:t xml:space="preserve">Eurostat in line with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1099/2008</w:t>
      </w:r>
      <w:r>
        <w:t xml:space="preserve"> </w:t>
      </w:r>
      <w:r>
        <w:t xml:space="preserve">on</w:t>
      </w:r>
      <w:r>
        <w:t xml:space="preserve"> </w:t>
      </w:r>
      <w:r>
        <w:t xml:space="preserve">energy</w:t>
      </w:r>
      <w:r>
        <w:t xml:space="preserve"> </w:t>
      </w:r>
      <w:r>
        <w:t xml:space="preserve">statistics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ZEV</w:t>
      </w:r>
      <w:r>
        <w:t xml:space="preserve"> </w:t>
      </w:r>
      <w:r>
        <w:t xml:space="preserve">availability on the second-</w:t>
      </w:r>
      <w:r>
        <w:t xml:space="preserve"> </w:t>
      </w:r>
      <w:r>
        <w:t xml:space="preserve">hand market</w:t>
      </w:r>
      <w:r>
        <w:t xml:space="preserve"> </w:t>
      </w:r>
      <w:r>
        <w:t xml:space="preserve">• Promote circularity and</w:t>
      </w:r>
      <w:r>
        <w:t xml:space="preserve"> </w:t>
      </w:r>
      <w:r>
        <w:t xml:space="preserve">affordability of ZEVs</w:t>
      </w:r>
      <w:r>
        <w:t xml:space="preserve"> </w:t>
      </w:r>
      <w:r>
        <w:t xml:space="preserve">through a more active</w:t>
      </w:r>
      <w:r>
        <w:t xml:space="preserve"> </w:t>
      </w:r>
      <w:r>
        <w:t xml:space="preserve">second-hand</w:t>
      </w:r>
      <w:r>
        <w:t xml:space="preserve"> </w:t>
      </w:r>
      <w:r>
        <w:t xml:space="preserve">ZEV</w:t>
      </w:r>
      <w:r>
        <w:t xml:space="preserve"> </w:t>
      </w:r>
      <w:r>
        <w:t xml:space="preserve">market</w:t>
      </w:r>
      <w:r>
        <w:t xml:space="preserve"> </w:t>
      </w:r>
      <w:r>
        <w:t xml:space="preserve">• Share of zero-emission</w:t>
      </w:r>
      <w:r>
        <w:t xml:space="preserve"> </w:t>
      </w:r>
      <w:r>
        <w:t xml:space="preserve">vehicles in registrations</w:t>
      </w:r>
      <w:r>
        <w:t xml:space="preserve"> </w:t>
      </w:r>
      <w:r>
        <w:t xml:space="preserve">of second-hand vehicles</w:t>
      </w:r>
      <w:r>
        <w:t xml:space="preserve"> </w:t>
      </w:r>
      <w:r>
        <w:t xml:space="preserve">in Member States</w:t>
      </w:r>
      <w:r>
        <w:t xml:space="preserve"> </w:t>
      </w:r>
      <w:r>
        <w:t xml:space="preserve">• Average age of corporate</w:t>
      </w:r>
      <w:r>
        <w:t xml:space="preserve"> </w:t>
      </w:r>
      <w:r>
        <w:t xml:space="preserve">ZEVs</w:t>
      </w:r>
      <w:r>
        <w:t xml:space="preserve"> </w:t>
      </w:r>
      <w:r>
        <w:t xml:space="preserve">entering</w:t>
      </w:r>
      <w:r>
        <w:t xml:space="preserve"> </w:t>
      </w:r>
      <w:r>
        <w:t xml:space="preserve">the</w:t>
      </w:r>
      <w:r>
        <w:t xml:space="preserve"> </w:t>
      </w:r>
      <w:r>
        <w:t xml:space="preserve">second-hand market</w:t>
      </w:r>
      <w:r>
        <w:t xml:space="preserve"> </w:t>
      </w:r>
      <w:r>
        <w:t xml:space="preserve">• Study to analyse progress</w:t>
      </w:r>
      <w:r>
        <w:t xml:space="preserve"> </w:t>
      </w:r>
      <w:r>
        <w:t xml:space="preserve">in uptake of ZEVs in the</w:t>
      </w:r>
      <w:r>
        <w:t xml:space="preserve"> </w:t>
      </w:r>
      <w:r>
        <w:t xml:space="preserve">second-hand</w:t>
      </w:r>
      <w:r>
        <w:t xml:space="preserve"> </w:t>
      </w:r>
      <w:r>
        <w:t xml:space="preserve">vehicle</w:t>
      </w:r>
      <w:r>
        <w:t xml:space="preserve"> </w:t>
      </w:r>
      <w:r>
        <w:t xml:space="preserve">markets in each Member</w:t>
      </w:r>
      <w:r>
        <w:t xml:space="preserve"> </w:t>
      </w:r>
      <w:r>
        <w:t xml:space="preserve">State for the European</w:t>
      </w:r>
      <w:r>
        <w:t xml:space="preserve"> </w:t>
      </w:r>
      <w:r>
        <w:t xml:space="preserve">Commission, to be made</w:t>
      </w:r>
      <w:r>
        <w:t xml:space="preserve"> </w:t>
      </w:r>
      <w:r>
        <w:t xml:space="preserve">available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Commission’s European</w:t>
      </w:r>
      <w:r>
        <w:t xml:space="preserve"> </w:t>
      </w:r>
      <w:r>
        <w:t xml:space="preserve">Alternative</w:t>
      </w:r>
      <w:r>
        <w:t xml:space="preserve"> </w:t>
      </w:r>
      <w:r>
        <w:t xml:space="preserve">Fuels</w:t>
      </w:r>
      <w:r>
        <w:t xml:space="preserve"> </w:t>
      </w:r>
      <w:r>
        <w:t xml:space="preserve">Observatory (EAFO)</w:t>
      </w:r>
      <w:r>
        <w:t xml:space="preserve"> </w:t>
      </w:r>
      <w:r>
        <w:t xml:space="preserve">• Eurostat / Member State</w:t>
      </w:r>
      <w:r>
        <w:t xml:space="preserve"> </w:t>
      </w:r>
      <w:r>
        <w:t xml:space="preserve">registration data</w:t>
      </w:r>
    </w:p>
    <w:p>
      <w:pPr>
        <w:pStyle w:val="BodyText"/>
      </w:pPr>
      <w:r>
        <w:t xml:space="preserve">ANNEX 10: INCENTIVES FOR ZERO-EMISSION CORPORATE VEHICLES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The following table presents an overview of the main incentives for corporate ZEV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Table 125: Overview of corporate ZEV incentives across Member States235</w:t>
      </w:r>
    </w:p>
    <w:p>
      <w:pPr>
        <w:pStyle w:val="BodyText"/>
      </w:pPr>
      <w:r>
        <w:t xml:space="preserve">235 In the table VAT stands for value added tax, BIK stands for benefit in kind, ICE for internal combustion engine</w:t>
      </w:r>
      <w:r>
        <w:t xml:space="preserve"> </w:t>
      </w:r>
      <w:r>
        <w:t xml:space="preserve">vehicle, BEV for battery electric vehicle.</w:t>
      </w:r>
      <w:r>
        <w:br/>
      </w:r>
      <w:r>
        <w:t xml:space="preserve">MS</w:t>
      </w:r>
      <w:r>
        <w:t xml:space="preserve"> </w:t>
      </w:r>
      <w:r>
        <w:t xml:space="preserve">Corporate purchase</w:t>
      </w:r>
      <w:r>
        <w:t xml:space="preserve"> </w:t>
      </w:r>
      <w:r>
        <w:t xml:space="preserve">grant (cars)</w:t>
      </w:r>
      <w:r>
        <w:t xml:space="preserve"> </w:t>
      </w:r>
      <w:r>
        <w:t xml:space="preserve">Registration /</w:t>
      </w:r>
      <w:r>
        <w:t xml:space="preserve"> </w:t>
      </w:r>
      <w:r>
        <w:t xml:space="preserve">Acquisition tax relief for</w:t>
      </w:r>
      <w:r>
        <w:t xml:space="preserve"> </w:t>
      </w:r>
      <w:r>
        <w:t xml:space="preserve">BEVs</w:t>
      </w:r>
      <w:r>
        <w:t xml:space="preserve"> </w:t>
      </w:r>
      <w:r>
        <w:t xml:space="preserve">Ownership/</w:t>
      </w:r>
      <w:r>
        <w:t xml:space="preserve"> </w:t>
      </w:r>
      <w:r>
        <w:t xml:space="preserve">Annual tax relief for</w:t>
      </w:r>
      <w:r>
        <w:t xml:space="preserve"> </w:t>
      </w:r>
      <w:r>
        <w:t xml:space="preserve">BEVs</w:t>
      </w:r>
      <w:r>
        <w:t xml:space="preserve"> </w:t>
      </w:r>
      <w:r>
        <w:t xml:space="preserve">Company car benefit-</w:t>
      </w:r>
      <w:r>
        <w:t xml:space="preserve"> </w:t>
      </w:r>
      <w:r>
        <w:t xml:space="preserve">in-kind (BIK)</w:t>
      </w:r>
      <w:r>
        <w:t xml:space="preserve"> </w:t>
      </w:r>
      <w:r>
        <w:t xml:space="preserve">advantage for EVs</w:t>
      </w:r>
      <w:r>
        <w:t xml:space="preserve"> </w:t>
      </w:r>
      <w:r>
        <w:t xml:space="preserve">Corporate VAT</w:t>
      </w:r>
      <w:r>
        <w:t xml:space="preserve"> </w:t>
      </w:r>
      <w:r>
        <w:t xml:space="preserve">deductibility</w:t>
      </w:r>
      <w:r>
        <w:br/>
      </w:r>
      <w:r>
        <w:t xml:space="preserve">AT</w:t>
      </w:r>
      <w:r>
        <w:t xml:space="preserve"> </w:t>
      </w:r>
      <w:r>
        <w:t xml:space="preserve">Not federal (but Länder</w:t>
      </w:r>
      <w:r>
        <w:t xml:space="preserve"> </w:t>
      </w:r>
      <w:r>
        <w:t xml:space="preserve">business grants)</w:t>
      </w:r>
      <w:r>
        <w:t xml:space="preserve"> </w:t>
      </w:r>
      <w:r>
        <w:t xml:space="preserve">Yes (BEVs exempt from</w:t>
      </w:r>
      <w:r>
        <w:t xml:space="preserve"> </w:t>
      </w:r>
      <w:r>
        <w:t xml:space="preserve">registration tax)</w:t>
      </w:r>
      <w:r>
        <w:t xml:space="preserve"> </w:t>
      </w:r>
      <w:r>
        <w:t xml:space="preserve">No</w:t>
      </w:r>
      <w:r>
        <w:t xml:space="preserve"> </w:t>
      </w:r>
      <w:r>
        <w:t xml:space="preserve">Yes (preferential BIK</w:t>
      </w:r>
      <w:r>
        <w:t xml:space="preserve"> </w:t>
      </w:r>
      <w:r>
        <w:t xml:space="preserve">versus ICE)</w:t>
      </w:r>
      <w:r>
        <w:t xml:space="preserve"> </w:t>
      </w:r>
      <w:r>
        <w:t xml:space="preserve">Full depreciation;</w:t>
      </w:r>
      <w:r>
        <w:t xml:space="preserve"> </w:t>
      </w:r>
      <w:r>
        <w:t xml:space="preserve">standard VAT reclaim</w:t>
      </w:r>
      <w:r>
        <w:t xml:space="preserve"> </w:t>
      </w:r>
      <w:r>
        <w:t xml:space="preserve">BE</w:t>
      </w:r>
      <w:r>
        <w:t xml:space="preserve"> </w:t>
      </w:r>
      <w:r>
        <w:t xml:space="preserve">No national BEV grant;</w:t>
      </w:r>
      <w:r>
        <w:t xml:space="preserve"> </w:t>
      </w:r>
      <w:r>
        <w:t xml:space="preserve">regional charging support</w:t>
      </w:r>
      <w:r>
        <w:t xml:space="preserve"> </w:t>
      </w:r>
      <w:r>
        <w:t xml:space="preserve">Yes (registration tax</w:t>
      </w:r>
      <w:r>
        <w:t xml:space="preserve"> </w:t>
      </w:r>
      <w:r>
        <w:t xml:space="preserve">exemptions in</w:t>
      </w:r>
      <w:r>
        <w:t xml:space="preserve"> </w:t>
      </w:r>
      <w:r>
        <w:t xml:space="preserve">Flanders/Brussels)</w:t>
      </w:r>
      <w:r>
        <w:t xml:space="preserve"> </w:t>
      </w:r>
      <w:r>
        <w:t xml:space="preserve">Yes (lower or zero</w:t>
      </w:r>
      <w:r>
        <w:t xml:space="preserve"> </w:t>
      </w:r>
      <w:r>
        <w:t xml:space="preserve">annual tax)</w:t>
      </w:r>
      <w:r>
        <w:t xml:space="preserve"> </w:t>
      </w:r>
      <w:r>
        <w:t xml:space="preserve">Yes (BIK advantage)</w:t>
      </w:r>
      <w:r>
        <w:t xml:space="preserve"> </w:t>
      </w:r>
      <w:r>
        <w:t xml:space="preserve">100% deductibility until</w:t>
      </w:r>
      <w:r>
        <w:t xml:space="preserve"> </w:t>
      </w:r>
      <w:r>
        <w:t xml:space="preserve">12/2026; reduce to max</w:t>
      </w:r>
      <w:r>
        <w:t xml:space="preserve"> </w:t>
      </w:r>
      <w:r>
        <w:t xml:space="preserve">67.5% by 2031</w:t>
      </w:r>
      <w:r>
        <w:t xml:space="preserve"> </w:t>
      </w:r>
      <w:r>
        <w:t xml:space="preserve">BG</w:t>
      </w:r>
      <w:r>
        <w:t xml:space="preserve"> </w:t>
      </w:r>
      <w:r>
        <w:t xml:space="preserve">No</w:t>
      </w:r>
      <w:r>
        <w:t xml:space="preserve"> </w:t>
      </w:r>
      <w:r>
        <w:t xml:space="preserve">Partial</w:t>
      </w:r>
      <w:r>
        <w:t xml:space="preserve"> </w:t>
      </w:r>
      <w:r>
        <w:t xml:space="preserve">(registration/product tax</w:t>
      </w:r>
      <w:r>
        <w:t xml:space="preserve"> </w:t>
      </w:r>
      <w:r>
        <w:t xml:space="preserve">relief)</w:t>
      </w:r>
      <w:r>
        <w:t xml:space="preserve"> </w:t>
      </w:r>
      <w:r>
        <w:t xml:space="preserve">Partial (local fee</w:t>
      </w:r>
      <w:r>
        <w:t xml:space="preserve"> </w:t>
      </w:r>
      <w:r>
        <w:t xml:space="preserve">reductions)</w:t>
      </w:r>
      <w:r>
        <w:t xml:space="preserve"> </w:t>
      </w:r>
      <w:r>
        <w:t xml:space="preserve">Neutral/limited</w:t>
      </w:r>
      <w:r>
        <w:t xml:space="preserve"> </w:t>
      </w:r>
      <w:r>
        <w:t xml:space="preserve">Standard VAT/corporate</w:t>
      </w:r>
      <w:r>
        <w:t xml:space="preserve"> </w:t>
      </w:r>
      <w:r>
        <w:t xml:space="preserve">tax</w:t>
      </w:r>
      <w:r>
        <w:t xml:space="preserve"> </w:t>
      </w:r>
      <w:r>
        <w:t xml:space="preserve">HR</w:t>
      </w:r>
      <w:r>
        <w:t xml:space="preserve"> </w:t>
      </w:r>
      <w:r>
        <w:t xml:space="preserve">Yes (new 2025 grant aimed</w:t>
      </w:r>
      <w:r>
        <w:t xml:space="preserve"> </w:t>
      </w:r>
      <w:r>
        <w:t xml:space="preserve">solely at corporate</w:t>
      </w:r>
      <w:r>
        <w:t xml:space="preserve"> </w:t>
      </w:r>
      <w:r>
        <w:t xml:space="preserve">vehicles)</w:t>
      </w:r>
      <w:r>
        <w:t xml:space="preserve"> </w:t>
      </w:r>
      <w:r>
        <w:t xml:space="preserve">Yes (CO₂-based; BEVs</w:t>
      </w:r>
      <w:r>
        <w:t xml:space="preserve"> </w:t>
      </w:r>
      <w:r>
        <w:t xml:space="preserve">exempt)</w:t>
      </w:r>
      <w:r>
        <w:t xml:space="preserve"> </w:t>
      </w:r>
      <w:r>
        <w:t xml:space="preserve">Yes (lower annual tax)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CY Yes (including specialized</w:t>
      </w:r>
      <w:r>
        <w:t xml:space="preserve"> </w:t>
      </w:r>
      <w:r>
        <w:t xml:space="preserve">for taxis)</w:t>
      </w:r>
      <w:r>
        <w:t xml:space="preserve"> </w:t>
      </w:r>
      <w:r>
        <w:t xml:space="preserve">Yes (favourable</w:t>
      </w:r>
      <w:r>
        <w:t xml:space="preserve"> </w:t>
      </w:r>
      <w:r>
        <w:t xml:space="preserve">registration tax)</w:t>
      </w:r>
      <w:r>
        <w:t xml:space="preserve"> </w:t>
      </w:r>
      <w:r>
        <w:t xml:space="preserve">Yes (road tax linked to</w:t>
      </w:r>
      <w:r>
        <w:t xml:space="preserve"> </w:t>
      </w:r>
      <w:r>
        <w:t xml:space="preserve">CO₂)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CZ</w:t>
      </w:r>
      <w:r>
        <w:t xml:space="preserve"> </w:t>
      </w:r>
      <w:r>
        <w:t xml:space="preserve">No</w:t>
      </w:r>
      <w:r>
        <w:t xml:space="preserve"> </w:t>
      </w:r>
      <w:r>
        <w:t xml:space="preserve">Yes (registration/road tax</w:t>
      </w:r>
      <w:r>
        <w:t xml:space="preserve"> </w:t>
      </w:r>
      <w:r>
        <w:t xml:space="preserve">relief)</w:t>
      </w:r>
      <w:r>
        <w:t xml:space="preserve"> </w:t>
      </w:r>
      <w:r>
        <w:t xml:space="preserve">Yes (reduced</w:t>
      </w:r>
      <w:r>
        <w:t xml:space="preserve"> </w:t>
      </w:r>
      <w:r>
        <w:t xml:space="preserve">ownership charges)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VAT;</w:t>
      </w:r>
      <w:r>
        <w:t xml:space="preserve"> </w:t>
      </w:r>
      <w:r>
        <w:t xml:space="preserve">accelerated depreciation</w:t>
      </w:r>
      <w:r>
        <w:t xml:space="preserve"> </w:t>
      </w:r>
      <w:r>
        <w:t xml:space="preserve">for charging</w:t>
      </w:r>
      <w:r>
        <w:t xml:space="preserve"> </w:t>
      </w:r>
      <w:r>
        <w:t xml:space="preserve">DK</w:t>
      </w:r>
      <w:r>
        <w:t xml:space="preserve"> </w:t>
      </w:r>
      <w:r>
        <w:t xml:space="preserve">No</w:t>
      </w:r>
      <w:r>
        <w:t xml:space="preserve"> </w:t>
      </w:r>
      <w:r>
        <w:t xml:space="preserve">Yes (reduced registration</w:t>
      </w:r>
      <w:r>
        <w:t xml:space="preserve"> </w:t>
      </w:r>
      <w:r>
        <w:t xml:space="preserve">tax for BEVs)</w:t>
      </w:r>
      <w:r>
        <w:t xml:space="preserve"> </w:t>
      </w:r>
      <w:r>
        <w:t xml:space="preserve">Yes (lower</w:t>
      </w:r>
      <w:r>
        <w:t xml:space="preserve"> </w:t>
      </w:r>
      <w:r>
        <w:t xml:space="preserve">ownership/green tax)</w:t>
      </w:r>
      <w:r>
        <w:t xml:space="preserve"> </w:t>
      </w:r>
      <w:r>
        <w:t xml:space="preserve">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EE</w:t>
      </w:r>
      <w:r>
        <w:t xml:space="preserve"> </w:t>
      </w:r>
      <w:r>
        <w:t xml:space="preserve">No</w:t>
      </w:r>
      <w:r>
        <w:t xml:space="preserve"> </w:t>
      </w:r>
      <w:r>
        <w:t xml:space="preserve">Yes (favourable</w:t>
      </w:r>
      <w:r>
        <w:t xml:space="preserve"> </w:t>
      </w:r>
      <w:r>
        <w:t xml:space="preserve">registration tax)</w:t>
      </w:r>
      <w:r>
        <w:t xml:space="preserve"> </w:t>
      </w:r>
      <w:r>
        <w:t xml:space="preserve">Yes (ownership tax</w:t>
      </w:r>
      <w:r>
        <w:t xml:space="preserve"> </w:t>
      </w:r>
      <w:r>
        <w:t xml:space="preserve">reductions)</w:t>
      </w:r>
      <w:r>
        <w:t xml:space="preserve"> </w:t>
      </w:r>
      <w:r>
        <w:t xml:space="preserve">Neutral/partial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FI</w:t>
      </w:r>
      <w:r>
        <w:t xml:space="preserve"> </w:t>
      </w:r>
      <w:r>
        <w:t xml:space="preserve">No</w:t>
      </w:r>
      <w:r>
        <w:t xml:space="preserve"> </w:t>
      </w:r>
      <w:r>
        <w:t xml:space="preserve">Yes (zero registration tax) Yes (lower annual tax) Yes (favourable BIK) Standard VAT; employer</w:t>
      </w:r>
      <w:r>
        <w:t xml:space="preserve"> </w:t>
      </w:r>
      <w:r>
        <w:t xml:space="preserve">charging advantages</w:t>
      </w:r>
      <w:r>
        <w:t xml:space="preserve"> </w:t>
      </w:r>
      <w:r>
        <w:t xml:space="preserve">FR</w:t>
      </w:r>
      <w:r>
        <w:t xml:space="preserve"> </w:t>
      </w:r>
      <w:r>
        <w:t xml:space="preserve">Yes (bonus for SMEs and</w:t>
      </w:r>
      <w:r>
        <w:t xml:space="preserve"> </w:t>
      </w:r>
      <w:r>
        <w:t xml:space="preserve">increased for EU produced)</w:t>
      </w:r>
      <w:r>
        <w:t xml:space="preserve"> </w:t>
      </w:r>
      <w:r>
        <w:t xml:space="preserve">Yes (malus/bonus; BEVs</w:t>
      </w:r>
      <w:r>
        <w:t xml:space="preserve"> </w:t>
      </w:r>
      <w:r>
        <w:t xml:space="preserve">exempt)</w:t>
      </w:r>
      <w:r>
        <w:t xml:space="preserve"> </w:t>
      </w:r>
      <w:r>
        <w:t xml:space="preserve">Yes (local ownership</w:t>
      </w:r>
      <w:r>
        <w:t xml:space="preserve"> </w:t>
      </w:r>
      <w:r>
        <w:t xml:space="preserve">relief)</w:t>
      </w:r>
      <w:r>
        <w:t xml:space="preserve"> </w:t>
      </w:r>
      <w:r>
        <w:t xml:space="preserve">Yes (70% BIK</w:t>
      </w:r>
      <w:r>
        <w:t xml:space="preserve"> </w:t>
      </w:r>
      <w:r>
        <w:t xml:space="preserve">reduction, cap EUR</w:t>
      </w:r>
      <w:r>
        <w:t xml:space="preserve"> </w:t>
      </w:r>
      <w:r>
        <w:t xml:space="preserve">4,582 for 2025-2027)</w:t>
      </w:r>
      <w:r>
        <w:t xml:space="preserve"> </w:t>
      </w:r>
      <w:r>
        <w:t xml:space="preserve">Standard VAT;</w:t>
      </w:r>
      <w:r>
        <w:t xml:space="preserve"> </w:t>
      </w:r>
      <w:r>
        <w:t xml:space="preserve">accelerated depreciation</w:t>
      </w:r>
      <w:r>
        <w:t xml:space="preserve"> </w:t>
      </w:r>
      <w:r>
        <w:t xml:space="preserve">DE</w:t>
      </w:r>
      <w:r>
        <w:t xml:space="preserve"> </w:t>
      </w:r>
      <w:r>
        <w:t xml:space="preserve">No</w:t>
      </w:r>
      <w:r>
        <w:t xml:space="preserve"> </w:t>
      </w:r>
      <w:r>
        <w:t xml:space="preserve">Yes (zero registration tax) Yes (exemption until</w:t>
      </w:r>
      <w:r>
        <w:t xml:space="preserve"> </w:t>
      </w:r>
      <w:r>
        <w:t xml:space="preserve">12/2025)</w:t>
      </w:r>
      <w:r>
        <w:t xml:space="preserve"> </w:t>
      </w:r>
      <w:r>
        <w:t xml:space="preserve">Yes (0.25–0.5% BIK)</w:t>
      </w:r>
      <w:r>
        <w:t xml:space="preserve"> </w:t>
      </w:r>
      <w:r>
        <w:t xml:space="preserve">New 2025:</w:t>
      </w:r>
      <w:r>
        <w:t xml:space="preserve"> </w:t>
      </w:r>
      <w:r>
        <w:t xml:space="preserve">super‑depreciation for</w:t>
      </w:r>
      <w:r>
        <w:t xml:space="preserve"> </w:t>
      </w:r>
      <w:r>
        <w:t xml:space="preserve">electric vehicles</w:t>
      </w:r>
      <w:r>
        <w:t xml:space="preserve"> </w:t>
      </w:r>
      <w:r>
        <w:t xml:space="preserve">EL</w:t>
      </w:r>
      <w:r>
        <w:t xml:space="preserve"> </w:t>
      </w:r>
      <w:r>
        <w:t xml:space="preserve">Yes (grants)</w:t>
      </w:r>
      <w:r>
        <w:t xml:space="preserve"> </w:t>
      </w:r>
      <w:r>
        <w:t xml:space="preserve">Yes (registration relief)</w:t>
      </w:r>
      <w:r>
        <w:t xml:space="preserve"> </w:t>
      </w:r>
      <w:r>
        <w:t xml:space="preserve">Yes (circulation tax</w:t>
      </w:r>
      <w:r>
        <w:t xml:space="preserve"> </w:t>
      </w:r>
      <w:r>
        <w:t xml:space="preserve">relief)</w:t>
      </w:r>
      <w:r>
        <w:t xml:space="preserve"> </w:t>
      </w:r>
      <w:r>
        <w:t xml:space="preserve">Yes (favourable BIK</w:t>
      </w:r>
      <w:r>
        <w:t xml:space="preserve"> </w:t>
      </w:r>
      <w:r>
        <w:t xml:space="preserve">tiers)</w:t>
      </w:r>
      <w:r>
        <w:t xml:space="preserve"> </w:t>
      </w:r>
      <w:r>
        <w:t xml:space="preserve">Reduced VAT rate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HU</w:t>
      </w:r>
      <w:r>
        <w:t xml:space="preserve"> </w:t>
      </w:r>
      <w:r>
        <w:t xml:space="preserve">Yes (periodic grants,</w:t>
      </w:r>
      <w:r>
        <w:t xml:space="preserve"> </w:t>
      </w:r>
      <w:r>
        <w:t xml:space="preserve">specific for companies in</w:t>
      </w:r>
      <w:r>
        <w:t xml:space="preserve"> </w:t>
      </w:r>
      <w:r>
        <w:t xml:space="preserve">2025)</w:t>
      </w:r>
      <w:r>
        <w:t xml:space="preserve"> </w:t>
      </w:r>
      <w:r>
        <w:t xml:space="preserve">Yes (registration/excise</w:t>
      </w:r>
      <w:r>
        <w:t xml:space="preserve"> </w:t>
      </w:r>
      <w:r>
        <w:t xml:space="preserve">duties relief)</w:t>
      </w:r>
      <w:r>
        <w:t xml:space="preserve"> </w:t>
      </w:r>
      <w:r>
        <w:t xml:space="preserve">Yes (ownership tax</w:t>
      </w:r>
      <w:r>
        <w:t xml:space="preserve"> </w:t>
      </w:r>
      <w:r>
        <w:t xml:space="preserve">reductions)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VAT; higher</w:t>
      </w:r>
      <w:r>
        <w:t xml:space="preserve"> </w:t>
      </w:r>
      <w:r>
        <w:t xml:space="preserve">depreciation caps</w:t>
      </w:r>
      <w:r>
        <w:t xml:space="preserve"> </w:t>
      </w:r>
      <w:r>
        <w:t xml:space="preserve">IE</w:t>
      </w:r>
      <w:r>
        <w:t xml:space="preserve"> </w:t>
      </w:r>
      <w:r>
        <w:t xml:space="preserve">Yes (commercial vehicles</w:t>
      </w:r>
      <w:r>
        <w:t xml:space="preserve"> </w:t>
      </w:r>
      <w:r>
        <w:t xml:space="preserve">higher grants)</w:t>
      </w:r>
      <w:r>
        <w:t xml:space="preserve"> </w:t>
      </w:r>
      <w:r>
        <w:t xml:space="preserve">Yes (registration tax)</w:t>
      </w:r>
      <w:r>
        <w:t xml:space="preserve"> </w:t>
      </w:r>
      <w:r>
        <w:t xml:space="preserve">Yes (lower motor tax)</w:t>
      </w:r>
      <w:r>
        <w:t xml:space="preserve"> </w:t>
      </w:r>
      <w:r>
        <w:t xml:space="preserve">Yes (temporary BIK</w:t>
      </w:r>
      <w:r>
        <w:t xml:space="preserve"> </w:t>
      </w:r>
      <w:r>
        <w:t xml:space="preserve">relief bands)</w:t>
      </w:r>
      <w:r>
        <w:t xml:space="preserve"> </w:t>
      </w:r>
      <w:r>
        <w:t xml:space="preserve">VAT reclaim limited;</w:t>
      </w:r>
      <w:r>
        <w:t xml:space="preserve"> </w:t>
      </w:r>
      <w:r>
        <w:t xml:space="preserve">leasing advantages</w:t>
      </w:r>
      <w:r>
        <w:t xml:space="preserve"> </w:t>
      </w:r>
      <w:r>
        <w:t xml:space="preserve">IT</w:t>
      </w:r>
      <w:r>
        <w:t xml:space="preserve"> </w:t>
      </w:r>
      <w:r>
        <w:t xml:space="preserve">Yes (grants in 2025</w:t>
      </w:r>
      <w:r>
        <w:t xml:space="preserve"> </w:t>
      </w:r>
      <w:r>
        <w:t xml:space="preserve">increased for SMEs)</w:t>
      </w:r>
      <w:r>
        <w:t xml:space="preserve"> </w:t>
      </w:r>
      <w:r>
        <w:t xml:space="preserve">Yes (regional registration</w:t>
      </w:r>
      <w:r>
        <w:t xml:space="preserve"> </w:t>
      </w:r>
      <w:r>
        <w:t xml:space="preserve">tax relief)</w:t>
      </w:r>
      <w:r>
        <w:t xml:space="preserve"> </w:t>
      </w:r>
      <w:r>
        <w:t xml:space="preserve">Yes (5‑years exemption</w:t>
      </w:r>
      <w:r>
        <w:t xml:space="preserve"> </w:t>
      </w:r>
      <w:r>
        <w:t xml:space="preserve">then reduction)</w:t>
      </w:r>
      <w:r>
        <w:t xml:space="preserve"> </w:t>
      </w:r>
      <w:r>
        <w:t xml:space="preserve">Yes (favourable BIK)</w:t>
      </w:r>
      <w:r>
        <w:t xml:space="preserve"> </w:t>
      </w:r>
      <w:r>
        <w:t xml:space="preserve">Standard VAT; higher</w:t>
      </w:r>
      <w:r>
        <w:t xml:space="preserve"> </w:t>
      </w:r>
      <w:r>
        <w:t xml:space="preserve">depreciation caps</w:t>
      </w:r>
      <w:r>
        <w:t xml:space="preserve"> </w:t>
      </w:r>
      <w:r>
        <w:t xml:space="preserve">LV</w:t>
      </w:r>
      <w:r>
        <w:t xml:space="preserve"> </w:t>
      </w:r>
      <w:r>
        <w:t xml:space="preserve">No</w:t>
      </w:r>
      <w:r>
        <w:t xml:space="preserve"> </w:t>
      </w:r>
      <w:r>
        <w:t xml:space="preserve">Yes (registration tax</w:t>
      </w:r>
      <w:r>
        <w:t xml:space="preserve"> </w:t>
      </w:r>
      <w:r>
        <w:t xml:space="preserve">relief)</w:t>
      </w:r>
      <w:r>
        <w:t xml:space="preserve"> </w:t>
      </w:r>
      <w:r>
        <w:t xml:space="preserve">Yes (annual tax</w:t>
      </w:r>
      <w:r>
        <w:t xml:space="preserve"> </w:t>
      </w:r>
      <w:r>
        <w:t xml:space="preserve">reductions)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LT</w:t>
      </w:r>
      <w:r>
        <w:t xml:space="preserve"> </w:t>
      </w:r>
      <w:r>
        <w:t xml:space="preserve">Yes</w:t>
      </w:r>
      <w:r>
        <w:t xml:space="preserve"> </w:t>
      </w:r>
      <w:r>
        <w:t xml:space="preserve">Yes (registration relief)</w:t>
      </w:r>
      <w:r>
        <w:t xml:space="preserve"> </w:t>
      </w:r>
      <w:r>
        <w:t xml:space="preserve">Yes (ownership</w:t>
      </w:r>
      <w:r>
        <w:t xml:space="preserve"> </w:t>
      </w:r>
      <w:r>
        <w:t xml:space="preserve">reductions)</w:t>
      </w:r>
      <w:r>
        <w:t xml:space="preserve"> </w:t>
      </w:r>
      <w:r>
        <w:t xml:space="preserve">Yes</w:t>
      </w:r>
      <w:r>
        <w:t xml:space="preserve"> </w:t>
      </w:r>
      <w:r>
        <w:t xml:space="preserve">Standard VAT,</w:t>
      </w:r>
      <w:r>
        <w:t xml:space="preserve"> </w:t>
      </w:r>
      <w:r>
        <w:t xml:space="preserve">Companies can claim up</w:t>
      </w:r>
      <w:r>
        <w:t xml:space="preserve"> </w:t>
      </w:r>
      <w:r>
        <w:t xml:space="preserve">VAT</w:t>
      </w:r>
      <w:r>
        <w:br/>
      </w:r>
      <w:r>
        <w:t xml:space="preserve">LU</w:t>
      </w:r>
      <w:r>
        <w:t xml:space="preserve"> </w:t>
      </w:r>
      <w:r>
        <w:t xml:space="preserve">Yes (purchase bonus,</w:t>
      </w:r>
      <w:r>
        <w:t xml:space="preserve"> </w:t>
      </w:r>
      <w:r>
        <w:t xml:space="preserve">linked to energy efficiency)</w:t>
      </w:r>
      <w:r>
        <w:t xml:space="preserve"> </w:t>
      </w:r>
      <w:r>
        <w:t xml:space="preserve">Yes (favourable</w:t>
      </w:r>
      <w:r>
        <w:t xml:space="preserve"> </w:t>
      </w:r>
      <w:r>
        <w:t xml:space="preserve">registration tax)</w:t>
      </w:r>
      <w:r>
        <w:t xml:space="preserve"> </w:t>
      </w:r>
      <w:r>
        <w:t xml:space="preserve">Yes (lower annual tax) Yes (BIK 0.5–0.6% vs</w:t>
      </w:r>
      <w:r>
        <w:t xml:space="preserve"> </w:t>
      </w:r>
      <w:r>
        <w:t xml:space="preserve">2%)</w:t>
      </w:r>
      <w:r>
        <w:t xml:space="preserve"> </w:t>
      </w:r>
      <w:r>
        <w:t xml:space="preserve">Standard VAT</w:t>
      </w:r>
      <w:r>
        <w:t xml:space="preserve"> </w:t>
      </w:r>
      <w:r>
        <w:t xml:space="preserve">MT Yes (including scrappage)</w:t>
      </w:r>
      <w:r>
        <w:t xml:space="preserve"> </w:t>
      </w:r>
      <w:r>
        <w:t xml:space="preserve">Yes (registration</w:t>
      </w:r>
      <w:r>
        <w:t xml:space="preserve"> </w:t>
      </w:r>
      <w:r>
        <w:t xml:space="preserve">exemptions)</w:t>
      </w:r>
      <w:r>
        <w:t xml:space="preserve"> </w:t>
      </w:r>
      <w:r>
        <w:t xml:space="preserve">Yes (lower annual tax)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NL</w:t>
      </w:r>
      <w:r>
        <w:t xml:space="preserve"> </w:t>
      </w:r>
      <w:r>
        <w:t xml:space="preserve">No</w:t>
      </w:r>
      <w:r>
        <w:br/>
      </w:r>
      <w:r>
        <w:t xml:space="preserve">Yes (tax on vehicles EUR</w:t>
      </w:r>
      <w:r>
        <w:t xml:space="preserve"> </w:t>
      </w:r>
      <w:r>
        <w:t xml:space="preserve">0)</w:t>
      </w:r>
      <w:r>
        <w:t xml:space="preserve"> </w:t>
      </w:r>
      <w:r>
        <w:t xml:space="preserve">Yes (exemption)</w:t>
      </w:r>
      <w:r>
        <w:t xml:space="preserve"> </w:t>
      </w:r>
      <w:r>
        <w:t xml:space="preserve">Yes (lower tax</w:t>
      </w:r>
      <w:r>
        <w:t xml:space="preserve"> </w:t>
      </w:r>
      <w:r>
        <w:t xml:space="preserve">surcharge for private</w:t>
      </w:r>
      <w:r>
        <w:t xml:space="preserve"> </w:t>
      </w:r>
      <w:r>
        <w:t xml:space="preserve">use of a company car,</w:t>
      </w:r>
      <w:r>
        <w:t xml:space="preserve"> </w:t>
      </w:r>
      <w:r>
        <w:t xml:space="preserve">with cap)</w:t>
      </w:r>
      <w:r>
        <w:t xml:space="preserve"> </w:t>
      </w:r>
      <w:r>
        <w:t xml:space="preserve">Standard VAT</w:t>
      </w:r>
      <w:r>
        <w:t xml:space="preserve"> </w:t>
      </w:r>
      <w:r>
        <w:t xml:space="preserve">PL</w:t>
      </w:r>
      <w:r>
        <w:t xml:space="preserve"> </w:t>
      </w:r>
      <w:r>
        <w:t xml:space="preserve">Yes (grants for</w:t>
      </w:r>
      <w:r>
        <w:t xml:space="preserve"> </w:t>
      </w:r>
      <w:r>
        <w:t xml:space="preserve">microenterprises only)</w:t>
      </w:r>
      <w:r>
        <w:t xml:space="preserve"> </w:t>
      </w:r>
      <w:r>
        <w:t xml:space="preserve">Yes (excise/registration</w:t>
      </w:r>
      <w:r>
        <w:t xml:space="preserve"> </w:t>
      </w:r>
      <w:r>
        <w:t xml:space="preserve">relief)</w:t>
      </w:r>
      <w:r>
        <w:t xml:space="preserve"> </w:t>
      </w:r>
      <w:r>
        <w:t xml:space="preserve">Yes (lower ownership</w:t>
      </w:r>
      <w:r>
        <w:t xml:space="preserve"> </w:t>
      </w:r>
      <w:r>
        <w:t xml:space="preserve">taxes)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VAT 50–100%; higher</w:t>
      </w:r>
      <w:r>
        <w:t xml:space="preserve"> </w:t>
      </w:r>
      <w:r>
        <w:t xml:space="preserve">depreciation caps</w:t>
      </w:r>
      <w:r>
        <w:t xml:space="preserve"> </w:t>
      </w:r>
      <w:r>
        <w:t xml:space="preserve">PT</w:t>
      </w:r>
      <w:r>
        <w:t xml:space="preserve"> </w:t>
      </w:r>
      <w:r>
        <w:t xml:space="preserve">No</w:t>
      </w:r>
      <w:r>
        <w:t xml:space="preserve"> </w:t>
      </w:r>
      <w:r>
        <w:t xml:space="preserve">Yes (vehicle tax</w:t>
      </w:r>
      <w:r>
        <w:t xml:space="preserve"> </w:t>
      </w:r>
      <w:r>
        <w:t xml:space="preserve">exemption)</w:t>
      </w:r>
      <w:r>
        <w:t xml:space="preserve"> </w:t>
      </w:r>
      <w:r>
        <w:t xml:space="preserve">Yes (vehicle circulation</w:t>
      </w:r>
      <w:r>
        <w:t xml:space="preserve"> </w:t>
      </w:r>
      <w:r>
        <w:t xml:space="preserve">tax exemption)</w:t>
      </w:r>
      <w:r>
        <w:t xml:space="preserve"> </w:t>
      </w:r>
      <w:r>
        <w:t xml:space="preserve">Yes (favourable BIK</w:t>
      </w:r>
      <w:r>
        <w:t xml:space="preserve"> </w:t>
      </w:r>
      <w:r>
        <w:t xml:space="preserve">valuation)</w:t>
      </w:r>
      <w:r>
        <w:t xml:space="preserve"> </w:t>
      </w:r>
      <w:r>
        <w:t xml:space="preserve">Fully deduced VAT ≤</w:t>
      </w:r>
      <w:r>
        <w:t xml:space="preserve"> </w:t>
      </w:r>
      <w:r>
        <w:t xml:space="preserve">EUR 62,500; no extra</w:t>
      </w:r>
      <w:r>
        <w:t xml:space="preserve"> </w:t>
      </w:r>
      <w:r>
        <w:t xml:space="preserve">corporate car tax</w:t>
      </w:r>
      <w:r>
        <w:t xml:space="preserve"> </w:t>
      </w:r>
      <w:r>
        <w:t xml:space="preserve">RO</w:t>
      </w:r>
      <w:r>
        <w:t xml:space="preserve"> </w:t>
      </w:r>
      <w:r>
        <w:t xml:space="preserve">Yes</w:t>
      </w:r>
      <w:r>
        <w:br/>
      </w:r>
      <w:r>
        <w:t xml:space="preserve">Yes (registration relief)</w:t>
      </w:r>
      <w:r>
        <w:t xml:space="preserve"> </w:t>
      </w:r>
      <w:r>
        <w:t xml:space="preserve">Yes (ownership taxes</w:t>
      </w:r>
      <w:r>
        <w:t xml:space="preserve"> </w:t>
      </w:r>
      <w:r>
        <w:t xml:space="preserve">reduced)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SK</w:t>
      </w:r>
      <w:r>
        <w:t xml:space="preserve"> </w:t>
      </w:r>
      <w:r>
        <w:t xml:space="preserve">No</w:t>
      </w:r>
      <w:r>
        <w:t xml:space="preserve"> </w:t>
      </w:r>
      <w:r>
        <w:t xml:space="preserve">Yes (registration relief)</w:t>
      </w:r>
      <w:r>
        <w:t xml:space="preserve"> </w:t>
      </w:r>
      <w:r>
        <w:t xml:space="preserve">Yes (ownership taxes</w:t>
      </w:r>
      <w:r>
        <w:t xml:space="preserve"> </w:t>
      </w:r>
      <w:r>
        <w:t xml:space="preserve">lower)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SI</w:t>
      </w:r>
      <w:r>
        <w:t xml:space="preserve"> </w:t>
      </w:r>
      <w:r>
        <w:t xml:space="preserve">Yes (part specific for</w:t>
      </w:r>
      <w:r>
        <w:t xml:space="preserve"> </w:t>
      </w:r>
      <w:r>
        <w:t xml:space="preserve">companies)</w:t>
      </w:r>
      <w:r>
        <w:t xml:space="preserve"> </w:t>
      </w:r>
      <w:r>
        <w:t xml:space="preserve">Yes (registration relief)</w:t>
      </w:r>
      <w:r>
        <w:t xml:space="preserve"> </w:t>
      </w:r>
      <w:r>
        <w:t xml:space="preserve">Yes (annual tax</w:t>
      </w:r>
      <w:r>
        <w:t xml:space="preserve"> </w:t>
      </w:r>
      <w:r>
        <w:t xml:space="preserve">reductions)</w:t>
      </w:r>
      <w:r>
        <w:t xml:space="preserve"> </w:t>
      </w:r>
      <w:r>
        <w:t xml:space="preserve">Partial/neutral</w:t>
      </w:r>
      <w:r>
        <w:t xml:space="preserve"> </w:t>
      </w:r>
      <w:r>
        <w:t xml:space="preserve">Standard VAT</w:t>
      </w:r>
      <w:r>
        <w:t xml:space="preserve"> </w:t>
      </w:r>
      <w:r>
        <w:t xml:space="preserve">ES</w:t>
      </w:r>
      <w:r>
        <w:t xml:space="preserve"> </w:t>
      </w:r>
      <w:r>
        <w:t xml:space="preserve">Yes (until 12/2025)</w:t>
      </w:r>
      <w:r>
        <w:t xml:space="preserve"> </w:t>
      </w:r>
      <w:r>
        <w:t xml:space="preserve">Yes (registration</w:t>
      </w:r>
      <w:r>
        <w:t xml:space="preserve"> </w:t>
      </w:r>
      <w:r>
        <w:t xml:space="preserve">exemption)</w:t>
      </w:r>
      <w:r>
        <w:t xml:space="preserve"> </w:t>
      </w:r>
      <w:r>
        <w:t xml:space="preserve">Yes (ownership tax</w:t>
      </w:r>
      <w:r>
        <w:t xml:space="preserve"> </w:t>
      </w:r>
      <w:r>
        <w:t xml:space="preserve">reduced locally)</w:t>
      </w:r>
      <w:r>
        <w:t xml:space="preserve"> </w:t>
      </w:r>
      <w:r>
        <w:t xml:space="preserve">BIK lower for vehicles</w:t>
      </w:r>
      <w:r>
        <w:t xml:space="preserve"> </w:t>
      </w:r>
      <w:r>
        <w:t xml:space="preserve">under EUR 40,000</w:t>
      </w:r>
      <w:r>
        <w:t xml:space="preserve"> </w:t>
      </w:r>
      <w:r>
        <w:t xml:space="preserve">Corporate income tax</w:t>
      </w:r>
      <w:r>
        <w:t xml:space="preserve"> </w:t>
      </w:r>
      <w:r>
        <w:t xml:space="preserve">deduction (15%) until</w:t>
      </w:r>
      <w:r>
        <w:t xml:space="preserve"> </w:t>
      </w:r>
      <w:r>
        <w:t xml:space="preserve">end‑2025</w:t>
      </w:r>
      <w:r>
        <w:t xml:space="preserve"> </w:t>
      </w:r>
      <w:r>
        <w:t xml:space="preserve">SE</w:t>
      </w:r>
      <w:r>
        <w:t xml:space="preserve"> </w:t>
      </w:r>
      <w:r>
        <w:t xml:space="preserve">No purchase grant</w:t>
      </w:r>
      <w:r>
        <w:t xml:space="preserve"> </w:t>
      </w:r>
      <w:r>
        <w:t xml:space="preserve">Same for all vehicles</w:t>
      </w:r>
      <w:r>
        <w:t xml:space="preserve"> </w:t>
      </w:r>
      <w:r>
        <w:t xml:space="preserve">Yes (lower annual tax)</w:t>
      </w:r>
      <w:r>
        <w:t xml:space="preserve"> </w:t>
      </w:r>
      <w:r>
        <w:t xml:space="preserve">Yes (from 2025: SEK</w:t>
      </w:r>
      <w:r>
        <w:t xml:space="preserve"> </w:t>
      </w:r>
      <w:r>
        <w:t xml:space="preserve">350,000 BIK</w:t>
      </w:r>
      <w:r>
        <w:t xml:space="preserve"> </w:t>
      </w:r>
      <w:r>
        <w:t xml:space="preserve">deduction, max 50%)</w:t>
      </w:r>
      <w:r>
        <w:t xml:space="preserve"> </w:t>
      </w:r>
      <w:r>
        <w:t xml:space="preserve">Standard VAT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024">
    <w:nsid w:val="A99432024"/>
    <w:multiLevelType w:val="multilevel"/>
    <w:lvl w:ilvl="0">
      <w:start w:val="2024"/>
      <w:numFmt w:val="decimal"/>
      <w:lvlText w:val="(%1)"/>
      <w:lvlJc w:val="left"/>
      <w:pPr>
        <w:ind w:left="720" w:hanging="360"/>
      </w:pPr>
    </w:lvl>
    <w:lvl w:ilvl="1">
      <w:start w:val="2024"/>
      <w:numFmt w:val="decimal"/>
      <w:lvlText w:val="(%2)"/>
      <w:lvlJc w:val="left"/>
      <w:pPr>
        <w:ind w:left="1440" w:hanging="360"/>
      </w:pPr>
    </w:lvl>
    <w:lvl w:ilvl="2">
      <w:start w:val="2024"/>
      <w:numFmt w:val="decimal"/>
      <w:lvlText w:val="(%3)"/>
      <w:lvlJc w:val="left"/>
      <w:pPr>
        <w:ind w:left="2160" w:hanging="360"/>
      </w:pPr>
    </w:lvl>
    <w:lvl w:ilvl="3">
      <w:start w:val="2024"/>
      <w:numFmt w:val="decimal"/>
      <w:lvlText w:val="(%4)"/>
      <w:lvlJc w:val="left"/>
      <w:pPr>
        <w:ind w:left="2880" w:hanging="360"/>
      </w:pPr>
    </w:lvl>
    <w:lvl w:ilvl="4">
      <w:start w:val="2024"/>
      <w:numFmt w:val="decimal"/>
      <w:lvlText w:val="(%5)"/>
      <w:lvlJc w:val="left"/>
      <w:pPr>
        <w:ind w:left="3600" w:hanging="360"/>
      </w:pPr>
    </w:lvl>
    <w:lvl w:ilvl="5">
      <w:start w:val="2024"/>
      <w:numFmt w:val="decimal"/>
      <w:lvlText w:val="(%6)"/>
      <w:lvlJc w:val="left"/>
      <w:pPr>
        <w:ind w:left="4320" w:hanging="360"/>
      </w:pPr>
    </w:lvl>
    <w:lvl w:ilvl="6">
      <w:start w:val="2024"/>
      <w:numFmt w:val="decimal"/>
      <w:lvlText w:val="(%7)"/>
      <w:lvlJc w:val="left"/>
      <w:pPr>
        <w:ind w:left="5040" w:hanging="360"/>
      </w:pPr>
    </w:lvl>
    <w:lvl w:ilvl="7">
      <w:start w:val="2024"/>
      <w:numFmt w:val="decimal"/>
      <w:lvlText w:val="(%8)"/>
      <w:lvlJc w:val="left"/>
      <w:pPr>
        <w:ind w:left="5760" w:hanging="360"/>
      </w:pPr>
    </w:lvl>
    <w:lvl w:ilvl="8">
      <w:start w:val="2024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2026-07-31T16:48:30Z</dcterms:created>
  <dcterms:modified xsi:type="dcterms:W3CDTF">2026-07-31T16:48:30Z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