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16.7.2025</w:t>
      </w:r>
      <w:r>
        <w:br/>
      </w:r>
      <w:r>
        <w:t xml:space="preserve">SWD(2025) 555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on the European Competitiveness Fund</w:t>
      </w:r>
      <w:r>
        <w:t xml:space="preserve"> </w:t>
      </w:r>
      <w:r>
        <w:t xml:space="preserve">Accompanying the documents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on establishing the European Competitiveness Fund (’ECF’), including the specific</w:t>
      </w:r>
      <w:r>
        <w:t xml:space="preserve"> </w:t>
      </w:r>
      <w:r>
        <w:t xml:space="preserve">programme for defence research and innovation activities, repealing Regulations (EU)</w:t>
      </w:r>
      <w:r>
        <w:t xml:space="preserve"> </w:t>
      </w:r>
      <w:r>
        <w:t xml:space="preserve">2021/522, (EU) 2021/694, , (EU) 2021/697, (EU) 2021/783, repealing provisions of</w:t>
      </w:r>
      <w:r>
        <w:t xml:space="preserve"> </w:t>
      </w:r>
      <w:r>
        <w:t xml:space="preserve">Regulations (EU) 2021/696, (EU) 2023/588, and amending Regulation (EU) [EDIP]</w:t>
      </w:r>
      <w:r>
        <w:t xml:space="preserve"> </w:t>
      </w:r>
      <w:r>
        <w:t xml:space="preserve">Proposal for a Regulation of the European Parliament and of the Council</w:t>
      </w:r>
      <w:r>
        <w:br/>
      </w:r>
      <w:r>
        <w:t xml:space="preserve">establishing Horizon Europe, the Framework Programme for Research and Innovation,</w:t>
      </w:r>
      <w:r>
        <w:t xml:space="preserve"> </w:t>
      </w:r>
      <w:r>
        <w:t xml:space="preserve">for the period 2028-2034 laying down its rules for participation and dissemination, and</w:t>
      </w:r>
      <w:r>
        <w:t xml:space="preserve"> </w:t>
      </w:r>
      <w:r>
        <w:t xml:space="preserve">repealing Regulation (EU) 2021/695</w:t>
      </w:r>
    </w:p>
    <w:p>
      <w:pPr>
        <w:pStyle w:val="BodyText"/>
      </w:pPr>
      <w:r>
        <w:t xml:space="preserve">Proposal for a Council Decision</w:t>
      </w:r>
      <w:r>
        <w:br/>
      </w:r>
      <w:r>
        <w:t xml:space="preserve">on establishing the Specific Programme implementing Horizon Europe - the Framework</w:t>
      </w:r>
      <w:r>
        <w:t xml:space="preserve"> </w:t>
      </w:r>
      <w:r>
        <w:t xml:space="preserve">Programme for Research and Innovation for the period 2028-2034, laying down the</w:t>
      </w:r>
      <w:r>
        <w:t xml:space="preserve"> </w:t>
      </w:r>
      <w:r>
        <w:t xml:space="preserve">rules for participation and dissemination under that Programme, and repealing</w:t>
      </w:r>
      <w:r>
        <w:t xml:space="preserve"> </w:t>
      </w:r>
      <w:r>
        <w:t xml:space="preserve">Decision (EU) 2021/764</w:t>
      </w:r>
      <w:r>
        <w:t xml:space="preserve"> </w:t>
      </w:r>
      <w:r>
        <w:t xml:space="preserve">{COM(2025) 543 final} - {COM(2025) 544 final} - {COM(2025) 555 final} -</w:t>
      </w:r>
      <w:r>
        <w:t xml:space="preserve"> </w:t>
      </w:r>
      <w:r>
        <w:t xml:space="preserve">{SEC(2025) 555 final} - {SWD(2025) 556 final}</w:t>
      </w:r>
    </w:p>
    <w:p>
      <w:pPr>
        <w:pStyle w:val="BodyText"/>
      </w:pPr>
      <w:r>
        <w:t xml:space="preserve">Ref. Ares(2025)5807439 - 16/07/2025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 INTRODUCTION: POLITICAL AND LEGAL CONTEXT ………………………………………………………….. 7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 10</w:t>
      </w:r>
      <w:r>
        <w:t xml:space="preserve"> </w:t>
      </w:r>
      <w:r>
        <w:t xml:space="preserve">2.1. What are the problems? ……………………………………………………………………….. 10</w:t>
      </w:r>
      <w:r>
        <w:t xml:space="preserve"> </w:t>
      </w:r>
      <w:r>
        <w:t xml:space="preserve">2.2. What are the problem drivers? ……………………………………………………………… 13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27</w:t>
      </w:r>
      <w:r>
        <w:t xml:space="preserve"> </w:t>
      </w:r>
      <w:r>
        <w:t xml:space="preserve">3.1. Legal basis …………………………………………………………………………………………. 27</w:t>
      </w:r>
      <w:r>
        <w:t xml:space="preserve"> </w:t>
      </w:r>
      <w:r>
        <w:t xml:space="preserve">3.2. Subsidiarity: Necessity of EU action …………………………………………………….. 27</w:t>
      </w:r>
      <w:r>
        <w:t xml:space="preserve"> </w:t>
      </w:r>
      <w:r>
        <w:t xml:space="preserve">3.3. Subsidiarity: Added value of EU action ………………………………………………… 28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29</w:t>
      </w:r>
      <w:r>
        <w:t xml:space="preserve"> </w:t>
      </w:r>
      <w:r>
        <w:t xml:space="preserve">4.1. General objectives ………………………………………………………………………………. 29</w:t>
      </w:r>
      <w:r>
        <w:t xml:space="preserve"> </w:t>
      </w:r>
      <w:r>
        <w:t xml:space="preserve">4.2. Specific objectives ……………………………………………………………………………… 29</w:t>
      </w:r>
      <w:r>
        <w:t xml:space="preserve"> </w:t>
      </w:r>
      <w:r>
        <w:t xml:space="preserve">4.3. Problem tree ………………………………………………………………………………………. 29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………………………………………………………….. 30</w:t>
      </w:r>
      <w:r>
        <w:t xml:space="preserve"> </w:t>
      </w:r>
      <w:r>
        <w:t xml:space="preserve">5.1. What is the baseline from which options are assessed? ……………………………. 30</w:t>
      </w:r>
      <w:r>
        <w:t xml:space="preserve"> </w:t>
      </w:r>
      <w:r>
        <w:t xml:space="preserve">5.2. Description of the policy options ………………………………………………………….. 30</w:t>
      </w:r>
      <w:r>
        <w:t xml:space="preserve"> </w:t>
      </w:r>
      <w:r>
        <w:t xml:space="preserve">5.3. Options discarded at an early stage ……………………………………………………….. 32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………………………………………………….. 32</w:t>
      </w:r>
      <w:r>
        <w:t xml:space="preserve"> </w:t>
      </w:r>
      <w:r>
        <w:t xml:space="preserve">6.1. Baseline scenario ………………………………………………………………………………… 32</w:t>
      </w:r>
      <w:r>
        <w:t xml:space="preserve"> </w:t>
      </w:r>
      <w:r>
        <w:t xml:space="preserve">6.2. Assessment of the three options ……………………………………………………………. 36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……………………………………………………………………………….. 43</w:t>
      </w:r>
      <w:r>
        <w:t xml:space="preserve"> </w:t>
      </w:r>
      <w:r>
        <w:t xml:space="preserve">7.1. Effectiveness ……………………………………………………………………………………… 43</w:t>
      </w:r>
      <w:r>
        <w:t xml:space="preserve"> </w:t>
      </w:r>
      <w:r>
        <w:t xml:space="preserve">7.2. Efficiency ………………………………………………………………………………………….. 44</w:t>
      </w:r>
      <w:r>
        <w:t xml:space="preserve"> </w:t>
      </w:r>
      <w:r>
        <w:t xml:space="preserve">7.3. Coherence ………………………………………………………………………………………….. 47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 49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49</w:t>
      </w:r>
      <w:r>
        <w:t xml:space="preserve"> </w:t>
      </w:r>
      <w:r>
        <w:t xml:space="preserve">Annex 1: Procedural Information ………………………………………………………………….. 50</w:t>
      </w:r>
      <w:r>
        <w:t xml:space="preserve"> </w:t>
      </w:r>
      <w:r>
        <w:t xml:space="preserve">Annex 2: Stakeholder consultation (Synopsis report)……………………………………….. 57</w:t>
      </w:r>
      <w:r>
        <w:t xml:space="preserve"> </w:t>
      </w:r>
      <w:r>
        <w:t xml:space="preserve">Annex 3: Who is affected and how? ………………………………………………………………. 72</w:t>
      </w:r>
      <w:r>
        <w:t xml:space="preserve"> </w:t>
      </w:r>
      <w:r>
        <w:t xml:space="preserve">Annex 4: Analytical Methods ……………………………………………………………………….. 77</w:t>
      </w:r>
      <w:r>
        <w:t xml:space="preserve"> </w:t>
      </w:r>
      <w:r>
        <w:t xml:space="preserve">Annex 5: Competitiveness check …………………………………………………………………… 81</w:t>
      </w:r>
      <w:r>
        <w:t xml:space="preserve"> </w:t>
      </w:r>
      <w:r>
        <w:t xml:space="preserve">Annex 6: SME check …………………………………………………………………………………… 83</w:t>
      </w:r>
      <w:r>
        <w:t xml:space="preserve"> </w:t>
      </w:r>
      <w:r>
        <w:t xml:space="preserve">Annex 7: Synergies between Horizon Europe and other EU programmes …………… 87</w:t>
      </w:r>
      <w:r>
        <w:t xml:space="preserve"> </w:t>
      </w:r>
      <w:r>
        <w:t xml:space="preserve">Annex 8: Summary of the 14 programmes under scope ……………………………………. 88</w:t>
      </w:r>
      <w:r>
        <w:t xml:space="preserve"> </w:t>
      </w:r>
      <w:r>
        <w:t xml:space="preserve">Annex 9: Overview of the current time to inform and time to grant per programme109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Abbreviations</w:t>
      </w:r>
      <w:r>
        <w:t xml:space="preserve"> </w:t>
      </w:r>
      <w:r>
        <w:t xml:space="preserve">Acronym / Abbreviation</w:t>
      </w:r>
      <w:r>
        <w:t xml:space="preserve"> </w:t>
      </w:r>
      <w:r>
        <w:t xml:space="preserve">Explanation</w:t>
      </w:r>
      <w:r>
        <w:t xml:space="preserve"> </w:t>
      </w:r>
      <w:r>
        <w:t xml:space="preserve">AI</w:t>
      </w:r>
      <w:r>
        <w:t xml:space="preserve"> </w:t>
      </w:r>
      <w:r>
        <w:t xml:space="preserve">Artificial intelligence</w:t>
      </w:r>
      <w:r>
        <w:t xml:space="preserve"> </w:t>
      </w:r>
      <w:r>
        <w:t xml:space="preserve">ASAP</w:t>
      </w:r>
      <w:r>
        <w:t xml:space="preserve"> </w:t>
      </w:r>
      <w:r>
        <w:t xml:space="preserve">Act on Supporting Ammunition Production</w:t>
      </w:r>
      <w:r>
        <w:t xml:space="preserve"> </w:t>
      </w:r>
      <w:r>
        <w:t xml:space="preserve">CAPEX</w:t>
      </w:r>
      <w:r>
        <w:t xml:space="preserve"> </w:t>
      </w:r>
      <w:r>
        <w:t xml:space="preserve">Capital expenditure</w:t>
      </w:r>
      <w:r>
        <w:t xml:space="preserve"> </w:t>
      </w:r>
      <w:r>
        <w:t xml:space="preserve">CBA</w:t>
      </w:r>
      <w:r>
        <w:t xml:space="preserve"> </w:t>
      </w:r>
      <w:r>
        <w:t xml:space="preserve">Cost-benefit analysis</w:t>
      </w:r>
      <w:r>
        <w:t xml:space="preserve"> </w:t>
      </w:r>
      <w:r>
        <w:t xml:space="preserve">CCS</w:t>
      </w:r>
      <w:r>
        <w:t xml:space="preserve"> </w:t>
      </w:r>
      <w:r>
        <w:t xml:space="preserve">Carbon capture and storage</w:t>
      </w:r>
      <w:r>
        <w:t xml:space="preserve"> </w:t>
      </w:r>
      <w:r>
        <w:t xml:space="preserve">CEF</w:t>
      </w:r>
      <w:r>
        <w:t xml:space="preserve"> </w:t>
      </w:r>
      <w:r>
        <w:t xml:space="preserve">Connecting Europe Facility</w:t>
      </w:r>
      <w:r>
        <w:t xml:space="preserve"> </w:t>
      </w:r>
      <w:r>
        <w:t xml:space="preserve">CINEA</w:t>
      </w:r>
      <w:r>
        <w:t xml:space="preserve"> </w:t>
      </w:r>
      <w:r>
        <w:t xml:space="preserve">European Climate, Infrastructure and Environment Executive Agency</w:t>
      </w:r>
      <w:r>
        <w:t xml:space="preserve"> </w:t>
      </w:r>
      <w:r>
        <w:t xml:space="preserve">COMP (DG)</w:t>
      </w:r>
      <w:r>
        <w:t xml:space="preserve"> </w:t>
      </w:r>
      <w:r>
        <w:t xml:space="preserve">Competition</w:t>
      </w:r>
      <w:r>
        <w:t xml:space="preserve"> </w:t>
      </w:r>
      <w:r>
        <w:t xml:space="preserve">COSME</w:t>
      </w:r>
      <w:r>
        <w:t xml:space="preserve"> </w:t>
      </w:r>
      <w:r>
        <w:t xml:space="preserve">Competitiveness of Enterprises and Small and Medium-sized Enterprises</w:t>
      </w:r>
      <w:r>
        <w:t xml:space="preserve"> </w:t>
      </w:r>
      <w:r>
        <w:t xml:space="preserve">CPR</w:t>
      </w:r>
      <w:r>
        <w:t xml:space="preserve"> </w:t>
      </w:r>
      <w:r>
        <w:t xml:space="preserve">Common Provisions Regulation</w:t>
      </w:r>
      <w:r>
        <w:t xml:space="preserve"> </w:t>
      </w:r>
      <w:r>
        <w:t xml:space="preserve">DEFIS (DG)</w:t>
      </w:r>
      <w:r>
        <w:t xml:space="preserve"> </w:t>
      </w:r>
      <w:r>
        <w:t xml:space="preserve">Defence, Industry, and Space</w:t>
      </w:r>
      <w:r>
        <w:t xml:space="preserve"> </w:t>
      </w:r>
      <w:r>
        <w:t xml:space="preserve">DEP</w:t>
      </w:r>
      <w:r>
        <w:t xml:space="preserve"> </w:t>
      </w:r>
      <w:r>
        <w:t xml:space="preserve">Digital Europe Programme</w:t>
      </w:r>
      <w:r>
        <w:t xml:space="preserve"> </w:t>
      </w:r>
      <w:r>
        <w:t xml:space="preserve">DG</w:t>
      </w:r>
      <w:r>
        <w:br/>
      </w:r>
      <w:r>
        <w:t xml:space="preserve">Directorate-General</w:t>
      </w:r>
      <w:r>
        <w:t xml:space="preserve"> </w:t>
      </w:r>
      <w:r>
        <w:t xml:space="preserve">DIGIT (DG)</w:t>
      </w:r>
      <w:r>
        <w:t xml:space="preserve"> </w:t>
      </w:r>
      <w:r>
        <w:t xml:space="preserve">Digital Services</w:t>
      </w:r>
      <w:r>
        <w:t xml:space="preserve"> </w:t>
      </w:r>
      <w:r>
        <w:t xml:space="preserve">EC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ECA</w:t>
      </w:r>
      <w:r>
        <w:t xml:space="preserve"> </w:t>
      </w:r>
      <w:r>
        <w:t xml:space="preserve">European Court of Auditors</w:t>
      </w:r>
      <w:r>
        <w:t xml:space="preserve"> </w:t>
      </w:r>
      <w:r>
        <w:t xml:space="preserve">ECF</w:t>
      </w:r>
      <w:r>
        <w:t xml:space="preserve"> </w:t>
      </w:r>
      <w:r>
        <w:t xml:space="preserve">European Competitiveness Fund</w:t>
      </w:r>
      <w:r>
        <w:t xml:space="preserve"> </w:t>
      </w:r>
      <w:r>
        <w:t xml:space="preserve">EDF</w:t>
      </w:r>
      <w:r>
        <w:t xml:space="preserve"> </w:t>
      </w:r>
      <w:r>
        <w:t xml:space="preserve">European Defence Fund</w:t>
      </w:r>
      <w:r>
        <w:t xml:space="preserve"> </w:t>
      </w:r>
      <w:r>
        <w:t xml:space="preserve">EDIP</w:t>
      </w:r>
      <w:r>
        <w:t xml:space="preserve"> </w:t>
      </w:r>
      <w:r>
        <w:t xml:space="preserve">European Defence Industry Programme</w:t>
      </w:r>
      <w:r>
        <w:t xml:space="preserve"> </w:t>
      </w:r>
      <w:r>
        <w:t xml:space="preserve">EDIRPA</w:t>
      </w:r>
      <w:r>
        <w:t xml:space="preserve"> </w:t>
      </w:r>
      <w:r>
        <w:t xml:space="preserve">European defence industry reinforcement through common procurement act</w:t>
      </w:r>
      <w:r>
        <w:t xml:space="preserve"> </w:t>
      </w:r>
      <w:r>
        <w:t xml:space="preserve">EDTIB</w:t>
      </w:r>
      <w:r>
        <w:t xml:space="preserve"> </w:t>
      </w:r>
      <w:r>
        <w:t xml:space="preserve">European Defence Technological and Industrial Base</w:t>
      </w:r>
      <w:r>
        <w:t xml:space="preserve"> </w:t>
      </w:r>
      <w:r>
        <w:t xml:space="preserve">EFG</w:t>
      </w:r>
      <w:r>
        <w:t xml:space="preserve"> </w:t>
      </w:r>
      <w:r>
        <w:t xml:space="preserve">Equity Facility for Growth</w:t>
      </w:r>
      <w:r>
        <w:t xml:space="preserve"> </w:t>
      </w:r>
      <w:r>
        <w:t xml:space="preserve">EFSI</w:t>
      </w:r>
      <w:r>
        <w:t xml:space="preserve"> </w:t>
      </w:r>
      <w:r>
        <w:t xml:space="preserve">European Fund for Strategic Investments</w:t>
      </w:r>
      <w:r>
        <w:t xml:space="preserve"> </w:t>
      </w:r>
      <w:r>
        <w:t xml:space="preserve">EIB</w:t>
      </w:r>
      <w:r>
        <w:t xml:space="preserve"> </w:t>
      </w:r>
      <w:r>
        <w:t xml:space="preserve">European Investment Bank</w:t>
      </w:r>
      <w:r>
        <w:t xml:space="preserve"> </w:t>
      </w:r>
      <w:r>
        <w:t xml:space="preserve">EIC</w:t>
      </w:r>
      <w:r>
        <w:t xml:space="preserve"> </w:t>
      </w:r>
      <w:r>
        <w:t xml:space="preserve">European Innovation Council</w:t>
      </w:r>
      <w:r>
        <w:t xml:space="preserve"> </w:t>
      </w:r>
      <w:r>
        <w:t xml:space="preserve">EIF</w:t>
      </w:r>
      <w:r>
        <w:t xml:space="preserve"> </w:t>
      </w:r>
      <w:r>
        <w:t xml:space="preserve">European Investment Fund</w:t>
      </w:r>
      <w:r>
        <w:t xml:space="preserve"> </w:t>
      </w:r>
      <w:r>
        <w:t xml:space="preserve">ELENA</w:t>
      </w:r>
      <w:r>
        <w:t xml:space="preserve"> </w:t>
      </w:r>
      <w:r>
        <w:t xml:space="preserve">European Local Energy Assistance</w:t>
      </w:r>
      <w:r>
        <w:t xml:space="preserve"> </w:t>
      </w:r>
      <w:r>
        <w:t xml:space="preserve">ERC</w:t>
      </w:r>
      <w:r>
        <w:t xml:space="preserve"> </w:t>
      </w:r>
      <w:r>
        <w:t xml:space="preserve">European Research Council</w:t>
      </w:r>
      <w:r>
        <w:t xml:space="preserve"> </w:t>
      </w:r>
      <w:r>
        <w:t xml:space="preserve">ERDF</w:t>
      </w:r>
      <w:r>
        <w:t xml:space="preserve"> </w:t>
      </w:r>
      <w:r>
        <w:t xml:space="preserve">European Regional Development Fund</w:t>
      </w:r>
      <w:r>
        <w:t xml:space="preserve"> </w:t>
      </w:r>
      <w:r>
        <w:t xml:space="preserve">ESA</w:t>
      </w:r>
      <w:r>
        <w:t xml:space="preserve"> </w:t>
      </w:r>
      <w:r>
        <w:t xml:space="preserve">European Space Agency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EUDIS</w:t>
      </w:r>
      <w:r>
        <w:t xml:space="preserve"> </w:t>
      </w:r>
      <w:r>
        <w:t xml:space="preserve">EU Defence Innovation Scheme</w:t>
      </w:r>
      <w:r>
        <w:t xml:space="preserve"> </w:t>
      </w:r>
      <w:r>
        <w:t xml:space="preserve">FISMA (DG)</w:t>
      </w:r>
      <w:r>
        <w:t xml:space="preserve"> </w:t>
      </w:r>
      <w:r>
        <w:t xml:space="preserve">Financial Stability, Financial Services and Capital Markets Union</w:t>
      </w:r>
      <w:r>
        <w:t xml:space="preserve"> </w:t>
      </w:r>
      <w:r>
        <w:t xml:space="preserve">FP</w:t>
      </w:r>
      <w:r>
        <w:t xml:space="preserve"> </w:t>
      </w:r>
      <w:r>
        <w:t xml:space="preserve">Framework Programme</w:t>
      </w:r>
      <w:r>
        <w:t xml:space="preserve"> </w:t>
      </w:r>
      <w:r>
        <w:t xml:space="preserve">GDP</w:t>
      </w:r>
      <w:r>
        <w:t xml:space="preserve"> </w:t>
      </w:r>
      <w:r>
        <w:t xml:space="preserve">Gross Domestic Product</w:t>
      </w:r>
      <w:r>
        <w:t xml:space="preserve"> </w:t>
      </w:r>
      <w:r>
        <w:t xml:space="preserve">GROW (DG)</w:t>
      </w:r>
      <w:r>
        <w:t xml:space="preserve"> </w:t>
      </w:r>
      <w:r>
        <w:t xml:space="preserve">Internal Market, Industry, Entrepreneurship and SMEs</w:t>
      </w:r>
      <w:r>
        <w:t xml:space="preserve"> </w:t>
      </w:r>
      <w:r>
        <w:t xml:space="preserve">HADEA</w:t>
      </w:r>
      <w:r>
        <w:t xml:space="preserve"> </w:t>
      </w:r>
      <w:r>
        <w:t xml:space="preserve">Health and Digital Executive Agency</w:t>
      </w:r>
      <w:r>
        <w:t xml:space="preserve"> </w:t>
      </w:r>
      <w:r>
        <w:t xml:space="preserve">HE</w:t>
      </w:r>
      <w:r>
        <w:t xml:space="preserve"> </w:t>
      </w:r>
      <w:r>
        <w:t xml:space="preserve">Horizon Europe</w:t>
      </w:r>
      <w:r>
        <w:t xml:space="preserve"> </w:t>
      </w:r>
      <w:r>
        <w:t xml:space="preserve">HOME (DG)</w:t>
      </w:r>
      <w:r>
        <w:t xml:space="preserve"> </w:t>
      </w:r>
      <w:r>
        <w:t xml:space="preserve">Migration and Home Affairs</w:t>
      </w:r>
      <w:r>
        <w:t xml:space="preserve"> </w:t>
      </w:r>
      <w:r>
        <w:t xml:space="preserve">IA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ICT</w:t>
      </w:r>
      <w:r>
        <w:t xml:space="preserve"> </w:t>
      </w:r>
      <w:r>
        <w:t xml:space="preserve">Information and communication technologies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Acronym / Abbreviation</w:t>
      </w:r>
      <w:r>
        <w:t xml:space="preserve"> </w:t>
      </w:r>
      <w:r>
        <w:t xml:space="preserve">Explanation</w:t>
      </w:r>
      <w:r>
        <w:t xml:space="preserve"> </w:t>
      </w:r>
      <w:r>
        <w:t xml:space="preserve">IEA</w:t>
      </w:r>
      <w:r>
        <w:t xml:space="preserve"> </w:t>
      </w:r>
      <w:r>
        <w:t xml:space="preserve">International Energy Agency</w:t>
      </w:r>
      <w:r>
        <w:t xml:space="preserve"> </w:t>
      </w:r>
      <w:r>
        <w:t xml:space="preserve">IF</w:t>
      </w:r>
      <w:r>
        <w:t xml:space="preserve"> </w:t>
      </w:r>
      <w:r>
        <w:t xml:space="preserve">Innovation Fund</w:t>
      </w:r>
      <w:r>
        <w:t xml:space="preserve"> </w:t>
      </w:r>
      <w:r>
        <w:t xml:space="preserve">INTPA (DG)</w:t>
      </w:r>
      <w:r>
        <w:t xml:space="preserve"> </w:t>
      </w:r>
      <w:r>
        <w:t xml:space="preserve">International Partnerships</w:t>
      </w:r>
      <w:r>
        <w:t xml:space="preserve"> </w:t>
      </w:r>
      <w:r>
        <w:t xml:space="preserve">IP</w:t>
      </w:r>
      <w:r>
        <w:t xml:space="preserve"> </w:t>
      </w:r>
      <w:r>
        <w:t xml:space="preserve">Intellectual property</w:t>
      </w:r>
      <w:r>
        <w:t xml:space="preserve"> </w:t>
      </w:r>
      <w:r>
        <w:t xml:space="preserve">IPCEI</w:t>
      </w:r>
      <w:r>
        <w:t xml:space="preserve"> </w:t>
      </w:r>
      <w:r>
        <w:t xml:space="preserve">Important Project of Common European Interest</w:t>
      </w:r>
      <w:r>
        <w:t xml:space="preserve"> </w:t>
      </w:r>
      <w:r>
        <w:t xml:space="preserve">IRIS²</w:t>
      </w:r>
      <w:r>
        <w:t xml:space="preserve"> </w:t>
      </w:r>
      <w:r>
        <w:t xml:space="preserve">Infrastructure for Resilience, Interconnectivity and Security by Satellite</w:t>
      </w:r>
      <w:r>
        <w:t xml:space="preserve"> </w:t>
      </w:r>
      <w:r>
        <w:t xml:space="preserve">ISSG</w:t>
      </w:r>
      <w:r>
        <w:t xml:space="preserve"> </w:t>
      </w:r>
      <w:r>
        <w:t xml:space="preserve">Interservice Steering Group</w:t>
      </w:r>
      <w:r>
        <w:t xml:space="preserve"> </w:t>
      </w:r>
      <w:r>
        <w:t xml:space="preserve">JASPERS</w:t>
      </w:r>
      <w:r>
        <w:t xml:space="preserve"> </w:t>
      </w:r>
      <w:r>
        <w:t xml:space="preserve">Joint Assistance to Support Projects in European Regions</w:t>
      </w:r>
      <w:r>
        <w:t xml:space="preserve"> </w:t>
      </w:r>
      <w:r>
        <w:t xml:space="preserve">JRC</w:t>
      </w:r>
      <w:r>
        <w:t xml:space="preserve"> </w:t>
      </w:r>
      <w:r>
        <w:t xml:space="preserve">Joint Research Centre</w:t>
      </w:r>
      <w:r>
        <w:t xml:space="preserve"> </w:t>
      </w:r>
      <w:r>
        <w:t xml:space="preserve">JU</w:t>
      </w:r>
      <w:r>
        <w:t xml:space="preserve"> </w:t>
      </w:r>
      <w:r>
        <w:t xml:space="preserve">Joint Undertaking</w:t>
      </w:r>
      <w:r>
        <w:t xml:space="preserve"> </w:t>
      </w:r>
      <w:r>
        <w:t xml:space="preserve">JUST (DG)</w:t>
      </w:r>
      <w:r>
        <w:t xml:space="preserve"> </w:t>
      </w:r>
      <w:r>
        <w:t xml:space="preserve">Justice and Consumers</w:t>
      </w:r>
      <w:r>
        <w:t xml:space="preserve"> </w:t>
      </w:r>
      <w:r>
        <w:t xml:space="preserve">LIFE</w:t>
      </w:r>
      <w:r>
        <w:t xml:space="preserve"> </w:t>
      </w:r>
      <w:r>
        <w:t xml:space="preserve">Programme for the Environment and Climate Action</w:t>
      </w:r>
      <w:r>
        <w:t xml:space="preserve"> </w:t>
      </w:r>
      <w:r>
        <w:t xml:space="preserve">LLM</w:t>
      </w:r>
      <w:r>
        <w:t xml:space="preserve"> </w:t>
      </w:r>
      <w:r>
        <w:t xml:space="preserve">Large language model</w:t>
      </w:r>
      <w:r>
        <w:t xml:space="preserve"> </w:t>
      </w:r>
      <w:r>
        <w:t xml:space="preserve">MARE (DG)</w:t>
      </w:r>
      <w:r>
        <w:t xml:space="preserve"> </w:t>
      </w:r>
      <w:r>
        <w:t xml:space="preserve">Maritime Affairs and Fisheries</w:t>
      </w:r>
      <w:r>
        <w:t xml:space="preserve"> </w:t>
      </w:r>
      <w:r>
        <w:t xml:space="preserve">MFF</w:t>
      </w:r>
      <w:r>
        <w:t xml:space="preserve"> </w:t>
      </w:r>
      <w:r>
        <w:t xml:space="preserve">Multiannual Financial Framework</w:t>
      </w:r>
      <w:r>
        <w:t xml:space="preserve"> </w:t>
      </w:r>
      <w:r>
        <w:t xml:space="preserve">MSCA</w:t>
      </w:r>
      <w:r>
        <w:t xml:space="preserve"> </w:t>
      </w:r>
      <w:r>
        <w:t xml:space="preserve">Marie Skłodowska-Curie Actions</w:t>
      </w:r>
      <w:r>
        <w:t xml:space="preserve"> </w:t>
      </w:r>
      <w:r>
        <w:t xml:space="preserve">OECD</w:t>
      </w:r>
      <w:r>
        <w:t xml:space="preserve"> </w:t>
      </w:r>
      <w:r>
        <w:t xml:space="preserve">Organisation for Economic Co-operation and Development</w:t>
      </w:r>
      <w:r>
        <w:t xml:space="preserve"> </w:t>
      </w:r>
      <w:r>
        <w:t xml:space="preserve">OPEX</w:t>
      </w:r>
      <w:r>
        <w:t xml:space="preserve"> </w:t>
      </w:r>
      <w:r>
        <w:t xml:space="preserve">Operational expenditure</w:t>
      </w:r>
      <w:r>
        <w:t xml:space="preserve"> </w:t>
      </w:r>
      <w:r>
        <w:t xml:space="preserve">PC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PPP</w:t>
      </w:r>
      <w:r>
        <w:t xml:space="preserve"> </w:t>
      </w:r>
      <w:r>
        <w:t xml:space="preserve">Public-Private Partnership</w:t>
      </w:r>
      <w:r>
        <w:t xml:space="preserve"> </w:t>
      </w:r>
      <w:r>
        <w:t xml:space="preserve">R&amp;D</w:t>
      </w:r>
      <w:r>
        <w:t xml:space="preserve"> </w:t>
      </w:r>
      <w:r>
        <w:t xml:space="preserve">Research and development</w:t>
      </w:r>
      <w:r>
        <w:t xml:space="preserve"> </w:t>
      </w:r>
      <w:r>
        <w:t xml:space="preserve">R&amp;I</w:t>
      </w:r>
      <w:r>
        <w:t xml:space="preserve"> </w:t>
      </w:r>
      <w:r>
        <w:t xml:space="preserve">Research and innovation</w:t>
      </w:r>
      <w:r>
        <w:t xml:space="preserve"> </w:t>
      </w:r>
      <w:r>
        <w:t xml:space="preserve">RRF</w:t>
      </w:r>
      <w:r>
        <w:t xml:space="preserve"> </w:t>
      </w:r>
      <w:r>
        <w:t xml:space="preserve">Recovery and Resilience Facility</w:t>
      </w:r>
      <w:r>
        <w:t xml:space="preserve"> </w:t>
      </w:r>
      <w:r>
        <w:t xml:space="preserve">RRP</w:t>
      </w:r>
      <w:r>
        <w:t xml:space="preserve"> </w:t>
      </w:r>
      <w:r>
        <w:t xml:space="preserve">Recovery and Resilience Plan</w:t>
      </w:r>
      <w:r>
        <w:t xml:space="preserve"> </w:t>
      </w:r>
      <w:r>
        <w:t xml:space="preserve">RSB</w:t>
      </w:r>
      <w:r>
        <w:t xml:space="preserve"> </w:t>
      </w:r>
      <w:r>
        <w:t xml:space="preserve">Regulatory Scrutiny Board</w:t>
      </w:r>
      <w:r>
        <w:t xml:space="preserve"> </w:t>
      </w:r>
      <w:r>
        <w:t xml:space="preserve">RTD (DG)</w:t>
      </w:r>
      <w:r>
        <w:t xml:space="preserve"> </w:t>
      </w:r>
      <w:r>
        <w:t xml:space="preserve">Research and Innovation</w:t>
      </w:r>
      <w:r>
        <w:t xml:space="preserve"> </w:t>
      </w:r>
      <w:r>
        <w:t xml:space="preserve">SDG</w:t>
      </w:r>
      <w:r>
        <w:t xml:space="preserve"> </w:t>
      </w:r>
      <w:r>
        <w:t xml:space="preserve">Sustainable Development Goal</w:t>
      </w:r>
      <w:r>
        <w:t xml:space="preserve"> </w:t>
      </w:r>
      <w:r>
        <w:t xml:space="preserve">SME</w:t>
      </w:r>
      <w:r>
        <w:t xml:space="preserve"> </w:t>
      </w:r>
      <w:r>
        <w:t xml:space="preserve">Small and Medium Enterprise</w:t>
      </w:r>
      <w:r>
        <w:t xml:space="preserve"> </w:t>
      </w:r>
      <w:r>
        <w:t xml:space="preserve">SMP</w:t>
      </w:r>
      <w:r>
        <w:t xml:space="preserve"> </w:t>
      </w:r>
      <w:r>
        <w:t xml:space="preserve">Single Market Programme</w:t>
      </w:r>
      <w:r>
        <w:t xml:space="preserve"> </w:t>
      </w:r>
      <w:r>
        <w:t xml:space="preserve">SSH</w:t>
      </w:r>
      <w:r>
        <w:t xml:space="preserve"> </w:t>
      </w:r>
      <w:r>
        <w:t xml:space="preserve">Social sciences and humanities</w:t>
      </w:r>
      <w:r>
        <w:t xml:space="preserve"> </w:t>
      </w:r>
      <w:r>
        <w:t xml:space="preserve">STEM</w:t>
      </w:r>
      <w:r>
        <w:t xml:space="preserve"> </w:t>
      </w:r>
      <w:r>
        <w:t xml:space="preserve">Science, technology, engineering and mathematics</w:t>
      </w:r>
      <w:r>
        <w:t xml:space="preserve"> </w:t>
      </w:r>
      <w:r>
        <w:t xml:space="preserve">STEP</w:t>
      </w:r>
      <w:r>
        <w:t xml:space="preserve"> </w:t>
      </w:r>
      <w:r>
        <w:t xml:space="preserve">Strategic Technologies for Europe Platform</w:t>
      </w:r>
      <w:r>
        <w:t xml:space="preserve"> </w:t>
      </w:r>
      <w:r>
        <w:t xml:space="preserve">SWD</w:t>
      </w:r>
      <w:r>
        <w:t xml:space="preserve"> </w:t>
      </w:r>
      <w:r>
        <w:t xml:space="preserve">Staff Working Document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TRL</w:t>
      </w:r>
      <w:r>
        <w:t xml:space="preserve"> </w:t>
      </w:r>
      <w:r>
        <w:t xml:space="preserve">Technology Readiness Level</w:t>
      </w:r>
      <w:r>
        <w:t xml:space="preserve"> </w:t>
      </w:r>
      <w:r>
        <w:t xml:space="preserve">TTG</w:t>
      </w:r>
      <w:r>
        <w:t xml:space="preserve"> </w:t>
      </w:r>
      <w:r>
        <w:t xml:space="preserve">Time-to-grant</w:t>
      </w:r>
      <w:r>
        <w:t xml:space="preserve"> </w:t>
      </w:r>
      <w:r>
        <w:t xml:space="preserve">TTI</w:t>
      </w:r>
      <w:r>
        <w:t xml:space="preserve"> </w:t>
      </w:r>
      <w:r>
        <w:t xml:space="preserve">Time-to-inform</w:t>
      </w:r>
      <w:r>
        <w:t xml:space="preserve"> </w:t>
      </w:r>
      <w:r>
        <w:t xml:space="preserve">US</w:t>
      </w:r>
      <w:r>
        <w:t xml:space="preserve"> </w:t>
      </w:r>
      <w:r>
        <w:t xml:space="preserve">United States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Glossary</w:t>
      </w:r>
      <w:r>
        <w:t xml:space="preserve"> </w:t>
      </w:r>
      <w:r>
        <w:t xml:space="preserve">Term</w:t>
      </w:r>
      <w:r>
        <w:br/>
      </w:r>
      <w:r>
        <w:t xml:space="preserve">Meaning or definition</w:t>
      </w:r>
      <w:r>
        <w:t xml:space="preserve"> </w:t>
      </w:r>
      <w:r>
        <w:t xml:space="preserve">Applicant</w:t>
      </w:r>
      <w:r>
        <w:t xml:space="preserve"> </w:t>
      </w:r>
      <w:r>
        <w:t xml:space="preserve">Legal entity submitting an application for a call for proposals.</w:t>
      </w:r>
      <w:r>
        <w:t xml:space="preserve"> </w:t>
      </w:r>
      <w:r>
        <w:t xml:space="preserve">Application</w:t>
      </w:r>
      <w:r>
        <w:t xml:space="preserve"> </w:t>
      </w:r>
      <w:r>
        <w:t xml:space="preserve">The involvement of a legal entity in a proposal. A single applicant can make several</w:t>
      </w:r>
      <w:r>
        <w:t xml:space="preserve"> </w:t>
      </w:r>
      <w:r>
        <w:t xml:space="preserve">applications in different proposals. A single proposal can include several</w:t>
      </w:r>
      <w:r>
        <w:t xml:space="preserve"> </w:t>
      </w:r>
      <w:r>
        <w:t xml:space="preserve">organisations and, therefore, several applications.</w:t>
      </w:r>
      <w:r>
        <w:t xml:space="preserve"> </w:t>
      </w:r>
      <w:r>
        <w:t xml:space="preserve">Blue economy</w:t>
      </w:r>
      <w:r>
        <w:t xml:space="preserve"> </w:t>
      </w:r>
      <w:r>
        <w:t xml:space="preserve">Any economic activity relating to oceans and seas.</w:t>
      </w:r>
      <w:r>
        <w:t xml:space="preserve"> </w:t>
      </w:r>
      <w:r>
        <w:t xml:space="preserve">Circular economy</w:t>
      </w:r>
      <w:r>
        <w:t xml:space="preserve"> </w:t>
      </w:r>
      <w:r>
        <w:t xml:space="preserve">A model of production and consumption, which involves sharing, leasing, reusing,</w:t>
      </w:r>
      <w:r>
        <w:t xml:space="preserve"> </w:t>
      </w:r>
      <w:r>
        <w:t xml:space="preserve">repairing, refurbishing and recycling existing materials and products as long as</w:t>
      </w:r>
      <w:r>
        <w:t xml:space="preserve"> </w:t>
      </w:r>
      <w:r>
        <w:t xml:space="preserve">possible. In this way, the life cycle of products is extended, their use is optimised, and</w:t>
      </w:r>
      <w:r>
        <w:t xml:space="preserve"> </w:t>
      </w:r>
      <w:r>
        <w:t xml:space="preserve">products and materials are maintained in their highest value function</w:t>
      </w:r>
      <w:r>
        <w:t xml:space="preserve"> </w:t>
      </w:r>
      <w:r>
        <w:t xml:space="preserve">Critical raw materials</w:t>
      </w:r>
      <w:r>
        <w:t xml:space="preserve"> </w:t>
      </w:r>
      <w:r>
        <w:t xml:space="preserve">Raw Materials defined as critical in the regulation according to the proposed</w:t>
      </w:r>
      <w:r>
        <w:t xml:space="preserve"> </w:t>
      </w:r>
      <w:r>
        <w:t xml:space="preserve">methodology (i.e. supply risks and economic importance)</w:t>
      </w:r>
      <w:r>
        <w:t xml:space="preserve"> </w:t>
      </w:r>
      <w:r>
        <w:t xml:space="preserve">European Investment</w:t>
      </w:r>
      <w:r>
        <w:t xml:space="preserve"> </w:t>
      </w:r>
      <w:r>
        <w:t xml:space="preserve">Council (EIC)</w:t>
      </w:r>
      <w:r>
        <w:t xml:space="preserve"> </w:t>
      </w:r>
      <w:r>
        <w:t xml:space="preserve">The EIC was established under the Horizon Europe programme. It has a budget of</w:t>
      </w:r>
      <w:r>
        <w:t xml:space="preserve"> </w:t>
      </w:r>
      <w:r>
        <w:t xml:space="preserve">EUR 10.1 billion to support game changing innovations throughout the lifecycle from</w:t>
      </w:r>
      <w:r>
        <w:t xml:space="preserve"> </w:t>
      </w:r>
      <w:r>
        <w:t xml:space="preserve">early-stage research, to proof of concept, technology transfer, and the financing and</w:t>
      </w:r>
      <w:r>
        <w:t xml:space="preserve"> </w:t>
      </w:r>
      <w:r>
        <w:t xml:space="preserve">scale up of start-ups and SMEs.</w:t>
      </w:r>
      <w:r>
        <w:t xml:space="preserve"> </w:t>
      </w:r>
      <w:r>
        <w:t xml:space="preserve">European Research</w:t>
      </w:r>
      <w:r>
        <w:t xml:space="preserve"> </w:t>
      </w:r>
      <w:r>
        <w:t xml:space="preserve">Council (ERC)</w:t>
      </w:r>
      <w:r>
        <w:t xml:space="preserve"> </w:t>
      </w:r>
      <w:r>
        <w:t xml:space="preserve">The European Research Council is a European funding organisation for excellent</w:t>
      </w:r>
      <w:r>
        <w:t xml:space="preserve"> </w:t>
      </w:r>
      <w:r>
        <w:t xml:space="preserve">frontier research which offers various grant schemes such as: starting grants,</w:t>
      </w:r>
      <w:r>
        <w:t xml:space="preserve"> </w:t>
      </w:r>
      <w:r>
        <w:t xml:space="preserve">consolidator grants, advanced grants, synergy grants and proof of concept. The ERC</w:t>
      </w:r>
      <w:r>
        <w:t xml:space="preserve"> </w:t>
      </w:r>
      <w:r>
        <w:t xml:space="preserve">is led by an independent governing body, the Scientific Council.</w:t>
      </w:r>
      <w:r>
        <w:t xml:space="preserve"> </w:t>
      </w:r>
      <w:r>
        <w:t xml:space="preserve">Equity investment</w:t>
      </w:r>
      <w:r>
        <w:t xml:space="preserve"> </w:t>
      </w:r>
      <w:r>
        <w:t xml:space="preserve">Provision of capital to a firm, invested directly or indirectly in return for total or</w:t>
      </w:r>
      <w:r>
        <w:t xml:space="preserve"> </w:t>
      </w:r>
      <w:r>
        <w:t xml:space="preserve">partial ownership of that firm and where the equity investor may assume some</w:t>
      </w:r>
      <w:r>
        <w:t xml:space="preserve"> </w:t>
      </w:r>
      <w:r>
        <w:t xml:space="preserve">management control of the firm and may share the firm’s profits</w:t>
      </w:r>
      <w:r>
        <w:t xml:space="preserve"> </w:t>
      </w:r>
      <w:r>
        <w:t xml:space="preserve">European</w:t>
      </w:r>
      <w:r>
        <w:t xml:space="preserve"> </w:t>
      </w:r>
      <w:r>
        <w:t xml:space="preserve">Partnerships</w:t>
      </w:r>
      <w:r>
        <w:t xml:space="preserve"> </w:t>
      </w:r>
      <w:r>
        <w:t xml:space="preserve">European Partnerships bring the European Commission and private and/or public</w:t>
      </w:r>
      <w:r>
        <w:t xml:space="preserve"> </w:t>
      </w:r>
      <w:r>
        <w:t xml:space="preserve">partners together to address some of Europe’s most pressing challenges through</w:t>
      </w:r>
      <w:r>
        <w:t xml:space="preserve"> </w:t>
      </w:r>
      <w:r>
        <w:t xml:space="preserve">concerted R&amp;I initiatives. They are a key implementation tool of Horizon Europe,</w:t>
      </w:r>
      <w:r>
        <w:t xml:space="preserve"> </w:t>
      </w:r>
      <w:r>
        <w:t xml:space="preserve">and some exist also under other EU programmes. There are three types:</w:t>
      </w:r>
      <w:r>
        <w:br/>
      </w:r>
      <w:r>
        <w:t xml:space="preserve">• institutionalised partnerships in the field of R&amp;I between the EU, EU Member States</w:t>
      </w:r>
      <w:r>
        <w:t xml:space="preserve"> </w:t>
      </w:r>
      <w:r>
        <w:t xml:space="preserve">and/or industry (including joint undertakings, Art. 185 partnerships and the EIT</w:t>
      </w:r>
      <w:r>
        <w:t xml:space="preserve"> </w:t>
      </w:r>
      <w:r>
        <w:t xml:space="preserve">Knowledge and Innovation Communities);</w:t>
      </w:r>
      <w:r>
        <w:t xml:space="preserve"> </w:t>
      </w:r>
      <w:r>
        <w:t xml:space="preserve">• co-programmed partnerships between the Commission and mostly private (and</w:t>
      </w:r>
      <w:r>
        <w:t xml:space="preserve"> </w:t>
      </w:r>
      <w:r>
        <w:t xml:space="preserve">sometimes public) partners;</w:t>
      </w:r>
      <w:r>
        <w:t xml:space="preserve"> </w:t>
      </w:r>
      <w:r>
        <w:t xml:space="preserve">• co-funded partnerships involving EU countries, with research funders and other</w:t>
      </w:r>
      <w:r>
        <w:t xml:space="preserve"> </w:t>
      </w:r>
      <w:r>
        <w:t xml:space="preserve">public authorities at the core of the consortium</w:t>
      </w:r>
      <w:r>
        <w:t xml:space="preserve"> </w:t>
      </w:r>
      <w:r>
        <w:t xml:space="preserve">Evaluation criteria</w:t>
      </w:r>
      <w:r>
        <w:t xml:space="preserve"> </w:t>
      </w:r>
      <w:r>
        <w:t xml:space="preserve">According to better regulation guidelines and toolbox, the five evaluation criteria</w:t>
      </w:r>
      <w:r>
        <w:t xml:space="preserve"> </w:t>
      </w:r>
      <w:r>
        <w:t xml:space="preserve">assess the extent to which an intervention is: 1) effective in fulfilling expectations and</w:t>
      </w:r>
      <w:r>
        <w:t xml:space="preserve"> </w:t>
      </w:r>
      <w:r>
        <w:t xml:space="preserve">meeting its objectives (effectiveness); 2) efficient in terms of cost-effectiveness and</w:t>
      </w:r>
      <w:r>
        <w:t xml:space="preserve"> </w:t>
      </w:r>
      <w:r>
        <w:t xml:space="preserve">proportionality of actual costs to benefits (efficiency); 3) relevant to current and</w:t>
      </w:r>
      <w:r>
        <w:t xml:space="preserve"> </w:t>
      </w:r>
      <w:r>
        <w:t xml:space="preserve">emerging needs (relevance); 4) coherent internally and externally with other EU</w:t>
      </w:r>
      <w:r>
        <w:t xml:space="preserve"> </w:t>
      </w:r>
      <w:r>
        <w:t xml:space="preserve">interventions or international agreements (coherence); and 5) has EU added value -</w:t>
      </w:r>
      <w:r>
        <w:t xml:space="preserve"> </w:t>
      </w:r>
      <w:r>
        <w:t xml:space="preserve">i.e. produces results beyond what would have been achieved by Member States acting</w:t>
      </w:r>
      <w:r>
        <w:t xml:space="preserve"> </w:t>
      </w:r>
      <w:r>
        <w:t xml:space="preserve">alone (EU added value).</w:t>
      </w:r>
      <w:r>
        <w:t xml:space="preserve"> </w:t>
      </w:r>
      <w:r>
        <w:t xml:space="preserve">GDP multiplier</w:t>
      </w:r>
      <w:r>
        <w:t xml:space="preserve"> </w:t>
      </w:r>
      <w:r>
        <w:t xml:space="preserve">The GDP multiplier is obtained by dividing the cumulative change in GDP by the</w:t>
      </w:r>
      <w:r>
        <w:t xml:space="preserve"> </w:t>
      </w:r>
      <w:r>
        <w:t xml:space="preserve">magnitude of the policy stimulus and can be understood as the amount of GDP</w:t>
      </w:r>
      <w:r>
        <w:t xml:space="preserve"> </w:t>
      </w:r>
      <w:r>
        <w:t xml:space="preserve">produced for each euro invested in the policy. It represents the economic effect of the</w:t>
      </w:r>
      <w:r>
        <w:t xml:space="preserve"> </w:t>
      </w:r>
      <w:r>
        <w:t xml:space="preserve">policy and does not account for other direct and indirect costs.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Term</w:t>
      </w:r>
      <w:r>
        <w:br/>
      </w:r>
      <w:r>
        <w:t xml:space="preserve">Meaning or definition</w:t>
      </w:r>
      <w:r>
        <w:t xml:space="preserve"> </w:t>
      </w:r>
      <w:r>
        <w:t xml:space="preserve">Grants</w:t>
      </w:r>
      <w:r>
        <w:t xml:space="preserve"> </w:t>
      </w:r>
      <w:r>
        <w:t xml:space="preserve">Non-repayable funds to support specific projects or activities, typically requiring co-</w:t>
      </w:r>
      <w:r>
        <w:t xml:space="preserve"> </w:t>
      </w:r>
      <w:r>
        <w:t xml:space="preserve">financing from the recipient.</w:t>
      </w:r>
      <w:r>
        <w:t xml:space="preserve"> </w:t>
      </w:r>
      <w:r>
        <w:t xml:space="preserve">Budgetary Guarantee</w:t>
      </w:r>
      <w:r>
        <w:t xml:space="preserve"> </w:t>
      </w:r>
      <w:r>
        <w:t xml:space="preserve">An instrument through which the European Union supports a programme of actions</w:t>
      </w:r>
      <w:r>
        <w:t xml:space="preserve"> </w:t>
      </w:r>
      <w:r>
        <w:t xml:space="preserve">by taking on the budget an irrevocable and unconditional financial obligation that can</w:t>
      </w:r>
      <w:r>
        <w:t xml:space="preserve"> </w:t>
      </w:r>
      <w:r>
        <w:t xml:space="preserve">be called upon should a specified event materialise during the implementation of the</w:t>
      </w:r>
      <w:r>
        <w:t xml:space="preserve"> </w:t>
      </w:r>
      <w:r>
        <w:t xml:space="preserve">programme, and that remains valid for the duration of the maturity of the</w:t>
      </w:r>
      <w:r>
        <w:t xml:space="preserve"> </w:t>
      </w:r>
      <w:r>
        <w:t xml:space="preserve">commitments made under the supported programme</w:t>
      </w:r>
      <w:r>
        <w:t xml:space="preserve"> </w:t>
      </w:r>
      <w:r>
        <w:t xml:space="preserve">Interservice steering</w:t>
      </w:r>
      <w:r>
        <w:t xml:space="preserve"> </w:t>
      </w:r>
      <w:r>
        <w:t xml:space="preserve">groups (ISSG)</w:t>
      </w:r>
      <w:r>
        <w:t xml:space="preserve"> </w:t>
      </w:r>
      <w:r>
        <w:t xml:space="preserve">Commission mechanism to ensure internal consistency of policy interventions</w:t>
      </w:r>
      <w:r>
        <w:t xml:space="preserve"> </w:t>
      </w:r>
      <w:r>
        <w:t xml:space="preserve">Joint undertakings</w:t>
      </w:r>
      <w:r>
        <w:t xml:space="preserve"> </w:t>
      </w:r>
      <w:r>
        <w:t xml:space="preserve">(JUs)</w:t>
      </w:r>
      <w:r>
        <w:t xml:space="preserve"> </w:t>
      </w:r>
      <w:r>
        <w:t xml:space="preserve">Public-private institutionalised partnerships of the Union with industry and</w:t>
      </w:r>
      <w:r>
        <w:t xml:space="preserve"> </w:t>
      </w:r>
      <w:r>
        <w:t xml:space="preserve">stakeholders for the joint funding and implementation of strategic R&amp;I agendas under</w:t>
      </w:r>
      <w:r>
        <w:t xml:space="preserve"> </w:t>
      </w:r>
      <w:r>
        <w:t xml:space="preserve">Article 187 of TFEU (via a dedicated funding body).</w:t>
      </w:r>
      <w:r>
        <w:t xml:space="preserve"> </w:t>
      </w:r>
      <w:r>
        <w:t xml:space="preserve">Under Horizon Europe, the JUs include: the Innovative Health Initiative (IHI); Global</w:t>
      </w:r>
      <w:r>
        <w:t xml:space="preserve"> </w:t>
      </w:r>
      <w:r>
        <w:t xml:space="preserve">Health EDCTP3 Partnership, Europe High-Performance Computing (EuroHPC); the</w:t>
      </w:r>
      <w:r>
        <w:t xml:space="preserve"> </w:t>
      </w:r>
      <w:r>
        <w:t xml:space="preserve">Chips JU (formerly, Key Digital Technologies, KDT); Smart Networks and Services</w:t>
      </w:r>
      <w:r>
        <w:t xml:space="preserve"> </w:t>
      </w:r>
      <w:r>
        <w:t xml:space="preserve">(SNS); Circular Bio-based Europe (CBE); the Clean Aviation JU; the Clean</w:t>
      </w:r>
      <w:r>
        <w:t xml:space="preserve"> </w:t>
      </w:r>
      <w:r>
        <w:t xml:space="preserve">Hydrogen JU; the Europe’s Rail JU; and Single European Sky ATM Research 3</w:t>
      </w:r>
      <w:r>
        <w:t xml:space="preserve"> </w:t>
      </w:r>
      <w:r>
        <w:t xml:space="preserve">(SESAR 3). EuroHPC and Chips JU also receive funding from other EU programmes</w:t>
      </w:r>
      <w:r>
        <w:t xml:space="preserve"> </w:t>
      </w:r>
      <w:r>
        <w:t xml:space="preserve">under the scope of this impact assessment (Digital Europe in both cases, CEF for</w:t>
      </w:r>
      <w:r>
        <w:t xml:space="preserve"> </w:t>
      </w:r>
      <w:r>
        <w:t xml:space="preserve">EuroHPC). A JU solely funded by the Digital Europe Programme also exists, the</w:t>
      </w:r>
      <w:r>
        <w:t xml:space="preserve"> </w:t>
      </w:r>
      <w:r>
        <w:t xml:space="preserve">European Cybersecurity Competence Centre (ECCC).</w:t>
      </w:r>
      <w:r>
        <w:br/>
      </w:r>
      <w:r>
        <w:t xml:space="preserve">Leverage</w:t>
      </w:r>
      <w:r>
        <w:br/>
      </w:r>
      <w:r>
        <w:t xml:space="preserve">Ratio between the total costs borne by partners other than the EU and the EU</w:t>
      </w:r>
      <w:r>
        <w:t xml:space="preserve"> </w:t>
      </w:r>
      <w:r>
        <w:t xml:space="preserve">contribution. Leverage of private investment refers to the capacity of EU funding to</w:t>
      </w:r>
      <w:r>
        <w:t xml:space="preserve"> </w:t>
      </w:r>
      <w:r>
        <w:t xml:space="preserve">attract complementary funding from the private sector.</w:t>
      </w:r>
      <w:r>
        <w:br/>
      </w:r>
      <w:r>
        <w:t xml:space="preserve">Raw materials</w:t>
      </w:r>
      <w:r>
        <w:t xml:space="preserve"> </w:t>
      </w:r>
      <w:r>
        <w:t xml:space="preserve">A substance in processed or unprocessed state used as an input for the manufacturing</w:t>
      </w:r>
      <w:r>
        <w:t xml:space="preserve"> </w:t>
      </w:r>
      <w:r>
        <w:t xml:space="preserve">of intermediate or final products, excluding substances predominantly used for the</w:t>
      </w:r>
      <w:r>
        <w:t xml:space="preserve"> </w:t>
      </w:r>
      <w:r>
        <w:t xml:space="preserve">production of food and feed or as fuel for the production of energy;</w:t>
      </w:r>
      <w:r>
        <w:t xml:space="preserve"> </w:t>
      </w:r>
      <w:r>
        <w:t xml:space="preserve">Regional Holistic</w:t>
      </w:r>
      <w:r>
        <w:t xml:space="preserve"> </w:t>
      </w:r>
      <w:r>
        <w:t xml:space="preserve">Model (RHOMOLO)</w:t>
      </w:r>
      <w:r>
        <w:br/>
      </w:r>
      <w:r>
        <w:t xml:space="preserve">Recursively dynamic spatial computable general equilibrium model used to simulate</w:t>
      </w:r>
      <w:r>
        <w:t xml:space="preserve"> </w:t>
      </w:r>
      <w:r>
        <w:t xml:space="preserve">the impact of EU policies, developed and maintained by the JRC. Main model used</w:t>
      </w:r>
      <w:r>
        <w:t xml:space="preserve"> </w:t>
      </w:r>
      <w:r>
        <w:t xml:space="preserve">to estimate macroeconomic impacts in the context of the present IA.1</w:t>
      </w:r>
      <w:r>
        <w:br/>
      </w:r>
      <w:r>
        <w:t xml:space="preserve">Risk-sharing</w:t>
      </w:r>
      <w:r>
        <w:t xml:space="preserve"> </w:t>
      </w:r>
      <w:r>
        <w:t xml:space="preserve">instrument</w:t>
      </w:r>
      <w:r>
        <w:t xml:space="preserve"> </w:t>
      </w:r>
      <w:r>
        <w:t xml:space="preserve">Financial instrument which allows for the sharing of a defined risk between two or</w:t>
      </w:r>
      <w:r>
        <w:t xml:space="preserve"> </w:t>
      </w:r>
      <w:r>
        <w:t xml:space="preserve">more entities, where appropriate in exchange for an agreed remuneration.</w:t>
      </w:r>
      <w:r>
        <w:t xml:space="preserve"> </w:t>
      </w:r>
      <w:r>
        <w:t xml:space="preserve">Public procurement</w:t>
      </w:r>
      <w:r>
        <w:t xml:space="preserve"> </w:t>
      </w:r>
      <w:r>
        <w:t xml:space="preserve">Process by which public authorities purchase goods, services, or works from private</w:t>
      </w:r>
      <w:r>
        <w:t xml:space="preserve"> </w:t>
      </w:r>
      <w:r>
        <w:t xml:space="preserve">sector suppliers, following established rules and procedures.</w:t>
      </w:r>
      <w:r>
        <w:t xml:space="preserve"> </w:t>
      </w:r>
      <w:r>
        <w:t xml:space="preserve">Seal of excellence</w:t>
      </w:r>
      <w:r>
        <w:t xml:space="preserve"> </w:t>
      </w:r>
      <w:r>
        <w:t xml:space="preserve">A quality label which shows that a proposal submitted to a call for proposals exceeded</w:t>
      </w:r>
      <w:r>
        <w:t xml:space="preserve"> </w:t>
      </w:r>
      <w:r>
        <w:t xml:space="preserve">all of the evaluation thresholds set out in the work programme, but could not be</w:t>
      </w:r>
      <w:r>
        <w:t xml:space="preserve"> </w:t>
      </w:r>
      <w:r>
        <w:t xml:space="preserve">funded due to lack of budget available for that call for proposals in the work</w:t>
      </w:r>
      <w:r>
        <w:t xml:space="preserve"> </w:t>
      </w:r>
      <w:r>
        <w:t xml:space="preserve">programme and might receive support from other EU or national sources of funding.</w:t>
      </w:r>
      <w:r>
        <w:t xml:space="preserve"> </w:t>
      </w:r>
      <w:r>
        <w:t xml:space="preserve">STEP Seal</w:t>
      </w:r>
      <w:r>
        <w:t xml:space="preserve"> </w:t>
      </w:r>
      <w:r>
        <w:t xml:space="preserve">A quality label aimed at promoting high-quality proposals that contribute to the</w:t>
      </w:r>
      <w:r>
        <w:t xml:space="preserve"> </w:t>
      </w:r>
      <w:r>
        <w:t xml:space="preserve">objectives or the Strategic Technologies for Europe Platform. It may be awarded to</w:t>
      </w:r>
      <w:r>
        <w:t xml:space="preserve"> </w:t>
      </w:r>
      <w:r>
        <w:t xml:space="preserve">project proposals that meet all the quality requirements under relevant calls for</w:t>
      </w:r>
      <w:r>
        <w:t xml:space="preserve"> </w:t>
      </w:r>
      <w:r>
        <w:t xml:space="preserve">proposals under the following programmes: Digital Europe programme, European</w:t>
      </w:r>
      <w:r>
        <w:t xml:space="preserve"> </w:t>
      </w:r>
      <w:r>
        <w:t xml:space="preserve">Defence Fund, EU4Health, Horizon Europe, and the Innovation Fund. The seal is</w:t>
      </w:r>
    </w:p>
    <w:p>
      <w:pPr>
        <w:pStyle w:val="BodyText"/>
      </w:pPr>
      <w:r>
        <w:t xml:space="preserve">1</w:t>
      </w:r>
      <w:r>
        <w:br/>
      </w:r>
      <w:r>
        <w:t xml:space="preserve">See Diukanova, O. et al., RHOMOLO-v2 model description – A spatial computable general equilibrium model for</w:t>
      </w:r>
      <w:r>
        <w:t xml:space="preserve"> </w:t>
      </w:r>
      <w:r>
        <w:t xml:space="preserve">EU regions and sectors, Publications Office, 2016.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Term</w:t>
      </w:r>
      <w:r>
        <w:br/>
      </w:r>
      <w:r>
        <w:t xml:space="preserve">Meaning or definition</w:t>
      </w:r>
      <w:r>
        <w:t xml:space="preserve"> </w:t>
      </w:r>
      <w:r>
        <w:t xml:space="preserve">meant to certify the quality of such proposal and facilitate cumulative or combined</w:t>
      </w:r>
      <w:r>
        <w:t xml:space="preserve"> </w:t>
      </w:r>
      <w:r>
        <w:t xml:space="preserve">funding from several EU budget instruments, as well as attracting private finance.</w:t>
      </w:r>
      <w:r>
        <w:t xml:space="preserve"> </w:t>
      </w:r>
      <w:r>
        <w:t xml:space="preserve">Success rate</w:t>
      </w:r>
      <w:r>
        <w:t xml:space="preserve"> </w:t>
      </w:r>
      <w:r>
        <w:t xml:space="preserve">The percentage of proposals that are selected for funding out of the total number of</w:t>
      </w:r>
      <w:r>
        <w:t xml:space="preserve"> </w:t>
      </w:r>
      <w:r>
        <w:t xml:space="preserve">eligible proposals expressed as a percentage (Retained proposals/Eligible</w:t>
      </w:r>
      <w:r>
        <w:t xml:space="preserve"> </w:t>
      </w:r>
      <w:r>
        <w:t xml:space="preserve">proposals*100)</w:t>
      </w:r>
      <w:r>
        <w:t xml:space="preserve"> </w:t>
      </w:r>
      <w:r>
        <w:t xml:space="preserve">Synergy</w:t>
      </w:r>
      <w:r>
        <w:t xml:space="preserve"> </w:t>
      </w:r>
      <w:r>
        <w:t xml:space="preserve">Synergy occurs when the impact of the results or programmes as a whole is greater</w:t>
      </w:r>
      <w:r>
        <w:t xml:space="preserve"> </w:t>
      </w:r>
      <w:r>
        <w:t xml:space="preserve">than that of the sum of their individual impacts.</w:t>
      </w:r>
      <w:r>
        <w:br/>
      </w:r>
      <w:r>
        <w:t xml:space="preserve">Technology readiness</w:t>
      </w:r>
      <w:r>
        <w:t xml:space="preserve"> </w:t>
      </w:r>
      <w:r>
        <w:t xml:space="preserve">levels (TRLs)</w:t>
      </w:r>
      <w:r>
        <w:t xml:space="preserve"> </w:t>
      </w:r>
      <w:r>
        <w:t xml:space="preserve">Technology readiness levels indicate the maturity level of particular technologies</w:t>
      </w:r>
      <w:r>
        <w:t xml:space="preserve"> </w:t>
      </w:r>
      <w:r>
        <w:t xml:space="preserve">through a common understanding of technology status and address the entire</w:t>
      </w:r>
      <w:r>
        <w:t xml:space="preserve"> </w:t>
      </w:r>
      <w:r>
        <w:t xml:space="preserve">innovation chain. TRL 1 – basic principles observed; TRL 2 – technology concept</w:t>
      </w:r>
      <w:r>
        <w:t xml:space="preserve"> </w:t>
      </w:r>
      <w:r>
        <w:t xml:space="preserve">formulated; TRL 3 – experimental proof of concept; TRL 4 – technology validated in</w:t>
      </w:r>
      <w:r>
        <w:t xml:space="preserve"> </w:t>
      </w:r>
      <w:r>
        <w:t xml:space="preserve">the lab; TRL 5 – technology validated in a suitable environment; TRL 6 – technology</w:t>
      </w:r>
      <w:r>
        <w:t xml:space="preserve"> </w:t>
      </w:r>
      <w:r>
        <w:t xml:space="preserve">demonstrated in a suitable environment; TRL 7 – system prototype demonstration in</w:t>
      </w:r>
      <w:r>
        <w:t xml:space="preserve"> </w:t>
      </w:r>
      <w:r>
        <w:t xml:space="preserve">an operational environment; TRL 8 – system complete and qualified; TRL 9 – actual</w:t>
      </w:r>
      <w:r>
        <w:t xml:space="preserve"> </w:t>
      </w:r>
      <w:r>
        <w:t xml:space="preserve">system proven in an operational environment</w:t>
      </w:r>
      <w:r>
        <w:t xml:space="preserve"> </w:t>
      </w:r>
      <w:r>
        <w:t xml:space="preserve">Unicorn</w:t>
      </w:r>
      <w:r>
        <w:t xml:space="preserve"> </w:t>
      </w:r>
      <w:r>
        <w:t xml:space="preserve">Privately owned start-up company, which has reached a valuation of $1 billion</w:t>
      </w:r>
      <w:r>
        <w:t xml:space="preserve"> </w:t>
      </w:r>
      <w:r>
        <w:t xml:space="preserve">(currently about EUR 882 million) or more.</w:t>
      </w:r>
      <w:r>
        <w:t xml:space="preserve"> </w:t>
      </w:r>
      <w:r>
        <w:t xml:space="preserve">Venture capital</w:t>
      </w:r>
      <w:r>
        <w:t xml:space="preserve"> </w:t>
      </w:r>
      <w:r>
        <w:t xml:space="preserve">Private equity financing that is provided to startups and small businesses with high</w:t>
      </w:r>
      <w:r>
        <w:t xml:space="preserve"> </w:t>
      </w:r>
      <w:r>
        <w:t xml:space="preserve">growth potential, often in exchange for equity or ownership stakes, with the goal of</w:t>
      </w:r>
      <w:r>
        <w:t xml:space="preserve"> </w:t>
      </w:r>
      <w:r>
        <w:t xml:space="preserve">achieving significant returns.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1. INTRODUCTION: POLITICAL AND LEGAL CONTEXT</w:t>
      </w:r>
      <w:r>
        <w:t xml:space="preserve"> </w:t>
      </w:r>
      <w:r>
        <w:t xml:space="preserve">1.1.</w:t>
      </w:r>
      <w:r>
        <w:t xml:space="preserve"> </w:t>
      </w:r>
      <w:r>
        <w:t xml:space="preserve">Policy context</w:t>
      </w:r>
      <w:r>
        <w:br/>
      </w:r>
      <w:r>
        <w:t xml:space="preserve">Europe is facing a defining period for its future, from a political, economic, social,</w:t>
      </w:r>
      <w:r>
        <w:t xml:space="preserve"> </w:t>
      </w:r>
      <w:r>
        <w:t xml:space="preserve">environmental and security perspective.</w:t>
      </w:r>
      <w:r>
        <w:br/>
      </w:r>
      <w:r>
        <w:t xml:space="preserve">The past few years have been characterised by a highly volatile and complex political context.</w:t>
      </w:r>
      <w:r>
        <w:t xml:space="preserve"> </w:t>
      </w:r>
      <w:r>
        <w:t xml:space="preserve">Geopolitical instability, especially after Russia’s war of aggression against Ukraine; a steep</w:t>
      </w:r>
      <w:r>
        <w:t xml:space="preserve"> </w:t>
      </w:r>
      <w:r>
        <w:t xml:space="preserve">technological race; rising energy prices; the disruption of supply chains, including critical raw</w:t>
      </w:r>
      <w:r>
        <w:t xml:space="preserve"> </w:t>
      </w:r>
      <w:r>
        <w:t xml:space="preserve">materials; the COVID-19 pandemic; and demographic changes have all contributed to this. Moreover,</w:t>
      </w:r>
      <w:r>
        <w:t xml:space="preserve"> </w:t>
      </w:r>
      <w:r>
        <w:t xml:space="preserve">the climate and biodiversity crises are continuing to accelerate. New security threats affecting our</w:t>
      </w:r>
      <w:r>
        <w:t xml:space="preserve"> </w:t>
      </w:r>
      <w:r>
        <w:t xml:space="preserve">essential services and critical infrastructures are testing the EU’s resilience and call for reinforced</w:t>
      </w:r>
      <w:r>
        <w:t xml:space="preserve"> </w:t>
      </w:r>
      <w:r>
        <w:t xml:space="preserve">industrial readiness.</w:t>
      </w:r>
      <w:r>
        <w:t xml:space="preserve"> </w:t>
      </w:r>
      <w:r>
        <w:t xml:space="preserve">In the face of these challenges, the EU has been on a slow productivity growth path since the</w:t>
      </w:r>
      <w:r>
        <w:t xml:space="preserve"> </w:t>
      </w:r>
      <w:r>
        <w:t xml:space="preserve">beginning of the century. Profound innovation and technology gaps with other advanced economies,</w:t>
      </w:r>
      <w:r>
        <w:t xml:space="preserve"> </w:t>
      </w:r>
      <w:r>
        <w:t xml:space="preserve">particularly China and the US, have opened up and widened. These undermine the EU’s capacity to</w:t>
      </w:r>
      <w:r>
        <w:t xml:space="preserve"> </w:t>
      </w:r>
      <w:r>
        <w:t xml:space="preserve">fulfil its own goals, as well as its position in the global arena, hindering its competitiveness, resilience</w:t>
      </w:r>
      <w:r>
        <w:t xml:space="preserve"> </w:t>
      </w:r>
      <w:r>
        <w:t xml:space="preserve">and autonomy.2 Enhancing the competitiveness of the European Union has emerged as a critical</w:t>
      </w:r>
      <w:r>
        <w:t xml:space="preserve"> </w:t>
      </w:r>
      <w:r>
        <w:t xml:space="preserve">priority.</w:t>
      </w:r>
      <w:r>
        <w:br/>
      </w:r>
      <w:r>
        <w:t xml:space="preserve">European competitiveness, as framed in the European Commission’s Competitiveness Compass3,</w:t>
      </w:r>
      <w:r>
        <w:t xml:space="preserve"> </w:t>
      </w:r>
      <w:r>
        <w:t xml:space="preserve">encompasses the EU’s capacity to raise productivity growth, high living standards, and strategic</w:t>
      </w:r>
      <w:r>
        <w:t xml:space="preserve"> </w:t>
      </w:r>
      <w:r>
        <w:t xml:space="preserve">autonomy in a rapidly evolving global landscape. This concept extends beyond the traditional cost-</w:t>
      </w:r>
      <w:r>
        <w:t xml:space="preserve"> </w:t>
      </w:r>
      <w:r>
        <w:t xml:space="preserve">based competition, emphasising innovation, investment, resilience, and industrial strength,</w:t>
      </w:r>
      <w:r>
        <w:t xml:space="preserve"> </w:t>
      </w:r>
      <w:r>
        <w:t xml:space="preserve">particularly in green, digital, and key critical sectors.</w:t>
      </w:r>
      <w:r>
        <w:br/>
      </w:r>
      <w:r>
        <w:t xml:space="preserve">In a global landscape marked by fast technological progress, increasing economic competition and</w:t>
      </w:r>
      <w:r>
        <w:t xml:space="preserve"> </w:t>
      </w:r>
      <w:r>
        <w:t xml:space="preserve">trade protectionism, the EU must strengthen its research base to focus more on strategic</w:t>
      </w:r>
      <w:r>
        <w:t xml:space="preserve"> </w:t>
      </w:r>
      <w:r>
        <w:t xml:space="preserve">priorities, on groundbreaking fundamental research, scientific excellence and disruptive</w:t>
      </w:r>
      <w:r>
        <w:t xml:space="preserve"> </w:t>
      </w:r>
      <w:r>
        <w:t xml:space="preserve">innovation,4 while improving its productivity, connection with the market and stimulating</w:t>
      </w:r>
      <w:r>
        <w:t xml:space="preserve"> </w:t>
      </w:r>
      <w:r>
        <w:t xml:space="preserve">growth. Promoting the competitiveness of the EU will require deeper integration and coordination</w:t>
      </w:r>
      <w:r>
        <w:t xml:space="preserve"> </w:t>
      </w:r>
      <w:r>
        <w:t xml:space="preserve">across Member States; a new approach to industrial sectors and services enabling competitiveness</w:t>
      </w:r>
      <w:r>
        <w:t xml:space="preserve"> </w:t>
      </w:r>
      <w:r>
        <w:t xml:space="preserve">and economic security; and putting research and innovation, science and technology, at the centre of</w:t>
      </w:r>
      <w:r>
        <w:t xml:space="preserve"> </w:t>
      </w:r>
      <w:r>
        <w:t xml:space="preserve">our economy. Security – both internal and external – along with resilience and preparedness, are also</w:t>
      </w:r>
      <w:r>
        <w:t xml:space="preserve"> </w:t>
      </w:r>
      <w:r>
        <w:t xml:space="preserve">pre-conditions for competitiveness and are among the highest political priorities for the European</w:t>
      </w:r>
      <w:r>
        <w:t xml:space="preserve"> </w:t>
      </w:r>
      <w:r>
        <w:t xml:space="preserve">Commission.5 Reducing dependencies and diversifying value chains across the key areas where</w:t>
      </w:r>
      <w:r>
        <w:t xml:space="preserve"> </w:t>
      </w:r>
      <w:r>
        <w:t xml:space="preserve">Europe is exposed will require significant investments: Europe heavily depends on imports ranging</w:t>
      </w:r>
      <w:r>
        <w:t xml:space="preserve"> </w:t>
      </w:r>
      <w:r>
        <w:t xml:space="preserve">from raw materials to advanced technology; around 40% of Europe’s imports are sourced from a</w:t>
      </w:r>
      <w:r>
        <w:t xml:space="preserve"> </w:t>
      </w:r>
      <w:r>
        <w:t xml:space="preserve">small number of suppliers and difficult to substitute, and around half of these imports originate from</w:t>
      </w:r>
      <w:r>
        <w:t xml:space="preserve"> </w:t>
      </w:r>
      <w:r>
        <w:t xml:space="preserve">countries with which it is not strategically aligned.6</w:t>
      </w:r>
      <w:r>
        <w:t xml:space="preserve"> </w:t>
      </w:r>
      <w:r>
        <w:t xml:space="preserve">Finally, greater emphasis should be put on leveraging private sector participation by improving</w:t>
      </w:r>
      <w:r>
        <w:t xml:space="preserve"> </w:t>
      </w:r>
      <w:r>
        <w:t xml:space="preserve">the use of risk-sharing mechanisms between EU funds and private investors. The objectives of</w:t>
      </w:r>
      <w:r>
        <w:t xml:space="preserve"> </w:t>
      </w:r>
      <w:r>
        <w:t xml:space="preserve">EU funding and the Savings and Investments Union7 should be mutually reinforcing in unlocking</w:t>
      </w:r>
      <w:r>
        <w:t xml:space="preserve"> </w:t>
      </w:r>
      <w:r>
        <w:t xml:space="preserve">additional funding for EU priorities in all Member States by leveraging the impact of public money</w:t>
      </w:r>
    </w:p>
    <w:p>
      <w:pPr>
        <w:pStyle w:val="BodyText"/>
      </w:pPr>
      <w:r>
        <w:t xml:space="preserve">2</w:t>
      </w:r>
      <w:r>
        <w:br/>
      </w:r>
      <w:r>
        <w:t xml:space="preserve">Draghi, M. (2024). The future of European Competitiveness. Part A – A competitiveness strategy for Europe.</w:t>
      </w:r>
      <w:r>
        <w:t xml:space="preserve"> </w:t>
      </w:r>
      <w:r>
        <w:t xml:space="preserve">3</w:t>
      </w:r>
      <w:r>
        <w:br/>
      </w:r>
      <w:r>
        <w:t xml:space="preserve">COM(2025) 30 final, A Competitiveness Compass for the EU.</w:t>
      </w:r>
      <w:r>
        <w:t xml:space="preserve"> </w:t>
      </w:r>
      <w:r>
        <w:t xml:space="preserve">4</w:t>
      </w:r>
      <w:r>
        <w:br/>
      </w:r>
      <w:r>
        <w:t xml:space="preserve">Europe’s Choice. Political guidelines for the next European Commission 2024-2029; page 10</w:t>
      </w:r>
      <w:r>
        <w:t xml:space="preserve"> </w:t>
      </w:r>
      <w:r>
        <w:t xml:space="preserve">5</w:t>
      </w:r>
      <w:r>
        <w:br/>
      </w:r>
      <w:r>
        <w:t xml:space="preserve">Ibid, p.13</w:t>
      </w:r>
      <w:r>
        <w:t xml:space="preserve"> </w:t>
      </w:r>
      <w:r>
        <w:t xml:space="preserve">6</w:t>
      </w:r>
      <w:r>
        <w:br/>
      </w:r>
      <w:r>
        <w:t xml:space="preserve">Draghi, M. (2024). The Future of European Competitiveness: A Competitiveness Strategy for Europe.</w:t>
      </w:r>
      <w:r>
        <w:t xml:space="preserve"> </w:t>
      </w:r>
      <w:r>
        <w:t xml:space="preserve">7</w:t>
      </w:r>
      <w:r>
        <w:br/>
      </w:r>
      <w:r>
        <w:t xml:space="preserve">COM (2025)124 final. Savings and Investments Union. A Strategy to Foster Citizens’ Wealth and Economic</w:t>
      </w:r>
      <w:r>
        <w:t xml:space="preserve"> </w:t>
      </w:r>
      <w:r>
        <w:t xml:space="preserve">Competitiveness in the EU.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and crowding in private and institutional investors. In the European Union, investment culture tends</w:t>
      </w:r>
      <w:r>
        <w:t xml:space="preserve"> </w:t>
      </w:r>
      <w:r>
        <w:t xml:space="preserve">to be more risk-averse compared to the United States. This is evident in stricter regulatory frameworks</w:t>
      </w:r>
      <w:r>
        <w:t xml:space="preserve"> </w:t>
      </w:r>
      <w:r>
        <w:t xml:space="preserve">and a preference for conservative financial products, such as bank deposits and bonds, over equities</w:t>
      </w:r>
      <w:r>
        <w:t xml:space="preserve"> </w:t>
      </w:r>
      <w:r>
        <w:t xml:space="preserve">and venture capital.</w:t>
      </w:r>
      <w:r>
        <w:br/>
      </w:r>
      <w:r>
        <w:t xml:space="preserve">European households and institutional investors often exhibit caution, allocating a larger proportion</w:t>
      </w:r>
      <w:r>
        <w:t xml:space="preserve"> </w:t>
      </w:r>
      <w:r>
        <w:t xml:space="preserve">of their capital to safer assets.8 Risk aversion is further compounded by fragmented capital markets</w:t>
      </w:r>
      <w:r>
        <w:t xml:space="preserve"> </w:t>
      </w:r>
      <w:r>
        <w:t xml:space="preserve">across EU Member States.</w:t>
      </w:r>
      <w:r>
        <w:t xml:space="preserve"> </w:t>
      </w:r>
      <w:r>
        <w:t xml:space="preserve">1.2.</w:t>
      </w:r>
      <w:r>
        <w:t xml:space="preserve"> </w:t>
      </w:r>
      <w:r>
        <w:t xml:space="preserve">Scope</w:t>
      </w:r>
      <w:r>
        <w:t xml:space="preserve"> </w:t>
      </w:r>
      <w:r>
        <w:t xml:space="preserve">The Commission President’s Political Guidelines for 2024-2029 announced the establishment</w:t>
      </w:r>
      <w:r>
        <w:t xml:space="preserve"> </w:t>
      </w:r>
      <w:r>
        <w:t xml:space="preserve">of a new European Competitiveness Fund under the next Multiannual Financial Framework (MFF)</w:t>
      </w:r>
      <w:r>
        <w:t xml:space="preserve"> </w:t>
      </w:r>
      <w:r>
        <w:t xml:space="preserve">to invest in strategic technologies critical to European competitiveness to ensure that we develop and</w:t>
      </w:r>
      <w:r>
        <w:t xml:space="preserve"> </w:t>
      </w:r>
      <w:r>
        <w:t xml:space="preserve">manufacture them in Europe, and support Important Projects of Common European Interest (IPCEI).9</w:t>
      </w:r>
      <w:r>
        <w:t xml:space="preserve"> </w:t>
      </w:r>
      <w:r>
        <w:t xml:space="preserve">The Guidelines also specified the intention to put research, innovation, science and technology at the</w:t>
      </w:r>
      <w:r>
        <w:t xml:space="preserve"> </w:t>
      </w:r>
      <w:r>
        <w:t xml:space="preserve">centre of the EU’s economy, increasing our research spending, expanding the European Innovation</w:t>
      </w:r>
      <w:r>
        <w:t xml:space="preserve"> </w:t>
      </w:r>
      <w:r>
        <w:t xml:space="preserve">Council (EIC) and the European Research Council (ERC), and focusing more on strategic priorities.10</w:t>
      </w:r>
      <w:r>
        <w:t xml:space="preserve"> </w:t>
      </w:r>
      <w:r>
        <w:t xml:space="preserve">The Competitiveness Compass, adopted by the Commission in January 2025 and based on the</w:t>
      </w:r>
      <w:r>
        <w:t xml:space="preserve"> </w:t>
      </w:r>
      <w:r>
        <w:t xml:space="preserve">recommendations from multiple expert reports, including Draghi´s on the future of European</w:t>
      </w:r>
      <w:r>
        <w:t xml:space="preserve"> </w:t>
      </w:r>
      <w:r>
        <w:t xml:space="preserve">Competitiveness11, identifies several factors needed to boost the EU’s competitiveness: (1) closing</w:t>
      </w:r>
      <w:r>
        <w:t xml:space="preserve"> </w:t>
      </w:r>
      <w:r>
        <w:t xml:space="preserve">the innovation gap, (2) decarbonisation, and (3) reducing excessive dependencies and increasing</w:t>
      </w:r>
      <w:r>
        <w:t xml:space="preserve"> </w:t>
      </w:r>
      <w:r>
        <w:t xml:space="preserve">security. Additionally, it highlights five horizontal enablers: (1) simplification, (2) removing barriers</w:t>
      </w:r>
      <w:r>
        <w:t xml:space="preserve"> </w:t>
      </w:r>
      <w:r>
        <w:t xml:space="preserve">in the Single Market, (3) financing, (4) skills and quality jobs, (5) better coordination.</w:t>
      </w:r>
      <w:r>
        <w:br/>
      </w:r>
      <w:r>
        <w:t xml:space="preserve">Simplification, financing and better coordination will be the primary focus of the European</w:t>
      </w:r>
      <w:r>
        <w:t xml:space="preserve"> </w:t>
      </w:r>
      <w:r>
        <w:t xml:space="preserve">Competitiveness Fund. As such, the European Competitiveness Fund is not the only initiative to</w:t>
      </w:r>
      <w:r>
        <w:t xml:space="preserve"> </w:t>
      </w:r>
      <w:r>
        <w:t xml:space="preserve">bolster the EU’s competitiveness. It is complementary to many other measures announced in the</w:t>
      </w:r>
      <w:r>
        <w:t xml:space="preserve"> </w:t>
      </w:r>
      <w:r>
        <w:t xml:space="preserve">Competitiveness Compass12 and the efforts performed by the Member States.</w:t>
      </w:r>
      <w:r>
        <w:t xml:space="preserve"> </w:t>
      </w:r>
      <w:r>
        <w:t xml:space="preserve">The Compass also diagnoses major problems that hamper competitiveness within the EU, a central</w:t>
      </w:r>
      <w:r>
        <w:t xml:space="preserve"> </w:t>
      </w:r>
      <w:r>
        <w:t xml:space="preserve">one being that EU spending is spread over too many overlapping programmes, many of which</w:t>
      </w:r>
      <w:r>
        <w:t xml:space="preserve"> </w:t>
      </w:r>
      <w:r>
        <w:t xml:space="preserve">fund the same thing but with different requirements and difficulties in combining funding</w:t>
      </w:r>
      <w:r>
        <w:t xml:space="preserve"> </w:t>
      </w:r>
      <w:r>
        <w:t xml:space="preserve">effectively.13</w:t>
      </w:r>
      <w:r>
        <w:t xml:space="preserve"> </w:t>
      </w:r>
      <w:r>
        <w:t xml:space="preserve">Among its concrete actions for the EU’s future prosperity, the Compass outlines that the European</w:t>
      </w:r>
      <w:r>
        <w:t xml:space="preserve"> </w:t>
      </w:r>
      <w:r>
        <w:t xml:space="preserve">Competitiveness Fund will take the form of an investment capacity that will support strategic</w:t>
      </w:r>
      <w:r>
        <w:t xml:space="preserve"> </w:t>
      </w:r>
      <w:r>
        <w:t xml:space="preserve">technologies and sectors critical to the EU competitiveness in the next MFF. It should help to</w:t>
      </w:r>
      <w:r>
        <w:t xml:space="preserve"> </w:t>
      </w:r>
      <w:r>
        <w:t xml:space="preserve">leverage and de-risk private investments.14 The Clean Industrial Deal15 further confirms that the</w:t>
      </w:r>
      <w:r>
        <w:t xml:space="preserve"> </w:t>
      </w:r>
      <w:r>
        <w:t xml:space="preserve">Competitiveness Fund would support decarbonisation, mentioning that it will offer strong support to</w:t>
      </w:r>
      <w:r>
        <w:t xml:space="preserve"> </w:t>
      </w:r>
      <w:r>
        <w:t xml:space="preserve">innovative industry for sustainable investment in the next MFF and a one-stop-shop offering</w:t>
      </w:r>
      <w:r>
        <w:t xml:space="preserve"> </w:t>
      </w:r>
      <w:r>
        <w:t xml:space="preserve">simplified access to EU funding.</w:t>
      </w:r>
      <w:r>
        <w:br/>
      </w:r>
      <w:r>
        <w:t xml:space="preserve">Stronger policy steer will be ensured via a steering mechanism linking EU priorities with the EU</w:t>
      </w:r>
      <w:r>
        <w:t xml:space="preserve"> </w:t>
      </w:r>
      <w:r>
        <w:t xml:space="preserve">budget, considering the necessity to align Union, public and private spending with EU</w:t>
      </w:r>
      <w:r>
        <w:t xml:space="preserve"> </w:t>
      </w:r>
      <w:r>
        <w:t xml:space="preserve">competitiveness priorities. The Competitiveness Coordination Tool will aim to align industrial</w:t>
      </w:r>
    </w:p>
    <w:p>
      <w:pPr>
        <w:pStyle w:val="BodyText"/>
      </w:pPr>
      <w:r>
        <w:t xml:space="preserve">8</w:t>
      </w:r>
      <w:r>
        <w:br/>
      </w:r>
      <w:r>
        <w:t xml:space="preserve">IMF blog (2024). Europe can better support venture capital to boost growth and productivity.</w:t>
      </w:r>
      <w:r>
        <w:br/>
      </w:r>
      <w:r>
        <w:t xml:space="preserve">9</w:t>
      </w:r>
      <w:r>
        <w:br/>
      </w:r>
      <w:r>
        <w:t xml:space="preserve">Europe’s Choice. Political guidelines for the next European Commission 2024-2029, p. 12.</w:t>
      </w:r>
      <w:r>
        <w:t xml:space="preserve"> </w:t>
      </w:r>
      <w:r>
        <w:t xml:space="preserve">10 Ibid, p.10.</w:t>
      </w:r>
      <w:r>
        <w:br/>
      </w:r>
      <w:r>
        <w:t xml:space="preserve">11 Draghi, M. (2024). The future of European competitiveness. Part A – A competitiveness strategy for Europe.</w:t>
      </w:r>
      <w:r>
        <w:t xml:space="preserve"> </w:t>
      </w:r>
      <w:r>
        <w:t xml:space="preserve">12 e.g., Start-up and Scale-up Strategy, 28th Regime, European Innovation Act, Space Act, Digital Network Act, Clean</w:t>
      </w:r>
      <w:r>
        <w:t xml:space="preserve"> </w:t>
      </w:r>
      <w:r>
        <w:t xml:space="preserve">Industrial Deal, New State Aid Framework, Revision of Directives on Public Procurement.</w:t>
      </w:r>
      <w:r>
        <w:br/>
      </w:r>
      <w:r>
        <w:t xml:space="preserve">13 COM(2025) 30 final, p. 24. A Competitiveness Compass for the EU.</w:t>
      </w:r>
      <w:r>
        <w:t xml:space="preserve"> </w:t>
      </w:r>
      <w:r>
        <w:t xml:space="preserve">14 Ibid, p. 21.</w:t>
      </w:r>
      <w:r>
        <w:t xml:space="preserve"> </w:t>
      </w:r>
      <w:r>
        <w:t xml:space="preserve">15</w:t>
      </w:r>
      <w:r>
        <w:t xml:space="preserve"> </w:t>
      </w:r>
      <w:r>
        <w:t xml:space="preserve">COM(2025)85 final. The Clean Industrial Deal: A joint roadmap for competitiveness and decarbonisation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and research policies and investments at the EU and the national levels. It will identify areas of</w:t>
      </w:r>
      <w:r>
        <w:t xml:space="preserve"> </w:t>
      </w:r>
      <w:r>
        <w:t xml:space="preserve">strategic importance and of common European interest, to deliver on initiatives with high European</w:t>
      </w:r>
      <w:r>
        <w:t xml:space="preserve"> </w:t>
      </w:r>
      <w:r>
        <w:t xml:space="preserve">added value, such as cross-border projects, for structural economic transformation, productivity,</w:t>
      </w:r>
      <w:r>
        <w:t xml:space="preserve"> </w:t>
      </w:r>
      <w:r>
        <w:t xml:space="preserve">long-term growth and quality jobs, and benefiting the Single Market. 16</w:t>
      </w:r>
      <w:r>
        <w:br/>
      </w:r>
      <w:r>
        <w:t xml:space="preserve">The Communication on the Road to the next MFF17 outlined the objectives for the next EU Budget:</w:t>
      </w:r>
      <w:r>
        <w:t xml:space="preserve"> </w:t>
      </w:r>
      <w:r>
        <w:t xml:space="preserve">simpler, more focused and more impactful budget. A new approach for a modern EU budget should</w:t>
      </w:r>
      <w:r>
        <w:t xml:space="preserve"> </w:t>
      </w:r>
      <w:r>
        <w:t xml:space="preserve">present at its core a European Competitiveness Fund, with a comprehensive architecture designed to</w:t>
      </w:r>
      <w:r>
        <w:t xml:space="preserve"> </w:t>
      </w:r>
      <w:r>
        <w:t xml:space="preserve">support European projects along the entire investment journey, from research, through scale-up,</w:t>
      </w:r>
      <w:r>
        <w:t xml:space="preserve"> </w:t>
      </w:r>
      <w:r>
        <w:t xml:space="preserve">industrial deployment, to manufacturing. It will also help to leverage and de-risk private investment.18</w:t>
      </w:r>
      <w:r>
        <w:br/>
      </w:r>
      <w:r>
        <w:t xml:space="preserve">The 14 EU programmes within the scope of this IA contribute to the competitiveness of the EU and</w:t>
      </w:r>
      <w:r>
        <w:t xml:space="preserve"> </w:t>
      </w:r>
      <w:r>
        <w:t xml:space="preserve">span a broad range of policy areas from R&amp;I, digitalization, space, defence, health, Single Market</w:t>
      </w:r>
      <w:r>
        <w:t xml:space="preserve"> </w:t>
      </w:r>
      <w:r>
        <w:t xml:space="preserve">support, Circular Economy to energy transition. They include Horizon Europe (HE), Innovation Fund</w:t>
      </w:r>
      <w:r>
        <w:t xml:space="preserve"> </w:t>
      </w:r>
      <w:r>
        <w:t xml:space="preserve">(IF), Digital Europe Programme (DEP), Connecting Europe Facility (CEF) - Digital, European</w:t>
      </w:r>
      <w:r>
        <w:t xml:space="preserve"> </w:t>
      </w:r>
      <w:r>
        <w:t xml:space="preserve">Defence Fund (EDF), the Act in Support of Ammunition Production (ASAP), the European Defence</w:t>
      </w:r>
      <w:r>
        <w:t xml:space="preserve"> </w:t>
      </w:r>
      <w:r>
        <w:t xml:space="preserve">Industry Reinforcement through Common Procurement Act (EDIRPA), the European Defence</w:t>
      </w:r>
      <w:r>
        <w:t xml:space="preserve"> </w:t>
      </w:r>
      <w:r>
        <w:t xml:space="preserve">Industry Programme (EDIP), EU4Health, the European Space Programme, IRIS2, InvestEU, Single</w:t>
      </w:r>
      <w:r>
        <w:t xml:space="preserve"> </w:t>
      </w:r>
      <w:r>
        <w:t xml:space="preserve">Market Programme (SME Strand) and LIFE (see Annex 8 for more details of each of these</w:t>
      </w:r>
      <w:r>
        <w:t xml:space="preserve"> </w:t>
      </w:r>
      <w:r>
        <w:t xml:space="preserve">programmes). The size of these programmes today is very diverse, with Horizon Europe the largest,</w:t>
      </w:r>
      <w:r>
        <w:t xml:space="preserve"> </w:t>
      </w:r>
      <w:r>
        <w:t xml:space="preserve">EUR 93 billion over 7 years under this MFF (2021-2027, and the Innovation Fund the second largest,</w:t>
      </w:r>
      <w:r>
        <w:t xml:space="preserve"> </w:t>
      </w:r>
      <w:r>
        <w:t xml:space="preserve">accounting for an estimated 40bn € in the period 2020-2030 (funded by ETS revenues).</w:t>
      </w:r>
      <w:r>
        <w:t xml:space="preserve"> </w:t>
      </w:r>
      <w:r>
        <w:t xml:space="preserve">The implementation of the current and previous EU programmes, as also demonstrated by the relevant</w:t>
      </w:r>
      <w:r>
        <w:t xml:space="preserve"> </w:t>
      </w:r>
      <w:r>
        <w:t xml:space="preserve">programme evaluations19, has shown that the complexity of the funding architecture is the major</w:t>
      </w:r>
      <w:r>
        <w:t xml:space="preserve"> </w:t>
      </w:r>
      <w:r>
        <w:t xml:space="preserve">factor hindering the impact of the EU budget. Currently, programmes may finance the different stages</w:t>
      </w:r>
      <w:r>
        <w:t xml:space="preserve"> </w:t>
      </w:r>
      <w:r>
        <w:t xml:space="preserve">of the investment journey within the same sector/area, but based on rules and conditions which can</w:t>
      </w:r>
      <w:r>
        <w:t xml:space="preserve"> </w:t>
      </w:r>
      <w:r>
        <w:t xml:space="preserve">differ - and with insufficient flexibility to respond to unforeseen needs. This leads to inefficiencies</w:t>
      </w:r>
      <w:r>
        <w:t xml:space="preserve"> </w:t>
      </w:r>
      <w:r>
        <w:t xml:space="preserve">and administrative burden for beneficiaries, Member States and the Commission. This is even more</w:t>
      </w:r>
      <w:r>
        <w:t xml:space="preserve"> </w:t>
      </w:r>
      <w:r>
        <w:t xml:space="preserve">acute in a demanding budgetary context at EU level (for example with the start of NextGenerationEU</w:t>
      </w:r>
      <w:r>
        <w:t xml:space="preserve"> </w:t>
      </w:r>
      <w:r>
        <w:t xml:space="preserve">repayments and the support to new EU priorities).</w:t>
      </w:r>
      <w:r>
        <w:br/>
      </w:r>
      <w:r>
        <w:t xml:space="preserve">The Political Guidelines set out that the new long-term budget needs to be more focused, simpler,</w:t>
      </w:r>
      <w:r>
        <w:t xml:space="preserve"> </w:t>
      </w:r>
      <w:r>
        <w:t xml:space="preserve">with fewer programmes and more impactful. In line with the Political Guidelines, the College adopted</w:t>
      </w:r>
      <w:r>
        <w:t xml:space="preserve"> </w:t>
      </w:r>
      <w:r>
        <w:t xml:space="preserve">on 11 February 2025 the Communication ‘The road to the next multiannual financial framework’,</w:t>
      </w:r>
      <w:r>
        <w:t xml:space="preserve"> </w:t>
      </w:r>
      <w:r>
        <w:t xml:space="preserve">which states that ‘the next long-term budget will have to address the complexities, weaknesses and</w:t>
      </w:r>
      <w:r>
        <w:t xml:space="preserve"> </w:t>
      </w:r>
      <w:r>
        <w:t xml:space="preserve">rigidities that are currently present and maximise the impact of every euro it spends’. The</w:t>
      </w:r>
      <w:r>
        <w:t xml:space="preserve"> </w:t>
      </w:r>
      <w:r>
        <w:t xml:space="preserve">Communication also underlines that flexibility is key in guaranteeing the budget’s ability to respond</w:t>
      </w:r>
      <w:r>
        <w:t xml:space="preserve"> </w:t>
      </w:r>
      <w:r>
        <w:t xml:space="preserve">to a changing reality, focusing on challenges such as bolstering EU competitiveness which can only</w:t>
      </w:r>
      <w:r>
        <w:t xml:space="preserve"> </w:t>
      </w:r>
      <w:r>
        <w:t xml:space="preserve">be solved through joint action in a united Europe. These guiding principles apply to several other</w:t>
      </w:r>
      <w:r>
        <w:t xml:space="preserve"> </w:t>
      </w:r>
      <w:r>
        <w:t xml:space="preserve">proposals under the next MFF. A revamped external action financing will also make it more impactful</w:t>
      </w:r>
      <w:r>
        <w:t xml:space="preserve"> </w:t>
      </w:r>
      <w:r>
        <w:t xml:space="preserve">and targeted for our partners and more aligned with our strategic interests. The regional and national</w:t>
      </w:r>
      <w:r>
        <w:t xml:space="preserve"> </w:t>
      </w:r>
      <w:r>
        <w:t xml:space="preserve">partnerships with key reforms and investments focusing on joint priorities, including promoting</w:t>
      </w:r>
      <w:r>
        <w:t xml:space="preserve"> </w:t>
      </w:r>
      <w:r>
        <w:t xml:space="preserve">economic social and territorial cohesion with regions at its center, will also be designed following</w:t>
      </w:r>
      <w:r>
        <w:t xml:space="preserve"> </w:t>
      </w:r>
      <w:r>
        <w:t xml:space="preserve">these objectives. Together, the three pillars (i.e. The partnerships, the European competitiveness Fund</w:t>
      </w:r>
      <w:r>
        <w:t xml:space="preserve"> </w:t>
      </w:r>
      <w:r>
        <w:t xml:space="preserve">and the Global Europe instruments) and self-standing programmes will form a coherent system to</w:t>
      </w:r>
      <w:r>
        <w:t xml:space="preserve"> </w:t>
      </w:r>
      <w:r>
        <w:t xml:space="preserve">deliver key priorities.</w:t>
      </w:r>
    </w:p>
    <w:p>
      <w:pPr>
        <w:pStyle w:val="BodyText"/>
      </w:pPr>
      <w:r>
        <w:t xml:space="preserve">16 Ibid, p. 23.</w:t>
      </w:r>
      <w:r>
        <w:t xml:space="preserve"> </w:t>
      </w:r>
      <w:r>
        <w:t xml:space="preserve">17 COM(2025) 46. The road to the next multiannual financial framework</w:t>
      </w:r>
      <w:r>
        <w:t xml:space="preserve"> </w:t>
      </w:r>
      <w:r>
        <w:t xml:space="preserve">18 COM(2025) 30 final, p. 21. A Competitiveness Compass for the EU.</w:t>
      </w:r>
      <w:r>
        <w:t xml:space="preserve"> </w:t>
      </w:r>
      <w:r>
        <w:t xml:space="preserve">19 European Commission (2025): Competitiveness Fund: Assessment of costs and benefits and comparison of options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In this political context, impact assessments for programmes under the next MFF focus on how to</w:t>
      </w:r>
      <w:r>
        <w:t xml:space="preserve"> </w:t>
      </w:r>
      <w:r>
        <w:t xml:space="preserve">streamline the architecture of the EU budget, thereby assessing the most important policy choices</w:t>
      </w:r>
      <w:r>
        <w:t xml:space="preserve"> </w:t>
      </w:r>
      <w:r>
        <w:t xml:space="preserve">underpinning the legislative proposals for the future EU programmes. Policy aspects are considered</w:t>
      </w:r>
      <w:r>
        <w:t xml:space="preserve"> </w:t>
      </w:r>
      <w:r>
        <w:t xml:space="preserve">in the analysis of the context, the problem definition and the objectives, which inform the choices on</w:t>
      </w:r>
      <w:r>
        <w:t xml:space="preserve"> </w:t>
      </w:r>
      <w:r>
        <w:t xml:space="preserve">the programme architecture. Given that the architecture of the new MFF will be significantly different</w:t>
      </w:r>
      <w:r>
        <w:t xml:space="preserve"> </w:t>
      </w:r>
      <w:r>
        <w:t xml:space="preserve">from the current structure, assumptions on the budget of each programme would be unreliable at this</w:t>
      </w:r>
      <w:r>
        <w:t xml:space="preserve"> </w:t>
      </w:r>
      <w:r>
        <w:t xml:space="preserve">stage. Therefore, the impact assessment does not include sectoral funding scenarios.</w:t>
      </w:r>
      <w:r>
        <w:t xml:space="preserve"> </w:t>
      </w:r>
      <w:r>
        <w:t xml:space="preserve">This reflects the specificities of this exercise, as clearly acknowledged in the Commission’s better</w:t>
      </w:r>
      <w:r>
        <w:t xml:space="preserve"> </w:t>
      </w:r>
      <w:r>
        <w:t xml:space="preserve">regulation rules, which this impact assessment follows. Tool #9 of the better regulation toolbox states</w:t>
      </w:r>
      <w:r>
        <w:t xml:space="preserve"> </w:t>
      </w:r>
      <w:r>
        <w:t xml:space="preserve">that ‘the special case of preparing a new multiannual financial framework is a unique process</w:t>
      </w:r>
      <w:r>
        <w:t xml:space="preserve"> </w:t>
      </w:r>
      <w:r>
        <w:t xml:space="preserve">requiring a specific approach as regards scope and depth of analysis’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For the last thirty years, the productivity gaps20 between the EU and other advanced economies have</w:t>
      </w:r>
      <w:r>
        <w:t xml:space="preserve"> </w:t>
      </w:r>
      <w:r>
        <w:t xml:space="preserve">widened, making the EU less competitive than other major economies. The EU is currently falling</w:t>
      </w:r>
      <w:r>
        <w:t xml:space="preserve"> </w:t>
      </w:r>
      <w:r>
        <w:t xml:space="preserve">behind in multiple areas, including technological development, research and innovation</w:t>
      </w:r>
      <w:r>
        <w:t xml:space="preserve"> </w:t>
      </w:r>
      <w:r>
        <w:t xml:space="preserve">performance, market dynamism and industrial capacity21.This initiative addresses challenges</w:t>
      </w:r>
      <w:r>
        <w:t xml:space="preserve"> </w:t>
      </w:r>
      <w:r>
        <w:t xml:space="preserve">related to both regulatory and market failures of the current EU funding landscape with a focus on</w:t>
      </w:r>
      <w:r>
        <w:t xml:space="preserve"> </w:t>
      </w:r>
      <w:r>
        <w:t xml:space="preserve">simplification, financing and better coordination. Furthermore, the initiative aims at reducing</w:t>
      </w:r>
      <w:r>
        <w:t xml:space="preserve"> </w:t>
      </w:r>
      <w:r>
        <w:t xml:space="preserve">market failures related to the challenge of securing funding for projects with significant positive</w:t>
      </w:r>
      <w:r>
        <w:t xml:space="preserve"> </w:t>
      </w:r>
      <w:r>
        <w:t xml:space="preserve">externalities like R&amp;I, decarbonisation and digital transitions, financing gaps in the innovation</w:t>
      </w:r>
      <w:r>
        <w:t xml:space="preserve"> </w:t>
      </w:r>
      <w:r>
        <w:t xml:space="preserve">journey (“valley of death”) or asymmetry of information, key for SMEs to secure the necessary</w:t>
      </w:r>
      <w:r>
        <w:t xml:space="preserve"> </w:t>
      </w:r>
      <w:r>
        <w:t xml:space="preserve">funding.</w:t>
      </w:r>
      <w:r>
        <w:br/>
      </w:r>
      <w:r>
        <w:t xml:space="preserve">Concretely, there are five key systemic challenges for European competitiveness of both</w:t>
      </w:r>
      <w:r>
        <w:t xml:space="preserve"> </w:t>
      </w:r>
      <w:r>
        <w:t xml:space="preserve">architectural and broader policy nature. The challenges include (1) suboptimal support along the</w:t>
      </w:r>
      <w:r>
        <w:t xml:space="preserve"> </w:t>
      </w:r>
      <w:r>
        <w:t xml:space="preserve">investment journey, from fundamental research, applied research through scale-up, industrial</w:t>
      </w:r>
      <w:r>
        <w:t xml:space="preserve"> </w:t>
      </w:r>
      <w:r>
        <w:t xml:space="preserve">deployment, to manufacturing and (2) a complex and uncoordinated EU funding landscape, while the</w:t>
      </w:r>
      <w:r>
        <w:t xml:space="preserve"> </w:t>
      </w:r>
      <w:r>
        <w:t xml:space="preserve">broader policy problems include (3) an innovation gap with other world regions; (4) a challenging</w:t>
      </w:r>
      <w:r>
        <w:t xml:space="preserve"> </w:t>
      </w:r>
      <w:r>
        <w:t xml:space="preserve">geopolitical situation, with excessive strategic dependencies, and security and resilience issues and</w:t>
      </w:r>
      <w:r>
        <w:t xml:space="preserve"> </w:t>
      </w:r>
      <w:r>
        <w:t xml:space="preserve">(5) high investment needs to deliver on EU priorities, including for decarbonisation and the digital</w:t>
      </w:r>
      <w:r>
        <w:t xml:space="preserve"> </w:t>
      </w:r>
      <w:r>
        <w:t xml:space="preserve">transition.</w:t>
      </w:r>
      <w:r>
        <w:t xml:space="preserve"> </w:t>
      </w:r>
      <w:r>
        <w:t xml:space="preserve">Problem 1 Suboptimal support along the investment journey, from fundamental research, applied</w:t>
      </w:r>
      <w:r>
        <w:t xml:space="preserve"> </w:t>
      </w:r>
      <w:r>
        <w:t xml:space="preserve">research through scale-up, industrial deployment, to manufacturing</w:t>
      </w:r>
      <w:r>
        <w:br/>
      </w:r>
      <w:r>
        <w:t xml:space="preserve">The EU currently struggles to seamlessly support the investment journey22. It lacks an</w:t>
      </w:r>
      <w:r>
        <w:t xml:space="preserve"> </w:t>
      </w:r>
      <w:r>
        <w:t xml:space="preserve">environment that builds on its worldclass research, technology and industrial foundations to attract</w:t>
      </w:r>
      <w:r>
        <w:t xml:space="preserve"> </w:t>
      </w:r>
      <w:r>
        <w:t xml:space="preserve">and retain talents, stimulate cross-border cooperation, support the emergence of innovative, high-</w:t>
      </w:r>
      <w:r>
        <w:t xml:space="preserve"> </w:t>
      </w:r>
      <w:r>
        <w:t xml:space="preserve">growth companies and that promotes private investment. The drivers include investment weaknesses</w:t>
      </w:r>
      <w:r>
        <w:t xml:space="preserve"> </w:t>
      </w:r>
      <w:r>
        <w:t xml:space="preserve">such as (i) fragmented support throughout the investment journey within the EU, (Problem driver 1)</w:t>
      </w:r>
      <w:r>
        <w:t xml:space="preserve"> </w:t>
      </w:r>
      <w:r>
        <w:t xml:space="preserve">, as well as a an insufficient provision and leverage of private investment (Problem driver 2), which</w:t>
      </w:r>
      <w:r>
        <w:t xml:space="preserve"> </w:t>
      </w:r>
      <w:r>
        <w:t xml:space="preserve">hampers innovators’ ability to exploit scientific results, commercialise and scale up their production</w:t>
      </w:r>
    </w:p>
    <w:p>
      <w:pPr>
        <w:pStyle w:val="BodyText"/>
      </w:pPr>
      <w:r>
        <w:t xml:space="preserve">20 The productivity gap is driven, particularly, by the gap in innovation. See Draghi, M. (2024). The future of European</w:t>
      </w:r>
      <w:r>
        <w:t xml:space="preserve"> </w:t>
      </w:r>
      <w:r>
        <w:t xml:space="preserve">competitiveness. Part A – A competitiveness strategy for Europe, p.20.</w:t>
      </w:r>
      <w:r>
        <w:t xml:space="preserve"> </w:t>
      </w:r>
      <w:r>
        <w:t xml:space="preserve">21 See Draghi, M. (2024). The future of European competitiveness. Part A – A competitiveness strategy for Europe.</w:t>
      </w:r>
      <w:r>
        <w:t xml:space="preserve"> </w:t>
      </w:r>
      <w:r>
        <w:t xml:space="preserve">22 European Commission (2025): Competitiveness Fund: Assessment of costs and benefits and comparison of options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in Europe. This results in the lack of talent retention, lack of scale and strategic focus and companies</w:t>
      </w:r>
      <w:r>
        <w:t xml:space="preserve"> </w:t>
      </w:r>
      <w:r>
        <w:t xml:space="preserve">seeking funding for commercialisation and market entry outside of the EU.</w:t>
      </w:r>
      <w:r>
        <w:t xml:space="preserve"> </w:t>
      </w:r>
      <w:r>
        <w:t xml:space="preserve">Problem 2 Complex and uncoordinated funding landscape</w:t>
      </w:r>
      <w:r>
        <w:br/>
      </w:r>
      <w:r>
        <w:t xml:space="preserve">The EU’s financial landscape has evolved significantly over the past decades, but according to the</w:t>
      </w:r>
      <w:r>
        <w:t xml:space="preserve"> </w:t>
      </w:r>
      <w:r>
        <w:t xml:space="preserve">European Court of Auditors (ECA) the complexity of these instruments, often overlapping in their</w:t>
      </w:r>
      <w:r>
        <w:t xml:space="preserve"> </w:t>
      </w:r>
      <w:r>
        <w:t xml:space="preserve">goals and structures, has led to inefficiencies and fragmentation.23 Despite integrating several</w:t>
      </w:r>
      <w:r>
        <w:t xml:space="preserve"> </w:t>
      </w:r>
      <w:r>
        <w:t xml:space="preserve">financial instruments and budgetary guarantees in the 2021-2027 MFF through the introduction of</w:t>
      </w:r>
      <w:r>
        <w:t xml:space="preserve"> </w:t>
      </w:r>
      <w:r>
        <w:t xml:space="preserve">InvestEU, there is still a lack of cohesion between funding programmes, making it challenging to</w:t>
      </w:r>
      <w:r>
        <w:t xml:space="preserve"> </w:t>
      </w:r>
      <w:r>
        <w:t xml:space="preserve">coordinate investments effectively24. This is also reflected in the relatively long time needed for</w:t>
      </w:r>
      <w:r>
        <w:t xml:space="preserve"> </w:t>
      </w:r>
      <w:r>
        <w:t xml:space="preserve">applicants to search for opportunities because of different existing frameworks which ultimately leads</w:t>
      </w:r>
      <w:r>
        <w:t xml:space="preserve"> </w:t>
      </w:r>
      <w:r>
        <w:t xml:space="preserve">to complexity. As a result, the current EU funding landscape for competitiveness with varying</w:t>
      </w:r>
      <w:r>
        <w:t xml:space="preserve"> </w:t>
      </w:r>
      <w:r>
        <w:t xml:space="preserve">conditions and criteria could make it difficult for applicants to access EU finance in the different</w:t>
      </w:r>
      <w:r>
        <w:t xml:space="preserve"> </w:t>
      </w:r>
      <w:r>
        <w:t xml:space="preserve">stages of the investment journey despite the capacity to identify funding opportunities at specific</w:t>
      </w:r>
      <w:r>
        <w:t xml:space="preserve"> </w:t>
      </w:r>
      <w:r>
        <w:t xml:space="preserve">junctures (see Synopsis Report in Annex 2). 88% (1 083) of respondents to the public consultation –</w:t>
      </w:r>
      <w:r>
        <w:t xml:space="preserve"> </w:t>
      </w:r>
      <w:r>
        <w:t xml:space="preserve">including 86% (198) of companies/businesses and business associations25 – have had a positive or</w:t>
      </w:r>
      <w:r>
        <w:t xml:space="preserve"> </w:t>
      </w:r>
      <w:r>
        <w:t xml:space="preserve">very positive experience with identifying current funding opportunities. On the other hand, the costs</w:t>
      </w:r>
      <w:r>
        <w:t xml:space="preserve"> </w:t>
      </w:r>
      <w:r>
        <w:t xml:space="preserve">for applicants/project promoters are evidenced by an EU-wide survey on access to EU funding carried</w:t>
      </w:r>
      <w:r>
        <w:t xml:space="preserve"> </w:t>
      </w:r>
      <w:r>
        <w:t xml:space="preserve">out in the context of the Strategic Technologies for Europe Platform (STEP) (500 respondents), where</w:t>
      </w:r>
      <w:r>
        <w:t xml:space="preserve"> </w:t>
      </w:r>
      <w:r>
        <w:t xml:space="preserve">both new and experienced users score the easiness to find information on EU funding only 5/10,</w:t>
      </w:r>
      <w:r>
        <w:t xml:space="preserve"> </w:t>
      </w:r>
      <w:r>
        <w:t xml:space="preserve">indicating the overall experience to be challenging regardless of the level of experience the user has26.</w:t>
      </w:r>
      <w:r>
        <w:t xml:space="preserve"> </w:t>
      </w:r>
      <w:r>
        <w:t xml:space="preserve">For example, while in the EU, it frequently takes close to a year to award funds from an open call27,</w:t>
      </w:r>
      <w:r>
        <w:t xml:space="preserve"> </w:t>
      </w:r>
      <w:r>
        <w:t xml:space="preserve">US federal grant calls’ award procedures in the field of environment may be as short as 90 days.28</w:t>
      </w:r>
      <w:r>
        <w:t xml:space="preserve"> </w:t>
      </w:r>
      <w:r>
        <w:t xml:space="preserve">Complexity, combined with the lack of coherence, directionality, and a high administrative burden</w:t>
      </w:r>
      <w:r>
        <w:t xml:space="preserve"> </w:t>
      </w:r>
      <w:r>
        <w:t xml:space="preserve">potentially disincentivises participation. Furthermore, while ensuring the predictability and stability</w:t>
      </w:r>
      <w:r>
        <w:t xml:space="preserve"> </w:t>
      </w:r>
      <w:r>
        <w:t xml:space="preserve">of critical long-term investments in research, development and core infrastructure, the existing</w:t>
      </w:r>
      <w:r>
        <w:t xml:space="preserve"> </w:t>
      </w:r>
      <w:r>
        <w:t xml:space="preserve">structure of programmes does not sufficiently allow for flexibility, impeding adequate ability to</w:t>
      </w:r>
      <w:r>
        <w:t xml:space="preserve"> </w:t>
      </w:r>
      <w:r>
        <w:t xml:space="preserve">reallocate funds effectively in response to evolving needs or unforeseen crises. The drivers of this</w:t>
      </w:r>
      <w:r>
        <w:t xml:space="preserve"> </w:t>
      </w:r>
      <w:r>
        <w:t xml:space="preserve">problem include complexity to access, mobilise and implement EU funding by beneficiaries (Problem</w:t>
      </w:r>
      <w:r>
        <w:t xml:space="preserve"> </w:t>
      </w:r>
      <w:r>
        <w:t xml:space="preserve">driver 3), inefficient coordination mechanism (Problem driver 4) and insufficient flexibility of</w:t>
      </w:r>
      <w:r>
        <w:t xml:space="preserve"> </w:t>
      </w:r>
      <w:r>
        <w:t xml:space="preserve">funding instrument (Problem driver 5).</w:t>
      </w:r>
      <w:r>
        <w:t xml:space="preserve"> </w:t>
      </w:r>
      <w:r>
        <w:t xml:space="preserve">Problem 3 Innovation Gap</w:t>
      </w:r>
      <w:r>
        <w:br/>
      </w:r>
      <w:r>
        <w:t xml:space="preserve">For over two decades, Europe has not kept pace with other major economies, due to a persistent</w:t>
      </w:r>
      <w:r>
        <w:t xml:space="preserve"> </w:t>
      </w:r>
      <w:r>
        <w:t xml:space="preserve">gap in productivity growth, notably with the US in advanced technologies and China in certain new</w:t>
      </w:r>
      <w:r>
        <w:t xml:space="preserve"> </w:t>
      </w:r>
      <w:r>
        <w:t xml:space="preserve">growth areas.29 30 As the Competitiveness Compass highlights, a root cause is a lack of innovation.</w:t>
      </w:r>
      <w:r>
        <w:br/>
      </w:r>
      <w:r>
        <w:t xml:space="preserve">Public and private R&amp;I investments in the EU have systematically fallen short of aspirations.</w:t>
      </w:r>
      <w:r>
        <w:t xml:space="preserve"> </w:t>
      </w:r>
      <w:r>
        <w:t xml:space="preserve">In 2023, the EU allocated approximately EUR 381 billion to R&amp;D, which accounts for 2.22% of its</w:t>
      </w:r>
    </w:p>
    <w:p>
      <w:pPr>
        <w:pStyle w:val="BodyText"/>
      </w:pPr>
      <w:r>
        <w:t xml:space="preserve">23 European Court of Auditors (ECA). (2023). The EU’s financial landscape: A patchwork construction requiring</w:t>
      </w:r>
      <w:r>
        <w:t xml:space="preserve"> </w:t>
      </w:r>
      <w:r>
        <w:t xml:space="preserve">further simplification and accountability.</w:t>
      </w:r>
      <w:r>
        <w:t xml:space="preserve"> </w:t>
      </w:r>
      <w:r>
        <w:t xml:space="preserve">24 See Annex 8.</w:t>
      </w:r>
      <w:r>
        <w:t xml:space="preserve"> </w:t>
      </w:r>
      <w:r>
        <w:t xml:space="preserve">25 The open public consultation was opened for 12 weeks and gathered 2 034 responses and 462 position papers.</w:t>
      </w:r>
      <w:r>
        <w:t xml:space="preserve"> </w:t>
      </w:r>
      <w:r>
        <w:t xml:space="preserve">26 STEP Interim evaluation (forthcoming – July 2025 (tbc)).</w:t>
      </w:r>
      <w:r>
        <w:t xml:space="preserve"> </w:t>
      </w:r>
      <w:r>
        <w:t xml:space="preserve">27 See Annex 8.</w:t>
      </w:r>
      <w:r>
        <w:t xml:space="preserve"> </w:t>
      </w:r>
      <w:r>
        <w:t xml:space="preserve">28 Grants.gov. Hydrofluorocarbon Reclaim and Innovative Destruction Grants Notice of Funding Opportunity (2024).</w:t>
      </w:r>
      <w:r>
        <w:t xml:space="preserve"> </w:t>
      </w:r>
      <w:r>
        <w:t xml:space="preserve">29 Draghi, M. (2024). The future of European competitiveness. Part A – A competitiveness strategy for Europe.</w:t>
      </w:r>
      <w:r>
        <w:t xml:space="preserve"> </w:t>
      </w:r>
      <w:r>
        <w:t xml:space="preserve">30 The relevance of this problem is also highlighted by stakeholders in the PC, as they consider the innovation and</w:t>
      </w:r>
      <w:r>
        <w:t xml:space="preserve"> </w:t>
      </w:r>
      <w:r>
        <w:t xml:space="preserve">technological gap for the EU in strategic technologies to be the second current biggest challenge to competitiveness</w:t>
      </w:r>
      <w:r>
        <w:t xml:space="preserve"> </w:t>
      </w:r>
      <w:r>
        <w:t xml:space="preserve">(81%, or 1 614 respondents), after “underinvestment in research and innovation” (91%, or 1 795).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GDP. To meet the 3% target31, an additional investment of EUR 134 billion per year at EU level</w:t>
      </w:r>
      <w:r>
        <w:t xml:space="preserve"> </w:t>
      </w:r>
      <w:r>
        <w:t xml:space="preserve">would be required. At current pace, the R&amp;D intensity is expected to reach 2.34% by 2030 while the</w:t>
      </w:r>
      <w:r>
        <w:t xml:space="preserve"> </w:t>
      </w:r>
      <w:r>
        <w:t xml:space="preserve">objective of 3% will not be achieved until around 2050.32 while remaining behind global competitors.</w:t>
      </w:r>
      <w:r>
        <w:t xml:space="preserve"> </w:t>
      </w:r>
      <w:r>
        <w:t xml:space="preserve">China (2.6%) recently overtook the EU, and South Korea (4.9%), Japan (3.4%), and the US (3.6%)</w:t>
      </w:r>
      <w:r>
        <w:t xml:space="preserve"> </w:t>
      </w:r>
      <w:r>
        <w:t xml:space="preserve">in term of R&amp;D intensity substantially ahead of the EU.</w:t>
      </w:r>
      <w:r>
        <w:br/>
      </w:r>
      <w:r>
        <w:t xml:space="preserve">Underinvestment in research and innovation is the most frequently mentioned challenge for EU</w:t>
      </w:r>
      <w:r>
        <w:t xml:space="preserve"> </w:t>
      </w:r>
      <w:r>
        <w:t xml:space="preserve">competitiveness in the public consultation (91% of respondents, or 1 795 said it is “important” or</w:t>
      </w:r>
      <w:r>
        <w:t xml:space="preserve"> </w:t>
      </w:r>
      <w:r>
        <w:t xml:space="preserve">“very important”)33, The R&amp;D investment gap between the EU and its global competitors is</w:t>
      </w:r>
      <w:r>
        <w:t xml:space="preserve"> </w:t>
      </w:r>
      <w:r>
        <w:t xml:space="preserve">particularly pronounced in private sector investments. To regain its competitive edge, the EU must</w:t>
      </w:r>
      <w:r>
        <w:t xml:space="preserve"> </w:t>
      </w:r>
      <w:r>
        <w:t xml:space="preserve">revive the innovation cycle.34 For this goal, multiple problem drivers need addressing, particularly:</w:t>
      </w:r>
      <w:r>
        <w:t xml:space="preserve"> </w:t>
      </w:r>
      <w:r>
        <w:t xml:space="preserve">the capacity gaps related to R&amp;I, a weak translation of research results into marketable outputs,</w:t>
      </w:r>
      <w:r>
        <w:t xml:space="preserve"> </w:t>
      </w:r>
      <w:r>
        <w:t xml:space="preserve">and low and fragmented investment in strategic technologies and sectors. This is supported by</w:t>
      </w:r>
      <w:r>
        <w:t xml:space="preserve"> </w:t>
      </w:r>
      <w:r>
        <w:t xml:space="preserve">findings from the public consultation: when asked what development stages of technologies and</w:t>
      </w:r>
      <w:r>
        <w:t xml:space="preserve"> </w:t>
      </w:r>
      <w:r>
        <w:t xml:space="preserve">products the next MFF should support, 93% (N=1 815) of respondent said that applied research</w:t>
      </w:r>
      <w:r>
        <w:t xml:space="preserve"> </w:t>
      </w:r>
      <w:r>
        <w:t xml:space="preserve">should be supported ‘to a large extent’ or ‘somewhat’, followed by early-stage technologies (91%, or</w:t>
      </w:r>
      <w:r>
        <w:t xml:space="preserve"> </w:t>
      </w:r>
      <w:r>
        <w:t xml:space="preserve">1 170), fundamental research (87%, or 1 691, and manufacturing capacities (66% of respondents, or</w:t>
      </w:r>
      <w:r>
        <w:t xml:space="preserve"> </w:t>
      </w:r>
      <w:r>
        <w:t xml:space="preserve">1 267).</w:t>
      </w:r>
      <w:r>
        <w:t xml:space="preserve"> </w:t>
      </w:r>
      <w:r>
        <w:t xml:space="preserve">Stronger investment in innovation, as well as intangible capital and advanced machinery and</w:t>
      </w:r>
      <w:r>
        <w:t xml:space="preserve"> </w:t>
      </w:r>
      <w:r>
        <w:t xml:space="preserve">equipment is fundamental to enhancing productivity growth. The drivers of this problem include</w:t>
      </w:r>
      <w:r>
        <w:t xml:space="preserve"> </w:t>
      </w:r>
      <w:r>
        <w:t xml:space="preserve">capacity gaps (Problem driver 6), weak translation of research results into marketable outputs</w:t>
      </w:r>
      <w:r>
        <w:t xml:space="preserve"> </w:t>
      </w:r>
      <w:r>
        <w:t xml:space="preserve">(Problem driver 7) and low and fragmented investment in strategic technologies and sectors (Problem</w:t>
      </w:r>
      <w:r>
        <w:t xml:space="preserve"> </w:t>
      </w:r>
      <w:r>
        <w:t xml:space="preserve">driver 8).</w:t>
      </w:r>
      <w:r>
        <w:br/>
      </w:r>
      <w:r>
        <w:t xml:space="preserve">Problem 4 Challenging geopolitical situation, excessive strategic dependencies, and security and</w:t>
      </w:r>
      <w:r>
        <w:t xml:space="preserve"> </w:t>
      </w:r>
      <w:r>
        <w:t xml:space="preserve">resilience issues in the EU</w:t>
      </w:r>
      <w:r>
        <w:t xml:space="preserve"> </w:t>
      </w:r>
      <w:r>
        <w:t xml:space="preserve">The EU is highly dependent on external sources for critical materials, technologies, industrial</w:t>
      </w:r>
      <w:r>
        <w:t xml:space="preserve"> </w:t>
      </w:r>
      <w:r>
        <w:t xml:space="preserve">components and products, posing significant risks to its economic security and strategic</w:t>
      </w:r>
      <w:r>
        <w:t xml:space="preserve"> </w:t>
      </w:r>
      <w:r>
        <w:t xml:space="preserve">autonomy, and exposing it to supply chain vulnerabilities and trade disputes. Asset and supply chain</w:t>
      </w:r>
      <w:r>
        <w:t xml:space="preserve"> </w:t>
      </w:r>
      <w:r>
        <w:t xml:space="preserve">vulnerabilities are heightened by climate and environmental risks as Europe is the fastest warming</w:t>
      </w:r>
      <w:r>
        <w:t xml:space="preserve"> </w:t>
      </w:r>
      <w:r>
        <w:t xml:space="preserve">continent. Additionally, reliance on foreign entities raises concerns about external control over critical</w:t>
      </w:r>
      <w:r>
        <w:t xml:space="preserve"> </w:t>
      </w:r>
      <w:r>
        <w:t xml:space="preserve">raw materials, components and technologies, vital infrastructures and essential service providers.35</w:t>
      </w:r>
      <w:r>
        <w:t xml:space="preserve"> </w:t>
      </w:r>
      <w:r>
        <w:t xml:space="preserve">Moreover, in the absence of effective defensive capacity, the risk of rising insecurity in a less stable</w:t>
      </w:r>
      <w:r>
        <w:t xml:space="preserve"> </w:t>
      </w:r>
      <w:r>
        <w:t xml:space="preserve">geopolitical landscape risks becoming a threat to growth.36</w:t>
      </w:r>
      <w:r>
        <w:br/>
      </w:r>
      <w:r>
        <w:t xml:space="preserve">On 19 March 2025, the European Commission presented the ReArm Europe Plan/Readiness 2030 to</w:t>
      </w:r>
      <w:r>
        <w:t xml:space="preserve"> </w:t>
      </w:r>
      <w:r>
        <w:t xml:space="preserve">strengthen pan-European defence capabilities with new financial means.37 To ensure that the EU can</w:t>
      </w:r>
      <w:r>
        <w:t xml:space="preserve"> </w:t>
      </w:r>
      <w:r>
        <w:t xml:space="preserve">retain its autonomy and remain competitive in the global economy, it must “guarantee its industrial</w:t>
      </w:r>
      <w:r>
        <w:t xml:space="preserve"> </w:t>
      </w:r>
      <w:r>
        <w:t xml:space="preserve">presence in key technological sectors and mitigate risks for its security and resilience emanating</w:t>
      </w:r>
      <w:r>
        <w:t xml:space="preserve"> </w:t>
      </w:r>
      <w:r>
        <w:t xml:space="preserve">from dependencies – otherwise geopolitical uncertainty will cloud the outlook for our companies</w:t>
      </w:r>
    </w:p>
    <w:p>
      <w:pPr>
        <w:pStyle w:val="BodyText"/>
      </w:pPr>
      <w:r>
        <w:t xml:space="preserve">31 The 3% R&amp;D target was formalised through the Lisbon Strategy. A brief overview of the history of the 3% target</w:t>
      </w:r>
      <w:r>
        <w:t xml:space="preserve"> </w:t>
      </w:r>
      <w:r>
        <w:t xml:space="preserve">can be found here: https://ec.europa.eu/invest-in-research/action/history_en.htm</w:t>
      </w:r>
      <w:r>
        <w:br/>
      </w:r>
      <w:r>
        <w:t xml:space="preserve">32 DG Research and Innovation, Common R&amp;I Strategy and Foresight Service, Chief Economist Unit, based on Eurostat</w:t>
      </w:r>
      <w:r>
        <w:t xml:space="preserve"> </w:t>
      </w:r>
      <w:r>
        <w:t xml:space="preserve">33 European Commission (2024) Steeman, J., Di Girolamo, V., Mitra, A., Peiffer-Smadja, O. et al., Why investing in</w:t>
      </w:r>
      <w:r>
        <w:t xml:space="preserve"> </w:t>
      </w:r>
      <w:r>
        <w:t xml:space="preserve">research and innovation matters for a competitive, green, and fair Europe – A rationale for public and private action</w:t>
      </w:r>
      <w:r>
        <w:t xml:space="preserve"> </w:t>
      </w:r>
      <w:r>
        <w:t xml:space="preserve">34 European Commission (2025: 4): A Competitiveness Compass for the EU. COM (2025) 30.</w:t>
      </w:r>
      <w:r>
        <w:t xml:space="preserve"> </w:t>
      </w:r>
      <w:r>
        <w:t xml:space="preserve">35 Excessive dependence of the EU in foreign countries was considered the third major challenge linked to</w:t>
      </w:r>
      <w:r>
        <w:t xml:space="preserve"> </w:t>
      </w:r>
      <w:r>
        <w:t xml:space="preserve">competitiveness, with 82% (N=1 598) of respondents in the PC considering it as an “important” or “very important”</w:t>
      </w:r>
      <w:r>
        <w:t xml:space="preserve"> </w:t>
      </w:r>
      <w:r>
        <w:t xml:space="preserve">problem.</w:t>
      </w:r>
      <w:r>
        <w:br/>
      </w:r>
      <w:r>
        <w:t xml:space="preserve">36 Draghi, M. (2024). The future of European competitiveness. Part A – A competitiveness strategy for Europe.</w:t>
      </w:r>
      <w:r>
        <w:t xml:space="preserve"> </w:t>
      </w:r>
      <w:r>
        <w:t xml:space="preserve">37 See European Commission (2025). White Paper for European Defence – Readiness 2030.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and weigh on investment.”38 The drivers of this problem include weak translation of research results</w:t>
      </w:r>
      <w:r>
        <w:t xml:space="preserve"> </w:t>
      </w:r>
      <w:r>
        <w:t xml:space="preserve">into marketable outputs (Problem driver 7) and low and fragmented investment in strategic</w:t>
      </w:r>
      <w:r>
        <w:t xml:space="preserve"> </w:t>
      </w:r>
      <w:r>
        <w:t xml:space="preserve">technologies and sectors (Problem driver 6).</w:t>
      </w:r>
      <w:r>
        <w:br/>
      </w:r>
      <w:r>
        <w:t xml:space="preserve">Problem 5 High investment needs for delivering on EU priorities, including for decarbonisation,</w:t>
      </w:r>
      <w:r>
        <w:t xml:space="preserve"> </w:t>
      </w:r>
      <w:r>
        <w:t xml:space="preserve">digital transition, resilience and security.</w:t>
      </w:r>
      <w:r>
        <w:t xml:space="preserve"> </w:t>
      </w:r>
      <w:r>
        <w:t xml:space="preserve">Substantial investment to meet the EU’s long-term priorities regarding decarbonisation, digital</w:t>
      </w:r>
      <w:r>
        <w:t xml:space="preserve"> </w:t>
      </w:r>
      <w:r>
        <w:t xml:space="preserve">transition, resilience and security, infrastructures and skills is needed.39 As indication, the Draghi</w:t>
      </w:r>
      <w:r>
        <w:t xml:space="preserve"> </w:t>
      </w:r>
      <w:r>
        <w:t xml:space="preserve">report estimates the EU needs annual additional investment of EUR 750 to EUR 800 billion (from</w:t>
      </w:r>
      <w:r>
        <w:t xml:space="preserve"> </w:t>
      </w:r>
      <w:r>
        <w:t xml:space="preserve">public and private sources) to tackle the various challenges for European competitiveness, of which</w:t>
      </w:r>
      <w:r>
        <w:t xml:space="preserve"> </w:t>
      </w:r>
      <w:r>
        <w:t xml:space="preserve">more than half relate to related decarbonisation investments40. Moreover, EU funding has been used</w:t>
      </w:r>
      <w:r>
        <w:t xml:space="preserve"> </w:t>
      </w:r>
      <w:r>
        <w:t xml:space="preserve">in a fragmented way. Together with lack of alignment between EU and Member States’ funding</w:t>
      </w:r>
      <w:r>
        <w:t xml:space="preserve"> </w:t>
      </w:r>
      <w:r>
        <w:t xml:space="preserve">strategies, it limits the creation of the leverage required to address EU-wide challenges and priorities</w:t>
      </w:r>
      <w:r>
        <w:t xml:space="preserve"> </w:t>
      </w:r>
      <w:r>
        <w:t xml:space="preserve">on a cross-border scale.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Problem driver 1 Fragmented support through the investment journey</w:t>
      </w:r>
      <w:r>
        <w:t xml:space="preserve"> </w:t>
      </w:r>
      <w:r>
        <w:t xml:space="preserve">The current offer of EU funds does not provide large-scale, seamless funding support on the</w:t>
      </w:r>
      <w:r>
        <w:t xml:space="preserve"> </w:t>
      </w:r>
      <w:r>
        <w:t xml:space="preserve">entire investment journey to address market failures. It is also insufficiently linked with other</w:t>
      </w:r>
      <w:r>
        <w:t xml:space="preserve"> </w:t>
      </w:r>
      <w:r>
        <w:t xml:space="preserve">sources of public (national, regional, local) and private funding, which themselves are very</w:t>
      </w:r>
      <w:r>
        <w:t xml:space="preserve"> </w:t>
      </w:r>
      <w:r>
        <w:t xml:space="preserve">fragmented, as confirmed by 71% of the respondents of the public consultation (1 391 respondents).</w:t>
      </w:r>
      <w:r>
        <w:t xml:space="preserve"> </w:t>
      </w:r>
      <w:r>
        <w:t xml:space="preserve">Currently, EU programmes (or programme parts) tend to focus on a certain stage of the journey,</w:t>
      </w:r>
      <w:r>
        <w:t xml:space="preserve"> </w:t>
      </w:r>
      <w:r>
        <w:t xml:space="preserve">without systematic and sufficient links to other development stages or funding sources.41 (Figure 1)</w:t>
      </w:r>
    </w:p>
    <w:p>
      <w:pPr>
        <w:pStyle w:val="BodyText"/>
      </w:pPr>
      <w:r>
        <w:t xml:space="preserve">38 COM(2025) 30 final, p.2. A Competitiveness Compass for the EU.</w:t>
      </w:r>
      <w:r>
        <w:t xml:space="preserve"> </w:t>
      </w:r>
      <w:r>
        <w:t xml:space="preserve">39 An investment gap in social infrastructures is estimated at EUR 100-150 bn. Source: High-Level Task Force on</w:t>
      </w:r>
      <w:r>
        <w:t xml:space="preserve"> </w:t>
      </w:r>
      <w:r>
        <w:t xml:space="preserve">Investing in Social Infrastructure in Europe.</w:t>
      </w:r>
      <w:r>
        <w:t xml:space="preserve"> </w:t>
      </w:r>
      <w:r>
        <w:t xml:space="preserve">40 Draghi, M. (2024: 281-282). The future of European competitiveness. Part B – In-depth analysis and</w:t>
      </w:r>
      <w:r>
        <w:t xml:space="preserve"> </w:t>
      </w:r>
      <w:r>
        <w:t xml:space="preserve">recommendations. For the more detailed Commission estimates see also SWD(2023)68 for the period until 2030 and</w:t>
      </w:r>
      <w:r>
        <w:t xml:space="preserve"> </w:t>
      </w:r>
      <w:r>
        <w:t xml:space="preserve">SWD (2024) 63 for the period post 2030.</w:t>
      </w:r>
      <w:r>
        <w:t xml:space="preserve"> </w:t>
      </w:r>
      <w:r>
        <w:t xml:space="preserve">41 See Annex 7.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Figure 1: Estimated potential support to different stages of net zero technologies in the EU between 2021 to 2027 (EUR million)</w:t>
      </w:r>
      <w:r>
        <w:br/>
      </w:r>
      <w:r>
        <w:t xml:space="preserve">There is a financing and investment gap in the latter stages of innovation, development and</w:t>
      </w:r>
      <w:r>
        <w:t xml:space="preserve"> </w:t>
      </w:r>
      <w:r>
        <w:t xml:space="preserve">scaling up of companies,42 in strategic sectors essential for supporting the competitiveness of the EU</w:t>
      </w:r>
      <w:r>
        <w:t xml:space="preserve"> </w:t>
      </w:r>
      <w:r>
        <w:t xml:space="preserve">economy43, including the “valley of death” scaling-up problem44.</w:t>
      </w:r>
      <w:r>
        <w:br/>
      </w:r>
      <w:r>
        <w:t xml:space="preserve">European startups often encounter two ‘valleys of death’ (Figure 1). The first occurs when</w:t>
      </w:r>
      <w:r>
        <w:t xml:space="preserve"> </w:t>
      </w:r>
      <w:r>
        <w:t xml:space="preserve">innovations fail to become marketable products, while the second, particularly challenging in Europe,</w:t>
      </w:r>
      <w:r>
        <w:t xml:space="preserve"> </w:t>
      </w:r>
      <w:r>
        <w:t xml:space="preserve">happens when companies struggle to scale.45</w:t>
      </w:r>
    </w:p>
    <w:p>
      <w:pPr>
        <w:pStyle w:val="BodyText"/>
      </w:pPr>
      <w:r>
        <w:t xml:space="preserve">42 For example, pilot production lines for advanced chips.</w:t>
      </w:r>
      <w:r>
        <w:t xml:space="preserve"> </w:t>
      </w:r>
      <w:r>
        <w:t xml:space="preserve">43 This is one of the multiple “valleys of death” present throughout the investment journey [see European Commission</w:t>
      </w:r>
      <w:r>
        <w:t xml:space="preserve"> </w:t>
      </w:r>
      <w:r>
        <w:t xml:space="preserve">(2020: 535, 538). Science, Research and Innovation Performance of the EU 2020]. Analytically, the concept of</w:t>
      </w:r>
      <w:r>
        <w:t xml:space="preserve"> </w:t>
      </w:r>
      <w:r>
        <w:t xml:space="preserve">“valley of death” refers to “a financial or capital gap that exists between initial and later availability of funds for a</w:t>
      </w:r>
      <w:r>
        <w:t xml:space="preserve"> </w:t>
      </w:r>
      <w:r>
        <w:t xml:space="preserve">company” [see Gbadegeshin et al. (2022:3). Overcoming the Valley of Death: A New Model for High Technology</w:t>
      </w:r>
      <w:r>
        <w:t xml:space="preserve"> </w:t>
      </w:r>
      <w:r>
        <w:t xml:space="preserve">Startups, Sustainable Futures, volume 4, pp.1-15]. In this context, the valley of death describes the difficulty for a</w:t>
      </w:r>
      <w:r>
        <w:t xml:space="preserve"> </w:t>
      </w:r>
      <w:r>
        <w:t xml:space="preserve">start-up or new innovative technology to economically survive the period of negative cash flow in the early stages,</w:t>
      </w:r>
      <w:r>
        <w:t xml:space="preserve"> </w:t>
      </w:r>
      <w:r>
        <w:t xml:space="preserve">before the new product is bringing in revenue from real customers. See Delivering a Climate Neutral</w:t>
      </w:r>
      <w:r>
        <w:t xml:space="preserve"> </w:t>
      </w:r>
      <w:r>
        <w:t xml:space="preserve">Europe. (n.d.). United Kingdom: Taylor &amp; Francis.</w:t>
      </w:r>
      <w:r>
        <w:t xml:space="preserve"> </w:t>
      </w:r>
      <w:r>
        <w:t xml:space="preserve">44 The “Valley of Death” is commonly known as a market failure. Here we refer to the “second valley of death” where</w:t>
      </w:r>
      <w:r>
        <w:t xml:space="preserve"> </w:t>
      </w:r>
      <w:r>
        <w:t xml:space="preserve">companies find it hard to obtain the required growth finance. Private investors are deterred by unproven ability to</w:t>
      </w:r>
      <w:r>
        <w:t xml:space="preserve"> </w:t>
      </w:r>
      <w:r>
        <w:t xml:space="preserve">scale-up rapidly and generate cash flow. “First valley of death” is associated to pre-commercial development of a</w:t>
      </w:r>
      <w:r>
        <w:t xml:space="preserve"> </w:t>
      </w:r>
      <w:r>
        <w:t xml:space="preserve">product, with still high technical risks and unproven ability to generate revenue. In both cases investments are seen</w:t>
      </w:r>
      <w:r>
        <w:t xml:space="preserve"> </w:t>
      </w:r>
      <w:r>
        <w:t xml:space="preserve">too risky by private investors, and are, therefore, often not funded.</w:t>
      </w:r>
      <w:r>
        <w:t xml:space="preserve"> </w:t>
      </w:r>
      <w:r>
        <w:t xml:space="preserve">45 The EU Startup and Scaleup Strategy Choose Europe to start and scale, COM(2025) 270 final.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Figure 2: Simplified illustration of the startup double valley of death46</w:t>
      </w:r>
    </w:p>
    <w:p>
      <w:pPr>
        <w:pStyle w:val="BodyText"/>
      </w:pPr>
      <w:r>
        <w:t xml:space="preserve">In the public consultation, 70% (N=1 367) of respondents outlined that one of the key challenges of</w:t>
      </w:r>
      <w:r>
        <w:t xml:space="preserve"> </w:t>
      </w:r>
      <w:r>
        <w:t xml:space="preserve">competitiveness is insufficient innovation and manufacturing capacity for strategic technologies. The</w:t>
      </w:r>
      <w:r>
        <w:t xml:space="preserve"> </w:t>
      </w:r>
      <w:r>
        <w:t xml:space="preserve">EU’s fragmented and underdeveloped capital markets hinder the ability of promising firms to secure</w:t>
      </w:r>
      <w:r>
        <w:t xml:space="preserve"> </w:t>
      </w:r>
      <w:r>
        <w:t xml:space="preserve">large private investments, often forcing them to seek funds outside the EU, which, in critical areas,</w:t>
      </w:r>
      <w:r>
        <w:t xml:space="preserve"> </w:t>
      </w:r>
      <w:r>
        <w:t xml:space="preserve">puts Europe’s technological sovereignty at risk. In 2023, only 8% of all active unicorns47 were based</w:t>
      </w:r>
      <w:r>
        <w:t xml:space="preserve"> </w:t>
      </w:r>
      <w:r>
        <w:t xml:space="preserve">in the EU, compared to 66% based in the US and 26% in China.48 Currently, there is no EU company</w:t>
      </w:r>
      <w:r>
        <w:t xml:space="preserve"> </w:t>
      </w:r>
      <w:r>
        <w:t xml:space="preserve">with a market capitalisation over EUR 100 billion that has been created from the ground up in the last</w:t>
      </w:r>
      <w:r>
        <w:t xml:space="preserve"> </w:t>
      </w:r>
      <w:r>
        <w:t xml:space="preserve">50 years, while in the US all six (tech) companies with a valuation above EUR 1 trillion have been</w:t>
      </w:r>
      <w:r>
        <w:t xml:space="preserve"> </w:t>
      </w:r>
      <w:r>
        <w:t xml:space="preserve">created over this period. Despite some recent progress with a 5.6% growth in the number of unicorns</w:t>
      </w:r>
      <w:r>
        <w:t xml:space="preserve"> </w:t>
      </w:r>
      <w:r>
        <w:t xml:space="preserve">during 2023, the disparity remains notable.</w:t>
      </w:r>
      <w:r>
        <w:br/>
      </w:r>
      <w:r>
        <w:t xml:space="preserve">The lack of large-scale, seamless support across the stages of research, technological and</w:t>
      </w:r>
      <w:r>
        <w:t xml:space="preserve"> </w:t>
      </w:r>
      <w:r>
        <w:t xml:space="preserve">industrial development hampers the creation of project pipelines in multiple policy areas. There</w:t>
      </w:r>
      <w:r>
        <w:t xml:space="preserve"> </w:t>
      </w:r>
      <w:r>
        <w:t xml:space="preserve">are some positive examples of targeted connection between EU funds. For example, the Innovation</w:t>
      </w:r>
      <w:r>
        <w:t xml:space="preserve"> </w:t>
      </w:r>
      <w:r>
        <w:t xml:space="preserve">Fund is connected with the Horizon Europe and EIC pipeline upstream and project development</w:t>
      </w:r>
      <w:r>
        <w:t xml:space="preserve"> </w:t>
      </w:r>
      <w:r>
        <w:t xml:space="preserve">assistance to InvestEU downstream for selected projects, but this remains limited. In the public</w:t>
      </w:r>
      <w:r>
        <w:t xml:space="preserve"> </w:t>
      </w:r>
      <w:r>
        <w:t xml:space="preserve">consultation, around half of respondents (50%, or 1 008 respondents) found that improving continuity</w:t>
      </w:r>
      <w:r>
        <w:t xml:space="preserve"> </w:t>
      </w:r>
      <w:r>
        <w:t xml:space="preserve">in EU funding from research to manufacturing could have a positive impact on competitiveness, with</w:t>
      </w:r>
      <w:r>
        <w:t xml:space="preserve"> </w:t>
      </w:r>
      <w:r>
        <w:t xml:space="preserve">another 37% (N=717 respondents) saying that this could have some impact.</w:t>
      </w:r>
      <w:r>
        <w:br/>
      </w:r>
      <w:r>
        <w:t xml:space="preserve">Problem driver 2 Insufficient leverage of private investment</w:t>
      </w:r>
      <w:r>
        <w:t xml:space="preserve"> </w:t>
      </w:r>
      <w:r>
        <w:t xml:space="preserve">The huge gap in scale-up financing in the EU relative to the US is often attributed to a smaller capital</w:t>
      </w:r>
      <w:r>
        <w:t xml:space="preserve"> </w:t>
      </w:r>
      <w:r>
        <w:t xml:space="preserve">market in Europe and a less developed venture capital (VC) sector. The US raised substantially higher</w:t>
      </w:r>
      <w:r>
        <w:t xml:space="preserve"> </w:t>
      </w:r>
      <w:r>
        <w:t xml:space="preserve">level of VC (USD 932 billion) than the EU (USD 133 billion) over the entire period 2016-2024.49</w:t>
      </w:r>
      <w:r>
        <w:t xml:space="preserve"> </w:t>
      </w:r>
      <w:r>
        <w:t xml:space="preserve">Furthermore, between 2016 and 2024, only 12 VC funds in the EU raised tickets above USD 1 billion,</w:t>
      </w:r>
    </w:p>
    <w:p>
      <w:pPr>
        <w:pStyle w:val="BodyText"/>
      </w:pPr>
      <w:r>
        <w:t xml:space="preserve">46 Ibid</w:t>
      </w:r>
      <w:r>
        <w:t xml:space="preserve"> </w:t>
      </w:r>
      <w:r>
        <w:t xml:space="preserve">47 A unicorn is a privately owned start-up company, which has reached a valuation of $1 billion (currently about EUR882</w:t>
      </w:r>
      <w:r>
        <w:t xml:space="preserve"> </w:t>
      </w:r>
      <w:r>
        <w:t xml:space="preserve">million) or more.</w:t>
      </w:r>
      <w:r>
        <w:br/>
      </w:r>
      <w:r>
        <w:t xml:space="preserve">48 Draghi, M. (2024). The future of European competitiveness. Part A – A competitiveness strategy for Europe.</w:t>
      </w:r>
      <w:r>
        <w:t xml:space="preserve"> </w:t>
      </w:r>
      <w:r>
        <w:t xml:space="preserve">49 DG Research and Innovation – Common R&amp;I Strategy and Foresight Service – Chief Economist Unit based on</w:t>
      </w:r>
      <w:r>
        <w:t xml:space="preserve"> </w:t>
      </w:r>
      <w:r>
        <w:t xml:space="preserve">PitchBook data, as of the 11th of February, 2025.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compared to 157 in the US.50 The VC investment gap between the EU and the US is particularly</w:t>
      </w:r>
      <w:r>
        <w:t xml:space="preserve"> </w:t>
      </w:r>
      <w:r>
        <w:t xml:space="preserve">pronounced for later-stage financing. In 2024, the EU’s performance was 84% lower than in the US</w:t>
      </w:r>
      <w:r>
        <w:t xml:space="preserve"> </w:t>
      </w:r>
      <w:r>
        <w:t xml:space="preserve">for growth stage financing. China and the US also have outpaced the EU in leveraging public R&amp;D</w:t>
      </w:r>
      <w:r>
        <w:t xml:space="preserve"> </w:t>
      </w:r>
      <w:r>
        <w:t xml:space="preserve">investments into robust private sector funding. The lag in private (R&amp;D) investments in the EU</w:t>
      </w:r>
      <w:r>
        <w:t xml:space="preserve"> </w:t>
      </w:r>
      <w:r>
        <w:t xml:space="preserve">compared to the US and China, opened and increased simultaneously with the digital boom and the</w:t>
      </w:r>
      <w:r>
        <w:t xml:space="preserve"> </w:t>
      </w:r>
      <w:r>
        <w:t xml:space="preserve">rise of enterprises - primarily from the US and China - in the digital sector that heavily invest in</w:t>
      </w:r>
      <w:r>
        <w:t xml:space="preserve"> </w:t>
      </w:r>
      <w:r>
        <w:t xml:space="preserve">R&amp;D.51</w:t>
      </w:r>
      <w:r>
        <w:t xml:space="preserve"> </w:t>
      </w:r>
      <w:r>
        <w:t xml:space="preserve">Mobilising private funding at necessary levels continues to be challenging across the EU. One</w:t>
      </w:r>
      <w:r>
        <w:t xml:space="preserve"> </w:t>
      </w:r>
      <w:r>
        <w:t xml:space="preserve">reason is the high degree of fragmentation of the EU’s smaller capital pools across national borders.</w:t>
      </w:r>
      <w:r>
        <w:t xml:space="preserve"> </w:t>
      </w:r>
      <w:r>
        <w:t xml:space="preserve">Institutional investors in the EU appear to be driven to some degree by a home-country bias when</w:t>
      </w:r>
      <w:r>
        <w:t xml:space="preserve"> </w:t>
      </w:r>
      <w:r>
        <w:t xml:space="preserve">making investment decisions. This can be due to unfamiliarity with foreign Venture Capital firms or</w:t>
      </w:r>
      <w:r>
        <w:t xml:space="preserve"> </w:t>
      </w:r>
      <w:r>
        <w:t xml:space="preserve">unwillingness to sustain the necessary screening costs and due diligence practices. This</w:t>
      </w:r>
      <w:r>
        <w:t xml:space="preserve"> </w:t>
      </w:r>
      <w:r>
        <w:t xml:space="preserve">fragmentation, coupled with lower growth perspectives push innovative companies to seek financing</w:t>
      </w:r>
      <w:r>
        <w:t xml:space="preserve"> </w:t>
      </w:r>
      <w:r>
        <w:t xml:space="preserve">outside Europe.52</w:t>
      </w:r>
      <w:r>
        <w:t xml:space="preserve"> </w:t>
      </w:r>
      <w:r>
        <w:t xml:space="preserve">A number of measures aimed at encouraging private sector engagement are identified in the</w:t>
      </w:r>
      <w:r>
        <w:t xml:space="preserve"> </w:t>
      </w:r>
      <w:r>
        <w:t xml:space="preserve">Strategy for Savings and Investment adopted in March 2025. Positive experiences include the EU</w:t>
      </w:r>
      <w:r>
        <w:t xml:space="preserve"> </w:t>
      </w:r>
      <w:r>
        <w:t xml:space="preserve">programmes such as InvestEU (with 67.4% of its total investment mobilised coming from the private</w:t>
      </w:r>
      <w:r>
        <w:t xml:space="preserve"> </w:t>
      </w:r>
      <w:r>
        <w:t xml:space="preserve">sector), through which the EU budget aims at de-risking innovative projects and crowds in private</w:t>
      </w:r>
      <w:r>
        <w:t xml:space="preserve"> </w:t>
      </w:r>
      <w:r>
        <w:t xml:space="preserve">sector investments using for example EU guarantees and equity. Novel financial mechanisms are</w:t>
      </w:r>
      <w:r>
        <w:t xml:space="preserve"> </w:t>
      </w:r>
      <w:r>
        <w:t xml:space="preserve">considered to crowd-in private capital in sectors facing market failures (e.g., nature credits for nature</w:t>
      </w:r>
      <w:r>
        <w:t xml:space="preserve"> </w:t>
      </w:r>
      <w:r>
        <w:t xml:space="preserve">restoration) or to intervene when businesses in critical areas for EU’s economic security are at risk.</w:t>
      </w:r>
      <w:r>
        <w:t xml:space="preserve"> </w:t>
      </w:r>
      <w:r>
        <w:t xml:space="preserve">Joint Undertakings (JUs) and other public private partnerships (PPPs) also leverage and pool</w:t>
      </w:r>
      <w:r>
        <w:t xml:space="preserve"> </w:t>
      </w:r>
      <w:r>
        <w:t xml:space="preserve">resources, notably from industry. In the area of semiconductors, the Chips JU will raise EUR 11</w:t>
      </w:r>
      <w:r>
        <w:t xml:space="preserve"> </w:t>
      </w:r>
      <w:r>
        <w:t xml:space="preserve">billion in R&amp;I investment until 2030. However, the leverage across the large number of partnerships</w:t>
      </w:r>
      <w:r>
        <w:t xml:space="preserve"> </w:t>
      </w:r>
      <w:r>
        <w:t xml:space="preserve">and JUs is highly variable and not always sufficient.53 Public procurement, which accounts for</w:t>
      </w:r>
      <w:r>
        <w:t xml:space="preserve"> </w:t>
      </w:r>
      <w:r>
        <w:t xml:space="preserve">approximately 14% of the EU GDP54, is one of the tools to channel public investment towards shaping</w:t>
      </w:r>
      <w:r>
        <w:t xml:space="preserve"> </w:t>
      </w:r>
      <w:r>
        <w:t xml:space="preserve">the future of the European economy in support of objectives, such as green transition and resilience</w:t>
      </w:r>
      <w:r>
        <w:t xml:space="preserve"> </w:t>
      </w:r>
      <w:r>
        <w:t xml:space="preserve">of the EU economy, but its implementation can be challenging55. Governments can support innovative</w:t>
      </w:r>
      <w:r>
        <w:t xml:space="preserve"> </w:t>
      </w:r>
      <w:r>
        <w:t xml:space="preserve">companies to overcome classic market failures, by finding initial customers for their products and</w:t>
      </w:r>
      <w:r>
        <w:t xml:space="preserve"> </w:t>
      </w:r>
      <w:r>
        <w:t xml:space="preserve">services56.</w:t>
      </w:r>
      <w:r>
        <w:br/>
      </w:r>
      <w:r>
        <w:t xml:space="preserve">The insufficient leverage of private investment is reinforced by the risk-averse tendency of European</w:t>
      </w:r>
      <w:r>
        <w:t xml:space="preserve"> </w:t>
      </w:r>
      <w:r>
        <w:t xml:space="preserve">funders. Innovation, and R&amp;D in particular, is by nature high-risk with a heightened degree of</w:t>
      </w:r>
      <w:r>
        <w:t xml:space="preserve"> </w:t>
      </w:r>
      <w:r>
        <w:t xml:space="preserve">unpredictability. Market failures arise when private funders underinvest in projects with high</w:t>
      </w:r>
      <w:r>
        <w:t xml:space="preserve"> </w:t>
      </w:r>
      <w:r>
        <w:t xml:space="preserve">potential returns due to the uncertainty surrounding their outcomes. Public intervention is required to</w:t>
      </w:r>
      <w:r>
        <w:t xml:space="preserve"> </w:t>
      </w:r>
      <w:r>
        <w:t xml:space="preserve">mitigate the risk and encourage private investors to invest in innovative projects, to levels that can</w:t>
      </w:r>
      <w:r>
        <w:t xml:space="preserve"> </w:t>
      </w:r>
      <w:r>
        <w:t xml:space="preserve">drive EU competitiveness. The Draghi Report shows that the capacity of the EU budget to</w:t>
      </w:r>
      <w:r>
        <w:t xml:space="preserve"> </w:t>
      </w:r>
      <w:r>
        <w:t xml:space="preserve">mobilise private investment through risk-sharing instruments is hampered by limited appetite</w:t>
      </w:r>
      <w:r>
        <w:t xml:space="preserve"> </w:t>
      </w:r>
      <w:r>
        <w:t xml:space="preserve">for risk as implementing partners remain mostly focused on relatively low-risk investment.57</w:t>
      </w:r>
    </w:p>
    <w:p>
      <w:pPr>
        <w:pStyle w:val="BodyText"/>
      </w:pPr>
      <w:r>
        <w:t xml:space="preserve">50 Ibid.</w:t>
      </w:r>
      <w:r>
        <w:t xml:space="preserve"> </w:t>
      </w:r>
      <w:r>
        <w:t xml:space="preserve">51 European Commission (2025). Steeman, J.-T., Peiffer-Smadja, O. and Ravet, J., A comparative analysis of public R&amp;I</w:t>
      </w:r>
      <w:r>
        <w:t xml:space="preserve"> </w:t>
      </w:r>
      <w:r>
        <w:t xml:space="preserve">funding in the EU, US, and China,</w:t>
      </w:r>
      <w:r>
        <w:br/>
      </w:r>
      <w:r>
        <w:t xml:space="preserve">52 Commission Staff Working Document for the EU Startup and Scaleup Strategy Choose Europe to start and scale,</w:t>
      </w:r>
      <w:r>
        <w:t xml:space="preserve"> </w:t>
      </w:r>
      <w:r>
        <w:t xml:space="preserve">SWD(2025) 138 final</w:t>
      </w:r>
      <w:r>
        <w:t xml:space="preserve"> </w:t>
      </w:r>
      <w:r>
        <w:t xml:space="preserve">53 Staff Working document (SWD) on Horizon Europe mid-term evaluation 2025 (forthcoming).</w:t>
      </w:r>
      <w:r>
        <w:t xml:space="preserve"> </w:t>
      </w:r>
      <w:r>
        <w:t xml:space="preserve">54 European Commission (2025). The 2025 Annual Single Market and Competitiveness Report.</w:t>
      </w:r>
      <w:r>
        <w:br/>
      </w:r>
      <w:r>
        <w:t xml:space="preserve">55 Ibid.</w:t>
      </w:r>
      <w:r>
        <w:t xml:space="preserve"> </w:t>
      </w:r>
      <w:r>
        <w:t xml:space="preserve">56 European Parliament, Directorate–General for Internal Policies, The Digital Single Market and the digitalisation of</w:t>
      </w:r>
      <w:r>
        <w:t xml:space="preserve"> </w:t>
      </w:r>
      <w:r>
        <w:t xml:space="preserve">the public sector, GovTech and other innovations in public procurement, May 2022.</w:t>
      </w:r>
      <w:r>
        <w:t xml:space="preserve"> </w:t>
      </w:r>
      <w:r>
        <w:t xml:space="preserve">57 Draghi, M. (2024). The future of European competitiveness. Part A – A competitiveness strategy for Europe.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There is scope to improve the capacity of the EU budget to complement and attract private</w:t>
      </w:r>
      <w:r>
        <w:t xml:space="preserve"> </w:t>
      </w:r>
      <w:r>
        <w:t xml:space="preserve">investments (for example from institutional investors, patient capital and venture capital) into</w:t>
      </w:r>
      <w:r>
        <w:t xml:space="preserve"> </w:t>
      </w:r>
      <w:r>
        <w:t xml:space="preserve">innovation and fast-growing companies. Even if some funding instruments support beneficiaries in</w:t>
      </w:r>
      <w:r>
        <w:t xml:space="preserve"> </w:t>
      </w:r>
      <w:r>
        <w:t xml:space="preserve">bringing research results to the market, projects often struggle to access adequate funding for the next</w:t>
      </w:r>
      <w:r>
        <w:t xml:space="preserve"> </w:t>
      </w:r>
      <w:r>
        <w:t xml:space="preserve">investment steps of market deployment.</w:t>
      </w:r>
      <w:r>
        <w:br/>
      </w:r>
      <w:r>
        <w:t xml:space="preserve">Leveraging more private funding through public intervention is also needed to address the positive</w:t>
      </w:r>
      <w:r>
        <w:t xml:space="preserve"> </w:t>
      </w:r>
      <w:r>
        <w:t xml:space="preserve">externalities of innovation investments. The social benefits of these activities often exceed the private</w:t>
      </w:r>
      <w:r>
        <w:t xml:space="preserve"> </w:t>
      </w:r>
      <w:r>
        <w:t xml:space="preserve">benefits that can be captured by the innovator, as they generate spillovers, such as new knowledge,</w:t>
      </w:r>
      <w:r>
        <w:t xml:space="preserve"> </w:t>
      </w:r>
      <w:r>
        <w:t xml:space="preserve">that can benefit other firms and society as a whole.</w:t>
      </w:r>
      <w:r>
        <w:t xml:space="preserve"> </w:t>
      </w:r>
      <w:r>
        <w:t xml:space="preserve">For example, quantum technologies are nearing practical application across various sectors, but while</w:t>
      </w:r>
      <w:r>
        <w:t xml:space="preserve"> </w:t>
      </w:r>
      <w:r>
        <w:t xml:space="preserve">the EU houses 25% of global quantum companies, these are receiving less than 5% of worldwide</w:t>
      </w:r>
      <w:r>
        <w:t xml:space="preserve"> </w:t>
      </w:r>
      <w:r>
        <w:t xml:space="preserve">funding, threatening their growth and EU leadership in the field.58 Inadequate funding also hampers</w:t>
      </w:r>
      <w:r>
        <w:t xml:space="preserve"> </w:t>
      </w:r>
      <w:r>
        <w:t xml:space="preserve">progress in sustainable fuels for aviation and maritime59, drug and vaccine development, and</w:t>
      </w:r>
      <w:r>
        <w:t xml:space="preserve"> </w:t>
      </w:r>
      <w:r>
        <w:t xml:space="preserve">antimicrobial innovation60, leading to project abandonment and limited approvals.</w:t>
      </w:r>
      <w:r>
        <w:br/>
      </w:r>
      <w:r>
        <w:t xml:space="preserve">Europe faces a debt financing gap for new SME financing of more than EUR 28 billion annually,</w:t>
      </w:r>
      <w:r>
        <w:t xml:space="preserve"> </w:t>
      </w:r>
      <w:r>
        <w:t xml:space="preserve">present in every Member State albeit at a different order of magnitude..61 These financing gaps are</w:t>
      </w:r>
      <w:r>
        <w:t xml:space="preserve"> </w:t>
      </w:r>
      <w:r>
        <w:t xml:space="preserve">observed, despite the fact that significant efforts are undertaken at EU level. The severity of the</w:t>
      </w:r>
      <w:r>
        <w:t xml:space="preserve"> </w:t>
      </w:r>
      <w:r>
        <w:t xml:space="preserve">financing gap and market failure necessitates structured support to SMEs.</w:t>
      </w:r>
      <w:r>
        <w:t xml:space="preserve"> </w:t>
      </w:r>
      <w:r>
        <w:t xml:space="preserve">Problem driver 3 Complexity to access, mobilise and implement EU funding for beneficiaries</w:t>
      </w:r>
      <w:r>
        <w:br/>
      </w:r>
      <w:r>
        <w:t xml:space="preserve">The complex EU’s funding landscape for competitiveness poses significant hurdles for applicants</w:t>
      </w:r>
      <w:r>
        <w:t xml:space="preserve"> </w:t>
      </w:r>
      <w:r>
        <w:t xml:space="preserve">and beneficiaries, particularly for smaller entities like SMEs and start-ups.62 Some views from the</w:t>
      </w:r>
      <w:r>
        <w:t xml:space="preserve"> </w:t>
      </w:r>
      <w:r>
        <w:t xml:space="preserve">open public consultation reflect the complexity involved in accessing, mobilising, and</w:t>
      </w:r>
      <w:r>
        <w:t xml:space="preserve"> </w:t>
      </w:r>
      <w:r>
        <w:t xml:space="preserve">implementing EU funding for beneficiaries, particularly due to fragmented programme structures,</w:t>
      </w:r>
      <w:r>
        <w:t xml:space="preserve"> </w:t>
      </w:r>
      <w:r>
        <w:t xml:space="preserve">varying criteria and requirements, and administrative burdens. In open-text responses on challenges</w:t>
      </w:r>
      <w:r>
        <w:t xml:space="preserve"> </w:t>
      </w:r>
      <w:r>
        <w:t xml:space="preserve">in the funding process, respondents frequently noted that lengthy evaluation timelines, unclear call</w:t>
      </w:r>
      <w:r>
        <w:t xml:space="preserve"> </w:t>
      </w:r>
      <w:r>
        <w:t xml:space="preserve">descriptions, and a lack of transparency create inefficiencies and discourage participation –</w:t>
      </w:r>
      <w:r>
        <w:t xml:space="preserve"> </w:t>
      </w:r>
      <w:r>
        <w:t xml:space="preserve">particularly for SMEs (who were, on average, least satisfied with the funding process) and</w:t>
      </w:r>
      <w:r>
        <w:t xml:space="preserve"> </w:t>
      </w:r>
      <w:r>
        <w:t xml:space="preserve">newcomers. Multiple applications across programmes to cover the entire investment journey cause</w:t>
      </w:r>
      <w:r>
        <w:t xml:space="preserve"> </w:t>
      </w:r>
      <w:r>
        <w:t xml:space="preserve">extra burden and delays that are incompatible with deep-tech innovation. Varying conditions imposed</w:t>
      </w:r>
      <w:r>
        <w:t xml:space="preserve"> </w:t>
      </w:r>
      <w:r>
        <w:t xml:space="preserve">by programmes targeting the same sector or similar project types add to the difficulty.63 Combining</w:t>
      </w:r>
      <w:r>
        <w:t xml:space="preserve"> </w:t>
      </w:r>
      <w:r>
        <w:t xml:space="preserve">different sources of funding (e.g. directly and shared managed programmes) while legally allowed is</w:t>
      </w:r>
      <w:r>
        <w:t xml:space="preserve"> </w:t>
      </w:r>
      <w:r>
        <w:t xml:space="preserve">hard to implement for stakeholders. This disparity in rules and the lack of coherence is increasing</w:t>
      </w:r>
      <w:r>
        <w:t xml:space="preserve"> </w:t>
      </w:r>
      <w:r>
        <w:t xml:space="preserve">search costs and burdening potential applicants with undue complexity64. This hinders potential</w:t>
      </w:r>
      <w:r>
        <w:t xml:space="preserve"> </w:t>
      </w:r>
      <w:r>
        <w:t xml:space="preserve">beneficiaries from easily aligning their projects with available funding opportunities and from</w:t>
      </w:r>
      <w:r>
        <w:t xml:space="preserve"> </w:t>
      </w:r>
      <w:r>
        <w:t xml:space="preserve">advancing in their investment journey. An insufficiently coherent and complex-to-access support for</w:t>
      </w:r>
    </w:p>
    <w:p>
      <w:pPr>
        <w:pStyle w:val="BodyText"/>
      </w:pPr>
      <w:r>
        <w:t xml:space="preserve">58 EIB (2024) A quantum leap in finance: How to boost Europe’s quantum technology industry.</w:t>
      </w:r>
      <w:r>
        <w:br/>
      </w:r>
      <w:r>
        <w:t xml:space="preserve">59 EIB (2024) Financing sustainable liquid fuel projects in Europe. Identifying barriers and overcoming them.</w:t>
      </w:r>
      <w:r>
        <w:t xml:space="preserve"> </w:t>
      </w:r>
      <w:r>
        <w:t xml:space="preserve">60</w:t>
      </w:r>
      <w:r>
        <w:t xml:space="preserve"> </w:t>
      </w:r>
      <w:r>
        <w:t xml:space="preserve">WEF(2024) Funding the future: Sustainable financing models to help the fight against antimicrobial resistance.</w:t>
      </w:r>
      <w:r>
        <w:t xml:space="preserve"> </w:t>
      </w:r>
      <w:r>
        <w:t xml:space="preserve">61 Forthcoming study by the European Commission. The study analyses the SME financing gap by exploring financial</w:t>
      </w:r>
      <w:r>
        <w:t xml:space="preserve"> </w:t>
      </w:r>
      <w:r>
        <w:t xml:space="preserve">market failures in the EU27 and across each EU Member State in providing credit to financially viable borrowers.</w:t>
      </w:r>
      <w:r>
        <w:t xml:space="preserve"> </w:t>
      </w:r>
      <w:r>
        <w:t xml:space="preserve">The approach uses SME survey data from 2017-2023 to gauge the number of SMEs unsuccessful in obtaining a loan,</w:t>
      </w:r>
      <w:r>
        <w:t xml:space="preserve"> </w:t>
      </w:r>
      <w:r>
        <w:t xml:space="preserve">62 Draghi, M. (2024: 289). The future of European competitiveness. Part B – In-depth analysis and recommendations.</w:t>
      </w:r>
      <w:r>
        <w:br/>
      </w:r>
      <w:r>
        <w:t xml:space="preserve">63 Annex 8 provides an overview of the varying eligibility criteria of the programmes in the scope of this IA.</w:t>
      </w:r>
      <w:r>
        <w:t xml:space="preserve"> </w:t>
      </w:r>
      <w:r>
        <w:t xml:space="preserve">64 European Commission (2025): Competitiveness Fund: Assessment of costs and benefits and comparison of options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beneficiaries of EU funding which, together with regulatory complexity65, ultimately affects the</w:t>
      </w:r>
      <w:r>
        <w:t xml:space="preserve"> </w:t>
      </w:r>
      <w:r>
        <w:t xml:space="preserve">efficiency and effectiveness of public investment and the ability to mobilise private funding. This</w:t>
      </w:r>
      <w:r>
        <w:t xml:space="preserve"> </w:t>
      </w:r>
      <w:r>
        <w:t xml:space="preserve">indicates a need for a more streamlined but flexible approach to providing funding.</w:t>
      </w:r>
      <w:r>
        <w:br/>
      </w:r>
      <w:r>
        <w:t xml:space="preserve">For example, difficulties have emerged in the combination of Digital Europe with support from the</w:t>
      </w:r>
      <w:r>
        <w:t xml:space="preserve"> </w:t>
      </w:r>
      <w:r>
        <w:t xml:space="preserve">European Regional Development Fund (ERDF) under shared management implemented by Member</w:t>
      </w:r>
      <w:r>
        <w:t xml:space="preserve"> </w:t>
      </w:r>
      <w:r>
        <w:t xml:space="preserve">States66 and with the Recovery and Resilience Facility (RRF), which is not a cost-based but a</w:t>
      </w:r>
      <w:r>
        <w:t xml:space="preserve"> </w:t>
      </w:r>
      <w:r>
        <w:t xml:space="preserve">performance-based instrument. More generally Member States’ contribution to co-fund actions from</w:t>
      </w:r>
      <w:r>
        <w:t xml:space="preserve"> </w:t>
      </w:r>
      <w:r>
        <w:t xml:space="preserve">directly managed EU programmes is subject to state aid rules, which Member States have signalled</w:t>
      </w:r>
      <w:r>
        <w:t xml:space="preserve"> </w:t>
      </w:r>
      <w:r>
        <w:t xml:space="preserve">difficulties to handle. The experience of the STEP Seal shows some practical difficulties in the</w:t>
      </w:r>
      <w:r>
        <w:t xml:space="preserve"> </w:t>
      </w:r>
      <w:r>
        <w:t xml:space="preserve">combination of resources from different sources (directly managed funding and cohesion policy</w:t>
      </w:r>
      <w:r>
        <w:t xml:space="preserve"> </w:t>
      </w:r>
      <w:r>
        <w:t xml:space="preserve">funds) – including burdensome coordination between the Commission and the managing authority in</w:t>
      </w:r>
      <w:r>
        <w:t xml:space="preserve"> </w:t>
      </w:r>
      <w:r>
        <w:t xml:space="preserve">terms of timing and process, differing methodologies used by Commission and granting authority for</w:t>
      </w:r>
      <w:r>
        <w:t xml:space="preserve"> </w:t>
      </w:r>
      <w:r>
        <w:t xml:space="preserve">estimating costs, difficulties of cumulation for large consortia projects.67 More than 13 specific ‘one-</w:t>
      </w:r>
      <w:r>
        <w:t xml:space="preserve"> </w:t>
      </w:r>
      <w:r>
        <w:t xml:space="preserve">stop-shops’ exist or are being developed by the European Commission. Similarly, technical assistance</w:t>
      </w:r>
      <w:r>
        <w:t xml:space="preserve"> </w:t>
      </w:r>
      <w:r>
        <w:t xml:space="preserve">and advisory services are managed by each programme under different rules.</w:t>
      </w:r>
      <w:r>
        <w:br/>
      </w:r>
      <w:r>
        <w:t xml:space="preserve">Problem driver 4 Inefficient structure and coordination mechanisms (creating overlaps and reducing</w:t>
      </w:r>
      <w:r>
        <w:t xml:space="preserve"> </w:t>
      </w:r>
      <w:r>
        <w:t xml:space="preserve">complementarities)</w:t>
      </w:r>
      <w:r>
        <w:t xml:space="preserve"> </w:t>
      </w:r>
      <w:r>
        <w:t xml:space="preserve">EU financing instruments are designed and deployed in a fragmented manner and lack focus on</w:t>
      </w:r>
      <w:r>
        <w:t xml:space="preserve"> </w:t>
      </w:r>
      <w:r>
        <w:t xml:space="preserve">strategic priorities. Moreover, the misaligned targeting and coordination issues between funds,</w:t>
      </w:r>
      <w:r>
        <w:t xml:space="preserve"> </w:t>
      </w:r>
      <w:r>
        <w:t xml:space="preserve">varying governance structures, and timing mismatches limit effectiveness and increase complexity.</w:t>
      </w:r>
      <w:r>
        <w:t xml:space="preserve"> </w:t>
      </w:r>
      <w:r>
        <w:t xml:space="preserve">Overall, the EU has close to 50 spending programmes, sometimes with multiple – occasionally</w:t>
      </w:r>
      <w:r>
        <w:t xml:space="preserve"> </w:t>
      </w:r>
      <w:r>
        <w:t xml:space="preserve">intersecting – objectives and using different instruments, even within a single policy area, as</w:t>
      </w:r>
      <w:r>
        <w:t xml:space="preserve"> </w:t>
      </w:r>
      <w:r>
        <w:t xml:space="preserve">illustrated by the following examples: (1) There are 13 main financial programmes with significant</w:t>
      </w:r>
      <w:r>
        <w:t xml:space="preserve"> </w:t>
      </w:r>
      <w:r>
        <w:t xml:space="preserve">relevance for energy under the current MFF; (2) In the area of research and innovation, there is</w:t>
      </w:r>
      <w:r>
        <w:t xml:space="preserve"> </w:t>
      </w:r>
      <w:r>
        <w:t xml:space="preserve">evidence of cross-participation between Horizon Europe and 19 other EU funding programmes68; (3)</w:t>
      </w:r>
      <w:r>
        <w:t xml:space="preserve"> </w:t>
      </w:r>
      <w:r>
        <w:t xml:space="preserve">In the area of digital, there are at least 15 programmes that support EU’s digital transformation; (4)</w:t>
      </w:r>
      <w:r>
        <w:t xml:space="preserve"> </w:t>
      </w:r>
      <w:r>
        <w:t xml:space="preserve">In the transport sector, there are 6 funds and programmes that support the development and</w:t>
      </w:r>
      <w:r>
        <w:t xml:space="preserve"> </w:t>
      </w:r>
      <w:r>
        <w:t xml:space="preserve">deployment of alternative fuels; (5) In relation to EU security, there are at least 7 programmes that</w:t>
      </w:r>
      <w:r>
        <w:t xml:space="preserve"> </w:t>
      </w:r>
      <w:r>
        <w:t xml:space="preserve">can support the development and deployment of innovative civil security solutions; (6) there are 12</w:t>
      </w:r>
      <w:r>
        <w:t xml:space="preserve"> </w:t>
      </w:r>
      <w:r>
        <w:t xml:space="preserve">funding programmes that support health priorities.</w:t>
      </w:r>
      <w:r>
        <w:t xml:space="preserve"> </w:t>
      </w:r>
      <w:r>
        <w:t xml:space="preserve">As confirmed by the European Court of Auditors report on EU’s financial landscape the</w:t>
      </w:r>
      <w:r>
        <w:t xml:space="preserve"> </w:t>
      </w:r>
      <w:r>
        <w:t xml:space="preserve">multiplication of funding programmes prevents the EU budget from reaching sufficient scale for</w:t>
      </w:r>
      <w:r>
        <w:t xml:space="preserve"> </w:t>
      </w:r>
      <w:r>
        <w:t xml:space="preserve">larger pan-European projects, and leads to a duplication in efforts, inefficiencies, and incoherences.69</w:t>
      </w:r>
    </w:p>
    <w:p>
      <w:pPr>
        <w:pStyle w:val="BodyText"/>
      </w:pPr>
      <w:r>
        <w:t xml:space="preserve">65 Evidence from the health sector shows that health innovation in the EU is hindered by a slow and complex regulatory</w:t>
      </w:r>
      <w:r>
        <w:t xml:space="preserve"> </w:t>
      </w:r>
      <w:r>
        <w:t xml:space="preserve">framework. For medicines, some elements are currently under review (pharmaceutical legislation) or recently</w:t>
      </w:r>
      <w:r>
        <w:t xml:space="preserve"> </w:t>
      </w:r>
      <w:r>
        <w:t xml:space="preserve">changed (clinical trials). Multi-country or EU-wide trials can provide EU developers with sufficient scale to compete</w:t>
      </w:r>
      <w:r>
        <w:t xml:space="preserve"> </w:t>
      </w:r>
      <w:r>
        <w:t xml:space="preserve">with the US and others. Regulatory differences between Member States as well as the slow uptake of digital tools</w:t>
      </w:r>
      <w:r>
        <w:t xml:space="preserve"> </w:t>
      </w:r>
      <w:r>
        <w:t xml:space="preserve">pose a significant challenge in this regard. In addition, approval times for new medicines in the EU/EEA can be</w:t>
      </w:r>
      <w:r>
        <w:t xml:space="preserve"> </w:t>
      </w:r>
      <w:r>
        <w:t xml:space="preserve">longer than in other regions. Source: Draghi, M. (2024). The future of European competitiveness. Part B: In-depth</w:t>
      </w:r>
      <w:r>
        <w:t xml:space="preserve"> </w:t>
      </w:r>
      <w:r>
        <w:t xml:space="preserve">analysis and recommendations</w:t>
      </w:r>
      <w:r>
        <w:t xml:space="preserve"> </w:t>
      </w:r>
      <w:r>
        <w:t xml:space="preserve">66 Article 63(9) of the Common Provisions Regulation (CPR) allows support to an operation from multiple EU</w:t>
      </w:r>
      <w:r>
        <w:t xml:space="preserve"> </w:t>
      </w:r>
      <w:r>
        <w:t xml:space="preserve">instruments, but at the same time makes costs declared under another EU instrument ineligible under CPR. This has</w:t>
      </w:r>
      <w:r>
        <w:t xml:space="preserve"> </w:t>
      </w:r>
      <w:r>
        <w:t xml:space="preserve">proven to be a difficulty in combining ERDF with directly managed programmes.</w:t>
      </w:r>
      <w:r>
        <w:t xml:space="preserve"> </w:t>
      </w:r>
      <w:r>
        <w:t xml:space="preserve">67 STEP interim evaluation (forthcoming).</w:t>
      </w:r>
      <w:r>
        <w:t xml:space="preserve"> </w:t>
      </w:r>
      <w:r>
        <w:t xml:space="preserve">68 See Annex 8.</w:t>
      </w:r>
      <w:r>
        <w:br/>
      </w:r>
      <w:r>
        <w:t xml:space="preserve">69 European Court of Auditors (2023). The EU’s financial landscape.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Another concrete example is the 2024 report of the European Court of Auditors on EU’s investment</w:t>
      </w:r>
      <w:r>
        <w:t xml:space="preserve"> </w:t>
      </w:r>
      <w:r>
        <w:t xml:space="preserve">in Artificial Intelligence70. One of their conclusions was the high level of fragmentation of AI</w:t>
      </w:r>
      <w:r>
        <w:t xml:space="preserve"> </w:t>
      </w:r>
      <w:r>
        <w:t xml:space="preserve">funding across different programs (e.g. Horizon Europe, Digital Europe Programme, EIC, Invest EU).</w:t>
      </w:r>
      <w:r>
        <w:t xml:space="preserve"> </w:t>
      </w:r>
      <w:r>
        <w:t xml:space="preserve">This has resulted in the EU financed research on three similar projects (AI taxonomies) without any</w:t>
      </w:r>
      <w:r>
        <w:t xml:space="preserve"> </w:t>
      </w:r>
      <w:r>
        <w:t xml:space="preserve">coordination between them. They concluded that there was no EU body or committee to coordinate</w:t>
      </w:r>
      <w:r>
        <w:t xml:space="preserve"> </w:t>
      </w:r>
      <w:r>
        <w:t xml:space="preserve">the projects at the planning, implementation or evaluation stages. They recommended that this could</w:t>
      </w:r>
      <w:r>
        <w:t xml:space="preserve"> </w:t>
      </w:r>
      <w:r>
        <w:t xml:space="preserve">improve monitoring of the performance of actions and the efficiency of AI planning and funding (e.g. </w:t>
      </w:r>
      <w:r>
        <w:t xml:space="preserve"> </w:t>
      </w:r>
      <w:r>
        <w:t xml:space="preserve">to avoid double funding or to identify investment gaps).</w:t>
      </w:r>
      <w:r>
        <w:br/>
      </w:r>
      <w:r>
        <w:t xml:space="preserve">Despite efforts to foster synergies71 (e.g. signature of Memoranda of Understanding, Seal of</w:t>
      </w:r>
      <w:r>
        <w:t xml:space="preserve"> </w:t>
      </w:r>
      <w:r>
        <w:t xml:space="preserve">Excellence, coordination via the Strategic Technologies for Europe Platform), EU funding</w:t>
      </w:r>
      <w:r>
        <w:t xml:space="preserve"> </w:t>
      </w:r>
      <w:r>
        <w:t xml:space="preserve">programmes are still subject to overlaps and insufficient complementarities, and the creation of</w:t>
      </w:r>
      <w:r>
        <w:t xml:space="preserve"> </w:t>
      </w:r>
      <w:r>
        <w:t xml:space="preserve">synergies at project level and between sectors remains complex and difficult to implement72.</w:t>
      </w:r>
      <w:r>
        <w:t xml:space="preserve"> </w:t>
      </w:r>
      <w:r>
        <w:t xml:space="preserve">According to some of the contributions to the public consultation, addressing fragmentation through</w:t>
      </w:r>
      <w:r>
        <w:t xml:space="preserve"> </w:t>
      </w:r>
      <w:r>
        <w:t xml:space="preserve">more integrated rules and governance structures could play a central role in simplifying access and</w:t>
      </w:r>
      <w:r>
        <w:t xml:space="preserve"> </w:t>
      </w:r>
      <w:r>
        <w:t xml:space="preserve">reducing the overall complexities and administrative inefficiencies. Greater coherence across</w:t>
      </w:r>
      <w:r>
        <w:t xml:space="preserve"> </w:t>
      </w:r>
      <w:r>
        <w:t xml:space="preserve">programmes is seen to have the potential to improve both the user experience and the overall</w:t>
      </w:r>
      <w:r>
        <w:t xml:space="preserve"> </w:t>
      </w:r>
      <w:r>
        <w:t xml:space="preserve">effectiveness of funding delivery. Similarly, applying common rules, timelines and eligibility</w:t>
      </w:r>
      <w:r>
        <w:t xml:space="preserve"> </w:t>
      </w:r>
      <w:r>
        <w:t xml:space="preserve">criteria to all relevant EU funds was seen as an impactful possible measure for EU funding to</w:t>
      </w:r>
      <w:r>
        <w:t xml:space="preserve"> </w:t>
      </w:r>
      <w:r>
        <w:t xml:space="preserve">better support EU competitiveness with consistent results across stakeholder groups (76%, 1 502).</w:t>
      </w:r>
      <w:r>
        <w:t xml:space="preserve"> </w:t>
      </w:r>
      <w:r>
        <w:t xml:space="preserve">This fragmentation of funding in Europe is exacerbated by the lack of directionality (see problem</w:t>
      </w:r>
      <w:r>
        <w:t xml:space="preserve"> </w:t>
      </w:r>
      <w:r>
        <w:t xml:space="preserve">driver #5). As set out in ‘the road to the next Multiannual Financial Framework’ Communication73,</w:t>
      </w:r>
      <w:r>
        <w:t xml:space="preserve"> </w:t>
      </w:r>
      <w:r>
        <w:t xml:space="preserve">the EU budget remains too much driven by the structures of spending programmes rather than by</w:t>
      </w:r>
      <w:r>
        <w:t xml:space="preserve"> </w:t>
      </w:r>
      <w:r>
        <w:t xml:space="preserve">policies. As a result, financing of the current EU policy priorities is often scattered across sometimes</w:t>
      </w:r>
      <w:r>
        <w:t xml:space="preserve"> </w:t>
      </w:r>
      <w:r>
        <w:t xml:space="preserve">overlapping programmes, with insufficient link between overall policy coordination and the EU</w:t>
      </w:r>
      <w:r>
        <w:t xml:space="preserve"> </w:t>
      </w:r>
      <w:r>
        <w:t xml:space="preserve">budget.</w:t>
      </w:r>
      <w:r>
        <w:br/>
      </w:r>
      <w:r>
        <w:t xml:space="preserve">Fund fragmentation also causes coordination issues between various funds, governance challenges</w:t>
      </w:r>
      <w:r>
        <w:t xml:space="preserve"> </w:t>
      </w:r>
      <w:r>
        <w:t xml:space="preserve">(e.g. different reporting requirements, timing mismatches and fragmented responsibilities),</w:t>
      </w:r>
      <w:r>
        <w:t xml:space="preserve"> </w:t>
      </w:r>
      <w:r>
        <w:t xml:space="preserve">underutilised financial transfers/limited uptake of complementarity, as well as synchronisation issues</w:t>
      </w:r>
      <w:r>
        <w:t xml:space="preserve"> </w:t>
      </w:r>
      <w:r>
        <w:t xml:space="preserve">of fund flows. The Strategic Technologies for Europe Platform (STEP) is a novel instrument to</w:t>
      </w:r>
      <w:r>
        <w:t xml:space="preserve"> </w:t>
      </w:r>
      <w:r>
        <w:t xml:space="preserve">enhance the degree of coordination among existing programmes across the MFF, aiming to solve</w:t>
      </w:r>
      <w:r>
        <w:t xml:space="preserve"> </w:t>
      </w:r>
      <w:r>
        <w:t xml:space="preserve">some of the listed issues. However, the implementation of STEP across programmes operating under</w:t>
      </w:r>
      <w:r>
        <w:t xml:space="preserve"> </w:t>
      </w:r>
      <w:r>
        <w:t xml:space="preserve">different rules, timelines, and legal bases, is an operational challenge74.</w:t>
      </w:r>
      <w:r>
        <w:br/>
      </w:r>
      <w:r>
        <w:t xml:space="preserve">The issue of fragmentation, inefficient governance and coordination mechanisms also affects</w:t>
      </w:r>
      <w:r>
        <w:t xml:space="preserve"> </w:t>
      </w:r>
      <w:r>
        <w:t xml:space="preserve">applicants (see problem driver #6).</w:t>
      </w:r>
      <w:r>
        <w:br/>
      </w:r>
      <w:r>
        <w:t xml:space="preserve">Problem driver 5 Insufficient flexibility of funding instruments</w:t>
      </w:r>
      <w:r>
        <w:br/>
      </w:r>
      <w:r>
        <w:t xml:space="preserve">The complexity of the EU funding landscape stems from an increased number of programmes,</w:t>
      </w:r>
      <w:r>
        <w:t xml:space="preserve"> </w:t>
      </w:r>
      <w:r>
        <w:t xml:space="preserve">multiplied in the past 15 years, replying to specific rules and objectives. For instance, many EU</w:t>
      </w:r>
      <w:r>
        <w:t xml:space="preserve"> </w:t>
      </w:r>
      <w:r>
        <w:t xml:space="preserve">programmes in support of competitiveness are structured around annual or multi-annual work</w:t>
      </w:r>
      <w:r>
        <w:t xml:space="preserve"> </w:t>
      </w:r>
      <w:r>
        <w:t xml:space="preserve">programmes (e.g. Digital Europe, LIFE) with varying characteristics. Some work programmes are</w:t>
      </w:r>
      <w:r>
        <w:t xml:space="preserve"> </w:t>
      </w:r>
      <w:r>
        <w:t xml:space="preserve">underpinned by stakeholders’ consultations, prepared through comitology and adopted by the College</w:t>
      </w:r>
      <w:r>
        <w:t xml:space="preserve"> </w:t>
      </w:r>
      <w:r>
        <w:t xml:space="preserve">ahead of publication. This process helps with predictability, external communication and</w:t>
      </w:r>
    </w:p>
    <w:p>
      <w:pPr>
        <w:pStyle w:val="BodyText"/>
      </w:pPr>
      <w:r>
        <w:t xml:space="preserve">70 ECA (2024) Special report 08/2024: EU Artificial intelligence ambition – Stronger governance and increased, more</w:t>
      </w:r>
      <w:r>
        <w:t xml:space="preserve"> </w:t>
      </w:r>
      <w:r>
        <w:t xml:space="preserve">focused investment essential going forward</w:t>
      </w:r>
      <w:r>
        <w:t xml:space="preserve"> </w:t>
      </w:r>
      <w:r>
        <w:t xml:space="preserve">71 See Annex 7.</w:t>
      </w:r>
      <w:r>
        <w:t xml:space="preserve"> </w:t>
      </w:r>
      <w:r>
        <w:t xml:space="preserve">72 SWD(2025) 110 final. Interim evaluation of Horizon Europe.</w:t>
      </w:r>
      <w:r>
        <w:t xml:space="preserve"> </w:t>
      </w:r>
      <w:r>
        <w:t xml:space="preserve">73 COM(2025) 46. The road to the next multiannual financial framework.</w:t>
      </w:r>
      <w:r>
        <w:t xml:space="preserve"> </w:t>
      </w:r>
      <w:r>
        <w:t xml:space="preserve">74 STEP interim evaluation (forthcoming evaluation).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transparency towards shareholders. Moreover, multi-annual planning provides stability for critical</w:t>
      </w:r>
      <w:r>
        <w:t xml:space="preserve"> </w:t>
      </w:r>
      <w:r>
        <w:t xml:space="preserve">long-term investments, in particular in research, development, industrial capacities and</w:t>
      </w:r>
      <w:r>
        <w:t xml:space="preserve"> </w:t>
      </w:r>
      <w:r>
        <w:t xml:space="preserve">infrastructures, with high fixed costs for individual Member States. However, in the current MFF,</w:t>
      </w:r>
      <w:r>
        <w:t xml:space="preserve"> </w:t>
      </w:r>
      <w:r>
        <w:t xml:space="preserve">there are more than 30 work programmes relevant for competitiveness which vary in terms of</w:t>
      </w:r>
      <w:r>
        <w:t xml:space="preserve"> </w:t>
      </w:r>
      <w:r>
        <w:t xml:space="preserve">structure, prescriptiveness, granularity and rules. For example, the Single Market Programme (SMP)</w:t>
      </w:r>
      <w:r>
        <w:t xml:space="preserve"> </w:t>
      </w:r>
      <w:r>
        <w:t xml:space="preserve">has both an annual work programme for internal market and a multiannual work programme for</w:t>
      </w:r>
      <w:r>
        <w:t xml:space="preserve"> </w:t>
      </w:r>
      <w:r>
        <w:t xml:space="preserve">statistics or competitiveness and enterprises; the EU Space Work Programme is a single programme</w:t>
      </w:r>
      <w:r>
        <w:t xml:space="preserve"> </w:t>
      </w:r>
      <w:r>
        <w:t xml:space="preserve">with different annexes by components. Horizon Europe 2023-2025 main work programme contains</w:t>
      </w:r>
      <w:r>
        <w:t xml:space="preserve"> </w:t>
      </w:r>
      <w:r>
        <w:t xml:space="preserve">more than 2 500 pages across 10 thematic priorities and programme parts. (see Annex 8 for more</w:t>
      </w:r>
      <w:r>
        <w:t xml:space="preserve"> </w:t>
      </w:r>
      <w:r>
        <w:t xml:space="preserve">details, varying conditions, rules and application criteria).</w:t>
      </w:r>
      <w:r>
        <w:t xml:space="preserve"> </w:t>
      </w:r>
      <w:r>
        <w:t xml:space="preserve">The ongoing implementation of the current MFF provides some lessons learnt on how the EU</w:t>
      </w:r>
      <w:r>
        <w:t xml:space="preserve"> </w:t>
      </w:r>
      <w:r>
        <w:t xml:space="preserve">budget’s agility could be enhanced, and better align with the EU’s priorities and objectives. 90% of</w:t>
      </w:r>
      <w:r>
        <w:t xml:space="preserve"> </w:t>
      </w:r>
      <w:r>
        <w:t xml:space="preserve">the 2021-2027 MFF and NextGenerationEU budget is pre-allocated for specific purposes,</w:t>
      </w:r>
      <w:r>
        <w:t xml:space="preserve"> </w:t>
      </w:r>
      <w:r>
        <w:t xml:space="preserve">programmes or national envelopes75. Since 2021, as a result, evolving needs subsequent to crises and</w:t>
      </w:r>
      <w:r>
        <w:t xml:space="preserve"> </w:t>
      </w:r>
      <w:r>
        <w:t xml:space="preserve">have been addressed by repurposing and reallocating existing funds, in sometimes lengthy</w:t>
      </w:r>
      <w:r>
        <w:t xml:space="preserve"> </w:t>
      </w:r>
      <w:r>
        <w:t xml:space="preserve">procedures, as well as creating for example new ad hoc funds in the space and defence areas,</w:t>
      </w:r>
      <w:r>
        <w:t xml:space="preserve"> </w:t>
      </w:r>
      <w:r>
        <w:t xml:space="preserve">programmes, or measures, accentuating the issue of scattering of EU funding (i.e. ASAP, EDIRPA,</w:t>
      </w:r>
      <w:r>
        <w:t xml:space="preserve"> </w:t>
      </w:r>
      <w:r>
        <w:t xml:space="preserve">EDIP, IRIS2). Each programme benefits from a varying degree of flexibility to reorient internally its</w:t>
      </w:r>
      <w:r>
        <w:t xml:space="preserve"> </w:t>
      </w:r>
      <w:r>
        <w:t xml:space="preserve">budget. Some programmes have a defined degree of flexibility, while for others, transfers are not</w:t>
      </w:r>
      <w:r>
        <w:t xml:space="preserve"> </w:t>
      </w:r>
      <w:r>
        <w:t xml:space="preserve">allowed. Furthermore, programmes relevant for competitiveness are to be found in the MFF under</w:t>
      </w:r>
      <w:r>
        <w:t xml:space="preserve"> </w:t>
      </w:r>
      <w:r>
        <w:t xml:space="preserve">different headings, which limit possibility of transferring resources across programmes. Budgetary</w:t>
      </w:r>
      <w:r>
        <w:t xml:space="preserve"> </w:t>
      </w:r>
      <w:r>
        <w:t xml:space="preserve">inflexibility emerges as a barrier to the effective allocation and use of EU resources. Higher flexibility</w:t>
      </w:r>
      <w:r>
        <w:t xml:space="preserve"> </w:t>
      </w:r>
      <w:r>
        <w:t xml:space="preserve">to transfer resources (i.e. across and within programmes) would enhance the ability to respond to</w:t>
      </w:r>
      <w:r>
        <w:t xml:space="preserve"> </w:t>
      </w:r>
      <w:r>
        <w:t xml:space="preserve">evolving policy needs. While providing for the needed predictability for long-term investments</w:t>
      </w:r>
      <w:r>
        <w:t xml:space="preserve"> </w:t>
      </w:r>
      <w:r>
        <w:t xml:space="preserve">required by stakeholders, the current silo structure can delay the deployment of funds toward new</w:t>
      </w:r>
      <w:r>
        <w:t xml:space="preserve"> </w:t>
      </w:r>
      <w:r>
        <w:t xml:space="preserve">initiatives that arise unexpectedly, thus restricting potential growth and innovation within the EU.</w:t>
      </w:r>
      <w:r>
        <w:t xml:space="preserve"> </w:t>
      </w:r>
      <w:r>
        <w:t xml:space="preserve">Introducing more flexibility into resource allocation to react to crises and emerging needs was</w:t>
      </w:r>
      <w:r>
        <w:t xml:space="preserve"> </w:t>
      </w:r>
      <w:r>
        <w:t xml:space="preserve">considered impactful by 79% (1 528) of respondents. Most of these respondents called for funding</w:t>
      </w:r>
      <w:r>
        <w:t xml:space="preserve"> </w:t>
      </w:r>
      <w:r>
        <w:t xml:space="preserve">mechanisms reflecting clearer prioritisation and greater flexibility to address national and regional</w:t>
      </w:r>
      <w:r>
        <w:t xml:space="preserve"> </w:t>
      </w:r>
      <w:r>
        <w:t xml:space="preserve">needs, while remaining responsive to emerging challenges and crises.</w:t>
      </w:r>
      <w:r>
        <w:t xml:space="preserve"> </w:t>
      </w:r>
      <w:r>
        <w:t xml:space="preserve">Problem Driver 6 Capacity gaps (labour and skills shortage, infrastructure, R&amp;I divide)</w:t>
      </w:r>
      <w:r>
        <w:br/>
      </w:r>
      <w:r>
        <w:t xml:space="preserve">The EU faces significant capacity gaps, including labour and skills shortages, insufficient R&amp;I and</w:t>
      </w:r>
      <w:r>
        <w:t xml:space="preserve"> </w:t>
      </w:r>
      <w:r>
        <w:t xml:space="preserve">technology infrastructures, and national and regional disparities (the national ‘R&amp;I divide’). These</w:t>
      </w:r>
      <w:r>
        <w:t xml:space="preserve"> </w:t>
      </w:r>
      <w:r>
        <w:t xml:space="preserve">issues adversely affect the EU’s competitiveness on a global scale.76</w:t>
      </w:r>
      <w:r>
        <w:br/>
      </w:r>
      <w:r>
        <w:t xml:space="preserve">Labour and skills shortages, as well as skills mismatches, affect critical areas for EU’s</w:t>
      </w:r>
      <w:r>
        <w:t xml:space="preserve"> </w:t>
      </w:r>
      <w:r>
        <w:t xml:space="preserve">competitiveness, particularly in the digital, deep tech and net-zero sectors.77 These must be</w:t>
      </w:r>
      <w:r>
        <w:t xml:space="preserve"> </w:t>
      </w:r>
      <w:r>
        <w:t xml:space="preserve">addressed to lift barriers in adopting digital technologies, especially among SMEs.78 at current</w:t>
      </w:r>
      <w:r>
        <w:t xml:space="preserve"> </w:t>
      </w:r>
      <w:r>
        <w:t xml:space="preserve">pace, the EU will not achieve the Digital Decade79 target of having 20 million ICT specialists in</w:t>
      </w:r>
      <w:r>
        <w:t xml:space="preserve"> </w:t>
      </w:r>
      <w:r>
        <w:t xml:space="preserve">employment by 2030, which could also have diversity and gender balance impact. The potential</w:t>
      </w:r>
      <w:r>
        <w:t xml:space="preserve"> </w:t>
      </w:r>
      <w:r>
        <w:t xml:space="preserve">industry demand for European AI specialists is measured between 0.5 and 2.8 million over the next</w:t>
      </w:r>
    </w:p>
    <w:p>
      <w:pPr>
        <w:pStyle w:val="BodyText"/>
      </w:pPr>
      <w:r>
        <w:t xml:space="preserve">75 COM(2023) 401 final. Annual management and performance report for the EU budget, financial year 2022.</w:t>
      </w:r>
      <w:r>
        <w:t xml:space="preserve"> </w:t>
      </w:r>
      <w:r>
        <w:t xml:space="preserve">76 Disparities in capacities across Member States were described as an important (or very important) challenge for</w:t>
      </w:r>
      <w:r>
        <w:t xml:space="preserve"> </w:t>
      </w:r>
      <w:r>
        <w:t xml:space="preserve">competitiveness by 58% of stakeholders in the PC (N=1133).</w:t>
      </w:r>
      <w:r>
        <w:br/>
      </w:r>
      <w:r>
        <w:t xml:space="preserve">77 Draghi, M. (2024: 25). The future of European competitiveness. Part A – A competitiveness strategy for Europe.</w:t>
      </w:r>
      <w:r>
        <w:t xml:space="preserve"> </w:t>
      </w:r>
      <w:r>
        <w:t xml:space="preserve">78 45% of SMEs report that skills shortages hinder their ability to adopt or effectively use digital technologies.</w:t>
      </w:r>
      <w:r>
        <w:t xml:space="preserve"> </w:t>
      </w:r>
      <w:r>
        <w:t xml:space="preserve">European Commission (2023). Flash Eurobarometer 529. Moreover, the mismatch between skills and labour</w:t>
      </w:r>
      <w:r>
        <w:t xml:space="preserve"> </w:t>
      </w:r>
      <w:r>
        <w:t xml:space="preserve">market demands was seen as a relevant challenge by 62% (N=1208) stakeholders in the PC.</w:t>
      </w:r>
      <w:r>
        <w:t xml:space="preserve"> </w:t>
      </w:r>
      <w:r>
        <w:t xml:space="preserve">79 European Commission. Report on the state of the Digital Decade 2024.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five years, which would require a substantial part of graduates choosing this sector or reskilling post-</w:t>
      </w:r>
      <w:r>
        <w:t xml:space="preserve"> </w:t>
      </w:r>
      <w:r>
        <w:t xml:space="preserve">graduates80. Similarly, skills mismatches hinder progress in net-zero technologies. Anticipation of</w:t>
      </w:r>
      <w:r>
        <w:t xml:space="preserve"> </w:t>
      </w:r>
      <w:r>
        <w:t xml:space="preserve">skills needs and targeted re-skilling efforts are required to support a fair labour market transition and</w:t>
      </w:r>
      <w:r>
        <w:t xml:space="preserve"> </w:t>
      </w:r>
      <w:r>
        <w:t xml:space="preserve">mitigate the impacts on affected sectors, and communities.81 The European space sector faces a</w:t>
      </w:r>
      <w:r>
        <w:t xml:space="preserve"> </w:t>
      </w:r>
      <w:r>
        <w:t xml:space="preserve">similar shortage of specialised skills due among others to fewer STEM graduates, an aging workforce,</w:t>
      </w:r>
      <w:r>
        <w:t xml:space="preserve"> </w:t>
      </w:r>
      <w:r>
        <w:t xml:space="preserve">low female employment,82 and misaligned curricula.83</w:t>
      </w:r>
      <w:r>
        <w:t xml:space="preserve"> </w:t>
      </w:r>
      <w:r>
        <w:t xml:space="preserve">Beyond skills and education, Error! Bookmark not defined.to lead on innovation, the EU needs to foster</w:t>
      </w:r>
      <w:r>
        <w:t xml:space="preserve"> </w:t>
      </w:r>
      <w:r>
        <w:t xml:space="preserve">an environment that allows researchers and innovators to reach their full potential. This means</w:t>
      </w:r>
      <w:r>
        <w:t xml:space="preserve"> </w:t>
      </w:r>
      <w:r>
        <w:t xml:space="preserve">providing state-of-the-art infrastructures, such as laboratories and supercomputers to test and</w:t>
      </w:r>
      <w:r>
        <w:t xml:space="preserve"> </w:t>
      </w:r>
      <w:r>
        <w:t xml:space="preserve">develop ideas.</w:t>
      </w:r>
      <w:r>
        <w:t xml:space="preserve"> </w:t>
      </w:r>
      <w:r>
        <w:t xml:space="preserve">These capacity gaps are further aggravated by the high divide in R&amp;I performance both across</w:t>
      </w:r>
      <w:r>
        <w:t xml:space="preserve"> </w:t>
      </w:r>
      <w:r>
        <w:t xml:space="preserve">Member States and across regions.84 Underperforming regions are particularly vulnerable to</w:t>
      </w:r>
      <w:r>
        <w:t xml:space="preserve"> </w:t>
      </w:r>
      <w:r>
        <w:t xml:space="preserve">these dynamics and to the challenges associated to them85, including the innovation gap,</w:t>
      </w:r>
      <w:r>
        <w:t xml:space="preserve"> </w:t>
      </w:r>
      <w:r>
        <w:t xml:space="preserve">demographic changes (e.g., shrinking working population and brain drain), which can exacerbate</w:t>
      </w:r>
      <w:r>
        <w:t xml:space="preserve"> </w:t>
      </w:r>
      <w:r>
        <w:t xml:space="preserve">competition for highly skilled workers and hinder the development of innovations, reinforcing</w:t>
      </w:r>
      <w:r>
        <w:t xml:space="preserve"> </w:t>
      </w:r>
      <w:r>
        <w:t xml:space="preserve">existing disparity of resources and expertise amongst EU Member States.86</w:t>
      </w:r>
      <w:r>
        <w:br/>
      </w:r>
      <w:r>
        <w:t xml:space="preserve">Problem Driver 7 Weak translation of research results into marketable outputs</w:t>
      </w:r>
      <w:r>
        <w:br/>
      </w:r>
      <w:r>
        <w:t xml:space="preserve">Europe is lagging behind with regards to valorising research results and the uptake of</w:t>
      </w:r>
      <w:r>
        <w:t xml:space="preserve"> </w:t>
      </w:r>
      <w:r>
        <w:t xml:space="preserve">innovative solutions.87 While the EU’s scientific performance remains strong, though increasingly</w:t>
      </w:r>
      <w:r>
        <w:t xml:space="preserve"> </w:t>
      </w:r>
      <w:r>
        <w:t xml:space="preserve">challenged, its innovation output is behind other major economies with the gap deepening.88 The EU</w:t>
      </w:r>
      <w:r>
        <w:t xml:space="preserve"> </w:t>
      </w:r>
      <w:r>
        <w:t xml:space="preserve">faces a challenge in translating its research results into commercial products and industrial</w:t>
      </w:r>
      <w:r>
        <w:t xml:space="preserve"> </w:t>
      </w:r>
      <w:r>
        <w:t xml:space="preserve">deployment.89 This is supported by stakeholders according to the results of the public consultation.</w:t>
      </w:r>
      <w:r>
        <w:t xml:space="preserve"> </w:t>
      </w:r>
      <w:r>
        <w:t xml:space="preserve">72% (N=1419) of respondents considered the inability to bring innovation to market and integrate it</w:t>
      </w:r>
      <w:r>
        <w:t xml:space="preserve"> </w:t>
      </w:r>
      <w:r>
        <w:t xml:space="preserve">into the EU’s industrial base as an important challenge for competitiveness.90</w:t>
      </w:r>
    </w:p>
    <w:p>
      <w:pPr>
        <w:pStyle w:val="BodyText"/>
      </w:pPr>
      <w:r>
        <w:t xml:space="preserve">80 Leads GAP Analysis (2023), p. 30.</w:t>
      </w:r>
      <w:r>
        <w:t xml:space="preserve"> </w:t>
      </w:r>
      <w:r>
        <w:t xml:space="preserve">81 Draghi, M. (2024: 36). The future of European competitiveness. Part A – A competitiveness strategy for Europe.</w:t>
      </w:r>
      <w:r>
        <w:t xml:space="preserve"> </w:t>
      </w:r>
      <w:r>
        <w:t xml:space="preserve">82 Particularly in the upstream segment (e.g. the majority of workers is in the 49-58 age group).</w:t>
      </w:r>
      <w:r>
        <w:t xml:space="preserve"> </w:t>
      </w:r>
      <w:r>
        <w:t xml:space="preserve">83 OECD (2023 : 89), The Space Economy in Figures: Responding to Global Challenges, OECD Publishing, Paris.</w:t>
      </w:r>
      <w:r>
        <w:t xml:space="preserve"> </w:t>
      </w:r>
      <w:r>
        <w:t xml:space="preserve">84 European Commission (2024). European Innovation Scoreboard 2024; European Commission (2023). Regional</w:t>
      </w:r>
      <w:r>
        <w:t xml:space="preserve"> </w:t>
      </w:r>
      <w:r>
        <w:t xml:space="preserve">Innovation Scoreboard 2023.</w:t>
      </w:r>
      <w:r>
        <w:br/>
      </w:r>
      <w:r>
        <w:t xml:space="preserve">85 A stronger focus of resources on specific knowledge hubs could have a direct effect on underperforming regions.</w:t>
      </w:r>
      <w:r>
        <w:t xml:space="preserve"> </w:t>
      </w:r>
      <w:r>
        <w:t xml:space="preserve">The use of smart specialization strategies and other cohesion policy tools could diminish this impact. For further</w:t>
      </w:r>
      <w:r>
        <w:t xml:space="preserve"> </w:t>
      </w:r>
      <w:r>
        <w:t xml:space="preserve">discussion, see territorial effects analysis on societal impacts in Chapter 6 below. For academic evidence, see</w:t>
      </w:r>
      <w:r>
        <w:t xml:space="preserve"> </w:t>
      </w:r>
      <w:r>
        <w:t xml:space="preserve">Pinheiro, F. L., Balland, P. A., Boschma, R., &amp; Hartmann, D. (2022). The dark side of the geography of innovation:</w:t>
      </w:r>
      <w:r>
        <w:t xml:space="preserve"> </w:t>
      </w:r>
      <w:r>
        <w:t xml:space="preserve">relatedness, complexity and regional inequality in Europe. Regional Studies, 1-16.</w:t>
      </w:r>
      <w:r>
        <w:t xml:space="preserve"> </w:t>
      </w:r>
      <w:r>
        <w:t xml:space="preserve">86 European Commission (2024: 193). Ninth report on economic, social and territorial cohesion.</w:t>
      </w:r>
      <w:r>
        <w:t xml:space="preserve"> </w:t>
      </w:r>
      <w:r>
        <w:t xml:space="preserve">87 See recent Horizon 2020 ex-post evaluation, SWD (2024) 29 final. In a similar vein, this challenge was already</w:t>
      </w:r>
      <w:r>
        <w:t xml:space="preserve"> </w:t>
      </w:r>
      <w:r>
        <w:t xml:space="preserve">pointed out in the Horizon Europe impact assessment, which stated that the EU’s substantial knowledge assets,</w:t>
      </w:r>
      <w:r>
        <w:t xml:space="preserve"> </w:t>
      </w:r>
      <w:r>
        <w:t xml:space="preserve">notably in the field of key enabling technologies, need to be more effectively and quickly turned into innovations.</w:t>
      </w:r>
      <w:r>
        <w:t xml:space="preserve"> </w:t>
      </w:r>
      <w:r>
        <w:t xml:space="preserve">See SWD (2018) 307 final.</w:t>
      </w:r>
      <w:r>
        <w:t xml:space="preserve"> </w:t>
      </w:r>
      <w:r>
        <w:t xml:space="preserve">88 European Commission (2024: 17). Science, Research and Innovation Performance of the EU: A Competitive Europe</w:t>
      </w:r>
      <w:r>
        <w:t xml:space="preserve"> </w:t>
      </w:r>
      <w:r>
        <w:t xml:space="preserve">for a Sustainable Future.</w:t>
      </w:r>
      <w:r>
        <w:br/>
      </w:r>
      <w:r>
        <w:t xml:space="preserve">89 In this regard, evidence from the health sector shows that the EU matches the US in scientific publications but lags</w:t>
      </w:r>
      <w:r>
        <w:t xml:space="preserve"> </w:t>
      </w:r>
      <w:r>
        <w:t xml:space="preserve">in commercializing research, causing innovators to leave Europe. (Source: Draghi Report) To valorise the knowledge</w:t>
      </w:r>
      <w:r>
        <w:t xml:space="preserve"> </w:t>
      </w:r>
      <w:r>
        <w:t xml:space="preserve">the Commission supports the development of industry academia collaboration. It is for instance investing EUR 100</w:t>
      </w:r>
      <w:r>
        <w:t xml:space="preserve"> </w:t>
      </w:r>
      <w:r>
        <w:t xml:space="preserve">million to establish a European Hub for Vaccine Development which will bring together universities, research</w:t>
      </w:r>
      <w:r>
        <w:t xml:space="preserve"> </w:t>
      </w:r>
      <w:r>
        <w:t xml:space="preserve">institutes and increase links with industry.</w:t>
      </w:r>
      <w:r>
        <w:t xml:space="preserve"> </w:t>
      </w:r>
      <w:r>
        <w:t xml:space="preserve">90 This was particularly relevant for businesses, with a 83% (N=309) of them identifying it as a major obstacle.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Investments in research excellence generates massive scientific, economic, environmental, and</w:t>
      </w:r>
      <w:r>
        <w:t xml:space="preserve"> </w:t>
      </w:r>
      <w:r>
        <w:t xml:space="preserve">societal benefits, including collaborative research.91 It is the basis for effective and robust</w:t>
      </w:r>
      <w:r>
        <w:t xml:space="preserve"> </w:t>
      </w:r>
      <w:r>
        <w:t xml:space="preserve">knowledge valorisation, which in turn drives economic dynamism. However, while the EU is a</w:t>
      </w:r>
      <w:r>
        <w:t xml:space="preserve"> </w:t>
      </w:r>
      <w:r>
        <w:t xml:space="preserve">“mass producer [of knowledge]”, it possesses, “relative to its size, comparatively few centres of</w:t>
      </w:r>
      <w:r>
        <w:t xml:space="preserve"> </w:t>
      </w:r>
      <w:r>
        <w:t xml:space="preserve">excellence that stand out at world level.”92, with potential consequences into levels of talent drain in</w:t>
      </w:r>
      <w:r>
        <w:t xml:space="preserve"> </w:t>
      </w:r>
      <w:r>
        <w:t xml:space="preserve">the region.93 In parallel to the lack of enough top-tier academic institutions, levels of cross-sector and</w:t>
      </w:r>
      <w:r>
        <w:t xml:space="preserve"> </w:t>
      </w:r>
      <w:r>
        <w:t xml:space="preserve">cross-border collaboration are still low,94 leading to a fragmentation and under-exploitation of the</w:t>
      </w:r>
      <w:r>
        <w:t xml:space="preserve"> </w:t>
      </w:r>
      <w:r>
        <w:t xml:space="preserve">R&amp;I ecosystem that undermines EU’s ability to compete in the global innovation landscape95.</w:t>
      </w:r>
      <w:r>
        <w:br/>
      </w:r>
      <w:r>
        <w:t xml:space="preserve">This is a lost opportunity and affects the overall innovation performance of the EU, as universities</w:t>
      </w:r>
      <w:r>
        <w:t xml:space="preserve"> </w:t>
      </w:r>
      <w:r>
        <w:t xml:space="preserve">and research institutions should play a vital role in the first stages of the investment journey, via</w:t>
      </w:r>
      <w:r>
        <w:t xml:space="preserve"> </w:t>
      </w:r>
      <w:r>
        <w:t xml:space="preserve">access to education, skill formation, and particularly, groundbreaking research. But this is also true</w:t>
      </w:r>
      <w:r>
        <w:t xml:space="preserve"> </w:t>
      </w:r>
      <w:r>
        <w:t xml:space="preserve">in the deployment phase, as the most advanced innovation clusters tend to develop around prestigious</w:t>
      </w:r>
      <w:r>
        <w:t xml:space="preserve"> </w:t>
      </w:r>
      <w:r>
        <w:t xml:space="preserve">universities.96 The EU boasts an excellent university system on average, but its presence among the</w:t>
      </w:r>
      <w:r>
        <w:t xml:space="preserve"> </w:t>
      </w:r>
      <w:r>
        <w:t xml:space="preserve">top world-leading research universities is limited, especially in natural science and health science.</w:t>
      </w:r>
      <w:r>
        <w:t xml:space="preserve"> </w:t>
      </w:r>
      <w:r>
        <w:t xml:space="preserve">Lacking excellence at the top stems from difficulties in attracting and retaining top research talent.</w:t>
      </w:r>
      <w:r>
        <w:t xml:space="preserve"> </w:t>
      </w:r>
      <w:r>
        <w:t xml:space="preserve">Also, the links between higher education and business are weak and researchers have few incentives</w:t>
      </w:r>
      <w:r>
        <w:t xml:space="preserve"> </w:t>
      </w:r>
      <w:r>
        <w:t xml:space="preserve">to become entrepreneurs.97At the same time, the EU has numerous innovation clusters, but they are</w:t>
      </w:r>
      <w:r>
        <w:t xml:space="preserve"> </w:t>
      </w:r>
      <w:r>
        <w:t xml:space="preserve">less developed and generate less value than those in the US and China. The EU has only one high-</w:t>
      </w:r>
      <w:r>
        <w:t xml:space="preserve"> </w:t>
      </w:r>
      <w:r>
        <w:t xml:space="preserve">tech sector cluster in the global top 20, compared to 6 for the US and 7 for China.98 99</w:t>
      </w:r>
      <w:r>
        <w:br/>
      </w:r>
      <w:r>
        <w:t xml:space="preserve">To stay competitive, “we need to create the conditions for researchers to thrive”.100 This requires</w:t>
      </w:r>
      <w:r>
        <w:t xml:space="preserve"> </w:t>
      </w:r>
      <w:r>
        <w:t xml:space="preserve">multiple measures, including funding for excellent research101, as well as ensuring, stronger links</w:t>
      </w:r>
      <w:r>
        <w:t xml:space="preserve"> </w:t>
      </w:r>
      <w:r>
        <w:t xml:space="preserve">with later stages of development in the investment journey.102</w:t>
      </w:r>
      <w:r>
        <w:t xml:space="preserve"> </w:t>
      </w:r>
      <w:r>
        <w:t xml:space="preserve">The valorisation of research results on the market contributes to strengthening the economy,</w:t>
      </w:r>
      <w:r>
        <w:t xml:space="preserve"> </w:t>
      </w:r>
      <w:r>
        <w:t xml:space="preserve">increasing competitiveness and economic and research security. Challenges for uptake and</w:t>
      </w:r>
      <w:r>
        <w:t xml:space="preserve"> </w:t>
      </w:r>
      <w:r>
        <w:t xml:space="preserve">deployment include weaknesses in facilitating technology transfer and underexploited public</w:t>
      </w:r>
    </w:p>
    <w:p>
      <w:pPr>
        <w:pStyle w:val="BodyText"/>
      </w:pPr>
      <w:r>
        <w:t xml:space="preserve">91 SWD (2024) 29 final. Ex-post evaluation of Horizon 2020, the EU Framework Programme for Research and</w:t>
      </w:r>
      <w:r>
        <w:t xml:space="preserve"> </w:t>
      </w:r>
      <w:r>
        <w:t xml:space="preserve">Innovation.</w:t>
      </w:r>
      <w:r>
        <w:t xml:space="preserve"> </w:t>
      </w:r>
      <w:r>
        <w:t xml:space="preserve">92 SWD(2017) 220 final, p. 46. In-depth interim evaluation of Horizon 2020.</w:t>
      </w:r>
      <w:r>
        <w:t xml:space="preserve"> </w:t>
      </w:r>
      <w:r>
        <w:t xml:space="preserve">93 Mahroum, S. (2000). Highly skilled globetrotters: mapping the international migration of human capital. R&amp;D</w:t>
      </w:r>
      <w:r>
        <w:t xml:space="preserve"> </w:t>
      </w:r>
      <w:r>
        <w:t xml:space="preserve">Management, 30(1), 23-32.</w:t>
      </w:r>
      <w:r>
        <w:t xml:space="preserve"> </w:t>
      </w:r>
      <w:r>
        <w:t xml:space="preserve">94 An example is the fact that only between 3-10% of co-patents filed each year involve organisations located in two</w:t>
      </w:r>
      <w:r>
        <w:t xml:space="preserve"> </w:t>
      </w:r>
      <w:r>
        <w:t xml:space="preserve">different European countries. Source: European Commission (2024: 267). Science, Research and Innovation</w:t>
      </w:r>
      <w:r>
        <w:t xml:space="preserve"> </w:t>
      </w:r>
      <w:r>
        <w:t xml:space="preserve">Performance of the EU: A Competitive Europe for a Sustainable Future.</w:t>
      </w:r>
      <w:r>
        <w:t xml:space="preserve"> </w:t>
      </w:r>
      <w:r>
        <w:t xml:space="preserve">95 Fragmentation particularly hinders Europe’s progress towards more advanced and complex technologies. Recent</w:t>
      </w:r>
      <w:r>
        <w:t xml:space="preserve"> </w:t>
      </w:r>
      <w:r>
        <w:t xml:space="preserve">evidence shows that the EU R&amp;I system is not only more fragmented than in the US, but also that this fragmentation</w:t>
      </w:r>
      <w:r>
        <w:t xml:space="preserve"> </w:t>
      </w:r>
      <w:r>
        <w:t xml:space="preserve">is particularly pronounced for complex technologies, which are key for enhancing competitiveness. See Balland et</w:t>
      </w:r>
      <w:r>
        <w:t xml:space="preserve"> </w:t>
      </w:r>
      <w:r>
        <w:t xml:space="preserve">al. (forthcoming). “Divided we fall behind. How R&amp;I Fragmentation kills EU competitiveness in complex</w:t>
      </w:r>
      <w:r>
        <w:t xml:space="preserve"> </w:t>
      </w:r>
      <w:r>
        <w:t xml:space="preserve">technologies.”</w:t>
      </w:r>
      <w:r>
        <w:br/>
      </w:r>
      <w:r>
        <w:t xml:space="preserve">96 Draghi, M. (20242024: 240). The Future of European Competitiveness, Part B: In-depth analysis and</w:t>
      </w:r>
      <w:r>
        <w:t xml:space="preserve"> </w:t>
      </w:r>
      <w:r>
        <w:t xml:space="preserve">recommendations.</w:t>
      </w:r>
      <w:r>
        <w:t xml:space="preserve"> </w:t>
      </w:r>
      <w:r>
        <w:t xml:space="preserve">97 Draghi, M. (2024: 239-241). The future of European competitiveness. Part B – In-depth analysis and recommendations.</w:t>
      </w:r>
      <w:r>
        <w:t xml:space="preserve"> </w:t>
      </w:r>
      <w:r>
        <w:t xml:space="preserve">98 WIPO: Global rankings of science and technology clusters, 2023.</w:t>
      </w:r>
      <w:r>
        <w:t xml:space="preserve"> </w:t>
      </w:r>
      <w:r>
        <w:t xml:space="preserve">99 In the health sector, the US concentrates health funding on hubs, while the EU follows a fragmented approach</w:t>
      </w:r>
      <w:r>
        <w:t xml:space="preserve"> </w:t>
      </w:r>
      <w:r>
        <w:t xml:space="preserve">(Draghi, page 192). The EU’s approach limits its ability to develop large clusters, hindered by data issues and complex</w:t>
      </w:r>
      <w:r>
        <w:t xml:space="preserve"> </w:t>
      </w:r>
      <w:r>
        <w:t xml:space="preserve">regulations.</w:t>
      </w:r>
      <w:r>
        <w:t xml:space="preserve"> </w:t>
      </w:r>
      <w:r>
        <w:t xml:space="preserve">100 European Commission (2024: 11). Europe’s Choice. Political guidelines for the next European Commission 2024-</w:t>
      </w:r>
      <w:r>
        <w:t xml:space="preserve"> </w:t>
      </w:r>
      <w:r>
        <w:t xml:space="preserve">2029.</w:t>
      </w:r>
      <w:r>
        <w:t xml:space="preserve"> </w:t>
      </w:r>
      <w:r>
        <w:t xml:space="preserve">101 Ibid.</w:t>
      </w:r>
      <w:r>
        <w:t xml:space="preserve"> </w:t>
      </w:r>
      <w:r>
        <w:t xml:space="preserve">102 For example, evidence shows that many high-quality R&amp;I projects of Horizon Europe are unfunded due to insufficient</w:t>
      </w:r>
      <w:r>
        <w:t xml:space="preserve"> </w:t>
      </w:r>
      <w:r>
        <w:t xml:space="preserve">financing options. Currently, only 33% of the high-quality proposals could be funded, see European Commission</w:t>
      </w:r>
      <w:r>
        <w:t xml:space="preserve"> </w:t>
      </w:r>
      <w:r>
        <w:t xml:space="preserve">(2024), Horizon Europe implementation – Key figures 2021-2023.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agencies.103 A critical factor in this process is the effective management of intellectual property (IP),</w:t>
      </w:r>
      <w:r>
        <w:t xml:space="preserve"> </w:t>
      </w:r>
      <w:r>
        <w:t xml:space="preserve">which ensures that innovations are protected, managed and enforced. Strong IP strategies not only</w:t>
      </w:r>
      <w:r>
        <w:t xml:space="preserve"> </w:t>
      </w:r>
      <w:r>
        <w:t xml:space="preserve">encourage investment and partnerships but also safeguard Europe’s technological sovereignty. As</w:t>
      </w:r>
      <w:r>
        <w:t xml:space="preserve"> </w:t>
      </w:r>
      <w:r>
        <w:t xml:space="preserve">underlined in the European Commission action plan on IP, intellectual property is a key driver for</w:t>
      </w:r>
      <w:r>
        <w:t xml:space="preserve"> </w:t>
      </w:r>
      <w:r>
        <w:t xml:space="preserve">economic growth and helps companies valorise their research results and secure a return on</w:t>
      </w:r>
      <w:r>
        <w:t xml:space="preserve"> </w:t>
      </w:r>
      <w:r>
        <w:t xml:space="preserve">investment.</w:t>
      </w:r>
      <w:r>
        <w:br/>
      </w:r>
      <w:r>
        <w:t xml:space="preserve">Insufficient wide-scale collaboration between R&amp;I and industry, as well as across disciplines,104</w:t>
      </w:r>
      <w:r>
        <w:t xml:space="preserve"> </w:t>
      </w:r>
      <w:r>
        <w:t xml:space="preserve">hampers competitiveness. For example, the limited diffusion of knowledge has far-reaching</w:t>
      </w:r>
      <w:r>
        <w:t xml:space="preserve"> </w:t>
      </w:r>
      <w:r>
        <w:t xml:space="preserve">implications for critical sectors like healthcare, where the lack of access to interoperable data</w:t>
      </w:r>
      <w:r>
        <w:t xml:space="preserve"> </w:t>
      </w:r>
      <w:r>
        <w:t xml:space="preserve">hampers the development of innovative health technologies, and Europe’s capacity to respond to</w:t>
      </w:r>
      <w:r>
        <w:t xml:space="preserve"> </w:t>
      </w:r>
      <w:r>
        <w:t xml:space="preserve">health emergencies, ultimately compromising its global health security, cooperation and</w:t>
      </w:r>
      <w:r>
        <w:t xml:space="preserve"> </w:t>
      </w:r>
      <w:r>
        <w:t xml:space="preserve">competitiveness. Similar issues are faced in the digital sector, where the suboptimal uptake of</w:t>
      </w:r>
      <w:r>
        <w:t xml:space="preserve"> </w:t>
      </w:r>
      <w:r>
        <w:t xml:space="preserve">digital technologies might hinder EU competitiveness and resilience.</w:t>
      </w:r>
      <w:r>
        <w:br/>
      </w:r>
      <w:r>
        <w:t xml:space="preserve">Problem Driver 8 Low and fragmented investment in strategic technologies and sectors (for example:</w:t>
      </w:r>
      <w:r>
        <w:t xml:space="preserve"> </w:t>
      </w:r>
      <w:r>
        <w:t xml:space="preserve">clean tech, cross-border infrastructure, defence, digital, biotech)</w:t>
      </w:r>
      <w:r>
        <w:t xml:space="preserve"> </w:t>
      </w:r>
      <w:r>
        <w:t xml:space="preserve">The EU faces a persistent lack of directionality of EU funding, as investment covers multiple</w:t>
      </w:r>
      <w:r>
        <w:t xml:space="preserve"> </w:t>
      </w:r>
      <w:r>
        <w:t xml:space="preserve">fields and priorities without clear focus on key strategic technologies and sectors. According to the</w:t>
      </w:r>
      <w:r>
        <w:t xml:space="preserve"> </w:t>
      </w:r>
      <w:r>
        <w:t xml:space="preserve">public consultation, the innovation and technological gap in strategic technologies is the second most-</w:t>
      </w:r>
      <w:r>
        <w:t xml:space="preserve"> </w:t>
      </w:r>
      <w:r>
        <w:t xml:space="preserve">important challenge (81% of respondents - N= 1 614) after underinvestment in R&amp;I (91% - N=1 795).</w:t>
      </w:r>
      <w:r>
        <w:br/>
      </w:r>
      <w:r>
        <w:t xml:space="preserve">This is exacerbated by the limited alignment between EU priorities and Member States funding</w:t>
      </w:r>
      <w:r>
        <w:t xml:space="preserve"> </w:t>
      </w:r>
      <w:r>
        <w:t xml:space="preserve">strategies.105 Notwithstanding progress from initiatives such as IPCEIs to support key strategic</w:t>
      </w:r>
      <w:r>
        <w:t xml:space="preserve"> </w:t>
      </w:r>
      <w:r>
        <w:t xml:space="preserve">technologies, most funding raised at national or regional level responds to national or regional</w:t>
      </w:r>
      <w:r>
        <w:t xml:space="preserve"> </w:t>
      </w:r>
      <w:r>
        <w:t xml:space="preserve">priorities, often insufficiently aligned with EU strategies.106 In addition, EU public R&amp;D funding is</w:t>
      </w:r>
      <w:r>
        <w:t xml:space="preserve"> </w:t>
      </w:r>
      <w:r>
        <w:t xml:space="preserve">fragmented across multiple governmental layers hindering the impact of public funding. Given the</w:t>
      </w:r>
      <w:r>
        <w:t xml:space="preserve"> </w:t>
      </w:r>
      <w:r>
        <w:t xml:space="preserve">constraints on public funding ensuring the efficiency and impact is vital.107</w:t>
      </w:r>
      <w:r>
        <w:t xml:space="preserve"> </w:t>
      </w:r>
      <w:r>
        <w:t xml:space="preserve">Europe specialises in mid-tech sectors with lower R&amp;I intensity that are not at the centre of radical</w:t>
      </w:r>
      <w:r>
        <w:t xml:space="preserve"> </w:t>
      </w:r>
      <w:r>
        <w:t xml:space="preserve">technological advances.108 Its scientific productivity is lower than the US and China’s in strategic</w:t>
      </w:r>
      <w:r>
        <w:t xml:space="preserve"> </w:t>
      </w:r>
      <w:r>
        <w:t xml:space="preserve">areas, leading to a considerable technological gap, as shown in Figure 2 - EU position in complex</w:t>
      </w:r>
      <w:r>
        <w:t xml:space="preserve"> </w:t>
      </w:r>
      <w:r>
        <w:t xml:space="preserve">technologies vs. the US and China, 2019-2022. This technological gap is also largely affected by a</w:t>
      </w:r>
      <w:r>
        <w:t xml:space="preserve"> </w:t>
      </w:r>
      <w:r>
        <w:t xml:space="preserve">gap in private R&amp;I investment (see Problem Driver #2). This creates a vicious cycle where the EU</w:t>
      </w:r>
      <w:r>
        <w:t xml:space="preserve"> </w:t>
      </w:r>
      <w:r>
        <w:t xml:space="preserve">focuses on mid-to-low research-intensive technologies, which widens the R&amp;I investment gap in</w:t>
      </w:r>
      <w:r>
        <w:t xml:space="preserve"> </w:t>
      </w:r>
      <w:r>
        <w:t xml:space="preserve">high-tech sectors like ICT and health.109</w:t>
      </w:r>
      <w:r>
        <w:br/>
      </w:r>
      <w:r>
        <w:t xml:space="preserve">Additionally, Europe faces a debt financing gap for new SME financing of more than EUR 200 billion</w:t>
      </w:r>
      <w:r>
        <w:t xml:space="preserve"> </w:t>
      </w:r>
      <w:r>
        <w:t xml:space="preserve">over a 7-year period. The financing gap exists in every Member State albeit in a different order of</w:t>
      </w:r>
    </w:p>
    <w:p>
      <w:pPr>
        <w:pStyle w:val="BodyText"/>
      </w:pPr>
      <w:r>
        <w:t xml:space="preserve">103 Mergel, I., Ulrich, P., Kuziemski, M. and Martinez, A. (2022). Scoping GovTech dynamics in the EU,.</w:t>
      </w:r>
      <w:r>
        <w:t xml:space="preserve"> </w:t>
      </w:r>
      <w:r>
        <w:t xml:space="preserve">104 Including Science, Technology, Engineering and Mathematics (STEM), Social Sciences and Humanities (SSH), and</w:t>
      </w:r>
      <w:r>
        <w:t xml:space="preserve"> </w:t>
      </w:r>
      <w:r>
        <w:t xml:space="preserve">life sciences.</w:t>
      </w:r>
      <w:r>
        <w:br/>
      </w:r>
      <w:r>
        <w:t xml:space="preserve">105 Draghi, M. (2024). The future of European competitiveness. Part B – In-depth analysis and recommendations, p. 236</w:t>
      </w:r>
      <w:r>
        <w:br/>
      </w:r>
      <w:r>
        <w:t xml:space="preserve">106 Although regional and national smart specialization strategies show that ERDF R&amp;I investments contribute to the twin</w:t>
      </w:r>
      <w:r>
        <w:t xml:space="preserve"> </w:t>
      </w:r>
      <w:r>
        <w:t xml:space="preserve">transition, there is a structural lack of coordinated policies and objectives between EU, Member States and regional levels.</w:t>
      </w:r>
      <w:r>
        <w:t xml:space="preserve"> </w:t>
      </w:r>
      <w:r>
        <w:t xml:space="preserve">107 European Commission (2025). Steeman, J.-T., Peiffer-Smadja, O. and Ravet, J., A comparative analysis of public</w:t>
      </w:r>
      <w:r>
        <w:t xml:space="preserve"> </w:t>
      </w:r>
      <w:r>
        <w:t xml:space="preserve">R&amp;I funding in the EU, US, and China,; European Commission (2025) Benoit, F., Karvounaraki, A., Stevenson, A. and</w:t>
      </w:r>
      <w:r>
        <w:t xml:space="preserve"> </w:t>
      </w:r>
      <w:r>
        <w:t xml:space="preserve">Ravet, J., Shaping the future – EU R&amp;D investments explained</w:t>
      </w:r>
      <w:r>
        <w:br/>
      </w:r>
      <w:r>
        <w:t xml:space="preserve">108 Draghi, M. (2024: 23). The future of European competitiveness. Part A – A competitiveness strategy for Europe.</w:t>
      </w:r>
      <w:r>
        <w:t xml:space="preserve"> </w:t>
      </w:r>
      <w:r>
        <w:t xml:space="preserve">109 Research and development of innovative health technologies including antibiotics is a complex and expensive process</w:t>
      </w:r>
      <w:r>
        <w:t xml:space="preserve"> </w:t>
      </w:r>
      <w:r>
        <w:t xml:space="preserve">that requires significant investment, including private R&amp;I investment.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magnitude.110 This financing gap is observed, despite the fact that significant efforts are undertaken</w:t>
      </w:r>
      <w:r>
        <w:t xml:space="preserve"> </w:t>
      </w:r>
      <w:r>
        <w:t xml:space="preserve">at EU and Member State level to support SME financing such as through the InvestEU programme,</w:t>
      </w:r>
      <w:r>
        <w:t xml:space="preserve"> </w:t>
      </w:r>
      <w:r>
        <w:t xml:space="preserve">Member State resources or EIB/EIF own resources.</w:t>
      </w:r>
    </w:p>
    <w:p>
      <w:pPr>
        <w:pStyle w:val="BodyText"/>
      </w:pPr>
      <w:r>
        <w:t xml:space="preserve">Figure 2 - EU position in complex technologies vs. the US and China, 2019-2022111</w:t>
      </w:r>
    </w:p>
    <w:p>
      <w:pPr>
        <w:pStyle w:val="BodyText"/>
      </w:pPr>
      <w:r>
        <w:t xml:space="preserve">The EU has allocated significant budget to contribute to the digital transition. In the years 2021</w:t>
      </w:r>
      <w:r>
        <w:t xml:space="preserve"> </w:t>
      </w:r>
      <w:r>
        <w:t xml:space="preserve">to 2023, the EU budget (including NextGenerationEU) has channelled over EUR 200 billion to the</w:t>
      </w:r>
      <w:r>
        <w:t xml:space="preserve"> </w:t>
      </w:r>
      <w:r>
        <w:t xml:space="preserve">digital sector.112 However, this proved insufficient to reach several EU digital targets. For instance, it</w:t>
      </w:r>
      <w:r>
        <w:t xml:space="preserve"> </w:t>
      </w:r>
      <w:r>
        <w:t xml:space="preserve">is estimated that reaching the Digital Decade connectivity targets alone still requires additional</w:t>
      </w:r>
      <w:r>
        <w:t xml:space="preserve"> </w:t>
      </w:r>
      <w:r>
        <w:t xml:space="preserve">investments of more than EUR 200 billion until 2030113. Based on a projection from 2020 data,</w:t>
      </w:r>
      <w:r>
        <w:t xml:space="preserve"> </w:t>
      </w:r>
      <w:r>
        <w:t xml:space="preserve">Draghi estimates that, for the period 2025-2030, EUR 150 billion annually are needed for the EU to</w:t>
      </w:r>
      <w:r>
        <w:t xml:space="preserve"> </w:t>
      </w:r>
      <w:r>
        <w:t xml:space="preserve">become a leader in digital technologies and between EUR 100 to 150 billion annually for</w:t>
      </w:r>
      <w:r>
        <w:t xml:space="preserve"> </w:t>
      </w:r>
      <w:r>
        <w:t xml:space="preserve">breakthrough innovations, including in the field of digital. For example, a minimal sovereign cloud</w:t>
      </w:r>
      <w:r>
        <w:t xml:space="preserve"> </w:t>
      </w:r>
      <w:r>
        <w:t xml:space="preserve">capacity requires EUR 80 billion. Reaching the target for chips production capacity (20% of global</w:t>
      </w:r>
      <w:r>
        <w:t xml:space="preserve"> </w:t>
      </w:r>
      <w:r>
        <w:t xml:space="preserve">market share by 2030) would still require 251 billion, according to an estimate of industry leader</w:t>
      </w:r>
      <w:r>
        <w:t xml:space="preserve"> </w:t>
      </w:r>
      <w:r>
        <w:t xml:space="preserve">ASML114.</w:t>
      </w:r>
      <w:r>
        <w:t xml:space="preserve"> </w:t>
      </w:r>
      <w:r>
        <w:t xml:space="preserve">Furthermore, the EU is at risk of losing its lead in clean technologies and putting in danger the</w:t>
      </w:r>
      <w:r>
        <w:t xml:space="preserve"> </w:t>
      </w:r>
      <w:r>
        <w:t xml:space="preserve">achievement of its environmental and climate goals due to insufficient disruptive innovation leading</w:t>
      </w:r>
      <w:r>
        <w:t xml:space="preserve"> </w:t>
      </w:r>
      <w:r>
        <w:t xml:space="preserve">to commercialisation in areas like circular economy, water resilience, blue economy, zero pollution,</w:t>
      </w:r>
      <w:r>
        <w:t xml:space="preserve"> </w:t>
      </w:r>
      <w:r>
        <w:t xml:space="preserve">and climate change mitigation.115 While the EU still performs better than China and the US in R&amp;I</w:t>
      </w:r>
    </w:p>
    <w:p>
      <w:pPr>
        <w:pStyle w:val="BodyText"/>
      </w:pPr>
      <w:r>
        <w:t xml:space="preserve">110 Forthcoming study by the European Commission. The study analyses the SME financing gap by exploring financial</w:t>
      </w:r>
      <w:r>
        <w:t xml:space="preserve"> </w:t>
      </w:r>
      <w:r>
        <w:t xml:space="preserve">market failures in the EU27 and across each EU Member State in providing credit to financially viable borrowers.</w:t>
      </w:r>
      <w:r>
        <w:t xml:space="preserve"> </w:t>
      </w:r>
      <w:r>
        <w:t xml:space="preserve">The approach uses SME survey data from 2017-2023 to gauge the number of SMEs unsuccessful in obtaining a loan,</w:t>
      </w:r>
      <w:r>
        <w:t xml:space="preserve"> </w:t>
      </w:r>
      <w:r>
        <w:t xml:space="preserve">111 European Commission (2024: 38). Science, research and innovation performance of the EU, 2024 – A competitive</w:t>
      </w:r>
      <w:r>
        <w:t xml:space="preserve"> </w:t>
      </w:r>
      <w:r>
        <w:t xml:space="preserve">Europe for a sustainable future.</w:t>
      </w:r>
      <w:r>
        <w:t xml:space="preserve"> </w:t>
      </w:r>
      <w:r>
        <w:t xml:space="preserve">112 Budget contribution digital: Digital tracking - European Commission.</w:t>
      </w:r>
      <w:r>
        <w:t xml:space="preserve"> </w:t>
      </w:r>
      <w:r>
        <w:t xml:space="preserve">113 European Commission (2023). Report on the State of the Digital Decade.</w:t>
      </w:r>
      <w:r>
        <w:t xml:space="preserve"> </w:t>
      </w:r>
      <w:r>
        <w:t xml:space="preserve">114 European Court of Auditors (2025). Special report “he EU’s strategy for microchips”.</w:t>
      </w:r>
      <w:r>
        <w:t xml:space="preserve"> </w:t>
      </w:r>
      <w:r>
        <w:t xml:space="preserve">115 See Draghi, M. (2024: 35-36). The Future of European Competitiveness, Part A: A competitiveness strategy for</w:t>
      </w:r>
      <w:r>
        <w:t xml:space="preserve"> </w:t>
      </w:r>
      <w:r>
        <w:t xml:space="preserve">Europe.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in some energy technologies, green infrastructure, and environmental tech, and has mobilised</w:t>
      </w:r>
      <w:r>
        <w:t xml:space="preserve"> </w:t>
      </w:r>
      <w:r>
        <w:t xml:space="preserve">significant resources under the 2021-27 MFF and Next Generation EU, it is still lagging in</w:t>
      </w:r>
      <w:r>
        <w:t xml:space="preserve"> </w:t>
      </w:r>
      <w:r>
        <w:t xml:space="preserve">investments in promotion, development, and manufacturing.116 Studies show two current challenges.</w:t>
      </w:r>
      <w:r>
        <w:t xml:space="preserve"> </w:t>
      </w:r>
      <w:r>
        <w:t xml:space="preserve">First, many of the technologies needed for the operationalisation of the green transition are still being</w:t>
      </w:r>
      <w:r>
        <w:t xml:space="preserve"> </w:t>
      </w:r>
      <w:r>
        <w:t xml:space="preserve">researched,117 and these technologies will be essential to continue to protect our natural capital and</w:t>
      </w:r>
      <w:r>
        <w:t xml:space="preserve"> </w:t>
      </w:r>
      <w:r>
        <w:t xml:space="preserve">boost our circular economy. And second, there has been a recent decrease in climate-related</w:t>
      </w:r>
      <w:r>
        <w:t xml:space="preserve"> </w:t>
      </w:r>
      <w:r>
        <w:t xml:space="preserve">innovation, despite increasing commercialisation of existing technologies118. We are thus facing a</w:t>
      </w:r>
      <w:r>
        <w:t xml:space="preserve"> </w:t>
      </w:r>
      <w:r>
        <w:t xml:space="preserve">double-edged challenge, which includes an investment shortage119, as well as a market uptake</w:t>
      </w:r>
      <w:r>
        <w:t xml:space="preserve"> </w:t>
      </w:r>
      <w:r>
        <w:t xml:space="preserve">obstacle.120</w:t>
      </w:r>
      <w:r>
        <w:br/>
      </w:r>
      <w:r>
        <w:t xml:space="preserve">The Net-Zero Industry investment needs assessment, performed by the European Commission,</w:t>
      </w:r>
      <w:r>
        <w:t xml:space="preserve"> </w:t>
      </w:r>
      <w:r>
        <w:t xml:space="preserve">identifies a need for around EUR 92 billion in accumulated investments from 2023 to 2030 to boost</w:t>
      </w:r>
      <w:r>
        <w:t xml:space="preserve"> </w:t>
      </w:r>
      <w:r>
        <w:t xml:space="preserve">EU manufacturing capacity in strategic net-zero technologies, including solar, wind, batteries,</w:t>
      </w:r>
      <w:r>
        <w:t xml:space="preserve"> </w:t>
      </w:r>
      <w:r>
        <w:t xml:space="preserve">electrolysers and heat pumps. In the industrial field, decarbonisation – especially in energy-intensive</w:t>
      </w:r>
      <w:r>
        <w:t xml:space="preserve"> </w:t>
      </w:r>
      <w:r>
        <w:t xml:space="preserve">sectors like steel, cement, and chemicals – faces significant hurdles. One of the primary challenges is</w:t>
      </w:r>
      <w:r>
        <w:t xml:space="preserve"> </w:t>
      </w:r>
      <w:r>
        <w:t xml:space="preserve">the current high cost of transitioning to low-carbon technologies in hard-to-abate sectors. Many green</w:t>
      </w:r>
      <w:r>
        <w:t xml:space="preserve"> </w:t>
      </w:r>
      <w:r>
        <w:t xml:space="preserve">alternatives, such as hydrogen-based production or carbon capture and storage (CCS), require</w:t>
      </w:r>
      <w:r>
        <w:t xml:space="preserve"> </w:t>
      </w:r>
      <w:r>
        <w:t xml:space="preserve">substantial upfront investments. As indicated in the Draghi report, on top of large upfront capital costs</w:t>
      </w:r>
      <w:r>
        <w:t xml:space="preserve"> </w:t>
      </w:r>
      <w:r>
        <w:t xml:space="preserve">(CAPEX), the operational costs (OPEX) of some producing with greener technologies are uncertain</w:t>
      </w:r>
      <w:r>
        <w:t xml:space="preserve"> </w:t>
      </w:r>
      <w:r>
        <w:t xml:space="preserve">when technologies are not mature and often higher than those of traditional technologies as long as</w:t>
      </w:r>
      <w:r>
        <w:t xml:space="preserve"> </w:t>
      </w:r>
      <w:r>
        <w:t xml:space="preserve">electricity and low-carbon fuel (e.g. clean hydrogen) prices remain high in Europe. As a result, these</w:t>
      </w:r>
      <w:r>
        <w:t xml:space="preserve"> </w:t>
      </w:r>
      <w:r>
        <w:t xml:space="preserve">technologies are often not economically viable yet compared to traditional fossil fuel-based processes.</w:t>
      </w:r>
      <w:r>
        <w:t xml:space="preserve"> </w:t>
      </w:r>
      <w:r>
        <w:t xml:space="preserve">Companies may therefore delay or limit their transition, leading to slower progress in reducing</w:t>
      </w:r>
      <w:r>
        <w:t xml:space="preserve"> </w:t>
      </w:r>
      <w:r>
        <w:t xml:space="preserve">industrial emissions.</w:t>
      </w:r>
      <w:r>
        <w:t xml:space="preserve"> </w:t>
      </w:r>
      <w:r>
        <w:t xml:space="preserve">The European defence and space sectors have suffered from decades of underinvestment,</w:t>
      </w:r>
      <w:r>
        <w:t xml:space="preserve"> </w:t>
      </w:r>
      <w:r>
        <w:t xml:space="preserve">leading to critical capability gaps in the national armed forces, as well as a lack of interoperability of</w:t>
      </w:r>
      <w:r>
        <w:t xml:space="preserve"> </w:t>
      </w:r>
      <w:r>
        <w:t xml:space="preserve">solutions across Member State with fragmented markets, affecting the competitiveness of EU</w:t>
      </w:r>
      <w:r>
        <w:t xml:space="preserve"> </w:t>
      </w:r>
      <w:r>
        <w:t xml:space="preserve">industries and the security of the EU. This is accompanied by a lack of private investment linked to</w:t>
      </w:r>
      <w:r>
        <w:t xml:space="preserve"> </w:t>
      </w:r>
      <w:r>
        <w:t xml:space="preserve">uncertainties and risks associated with defence, regulatory and political challenges (e.g. EIB lending</w:t>
      </w:r>
      <w:r>
        <w:t xml:space="preserve"> </w:t>
      </w:r>
      <w:r>
        <w:t xml:space="preserve">policy). Particularly, private investors are reluctant to invest (in R&amp;D or ramping up of production</w:t>
      </w:r>
      <w:r>
        <w:t xml:space="preserve"> </w:t>
      </w:r>
      <w:r>
        <w:t xml:space="preserve">capacities) without having a clear perspective of long-term demand. As conflicts are by nature hybrid</w:t>
      </w:r>
      <w:r>
        <w:t xml:space="preserve"> </w:t>
      </w:r>
      <w:r>
        <w:t xml:space="preserve">nowadays, ensuring the EU’s security requires, alongside defence investments, to invest in purely</w:t>
      </w:r>
    </w:p>
    <w:p>
      <w:pPr>
        <w:pStyle w:val="BodyText"/>
      </w:pPr>
      <w:r>
        <w:t xml:space="preserve">116 In the energy sector, key for the green transition, various challenges hinder investment in the energy system. Energy</w:t>
      </w:r>
      <w:r>
        <w:t xml:space="preserve"> </w:t>
      </w:r>
      <w:r>
        <w:t xml:space="preserve">projects often struggle with low return on invested capital, due to high operational and capital costs, significant</w:t>
      </w:r>
      <w:r>
        <w:t xml:space="preserve"> </w:t>
      </w:r>
      <w:r>
        <w:t xml:space="preserve">upfront investment needs, and/or uncertain revenue streams, compounded by regulatory risks such as long permitting</w:t>
      </w:r>
      <w:r>
        <w:t xml:space="preserve"> </w:t>
      </w:r>
      <w:r>
        <w:t xml:space="preserve">procedures. European venture capital markets are less developed than US, China and UK, and market fragmentation</w:t>
      </w:r>
      <w:r>
        <w:t xml:space="preserve"> </w:t>
      </w:r>
      <w:r>
        <w:t xml:space="preserve">coupled with limited securitization deter institutional investors. Additionally, weak creditworthiness of SMEs and</w:t>
      </w:r>
      <w:r>
        <w:t xml:space="preserve"> </w:t>
      </w:r>
      <w:r>
        <w:t xml:space="preserve">counterparty risks discourage investment. Source: Draghi, M. (2024). The Future of European Competitiveness, Part</w:t>
      </w:r>
      <w:r>
        <w:t xml:space="preserve"> </w:t>
      </w:r>
      <w:r>
        <w:t xml:space="preserve">B: In-depth analysis and recommendations.</w:t>
      </w:r>
      <w:r>
        <w:t xml:space="preserve"> </w:t>
      </w:r>
      <w:r>
        <w:t xml:space="preserve">117 International Energy Agency (2023a), Net Zero Roadmap - A Global Pathway to Keep the 1.5 °C Goal in Reach,</w:t>
      </w:r>
      <w:r>
        <w:t xml:space="preserve"> </w:t>
      </w:r>
      <w:r>
        <w:t xml:space="preserve">2023 Update.</w:t>
      </w:r>
      <w:r>
        <w:t xml:space="preserve"> </w:t>
      </w:r>
      <w:r>
        <w:t xml:space="preserve">118 Cervantes, M., Criscuolo, C., Dechezleprêtre, A., and Pilat D. (2023), Driving low-carbon innovations for climate</w:t>
      </w:r>
      <w:r>
        <w:t xml:space="preserve"> </w:t>
      </w:r>
      <w:r>
        <w:t xml:space="preserve">neutrality, OECD Science, Technology and Industry Policy Papers, No. 143, OECD Publishing.</w:t>
      </w:r>
      <w:r>
        <w:t xml:space="preserve"> </w:t>
      </w:r>
      <w:r>
        <w:t xml:space="preserve">119 Delivering the EU’s environmental objectives requires mobilising more environmental investments. Up to 2030 the</w:t>
      </w:r>
      <w:r>
        <w:t xml:space="preserve"> </w:t>
      </w:r>
      <w:r>
        <w:t xml:space="preserve">environmental investment gap in the EU, i.e. the environmental investment needs unmet by existing private and</w:t>
      </w:r>
      <w:r>
        <w:t xml:space="preserve"> </w:t>
      </w:r>
      <w:r>
        <w:t xml:space="preserve">public funding, is currently estimated to be at least EUR 122 billion per year. Particularly for R&amp;I, EU´s expenditure</w:t>
      </w:r>
      <w:r>
        <w:t xml:space="preserve"> </w:t>
      </w:r>
      <w:r>
        <w:t xml:space="preserve">is expected to increase further, with a view to catching up to global competitors and to delivering on previous pledges</w:t>
      </w:r>
      <w:r>
        <w:t xml:space="preserve"> </w:t>
      </w:r>
      <w:r>
        <w:t xml:space="preserve">on the R&amp;D intensity. The estimated total needs reach around EUR 27 billion per year (including both direct and</w:t>
      </w:r>
      <w:r>
        <w:t xml:space="preserve"> </w:t>
      </w:r>
      <w:r>
        <w:t xml:space="preserve">indirect contributions to the environment). Given recent baseline expenditure of EUR 20 billion per year, this creates</w:t>
      </w:r>
      <w:r>
        <w:t xml:space="preserve"> </w:t>
      </w:r>
      <w:r>
        <w:t xml:space="preserve">a yearly financing gap of EUR 7 billion. Sources: European Commission (2022), European Court of Auditors (2023),</w:t>
      </w:r>
      <w:r>
        <w:t xml:space="preserve"> </w:t>
      </w:r>
      <w:r>
        <w:t xml:space="preserve">Special report 17/2023: Circular economy; internal Commission analyses.</w:t>
      </w:r>
      <w:r>
        <w:br/>
      </w:r>
      <w:r>
        <w:t xml:space="preserve">120 International Energy Agency (2023). The World Energy Outlook 2023, IEA, Paris.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civil security technologies, The civil security industry in the EU faces problems like the defence</w:t>
      </w:r>
      <w:r>
        <w:t xml:space="preserve"> </w:t>
      </w:r>
      <w:r>
        <w:t xml:space="preserve">industry, in particular in terms of market fragmentation and regulatory challenges. In addition, EU</w:t>
      </w:r>
      <w:r>
        <w:t xml:space="preserve"> </w:t>
      </w:r>
      <w:r>
        <w:t xml:space="preserve">space start-ups and scale-ups face significant challenges in securing the necessary funding for their</w:t>
      </w:r>
      <w:r>
        <w:t xml:space="preserve"> </w:t>
      </w:r>
      <w:r>
        <w:t xml:space="preserve">growth, with the projected private investment needs for the next seven years amount to close to EUR</w:t>
      </w:r>
      <w:r>
        <w:t xml:space="preserve"> </w:t>
      </w:r>
      <w:r>
        <w:t xml:space="preserve">10 billion. The private financing gap is particularly significant in later stages of their development,</w:t>
      </w:r>
      <w:r>
        <w:t xml:space="preserve"> </w:t>
      </w:r>
      <w:r>
        <w:t xml:space="preserve">translating into significant technology gaps in the EU compared to other countries.</w:t>
      </w:r>
      <w:r>
        <w:br/>
      </w:r>
      <w:r>
        <w:t xml:space="preserve">Furthermore, a stronger focus on maximising technological spillovers between civil and defence</w:t>
      </w:r>
      <w:r>
        <w:t xml:space="preserve"> </w:t>
      </w:r>
      <w:r>
        <w:t xml:space="preserve">innovation cycles is mutually beneficial for both industries by ensuring a functioning civil-to-defence</w:t>
      </w:r>
      <w:r>
        <w:t xml:space="preserve"> </w:t>
      </w:r>
      <w:r>
        <w:t xml:space="preserve">and defence-to-civil innovation pipeline. In addition, it can help integrate commercial technologies</w:t>
      </w:r>
      <w:r>
        <w:t xml:space="preserve"> </w:t>
      </w:r>
      <w:r>
        <w:t xml:space="preserve">with dual-use potential,121 driving deeper technical innovation and expanding the use of capital for</w:t>
      </w:r>
      <w:r>
        <w:t xml:space="preserve"> </w:t>
      </w:r>
      <w:r>
        <w:t xml:space="preserve">emerging technologies.122 By investing in both civil security and defence technologies, the EU can</w:t>
      </w:r>
      <w:r>
        <w:t xml:space="preserve"> </w:t>
      </w:r>
      <w:r>
        <w:t xml:space="preserve">support its resilience and competitiveness, while ensuring the growth of startups and SMEs in the</w:t>
      </w:r>
      <w:r>
        <w:t xml:space="preserve"> </w:t>
      </w:r>
      <w:r>
        <w:t xml:space="preserve">EU.</w:t>
      </w:r>
      <w:r>
        <w:br/>
      </w:r>
      <w:r>
        <w:t xml:space="preserve">In parallel, the EU faces significant challenges in coordinating investment in infrastructures</w:t>
      </w:r>
      <w:r>
        <w:t xml:space="preserve"> </w:t>
      </w:r>
      <w:r>
        <w:t xml:space="preserve">(including cross-border ones) across key sectors such as energy, transport, and digital connectivity.</w:t>
      </w:r>
      <w:r>
        <w:t xml:space="preserve"> </w:t>
      </w:r>
      <w:r>
        <w:t xml:space="preserve">This lack of coordination limits the efficiency of infrastructure projects, increases costs, and slows</w:t>
      </w:r>
      <w:r>
        <w:t xml:space="preserve"> </w:t>
      </w:r>
      <w:r>
        <w:t xml:space="preserve">down the development of a truly interconnected single market. The estimated investment needs for</w:t>
      </w:r>
      <w:r>
        <w:t xml:space="preserve"> </w:t>
      </w:r>
      <w:r>
        <w:t xml:space="preserve">energy infrastructure categories for the period 2028-2034 amount to a total of EUR 570 billion,</w:t>
      </w:r>
      <w:r>
        <w:t xml:space="preserve"> </w:t>
      </w:r>
      <w:r>
        <w:t xml:space="preserve">corresponding to a yearly amount of EUR 81.5 billion per year123.</w:t>
      </w:r>
      <w:r>
        <w:t xml:space="preserve"> </w:t>
      </w:r>
      <w:r>
        <w:t xml:space="preserve">The energy and digital sectors also face significant infrastructure challenges. The decarbonisation</w:t>
      </w:r>
      <w:r>
        <w:t xml:space="preserve"> </w:t>
      </w:r>
      <w:r>
        <w:t xml:space="preserve">of the energy system requires an expansion of power grids, while delays in developing cross-</w:t>
      </w:r>
      <w:r>
        <w:t xml:space="preserve"> </w:t>
      </w:r>
      <w:r>
        <w:t xml:space="preserve">border interconnectors hinder progress toward a unified European energy market. In the digital</w:t>
      </w:r>
      <w:r>
        <w:t xml:space="preserve"> </w:t>
      </w:r>
      <w:r>
        <w:t xml:space="preserve">sector, gaps in infrastructure investment, such as the deployment of 5G and high-speed broadband,</w:t>
      </w:r>
      <w:r>
        <w:t xml:space="preserve"> </w:t>
      </w:r>
      <w:r>
        <w:t xml:space="preserve">leave certain regions lagging behind, exacerbating the digital divide. The unprecedented growth in</w:t>
      </w:r>
      <w:r>
        <w:t xml:space="preserve"> </w:t>
      </w:r>
      <w:r>
        <w:t xml:space="preserve">computing needs for AI and the related but essential data-storage and networking/cloud capacity were</w:t>
      </w:r>
      <w:r>
        <w:t xml:space="preserve"> </w:t>
      </w:r>
      <w:r>
        <w:t xml:space="preserve">not anticipated. The infrastructural needs for Generative AI were initially not foreseen in the current</w:t>
      </w:r>
      <w:r>
        <w:t xml:space="preserve"> </w:t>
      </w:r>
      <w:r>
        <w:t xml:space="preserve">MFF, but an investment of EUR 200 billion has been considered essential in 2025. 124 Furthermore,</w:t>
      </w:r>
      <w:r>
        <w:t xml:space="preserve"> </w:t>
      </w:r>
      <w:r>
        <w:t xml:space="preserve">low investments and coordination of cross-border interoperability125 for digital public services</w:t>
      </w:r>
      <w:r>
        <w:t xml:space="preserve"> </w:t>
      </w:r>
      <w:r>
        <w:t xml:space="preserve">failed to exploit the expected 0.4% EU GDP growth and savings for businesses up to EUR 568</w:t>
      </w:r>
      <w:r>
        <w:t xml:space="preserve"> </w:t>
      </w:r>
      <w:r>
        <w:t xml:space="preserve">billion126.</w:t>
      </w:r>
      <w:r>
        <w:t xml:space="preserve"> </w:t>
      </w:r>
      <w:r>
        <w:t xml:space="preserve">The EU health, biotech and med-tech sectors faces several challenges in translating research into</w:t>
      </w:r>
      <w:r>
        <w:t xml:space="preserve"> </w:t>
      </w:r>
      <w:r>
        <w:t xml:space="preserve">marketable outputs, primarily due to limited risk-tolerant capital, fragmented innovation landscapes,</w:t>
      </w:r>
      <w:r>
        <w:t xml:space="preserve"> </w:t>
      </w:r>
      <w:r>
        <w:t xml:space="preserve">and regulatory barriers. The sector requires highly skilled workforce. In addition, the potential of AI</w:t>
      </w:r>
      <w:r>
        <w:t xml:space="preserve"> </w:t>
      </w:r>
      <w:r>
        <w:t xml:space="preserve">and big data is underused, affecting innovation and competitiveness. These issues lead to unequal</w:t>
      </w:r>
      <w:r>
        <w:t xml:space="preserve"> </w:t>
      </w:r>
      <w:r>
        <w:t xml:space="preserve">access to treatments and vulnerabilities in medicine and medical devices supply chains. The EU’s</w:t>
      </w:r>
      <w:r>
        <w:t xml:space="preserve"> </w:t>
      </w:r>
      <w:r>
        <w:t xml:space="preserve">pharmaceutical industry, despite a strong trade position, is losing ground in dynamic market</w:t>
      </w:r>
      <w:r>
        <w:t xml:space="preserve"> </w:t>
      </w:r>
      <w:r>
        <w:t xml:space="preserve">segments. In addition, the health and biotech sector plays a key role for health security, such as</w:t>
      </w:r>
      <w:r>
        <w:t xml:space="preserve"> </w:t>
      </w:r>
      <w:r>
        <w:t xml:space="preserve">through addressing antimicrobial resistance.</w:t>
      </w:r>
    </w:p>
    <w:p>
      <w:pPr>
        <w:pStyle w:val="BodyText"/>
      </w:pPr>
      <w:r>
        <w:t xml:space="preserve">121 European Commission (2024). White Paper on options for enhancing support for research and development involving</w:t>
      </w:r>
      <w:r>
        <w:t xml:space="preserve"> </w:t>
      </w:r>
      <w:r>
        <w:t xml:space="preserve">technologies with dual-use potential, COM (2024) 27.</w:t>
      </w:r>
      <w:r>
        <w:t xml:space="preserve"> </w:t>
      </w:r>
      <w:r>
        <w:t xml:space="preserve">122 Draghi, M. (2024: 163). The future of European competitiveness. Part B – In-depth analysis and recommendations.</w:t>
      </w:r>
      <w:r>
        <w:t xml:space="preserve"> </w:t>
      </w:r>
      <w:r>
        <w:t xml:space="preserve">As referred to in the Draghi Report, a successful scale-up of defence manufacturing capabilities is also closely linked</w:t>
      </w:r>
      <w:r>
        <w:t xml:space="preserve"> </w:t>
      </w:r>
      <w:r>
        <w:t xml:space="preserve">to the resilience of the wider value chain and interaction with related industrial ecosystems.</w:t>
      </w:r>
      <w:r>
        <w:t xml:space="preserve"> </w:t>
      </w:r>
      <w:r>
        <w:t xml:space="preserve">123 European Commission (2025) Investment needs of European energy infrastructure to enable a decarbonised economy</w:t>
      </w:r>
      <w:r>
        <w:t xml:space="preserve"> </w:t>
      </w:r>
      <w:r>
        <w:t xml:space="preserve">124 Speech by President von der Leyen at the Artificial Intelligence Action Summit, 11 February 2025.</w:t>
      </w:r>
      <w:r>
        <w:t xml:space="preserve"> </w:t>
      </w:r>
      <w:r>
        <w:t xml:space="preserve">125 At least EUR 700 million at EU level is needed for the creation and deployment of pan-European and sovereign</w:t>
      </w:r>
      <w:r>
        <w:t xml:space="preserve"> </w:t>
      </w:r>
      <w:r>
        <w:t xml:space="preserve">cross-border interoperability and other digital public infrastructures. This is to be topped up by further co-investments</w:t>
      </w:r>
      <w:r>
        <w:t xml:space="preserve"> </w:t>
      </w:r>
      <w:r>
        <w:t xml:space="preserve">from Member States. Source: Internal Commission analysis, an estimate based on the current budget and future needs.</w:t>
      </w:r>
      <w:r>
        <w:br/>
      </w:r>
      <w:r>
        <w:t xml:space="preserve">126 Letta, E. (2024). Much more than a market, page 95.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basis127</w:t>
      </w:r>
      <w:r>
        <w:t xml:space="preserve"> </w:t>
      </w:r>
      <w:r>
        <w:t xml:space="preserve">Article 173 of the TFEU foresees that the Union and the Member States shall ensure that the</w:t>
      </w:r>
      <w:r>
        <w:t xml:space="preserve"> </w:t>
      </w:r>
      <w:r>
        <w:t xml:space="preserve">conditions necessary for the competitiveness of the Union’s industry exist. The Union shall contribute</w:t>
      </w:r>
      <w:r>
        <w:t xml:space="preserve"> </w:t>
      </w:r>
      <w:r>
        <w:t xml:space="preserve">to the achievement of these objectives through the policies and activities it pursues under other</w:t>
      </w:r>
      <w:r>
        <w:t xml:space="preserve"> </w:t>
      </w:r>
      <w:r>
        <w:t xml:space="preserve">provisions of the Treaties.</w:t>
      </w:r>
      <w:r>
        <w:br/>
      </w:r>
      <w:r>
        <w:t xml:space="preserve">Under Title XIX of the TFEU (“Research and Technological Development and Space” heading),</w:t>
      </w:r>
      <w:r>
        <w:t xml:space="preserve"> </w:t>
      </w:r>
      <w:r>
        <w:t xml:space="preserve">Article 182(1) requires that the activities set out in Article 180 are implemented through a multiannual</w:t>
      </w:r>
      <w:r>
        <w:t xml:space="preserve"> </w:t>
      </w:r>
      <w:r>
        <w:t xml:space="preserve">framework programme: “A multiannual framework programme, setting out all the research and</w:t>
      </w:r>
      <w:r>
        <w:t xml:space="preserve"> </w:t>
      </w:r>
      <w:r>
        <w:t xml:space="preserve">technological development activities of the Union, shall be adopted by the European Parliament and</w:t>
      </w:r>
      <w:r>
        <w:t xml:space="preserve"> </w:t>
      </w:r>
      <w:r>
        <w:t xml:space="preserve">the Council, acting in accordance with the ordinary legislative procedure after consulting the</w:t>
      </w:r>
      <w:r>
        <w:t xml:space="preserve"> </w:t>
      </w:r>
      <w:r>
        <w:t xml:space="preserve">Economic and Social Committee.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As the Problem Definition illustrates in detail, the EU is facing a competitiveness gap with other</w:t>
      </w:r>
      <w:r>
        <w:t xml:space="preserve"> </w:t>
      </w:r>
      <w:r>
        <w:t xml:space="preserve">global players. Not only US and China are leading in critical sectors and key innovation clusters,128</w:t>
      </w:r>
      <w:r>
        <w:t xml:space="preserve"> </w:t>
      </w:r>
      <w:r>
        <w:t xml:space="preserve">but these economies also leverage significantly greater financial support for R&amp;I, deployment, and</w:t>
      </w:r>
      <w:r>
        <w:t xml:space="preserve"> </w:t>
      </w:r>
      <w:r>
        <w:t xml:space="preserve">scale up. For this reason, the response to regain competitiveness needs to be coordinated at EU level</w:t>
      </w:r>
      <w:r>
        <w:t xml:space="preserve"> </w:t>
      </w:r>
      <w:r>
        <w:t xml:space="preserve">to be truly effective. Pooling resources at the EU level can maximise the impact and added value of</w:t>
      </w:r>
      <w:r>
        <w:t xml:space="preserve"> </w:t>
      </w:r>
      <w:r>
        <w:t xml:space="preserve">investment on the ground, and lead to economies of scale in procurement (for vaccines, medical</w:t>
      </w:r>
      <w:r>
        <w:t xml:space="preserve"> </w:t>
      </w:r>
      <w:r>
        <w:t xml:space="preserve">equipment, etc.), research and innovation, space and health initiatives, making them more cost-</w:t>
      </w:r>
      <w:r>
        <w:t xml:space="preserve"> </w:t>
      </w:r>
      <w:r>
        <w:t xml:space="preserve">effective than if each Member State acted independently.</w:t>
      </w:r>
      <w:r>
        <w:t xml:space="preserve"> </w:t>
      </w:r>
      <w:r>
        <w:t xml:space="preserve">Underinvestment by the private sector remains a persistent challenge in the EU, affecting a broad</w:t>
      </w:r>
      <w:r>
        <w:t xml:space="preserve"> </w:t>
      </w:r>
      <w:r>
        <w:t xml:space="preserve">spectrum of investment types—including infrastructure, innovation, green and digital transitions, and</w:t>
      </w:r>
      <w:r>
        <w:t xml:space="preserve"> </w:t>
      </w:r>
      <w:r>
        <w:t xml:space="preserve">industrial capacity. This underinvestment is exacerbated by fragmented capital markets, which hinder</w:t>
      </w:r>
      <w:r>
        <w:t xml:space="preserve"> </w:t>
      </w:r>
      <w:r>
        <w:t xml:space="preserve">the efficient allocation of savings to productive investment opportunities across borders.129 Despite a</w:t>
      </w:r>
      <w:r>
        <w:t xml:space="preserve"> </w:t>
      </w:r>
      <w:r>
        <w:t xml:space="preserve">high level of private savings in Europe, these are not being sufficiently transformed 130 into long-term</w:t>
      </w:r>
      <w:r>
        <w:t xml:space="preserve"> </w:t>
      </w:r>
      <w:r>
        <w:t xml:space="preserve">investments, especially those that are critical for the twin transitions and strategic autonomy. The</w:t>
      </w:r>
      <w:r>
        <w:t xml:space="preserve"> </w:t>
      </w:r>
      <w:r>
        <w:t xml:space="preserve">fragmentation of financial markets limits cross-border capital flows, reduces scale, and increases risk</w:t>
      </w:r>
      <w:r>
        <w:t xml:space="preserve"> </w:t>
      </w:r>
      <w:r>
        <w:t xml:space="preserve">for investors, particularly affecting SMEs and strategic sectors.</w:t>
      </w:r>
      <w:r>
        <w:t xml:space="preserve"> </w:t>
      </w:r>
      <w:r>
        <w:t xml:space="preserve">As the Draghi report points out public R&amp;D spending in the EU is highly fragmented across Member</w:t>
      </w:r>
      <w:r>
        <w:t xml:space="preserve"> </w:t>
      </w:r>
      <w:r>
        <w:t xml:space="preserve">States, not consistently directed towards EU-wide priorities, and often difficult to access. Currently,</w:t>
      </w:r>
      <w:r>
        <w:t xml:space="preserve"> </w:t>
      </w:r>
      <w:r>
        <w:t xml:space="preserve">only a small portion of this funding comes from EU-level resources, with most resources coming</w:t>
      </w:r>
      <w:r>
        <w:t xml:space="preserve"> </w:t>
      </w:r>
      <w:r>
        <w:t xml:space="preserve">from the budgets of the 27 Member States.131 EU-level action is necessary to support the type and</w:t>
      </w:r>
      <w:r>
        <w:t xml:space="preserve"> </w:t>
      </w:r>
      <w:r>
        <w:t xml:space="preserve">scale of projects that would otherwise not be possible if Member States acted alone. EU support</w:t>
      </w:r>
      <w:r>
        <w:t xml:space="preserve"> </w:t>
      </w:r>
      <w:r>
        <w:t xml:space="preserve">creates critical mass for large projects and partnerships to produce more impact132 and deliver on pan-</w:t>
      </w:r>
      <w:r>
        <w:t xml:space="preserve"> </w:t>
      </w:r>
      <w:r>
        <w:t xml:space="preserve">European societal needs, whilst leveraging more private and public investment.133 Lastly,</w:t>
      </w:r>
      <w:r>
        <w:t xml:space="preserve"> </w:t>
      </w:r>
      <w:r>
        <w:t xml:space="preserve">collaboration - fostering knowledge spillovers and risk-sharing opportunities - is an important</w:t>
      </w:r>
      <w:r>
        <w:t xml:space="preserve"> </w:t>
      </w:r>
      <w:r>
        <w:t xml:space="preserve">element in advancing competitiveness. An EU-wide solution would foster economies of scale and</w:t>
      </w:r>
    </w:p>
    <w:p>
      <w:pPr>
        <w:pStyle w:val="BodyText"/>
      </w:pPr>
      <w:r>
        <w:t xml:space="preserve">127 Details of the legal basis of sectoral policies are provided in Annex 8.</w:t>
      </w:r>
      <w:r>
        <w:t xml:space="preserve"> </w:t>
      </w:r>
      <w:r>
        <w:t xml:space="preserve">128 Draghi, M. (2024:241). The future of European competitiveness. Part B – In-depth analysis and recommendations.</w:t>
      </w:r>
      <w:r>
        <w:t xml:space="preserve"> </w:t>
      </w:r>
      <w:r>
        <w:t xml:space="preserve">129 European Commission (2025). The 2025 Annual Single Market and Competitiveness Report</w:t>
      </w:r>
      <w:r>
        <w:t xml:space="preserve"> </w:t>
      </w:r>
      <w:r>
        <w:t xml:space="preserve">130 COM(2025)124 final. Savings and Investments Union. A Strategy to Foster Citizens’ Wealth and Economic</w:t>
      </w:r>
      <w:r>
        <w:t xml:space="preserve"> </w:t>
      </w:r>
      <w:r>
        <w:t xml:space="preserve">Competitiveness in the EU.</w:t>
      </w:r>
      <w:r>
        <w:t xml:space="preserve"> </w:t>
      </w:r>
      <w:r>
        <w:t xml:space="preserve">131 For example, Draghi shows that for public R&amp;D spending circa one-tenth comes from EU-level resources.</w:t>
      </w:r>
      <w:r>
        <w:t xml:space="preserve"> </w:t>
      </w:r>
      <w:r>
        <w:t xml:space="preserve">132 Letta, E. (2024). Much more than a market, page 22.</w:t>
      </w:r>
      <w:r>
        <w:t xml:space="preserve"> </w:t>
      </w:r>
      <w:r>
        <w:t xml:space="preserve">133 European Commission (2024). Evaluation study of the European framework programmes for research and innovation</w:t>
      </w:r>
      <w:r>
        <w:t xml:space="preserve"> </w:t>
      </w:r>
      <w:r>
        <w:t xml:space="preserve">for an innovative Europe – Report phase 2 (support study for the interim evaluation of Horizon Europe).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cooperation across stakeholders,134 which are vital to enhance knowledge valorisation and improve</w:t>
      </w:r>
      <w:r>
        <w:t xml:space="preserve"> </w:t>
      </w:r>
      <w:r>
        <w:t xml:space="preserve">organisational and technical capacities.</w:t>
      </w:r>
      <w:r>
        <w:br/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1.</w:t>
      </w:r>
      <w:r>
        <w:t xml:space="preserve"> </w:t>
      </w:r>
      <w:r>
        <w:t xml:space="preserve">Enhancing collaboration and integration across stakeholders and borders</w:t>
      </w:r>
      <w:r>
        <w:t xml:space="preserve"> </w:t>
      </w:r>
      <w:r>
        <w:t xml:space="preserve">EU funding fosters extensive collaboration across stakeholders and borders, reducing fragmentation</w:t>
      </w:r>
      <w:r>
        <w:t xml:space="preserve"> </w:t>
      </w:r>
      <w:r>
        <w:t xml:space="preserve">of resources and efforts and facilitating knowledge transfer between stakeholders and sectors, from</w:t>
      </w:r>
      <w:r>
        <w:t xml:space="preserve"> </w:t>
      </w:r>
      <w:r>
        <w:t xml:space="preserve">fundamental research to businesses.135 This collaboration is vital for developing competitive products</w:t>
      </w:r>
      <w:r>
        <w:t xml:space="preserve"> </w:t>
      </w:r>
      <w:r>
        <w:t xml:space="preserve">and services and is crucial in technological fields that require a strong European presence. EU funding</w:t>
      </w:r>
      <w:r>
        <w:t xml:space="preserve"> </w:t>
      </w:r>
      <w:r>
        <w:t xml:space="preserve">breaks down national barriers and forms networks creating critical mass to address challenges like</w:t>
      </w:r>
      <w:r>
        <w:t xml:space="preserve"> </w:t>
      </w:r>
      <w:r>
        <w:t xml:space="preserve">climate neutrality, biodiversity loss, pollution, digital transformation, security, competitiveness or</w:t>
      </w:r>
      <w:r>
        <w:t xml:space="preserve"> </w:t>
      </w:r>
      <w:r>
        <w:t xml:space="preserve">preparedness that single Member States cannot tackle alone. 136,137</w:t>
      </w:r>
      <w:r>
        <w:br/>
      </w:r>
      <w:r>
        <w:t xml:space="preserve">2.</w:t>
      </w:r>
      <w:r>
        <w:t xml:space="preserve"> </w:t>
      </w:r>
      <w:r>
        <w:t xml:space="preserve">Addressing market failures and suboptimal investment conditions, and generating economic</w:t>
      </w:r>
      <w:r>
        <w:t xml:space="preserve"> </w:t>
      </w:r>
      <w:r>
        <w:t xml:space="preserve">impact</w:t>
      </w:r>
      <w:r>
        <w:t xml:space="preserve"> </w:t>
      </w:r>
      <w:r>
        <w:t xml:space="preserve">EU funding addresses market failures and suboptimal investment conditions, such as green-premium</w:t>
      </w:r>
      <w:r>
        <w:t xml:space="preserve"> </w:t>
      </w:r>
      <w:r>
        <w:t xml:space="preserve">investments and large infrastructure projects where social returns outweigh private returns. By</w:t>
      </w:r>
      <w:r>
        <w:t xml:space="preserve"> </w:t>
      </w:r>
      <w:r>
        <w:t xml:space="preserve">mitigating investment risks and incentivising stakeholder engagement, EU funding supports</w:t>
      </w:r>
      <w:r>
        <w:t xml:space="preserve"> </w:t>
      </w:r>
      <w:r>
        <w:t xml:space="preserve">economically beneficial projects that might not succeed otherwise. It enhances economic resilience,</w:t>
      </w:r>
      <w:r>
        <w:t xml:space="preserve"> </w:t>
      </w:r>
      <w:r>
        <w:t xml:space="preserve">leverages private funds, attracts capital, and boosts productivity across the EU, driving GDP growth</w:t>
      </w:r>
      <w:r>
        <w:t xml:space="preserve"> </w:t>
      </w:r>
      <w:r>
        <w:t xml:space="preserve">and fostering long-term stability. For example, more than 370 billion EUR of additional investment</w:t>
      </w:r>
      <w:r>
        <w:t xml:space="preserve"> </w:t>
      </w:r>
      <w:r>
        <w:t xml:space="preserve">had been mobilised by EFSI (the European Fund for Strategic Investments – the predecessor of</w:t>
      </w:r>
      <w:r>
        <w:t xml:space="preserve"> </w:t>
      </w:r>
      <w:r>
        <w:t xml:space="preserve">InvestEU) by the end of 2022138. According to the RHOMOLO-EIB model, the EFSI-supported</w:t>
      </w:r>
      <w:r>
        <w:t xml:space="preserve"> </w:t>
      </w:r>
      <w:r>
        <w:t xml:space="preserve">investments addressing market failure and suboptimal investment situations and leveraging private</w:t>
      </w:r>
      <w:r>
        <w:t xml:space="preserve"> </w:t>
      </w:r>
      <w:r>
        <w:t xml:space="preserve">investment will help generate a 2.4% increase in GDP and 2.1 million jobs by 2025.</w:t>
      </w:r>
      <w:r>
        <w:t xml:space="preserve"> </w:t>
      </w:r>
      <w:r>
        <w:t xml:space="preserve">The R&amp;I Framework Programme Horizon Europe is expected to make a contribution to the EU’s</w:t>
      </w:r>
      <w:r>
        <w:t xml:space="preserve"> </w:t>
      </w:r>
      <w:r>
        <w:t xml:space="preserve">GDP of EUR 720 to 975 billion over a 25-year period.139Along with impacts on GDP, there is</w:t>
      </w:r>
      <w:r>
        <w:t xml:space="preserve"> </w:t>
      </w:r>
      <w:r>
        <w:t xml:space="preserve">evidence that EU R&amp;I funding generates considerable added value at firm-level, while not displacing</w:t>
      </w:r>
      <w:r>
        <w:t xml:space="preserve"> </w:t>
      </w:r>
      <w:r>
        <w:t xml:space="preserve">or replacing national funding. Similarly, it is estimated that every euro invested into the European</w:t>
      </w:r>
      <w:r>
        <w:t xml:space="preserve"> </w:t>
      </w:r>
      <w:r>
        <w:t xml:space="preserve">Defence Fund will generate EUR 4.5 of benefits by 2040. EU funding can also support cross-border</w:t>
      </w:r>
      <w:r>
        <w:t xml:space="preserve"> </w:t>
      </w:r>
      <w:r>
        <w:t xml:space="preserve">projects that do not attract public and private investments due to complex regulatory environments</w:t>
      </w:r>
      <w:r>
        <w:t xml:space="preserve"> </w:t>
      </w:r>
      <w:r>
        <w:t xml:space="preserve">which impacts profitability and risk. This is also thanks to ensuring EU-wide competition which</w:t>
      </w:r>
      <w:r>
        <w:t xml:space="preserve"> </w:t>
      </w:r>
      <w:r>
        <w:t xml:space="preserve">allows to select the best (most scientific and innovative ideas) from across the EU. Furthermore, EU</w:t>
      </w:r>
      <w:r>
        <w:t xml:space="preserve"> </w:t>
      </w:r>
      <w:r>
        <w:t xml:space="preserve">action helps in limiting duplication and inefficiencies that can be caused by financing overlapping</w:t>
      </w:r>
      <w:r>
        <w:t xml:space="preserve"> </w:t>
      </w:r>
      <w:r>
        <w:t xml:space="preserve">projects conducted in various countries.</w:t>
      </w:r>
    </w:p>
    <w:p>
      <w:pPr>
        <w:pStyle w:val="BodyText"/>
      </w:pPr>
      <w:r>
        <w:t xml:space="preserve">134 Draghi, M. (2024:239). The future of European competitiveness. Part B – In-depth analysis and recommendations</w:t>
      </w:r>
      <w:r>
        <w:t xml:space="preserve"> </w:t>
      </w:r>
      <w:r>
        <w:t xml:space="preserve">135 European Commission (2024: 352), Science, research and innovation performance of the EU – A competitive Europe</w:t>
      </w:r>
      <w:r>
        <w:t xml:space="preserve"> </w:t>
      </w:r>
      <w:r>
        <w:t xml:space="preserve">for a sustainable future.</w:t>
      </w:r>
      <w:r>
        <w:t xml:space="preserve"> </w:t>
      </w:r>
      <w:r>
        <w:t xml:space="preserve">136 European Commission (2024: 98). Horizon Europe and the Digital &amp; Industrial Transition: Interim evaluation</w:t>
      </w:r>
      <w:r>
        <w:t xml:space="preserve"> </w:t>
      </w:r>
      <w:r>
        <w:t xml:space="preserve">support study Final Report (“Phase 2” study).</w:t>
      </w:r>
      <w:r>
        <w:t xml:space="preserve"> </w:t>
      </w:r>
      <w:r>
        <w:t xml:space="preserve">137 European Commission, Mitra, A., Canton, E., Ravet, J. and Steeman, J. (2024: 8). The added value of European</w:t>
      </w:r>
      <w:r>
        <w:t xml:space="preserve"> </w:t>
      </w:r>
      <w:r>
        <w:t xml:space="preserve">investments in research and innovation.</w:t>
      </w:r>
      <w:r>
        <w:br/>
      </w:r>
      <w:r>
        <w:t xml:space="preserve">138 European Court of Auditors (2025). Special report 07/2025: The European Fund for Strategic Investments.</w:t>
      </w:r>
      <w:r>
        <w:br/>
      </w:r>
      <w:r>
        <w:t xml:space="preserve">139 European Commission, A new horizon for Europe – Impact assessment of the 9th EU framework programme for</w:t>
      </w:r>
      <w:r>
        <w:t xml:space="preserve"> </w:t>
      </w:r>
      <w:r>
        <w:t xml:space="preserve">research and innovation (2018).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3.</w:t>
      </w:r>
      <w:r>
        <w:t xml:space="preserve"> </w:t>
      </w:r>
      <w:r>
        <w:t xml:space="preserve">Strengthening investment directionality</w:t>
      </w:r>
      <w:r>
        <w:t xml:space="preserve"> </w:t>
      </w:r>
      <w:r>
        <w:t xml:space="preserve">Pooling funding at EU level can ensure higher added value, by addressing EU-wide challenges and</w:t>
      </w:r>
      <w:r>
        <w:t xml:space="preserve"> </w:t>
      </w:r>
      <w:r>
        <w:t xml:space="preserve">promoting shared priorities like digital and green transitions. 140 141 Coordinated funding ensures that</w:t>
      </w:r>
      <w:r>
        <w:t xml:space="preserve"> </w:t>
      </w:r>
      <w:r>
        <w:t xml:space="preserve">resources address shared challenges and helps in fostering partnerships with the private sector,</w:t>
      </w:r>
      <w:r>
        <w:t xml:space="preserve"> </w:t>
      </w:r>
      <w:r>
        <w:t xml:space="preserve">aligning political and industrial priorities.142 This collective approach supports breakthrough</w:t>
      </w:r>
      <w:r>
        <w:t xml:space="preserve"> </w:t>
      </w:r>
      <w:r>
        <w:t xml:space="preserve">innovations and strategic goals, overcoming coordination limitations among Member States. For</w:t>
      </w:r>
      <w:r>
        <w:t xml:space="preserve"> </w:t>
      </w:r>
      <w:r>
        <w:t xml:space="preserve">example, ex-post simulations estimate that, without EU funding for research and infrastructures over</w:t>
      </w:r>
      <w:r>
        <w:t xml:space="preserve"> </w:t>
      </w:r>
      <w:r>
        <w:t xml:space="preserve">decades, essential innovations—like mRNA-based COVID-19 treatments—would have been delayed</w:t>
      </w:r>
      <w:r>
        <w:t xml:space="preserve"> </w:t>
      </w:r>
      <w:r>
        <w:t xml:space="preserve">by months, hindering critical rapid market release and subsequently societal benefits.</w:t>
      </w:r>
      <w:r>
        <w:br/>
      </w:r>
      <w:r>
        <w:t xml:space="preserve">4.</w:t>
      </w:r>
      <w:r>
        <w:t xml:space="preserve"> </w:t>
      </w:r>
      <w:r>
        <w:t xml:space="preserve">OBJECTIVES: WHAT IS TO BE ACHIEVED?</w:t>
      </w:r>
      <w:r>
        <w:br/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General Objective 1 - Establish an investment capacity to support European competitiveness in</w:t>
      </w:r>
      <w:r>
        <w:t xml:space="preserve"> </w:t>
      </w:r>
      <w:r>
        <w:t xml:space="preserve">strategic technologies and sectors, including disruptive innovation, decarbonisation, and resilience,</w:t>
      </w:r>
      <w:r>
        <w:t xml:space="preserve"> </w:t>
      </w:r>
      <w:r>
        <w:t xml:space="preserve">through a more seamless investment journey from fundamental research, applied research to</w:t>
      </w:r>
      <w:r>
        <w:t xml:space="preserve"> </w:t>
      </w:r>
      <w:r>
        <w:t xml:space="preserve">deployment and manufacturing.</w:t>
      </w:r>
      <w:r>
        <w:br/>
      </w:r>
      <w:r>
        <w:t xml:space="preserve">General Objective 2 - Leverage the funding tools of the EU Budget to unlock private, institutional</w:t>
      </w:r>
      <w:r>
        <w:t xml:space="preserve"> </w:t>
      </w:r>
      <w:r>
        <w:t xml:space="preserve">and national investment in support of strategic technologies and sectors, including for research and</w:t>
      </w:r>
      <w:r>
        <w:t xml:space="preserve"> </w:t>
      </w:r>
      <w:r>
        <w:t xml:space="preserve">innovation, in the EU.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Specific Objective 1 - Promote public and private investments throughout the whole investment</w:t>
      </w:r>
      <w:r>
        <w:t xml:space="preserve"> </w:t>
      </w:r>
      <w:r>
        <w:t xml:space="preserve">journey, notably R&amp;I, and better leverage the de-risking potential of the EU budget to maximise its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Specific Objective 2 - Facilitate access to funding from EU programmes through user-centric, faster,</w:t>
      </w:r>
      <w:r>
        <w:t xml:space="preserve"> </w:t>
      </w:r>
      <w:r>
        <w:t xml:space="preserve">simplified and harmonised procedures and improve coherence among EU instruments and with</w:t>
      </w:r>
      <w:r>
        <w:t xml:space="preserve"> </w:t>
      </w:r>
      <w:r>
        <w:t xml:space="preserve">Member States investments</w:t>
      </w:r>
      <w:r>
        <w:t xml:space="preserve"> </w:t>
      </w:r>
      <w:r>
        <w:t xml:space="preserve">Specific Objective 3 - Steer and focus investments towards EU strategic sectors and technologies,</w:t>
      </w:r>
      <w:r>
        <w:t xml:space="preserve"> </w:t>
      </w:r>
      <w:r>
        <w:t xml:space="preserve">including underlying value chains, critical infrastructures,capabilities and skills, and in support of</w:t>
      </w:r>
      <w:r>
        <w:t xml:space="preserve"> </w:t>
      </w:r>
      <w:r>
        <w:t xml:space="preserve">decarbonisation, security and resilience.</w:t>
      </w:r>
      <w:r>
        <w:t xml:space="preserve"> </w:t>
      </w:r>
      <w:r>
        <w:t xml:space="preserve">Both the general and specific objectives are: 1) achievable through the set-up and implementation of the</w:t>
      </w:r>
      <w:r>
        <w:t xml:space="preserve"> </w:t>
      </w:r>
      <w:r>
        <w:t xml:space="preserve">programme, with continuous progress monitoring to address potential challenges; 2) relevant, as they align the</w:t>
      </w:r>
      <w:r>
        <w:t xml:space="preserve"> </w:t>
      </w:r>
      <w:r>
        <w:t xml:space="preserve">investment goals with the EU’s strategic priorities, ensuring they contribute to overall EU competitiveness;</w:t>
      </w:r>
      <w:r>
        <w:t xml:space="preserve"> </w:t>
      </w:r>
      <w:r>
        <w:t xml:space="preserve">and 3) time-bound, corresponding to the duration of the next Multiannual Financial Framework (MFF).</w:t>
      </w:r>
    </w:p>
    <w:p>
      <w:pPr>
        <w:pStyle w:val="BodyText"/>
      </w:pPr>
      <w:r>
        <w:t xml:space="preserve">4.3.</w:t>
      </w:r>
      <w:r>
        <w:t xml:space="preserve"> </w:t>
      </w:r>
      <w:r>
        <w:t xml:space="preserve">Problem tree</w:t>
      </w:r>
      <w:r>
        <w:br/>
      </w:r>
      <w:r>
        <w:t xml:space="preserve">Figure 3 below outlines how the general and specific objectives of the Competitiveness Fund interlink</w:t>
      </w:r>
    </w:p>
    <w:p>
      <w:pPr>
        <w:pStyle w:val="BodyText"/>
      </w:pPr>
      <w:r>
        <w:t xml:space="preserve">140 European Commission (2024: 90). Horizon Europe and the Digital &amp; Industrial Transition: Interim evaluation</w:t>
      </w:r>
      <w:r>
        <w:t xml:space="preserve"> </w:t>
      </w:r>
      <w:r>
        <w:t xml:space="preserve">support study Final Report (“Phase 2” study).</w:t>
      </w:r>
      <w:r>
        <w:t xml:space="preserve"> </w:t>
      </w:r>
      <w:r>
        <w:t xml:space="preserve">141 Ibid, page 62.</w:t>
      </w:r>
      <w:r>
        <w:t xml:space="preserve"> </w:t>
      </w:r>
      <w:r>
        <w:t xml:space="preserve">142 European Commission (2024 : 99) Viscido, S., Lotito, A. and Boekholt, P., Horizon Europe and the digital &amp;</w:t>
      </w:r>
      <w:r>
        <w:t xml:space="preserve"> </w:t>
      </w:r>
      <w:r>
        <w:t xml:space="preserve">industrial transition – Interim evaluation support study – Final report (“Phase 2” study), Viscido, S.(editor), Lotito,</w:t>
      </w:r>
      <w:r>
        <w:t xml:space="preserve"> </w:t>
      </w:r>
      <w:r>
        <w:t xml:space="preserve">A.(editor) and Boekholt, P.(editor)</w:t>
      </w:r>
    </w:p>
    <w:p>
      <w:pPr>
        <w:pStyle w:val="BodyText"/>
      </w:pPr>
      <w:r>
        <w:t xml:space="preserve">30</w:t>
      </w:r>
    </w:p>
    <w:p>
      <w:pPr>
        <w:pStyle w:val="Compact"/>
        <w:numPr>
          <w:ilvl w:val="0"/>
          <w:numId w:val="1001"/>
        </w:numPr>
      </w:pPr>
      <w:r>
        <w:t xml:space="preserve">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baseline assumes a continuation of the current MFF; the same funding programmes in scope of</w:t>
      </w:r>
      <w:r>
        <w:t xml:space="preserve"> </w:t>
      </w:r>
      <w:r>
        <w:t xml:space="preserve">this impact assessment would continue as they are, with the same instruments, budgets and budgetary</w:t>
      </w:r>
      <w:r>
        <w:t xml:space="preserve"> </w:t>
      </w:r>
      <w:r>
        <w:t xml:space="preserve">split, and the same rules for participation. The policy options will be assessed against this baseline.</w:t>
      </w:r>
      <w:r>
        <w:br/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In line with the need for ‘simplicity and flexibility, speed and strategic focus’set out in the Political</w:t>
      </w:r>
      <w:r>
        <w:t xml:space="preserve"> </w:t>
      </w:r>
      <w:r>
        <w:t xml:space="preserve">Guidelines, the impact assessment will assess three options143 affecting the architecture of EU funding</w:t>
      </w:r>
      <w:r>
        <w:t xml:space="preserve"> </w:t>
      </w:r>
      <w:r>
        <w:t xml:space="preserve">ranging from the continuation of the 14 currently existing programmes related to competitiveness, to</w:t>
      </w:r>
      <w:r>
        <w:t xml:space="preserve"> </w:t>
      </w:r>
      <w:r>
        <w:t xml:space="preserve">their consolidation into a new Competitiveness Fund:</w:t>
      </w:r>
      <w:r>
        <w:br/>
      </w:r>
      <w:r>
        <w:t xml:space="preserve">A. Business-as-usual-plus: light coordination.</w:t>
      </w:r>
      <w:r>
        <w:t xml:space="preserve"> </w:t>
      </w:r>
      <w:r>
        <w:t xml:space="preserve">B. Enhanced coordination between existing programmes (single rulebook).</w:t>
      </w:r>
      <w:r>
        <w:t xml:space="preserve"> </w:t>
      </w:r>
      <w:r>
        <w:t xml:space="preserve">C. Consolidation of programmes in a new European Competitiveness Fund.</w:t>
      </w:r>
      <w:r>
        <w:t xml:space="preserve"> </w:t>
      </w:r>
      <w:r>
        <w:t xml:space="preserve">A. Business-as-usual-plus: Light coordination</w:t>
      </w:r>
      <w:r>
        <w:br/>
      </w:r>
      <w:r>
        <w:t xml:space="preserve">Option A would entail incremental progress on the current situation. The funding landscape</w:t>
      </w:r>
      <w:r>
        <w:t xml:space="preserve"> </w:t>
      </w:r>
      <w:r>
        <w:t xml:space="preserve">for competitiveness would continue to be divided across 14 programmes with their own</w:t>
      </w:r>
      <w:r>
        <w:t xml:space="preserve"> </w:t>
      </w:r>
      <w:r>
        <w:t xml:space="preserve">individual rulebooks (including different funding rates, eligibility rules, application criteria),</w:t>
      </w:r>
    </w:p>
    <w:p>
      <w:pPr>
        <w:pStyle w:val="FirstParagraph"/>
      </w:pPr>
      <w:r>
        <w:t xml:space="preserve">143 Indicators such as” Time to prepare a proposal”,” Time to grant “,” Average cost of a proposal”, ”Time-to-inform“ are</w:t>
      </w:r>
      <w:r>
        <w:t xml:space="preserve"> </w:t>
      </w:r>
      <w:r>
        <w:t xml:space="preserve">consistently used to assess the options across the Impact Assessment.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but with the Commission making best efforts to foster coordination across the programmes to</w:t>
      </w:r>
      <w:r>
        <w:t xml:space="preserve"> </w:t>
      </w:r>
      <w:r>
        <w:t xml:space="preserve">enable improved horizontal consistency across funds. Each programme would continue with</w:t>
      </w:r>
      <w:r>
        <w:t xml:space="preserve"> </w:t>
      </w:r>
      <w:r>
        <w:t xml:space="preserve">its own specific legal act and rules tailored to its needs and constituency (e.g. different rules</w:t>
      </w:r>
      <w:r>
        <w:t xml:space="preserve"> </w:t>
      </w:r>
      <w:r>
        <w:t xml:space="preserve">on third country participation), but the Commission could seek to expand on the approach</w:t>
      </w:r>
      <w:r>
        <w:t xml:space="preserve"> </w:t>
      </w:r>
      <w:r>
        <w:t xml:space="preserve">taken with Strategic Technologies for Europe Platform (STEP) to help individual projects</w:t>
      </w:r>
      <w:r>
        <w:t xml:space="preserve"> </w:t>
      </w:r>
      <w:r>
        <w:t xml:space="preserve">benefit from cumulative funding under several programmes.</w:t>
      </w:r>
      <w:r>
        <w:br/>
      </w:r>
      <w:r>
        <w:t xml:space="preserve">B. Enhanced coordination between programmes and a common rulebook</w:t>
      </w:r>
      <w:r>
        <w:t xml:space="preserve"> </w:t>
      </w:r>
      <w:r>
        <w:t xml:space="preserve">Option B would go further with harmonising rules across the programmes (including a common</w:t>
      </w:r>
      <w:r>
        <w:t xml:space="preserve"> </w:t>
      </w:r>
      <w:r>
        <w:t xml:space="preserve">rulebook going further than the individual rulebooks presented in option A), such as aligning the</w:t>
      </w:r>
      <w:r>
        <w:t xml:space="preserve"> </w:t>
      </w:r>
      <w:r>
        <w:t xml:space="preserve">definition of objectives, strands and pillars, as well as ensuring consistency across the implementing</w:t>
      </w:r>
      <w:r>
        <w:t xml:space="preserve"> </w:t>
      </w:r>
      <w:r>
        <w:t xml:space="preserve">tools and horizontal legal provisions across programmes (e.g., rules on third country participation,</w:t>
      </w:r>
      <w:r>
        <w:t xml:space="preserve"> </w:t>
      </w:r>
      <w:r>
        <w:t xml:space="preserve">monitoring and reporting, audits, evaluation procedures, funding rates). All basic acts for programmes</w:t>
      </w:r>
      <w:r>
        <w:t xml:space="preserve"> </w:t>
      </w:r>
      <w:r>
        <w:t xml:space="preserve">would be based on a common template.</w:t>
      </w:r>
      <w:r>
        <w:br/>
      </w:r>
      <w:r>
        <w:t xml:space="preserve">C. Consolidation of programmes in a new European Competitiveness Fund</w:t>
      </w:r>
      <w:r>
        <w:t xml:space="preserve"> </w:t>
      </w:r>
      <w:r>
        <w:t xml:space="preserve">This represents the most integrated of the options, involving the consolidation of the current Union</w:t>
      </w:r>
      <w:r>
        <w:t xml:space="preserve"> </w:t>
      </w:r>
      <w:r>
        <w:t xml:space="preserve">programmes for competitiveness into a single fund with a strategic steer.144 This option would be</w:t>
      </w:r>
      <w:r>
        <w:t xml:space="preserve"> </w:t>
      </w:r>
      <w:r>
        <w:t xml:space="preserve">based on a single (or possibly two – cf. Article 182 TFEU) legislative proposal(s) for a European</w:t>
      </w:r>
      <w:r>
        <w:t xml:space="preserve"> </w:t>
      </w:r>
      <w:r>
        <w:t xml:space="preserve">Competitiveness Fund.</w:t>
      </w:r>
      <w:r>
        <w:t xml:space="preserve"> </w:t>
      </w:r>
      <w:r>
        <w:t xml:space="preserve">This option would go furthest in creating a single investment capacity to support strategic sectors and</w:t>
      </w:r>
      <w:r>
        <w:t xml:space="preserve"> </w:t>
      </w:r>
      <w:r>
        <w:t xml:space="preserve">technologies, disruptive innovation and decarbonisation, through a more seamless investment journey</w:t>
      </w:r>
      <w:r>
        <w:t xml:space="preserve"> </w:t>
      </w:r>
      <w:r>
        <w:t xml:space="preserve">from fundamental research to applied research, to deployment, manufacturing, services and solutions.</w:t>
      </w:r>
      <w:r>
        <w:t xml:space="preserve"> </w:t>
      </w:r>
      <w:r>
        <w:t xml:space="preserve">This option would enable a stronger strategic steer prioritising policy rather than programmes, to</w:t>
      </w:r>
      <w:r>
        <w:t xml:space="preserve"> </w:t>
      </w:r>
      <w:r>
        <w:t xml:space="preserve">select cutting edge projects with the most added value for the Single Market, placing disruptive</w:t>
      </w:r>
      <w:r>
        <w:t xml:space="preserve"> </w:t>
      </w:r>
      <w:r>
        <w:t xml:space="preserve">innovation at its core, while considering the need for long-term predictability for stakeholders and</w:t>
      </w:r>
      <w:r>
        <w:t xml:space="preserve"> </w:t>
      </w:r>
      <w:r>
        <w:t xml:space="preserve">investors.</w:t>
      </w:r>
      <w:r>
        <w:br/>
      </w:r>
      <w:r>
        <w:t xml:space="preserve">The European Competitiveness Fund would be structured along a small number of policy windows</w:t>
      </w:r>
      <w:r>
        <w:t xml:space="preserve"> </w:t>
      </w:r>
      <w:r>
        <w:t xml:space="preserve">reflecting strategic priorities crucial to EU competitiveness and resilience (from AI and digital to</w:t>
      </w:r>
      <w:r>
        <w:t xml:space="preserve"> </w:t>
      </w:r>
      <w:r>
        <w:t xml:space="preserve">space, from clean tech to biotech, from defence to health). Its open architecture would help the Fund</w:t>
      </w:r>
      <w:r>
        <w:t xml:space="preserve"> </w:t>
      </w:r>
      <w:r>
        <w:t xml:space="preserve">respond quickly to new challenges and priorities by providing overall direction and strategy. It would</w:t>
      </w:r>
      <w:r>
        <w:t xml:space="preserve"> </w:t>
      </w:r>
      <w:r>
        <w:t xml:space="preserve">be informed by a steering mechanism across the entire MFF, of which the Competitiveness</w:t>
      </w:r>
      <w:r>
        <w:t xml:space="preserve"> </w:t>
      </w:r>
      <w:r>
        <w:t xml:space="preserve">Coordination Tool will form part, to align funding and priorities, and build on input from a</w:t>
      </w:r>
      <w:r>
        <w:t xml:space="preserve"> </w:t>
      </w:r>
      <w:r>
        <w:t xml:space="preserve">consultative board composed of key stakeholders. This new architecture would allow for the setting</w:t>
      </w:r>
      <w:r>
        <w:t xml:space="preserve"> </w:t>
      </w:r>
      <w:r>
        <w:t xml:space="preserve">of policy priorities at the level of each window, to effectively target support from early research to</w:t>
      </w:r>
      <w:r>
        <w:t xml:space="preserve"> </w:t>
      </w:r>
      <w:r>
        <w:t xml:space="preserve">manufacturing and deployment, including infrastructure and specific skills, relying on funding tools</w:t>
      </w:r>
      <w:r>
        <w:t xml:space="preserve"> </w:t>
      </w:r>
      <w:r>
        <w:t xml:space="preserve">adapted to the project’s needs and offering an appropriate leverage/impact ratio of the EU budget. In</w:t>
      </w:r>
      <w:r>
        <w:t xml:space="preserve"> </w:t>
      </w:r>
      <w:r>
        <w:t xml:space="preserve">addition, within the European Competitiveness Fund, fundamental research would reflect an open,</w:t>
      </w:r>
      <w:r>
        <w:t xml:space="preserve"> </w:t>
      </w:r>
      <w:r>
        <w:t xml:space="preserve">bottom-up approach and focus on frontier excellent research while developing appropriate synergies</w:t>
      </w:r>
      <w:r>
        <w:t xml:space="preserve"> </w:t>
      </w:r>
      <w:r>
        <w:t xml:space="preserve">with other components of the European Competitiveness Fund.</w:t>
      </w:r>
      <w:r>
        <w:br/>
      </w:r>
      <w:r>
        <w:t xml:space="preserve">The Fund would flexibly mobilise the entire financial toolbox provided by the EU budget (including</w:t>
      </w:r>
      <w:r>
        <w:t xml:space="preserve"> </w:t>
      </w:r>
      <w:r>
        <w:t xml:space="preserve">loans, grants, equity, quasi-equity, blending, procurements and guarantees) at the service of</w:t>
      </w:r>
      <w:r>
        <w:t xml:space="preserve"> </w:t>
      </w:r>
      <w:r>
        <w:t xml:space="preserve">competitiveness policy objectives, whilst also supporting decarbonisation and the digital transition.</w:t>
      </w:r>
      <w:r>
        <w:t xml:space="preserve"> </w:t>
      </w:r>
      <w:r>
        <w:t xml:space="preserve">Under this option, the budgetary guarantee and financial instruments would become available to all</w:t>
      </w:r>
      <w:r>
        <w:t xml:space="preserve"> </w:t>
      </w:r>
      <w:r>
        <w:t xml:space="preserve">the policy windows, making them usable across areas of funding under a single Fund. Synergies with</w:t>
      </w:r>
      <w:r>
        <w:t xml:space="preserve"> </w:t>
      </w:r>
      <w:r>
        <w:t xml:space="preserve">other programmes will also be ensured, thanks to a more integrated approach at strategic level and at</w:t>
      </w:r>
      <w:r>
        <w:t xml:space="preserve"> </w:t>
      </w:r>
      <w:r>
        <w:t xml:space="preserve">operational level. The integrated structure would also support cross cutting activities enhancing</w:t>
      </w:r>
    </w:p>
    <w:p>
      <w:pPr>
        <w:pStyle w:val="BodyText"/>
      </w:pPr>
      <w:r>
        <w:t xml:space="preserve">144 In light of their specific legal basis in the Euratom Treaty, Euratom Research and Training Programme and ITER</w:t>
      </w:r>
      <w:r>
        <w:t xml:space="preserve"> </w:t>
      </w:r>
      <w:r>
        <w:t xml:space="preserve">cannot be merged into a single legislative act.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investment opportunities and bankability of projects across strategic areas (e.g. advisory services,</w:t>
      </w:r>
      <w:r>
        <w:t xml:space="preserve"> </w:t>
      </w:r>
      <w:r>
        <w:t xml:space="preserve">dedicated support to SMEs), while better enabling synergies with other structural parts of the MFF,</w:t>
      </w:r>
      <w:r>
        <w:t xml:space="preserve"> </w:t>
      </w:r>
      <w:r>
        <w:t xml:space="preserve">such as pre-allocated envelopes managed with Member States.</w:t>
      </w:r>
      <w:r>
        <w:t xml:space="preserve"> </w:t>
      </w:r>
      <w:r>
        <w:t xml:space="preserve">5.3.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Another option would be to partially consolidate existing programmes into a small number of sectoral</w:t>
      </w:r>
      <w:r>
        <w:t xml:space="preserve"> </w:t>
      </w:r>
      <w:r>
        <w:t xml:space="preserve">programmes covering the whole investment journey from research to deployment for a specific</w:t>
      </w:r>
      <w:r>
        <w:t xml:space="preserve"> </w:t>
      </w:r>
      <w:r>
        <w:t xml:space="preserve">policy. While this option could enhance policy steer and reduce budget fragmentation on specific</w:t>
      </w:r>
      <w:r>
        <w:t xml:space="preserve"> </w:t>
      </w:r>
      <w:r>
        <w:t xml:space="preserve">policies, it would not sufficiently improve flexibility to respond to emerging needs across the EU</w:t>
      </w:r>
      <w:r>
        <w:t xml:space="preserve"> </w:t>
      </w:r>
      <w:r>
        <w:t xml:space="preserve">budget and would miss a number of the benefits put forward by the European Competitiveness Fund</w:t>
      </w:r>
      <w:r>
        <w:t xml:space="preserve"> </w:t>
      </w:r>
      <w:r>
        <w:t xml:space="preserve">(integrated funding toolbox, integrated steer to support competitiveness across sectors). There would</w:t>
      </w:r>
      <w:r>
        <w:t xml:space="preserve"> </w:t>
      </w:r>
      <w:r>
        <w:t xml:space="preserve">have been also a very high number of scenarios for such partial consolidation, based on the</w:t>
      </w:r>
      <w:r>
        <w:t xml:space="preserve"> </w:t>
      </w:r>
      <w:r>
        <w:t xml:space="preserve">heterogenous structuring of the funding landscape available today. This is why it was discarded at an</w:t>
      </w:r>
      <w:r>
        <w:t xml:space="preserve"> </w:t>
      </w:r>
      <w:r>
        <w:t xml:space="preserve">early stage and not considered in this assessment.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The assessment focuses on key impacts, including: (1) Economic impacts, such as competitiveness,</w:t>
      </w:r>
      <w:r>
        <w:t xml:space="preserve"> </w:t>
      </w:r>
      <w:r>
        <w:t xml:space="preserve">particularly for SMEs and the European economy as a whole, as well as cost and benefits for the</w:t>
      </w:r>
      <w:r>
        <w:t xml:space="preserve"> </w:t>
      </w:r>
      <w:r>
        <w:t xml:space="preserve">beneficiaries of the funding; (2) Social impacts, including employment, territorial cohesion, skills</w:t>
      </w:r>
      <w:r>
        <w:t xml:space="preserve"> </w:t>
      </w:r>
      <w:r>
        <w:t xml:space="preserve">development, health, and resilience; (3) Environmental impacts, such as climate, biodiversity,</w:t>
      </w:r>
      <w:r>
        <w:t xml:space="preserve"> </w:t>
      </w:r>
      <w:r>
        <w:t xml:space="preserve">circularity, and energy, with a focus on decarbonization efforts.</w:t>
      </w:r>
      <w:r>
        <w:br/>
      </w:r>
      <w:r>
        <w:t xml:space="preserve">6.1.</w:t>
      </w:r>
      <w:r>
        <w:t xml:space="preserve"> </w:t>
      </w:r>
      <w:r>
        <w:t xml:space="preserve">Baseline scenario</w:t>
      </w:r>
      <w:r>
        <w:t xml:space="preserve"> </w:t>
      </w:r>
      <w:r>
        <w:t xml:space="preserve">6.1.1. Economic Impact</w:t>
      </w:r>
      <w:r>
        <w:t xml:space="preserve"> </w:t>
      </w:r>
      <w:r>
        <w:t xml:space="preserve">Macro-economic impact</w:t>
      </w:r>
      <w:r>
        <w:t xml:space="preserve"> </w:t>
      </w:r>
      <w:r>
        <w:t xml:space="preserve">Macro-economic impact is captured in a fragmented manner adding from each programme separately.</w:t>
      </w:r>
      <w:r>
        <w:t xml:space="preserve"> </w:t>
      </w:r>
      <w:r>
        <w:t xml:space="preserve">For example, the InvestEU programme would continue increasing EU’s GDP (by 0.1% in 2023 – the</w:t>
      </w:r>
      <w:r>
        <w:t xml:space="preserve"> </w:t>
      </w:r>
      <w:r>
        <w:t xml:space="preserve">contribution to GDP growth is expected to be higher in the following years due to the programme</w:t>
      </w:r>
      <w:r>
        <w:t xml:space="preserve"> </w:t>
      </w:r>
      <w:r>
        <w:t xml:space="preserve">deployment) by mobilising more than EUR 372 billion of public and private investment through an</w:t>
      </w:r>
      <w:r>
        <w:t xml:space="preserve"> </w:t>
      </w:r>
      <w:r>
        <w:t xml:space="preserve">EU budget guarantee of EUR 26.2 billion.145 InvestEU budgetary guarantee mobilised so far around</w:t>
      </w:r>
      <w:r>
        <w:t xml:space="preserve"> </w:t>
      </w:r>
      <w:r>
        <w:t xml:space="preserve">EUR 200 billion of private investments (multiplier of 14,8), 146 supporting so far over 55,000 SMEs</w:t>
      </w:r>
      <w:r>
        <w:t xml:space="preserve"> </w:t>
      </w:r>
      <w:r>
        <w:t xml:space="preserve">and small midcaps, as well as a significant number of midsized companies, larger corporates and</w:t>
      </w:r>
      <w:r>
        <w:t xml:space="preserve"> </w:t>
      </w:r>
      <w:r>
        <w:t xml:space="preserve">stand-alone projects. R&amp;I funding through Horizon Europe is expected to increase EU GDP by EUR</w:t>
      </w:r>
      <w:r>
        <w:t xml:space="preserve"> </w:t>
      </w:r>
      <w:r>
        <w:t xml:space="preserve">30-40 billion per year over 25 years. This amounts to EUR 800 billion to EUR 975 billion overall.</w:t>
      </w:r>
      <w:r>
        <w:t xml:space="preserve"> </w:t>
      </w:r>
      <w:r>
        <w:t xml:space="preserve">Between 2021 and 2024, 10 077 SMEs were funded by Horizon Europe, for overall EUR 7.4 billion</w:t>
      </w:r>
      <w:r>
        <w:t xml:space="preserve"> </w:t>
      </w:r>
      <w:r>
        <w:t xml:space="preserve">in grants; a further EUR 1.7 billion in equity investments were approved by the EIC Fund.147</w:t>
      </w:r>
      <w:r>
        <w:br/>
      </w:r>
      <w:r>
        <w:t xml:space="preserve">Benefits and costs for relevant beneficiaries</w:t>
      </w:r>
      <w:r>
        <w:br/>
      </w:r>
      <w:r>
        <w:t xml:space="preserve">The baseline scenario would bring continuity, predictability and certainty to stakeholders currently</w:t>
      </w:r>
      <w:r>
        <w:t xml:space="preserve"> </w:t>
      </w:r>
      <w:r>
        <w:t xml:space="preserve">benefitting from EU funding, as they are already accustomed to the existing processes and governance</w:t>
      </w:r>
      <w:r>
        <w:t xml:space="preserve"> </w:t>
      </w:r>
      <w:r>
        <w:t xml:space="preserve">structures including businesses 148. Private and public financial entities (including implementing</w:t>
      </w:r>
      <w:r>
        <w:t xml:space="preserve"> </w:t>
      </w:r>
      <w:r>
        <w:t xml:space="preserve">partners of EU budgetary guarantee) would benefit from the continuity and predictability, supporting</w:t>
      </w:r>
      <w:r>
        <w:t xml:space="preserve"> </w:t>
      </w:r>
      <w:r>
        <w:t xml:space="preserve">long-term planning and alignment with own operating systems.</w:t>
      </w:r>
      <w:r>
        <w:br/>
      </w:r>
      <w:r>
        <w:t xml:space="preserve">Individual programmes’ investments may continue to create economic and environmental benefits</w:t>
      </w:r>
      <w:r>
        <w:t xml:space="preserve"> </w:t>
      </w:r>
      <w:r>
        <w:t xml:space="preserve">thanks to EU funding.</w:t>
      </w:r>
    </w:p>
    <w:p>
      <w:pPr>
        <w:pStyle w:val="BodyText"/>
      </w:pPr>
      <w:r>
        <w:t xml:space="preserve">145 InvestEU interim evaluation (SWD(2024) 229 final).</w:t>
      </w:r>
      <w:r>
        <w:t xml:space="preserve"> </w:t>
      </w:r>
      <w:r>
        <w:t xml:space="preserve">146 InvestEU Operational Reports as at 31/12/2024</w:t>
      </w:r>
      <w:r>
        <w:t xml:space="preserve"> </w:t>
      </w:r>
      <w:r>
        <w:t xml:space="preserve">147 SWD(2025) 110 final. Horizon Europe interim evaluation.</w:t>
      </w:r>
      <w:r>
        <w:t xml:space="preserve"> </w:t>
      </w:r>
      <w:r>
        <w:t xml:space="preserve">148 European Commission (2025): Competitiveness Fund: Assessment of costs and benefits and comparison of options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Administrative costs linked to the application preparation would remain high and procedures</w:t>
      </w:r>
      <w:r>
        <w:t xml:space="preserve"> </w:t>
      </w:r>
      <w:r>
        <w:t xml:space="preserve">complex for all stakeholders, as the programmes would continue in their current form. Beneficiaries</w:t>
      </w:r>
      <w:r>
        <w:t xml:space="preserve"> </w:t>
      </w:r>
      <w:r>
        <w:t xml:space="preserve">would continue to face significant administrative costs measured in terms of Time to prepare a</w:t>
      </w:r>
      <w:r>
        <w:t xml:space="preserve"> </w:t>
      </w:r>
      <w:r>
        <w:t xml:space="preserve">proposal and Time to grant (TTG) a proposal (number of days between the call deadline and the</w:t>
      </w:r>
      <w:r>
        <w:t xml:space="preserve"> </w:t>
      </w:r>
      <w:r>
        <w:t xml:space="preserve">signing of the grant agreement)149, which altogether could amount up to 7% of the total fund size. For</w:t>
      </w:r>
      <w:r>
        <w:t xml:space="preserve"> </w:t>
      </w:r>
      <w:r>
        <w:t xml:space="preserve">applicants, the average cost of a proposal can vary between EUR 5000 and EUR 32,000. For multi-</w:t>
      </w:r>
      <w:r>
        <w:t xml:space="preserve"> </w:t>
      </w:r>
      <w:r>
        <w:t xml:space="preserve">beneficiary projects, consortium coordinators dedicate between 36-45 person days to prepare a</w:t>
      </w:r>
      <w:r>
        <w:t xml:space="preserve"> </w:t>
      </w:r>
      <w:r>
        <w:t xml:space="preserve">proposal, while contributing consortium partners spend between 16 and 25 person days. The time-to-</w:t>
      </w:r>
      <w:r>
        <w:t xml:space="preserve"> </w:t>
      </w:r>
      <w:r>
        <w:t xml:space="preserve">inform (the duration between closure of a call and formal communication of the outcome to</w:t>
      </w:r>
      <w:r>
        <w:t xml:space="preserve"> </w:t>
      </w:r>
      <w:r>
        <w:t xml:space="preserve">applicants, “TTI”) lies between 86 and 130 days, while time-to-grant (the duration between call</w:t>
      </w:r>
      <w:r>
        <w:t xml:space="preserve"> </w:t>
      </w:r>
      <w:r>
        <w:t xml:space="preserve">outcome and the signing of the grant agreement, “TTG”) can be as high as 313 days (240 days, on</w:t>
      </w:r>
      <w:r>
        <w:t xml:space="preserve"> </w:t>
      </w:r>
      <w:r>
        <w:t xml:space="preserve">average), 150 which translates not only into high administrative but also high opportunity costs for</w:t>
      </w:r>
      <w:r>
        <w:t xml:space="preserve"> </w:t>
      </w:r>
      <w:r>
        <w:t xml:space="preserve">applicants (see Annex 9 for a breakdown of TTI and TTG per programme). Success rate151 (the</w:t>
      </w:r>
      <w:r>
        <w:t xml:space="preserve"> </w:t>
      </w:r>
      <w:r>
        <w:t xml:space="preserve">percentage of proposals retained for funding out of the total number of eligible proposals) which is</w:t>
      </w:r>
      <w:r>
        <w:t xml:space="preserve"> </w:t>
      </w:r>
      <w:r>
        <w:t xml:space="preserve">relevant for the applicants in so far as it reflects the likelihood of obtaining funding in a given</w:t>
      </w:r>
      <w:r>
        <w:t xml:space="preserve"> </w:t>
      </w:r>
      <w:r>
        <w:t xml:space="preserve">programme, would likely remain in the range of 12% - 78% depending on the programme (see Annex</w:t>
      </w:r>
      <w:r>
        <w:t xml:space="preserve"> </w:t>
      </w:r>
      <w:r>
        <w:t xml:space="preserve">8 for more details). Fragmentation in rules would persist, potentially deterring certain stakeholders</w:t>
      </w:r>
      <w:r>
        <w:t xml:space="preserve"> </w:t>
      </w:r>
      <w:r>
        <w:t xml:space="preserve">(e.g. SMEs) from applying for EU funds and hindering the EU public administration’s ability to</w:t>
      </w:r>
      <w:r>
        <w:t xml:space="preserve"> </w:t>
      </w:r>
      <w:r>
        <w:t xml:space="preserve">achieve economies of scale from a more streamlined evaluation process.</w:t>
      </w:r>
      <w:r>
        <w:t xml:space="preserve"> </w:t>
      </w:r>
      <w:r>
        <w:t xml:space="preserve">Stakeholders could also be affected due to limited flexibility across funds.</w:t>
      </w:r>
      <w:r>
        <w:t xml:space="preserve"> </w:t>
      </w:r>
      <w:r>
        <w:t xml:space="preserve">Although the current rules allow for some transfer of funds between programmes, this process is</w:t>
      </w:r>
      <w:r>
        <w:t xml:space="preserve"> </w:t>
      </w:r>
      <w:r>
        <w:t xml:space="preserve">cumbersome and limited. It restricts the ability to adapt to new priorities or respond to unexpected</w:t>
      </w:r>
      <w:r>
        <w:t xml:space="preserve"> </w:t>
      </w:r>
      <w:r>
        <w:t xml:space="preserve">events, as seen with the introduction of the European Chips Act. Some flexibility is available within</w:t>
      </w:r>
      <w:r>
        <w:t xml:space="preserve"> </w:t>
      </w:r>
      <w:r>
        <w:t xml:space="preserve">individual funds, but overall, the framework hinders significant transfers between programmes.152</w:t>
      </w:r>
      <w:r>
        <w:t xml:space="preserve"> </w:t>
      </w:r>
      <w:r>
        <w:t xml:space="preserve">In the baseline scenario, SMEs, start-ups, and scale-ups would continue to benefit from current</w:t>
      </w:r>
      <w:r>
        <w:t xml:space="preserve"> </w:t>
      </w:r>
      <w:r>
        <w:t xml:space="preserve">programmes, with, for example, over 10,000 individual SMEs participating in Horizon Europe</w:t>
      </w:r>
      <w:r>
        <w:t xml:space="preserve"> </w:t>
      </w:r>
      <w:r>
        <w:t xml:space="preserve">between 2021 and 2024, and 1,800 SMEs in ESA and EU projects through the European Space</w:t>
      </w:r>
      <w:r>
        <w:t xml:space="preserve"> </w:t>
      </w:r>
      <w:r>
        <w:t xml:space="preserve">programme, which is expected to generate up to 8,000 jobs through the GOVSATCOM initiative153.</w:t>
      </w:r>
      <w:r>
        <w:t xml:space="preserve"> </w:t>
      </w:r>
      <w:r>
        <w:t xml:space="preserve">InvestEU will be expected to support over 1 million SMEs 154and small midcaps, as well as a</w:t>
      </w:r>
      <w:r>
        <w:t xml:space="preserve"> </w:t>
      </w:r>
      <w:r>
        <w:t xml:space="preserve">significant number of midsized companies, larger corporates and stand-alone projects155. The SME</w:t>
      </w:r>
      <w:r>
        <w:t xml:space="preserve"> </w:t>
      </w:r>
      <w:r>
        <w:t xml:space="preserve">Pillar of the SMP would continue to support a wide range of initiatives, having already assisted</w:t>
      </w:r>
      <w:r>
        <w:t xml:space="preserve"> </w:t>
      </w:r>
      <w:r>
        <w:t xml:space="preserve">292,000 SMEs through the European Enterprise Network.</w:t>
      </w:r>
      <w:r>
        <w:t xml:space="preserve"> </w:t>
      </w:r>
      <w:r>
        <w:t xml:space="preserve">Finally, the baseline scenario also implies to continue with 14 programmes with different forms of</w:t>
      </w:r>
      <w:r>
        <w:t xml:space="preserve"> </w:t>
      </w:r>
      <w:r>
        <w:t xml:space="preserve">financial support (such as grants, budgetary guarantees, financial instruments, including equity,</w:t>
      </w:r>
      <w:r>
        <w:t xml:space="preserve"> </w:t>
      </w:r>
      <w:r>
        <w:t xml:space="preserve">public procurement), but with rules, timelines and governance designed to meet each programme’s</w:t>
      </w:r>
      <w:r>
        <w:t xml:space="preserve"> </w:t>
      </w:r>
      <w:r>
        <w:t xml:space="preserve">objectives. This allows to provide targeted support to different stakeholders, sectors, and parts of the</w:t>
      </w:r>
      <w:r>
        <w:t xml:space="preserve"> </w:t>
      </w:r>
      <w:r>
        <w:t xml:space="preserve">investment journey (e.g. research and deployment). However, it also means stakeholders do not</w:t>
      </w:r>
    </w:p>
    <w:p>
      <w:pPr>
        <w:pStyle w:val="BodyText"/>
      </w:pPr>
      <w:r>
        <w:t xml:space="preserve">149 TTG reflects the overall efficiency of the process from proposal submission to the formalisation of funding, but also</w:t>
      </w:r>
      <w:r>
        <w:t xml:space="preserve"> </w:t>
      </w:r>
      <w:r>
        <w:t xml:space="preserve">Time-to-Inform + Time-to-Sign = Time-to-Grant.</w:t>
      </w:r>
      <w:r>
        <w:t xml:space="preserve"> </w:t>
      </w:r>
      <w:r>
        <w:t xml:space="preserve">150 Ibid &amp; DEP Interim Evaluation (forthcoming).</w:t>
      </w:r>
      <w:r>
        <w:t xml:space="preserve"> </w:t>
      </w:r>
      <w:r>
        <w:t xml:space="preserve">151 Low success rates indicate higher competition and greater risk, which can be particularly challenging for smaller</w:t>
      </w:r>
      <w:r>
        <w:t xml:space="preserve"> </w:t>
      </w:r>
      <w:r>
        <w:t xml:space="preserve">organisations or newcomers. When the success rate is low, applicants face a high likelihood of investing time and</w:t>
      </w:r>
      <w:r>
        <w:t xml:space="preserve"> </w:t>
      </w:r>
      <w:r>
        <w:t xml:space="preserve">resources in preparing an application that ultimately does not receive funding.</w:t>
      </w:r>
      <w:r>
        <w:t xml:space="preserve"> </w:t>
      </w:r>
      <w:r>
        <w:t xml:space="preserve">152 As shown by the response to Covid-19, mpox and Ukraine emergencies. Horizon Europe interim evaluation,</w:t>
      </w:r>
      <w:r>
        <w:t xml:space="preserve"> </w:t>
      </w:r>
      <w:r>
        <w:t xml:space="preserve">forthcoming.</w:t>
      </w:r>
      <w:r>
        <w:br/>
      </w:r>
      <w:r>
        <w:t xml:space="preserve">153 COM (2018) 447 final. Proposal for a REGULATION OF THE EUROPEAN PARLIAMENT AND OF THE</w:t>
      </w:r>
      <w:r>
        <w:t xml:space="preserve"> </w:t>
      </w:r>
      <w:r>
        <w:t xml:space="preserve">COUNCIL establishing the space programme of the Union and the European Union Agency for the Space Programme</w:t>
      </w:r>
      <w:r>
        <w:t xml:space="preserve"> </w:t>
      </w:r>
      <w:r>
        <w:t xml:space="preserve">154 Based on EFSI experience.</w:t>
      </w:r>
      <w:r>
        <w:br/>
      </w:r>
      <w:r>
        <w:t xml:space="preserve">155 Invest EU Operational Reports as at 31/12/2024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benefit from the full range of instruments available in the EU budget (i.e to benefit from a different</w:t>
      </w:r>
      <w:r>
        <w:t xml:space="preserve"> </w:t>
      </w:r>
      <w:r>
        <w:t xml:space="preserve">funding instrument, they need to go through a separate application procedure, and blending of</w:t>
      </w:r>
      <w:r>
        <w:t xml:space="preserve"> </w:t>
      </w:r>
      <w:r>
        <w:t xml:space="preserve">different instruments for one project can be complex), and funding instruments used are sometimes</w:t>
      </w:r>
      <w:r>
        <w:t xml:space="preserve"> </w:t>
      </w:r>
      <w:r>
        <w:t xml:space="preserve">not sufficiently tailored to the needs of the project (i.e use of grant, when a guarantee or a loan may</w:t>
      </w:r>
      <w:r>
        <w:t xml:space="preserve"> </w:t>
      </w:r>
      <w:r>
        <w:t xml:space="preserve">have been more efficient – and also could have meant a better use of the EU budget). This inherently</w:t>
      </w:r>
      <w:r>
        <w:t xml:space="preserve"> </w:t>
      </w:r>
      <w:r>
        <w:t xml:space="preserve">restricts the ability to provide a coherent strategy for addressing Europe’s competitiveness challenges</w:t>
      </w:r>
      <w:r>
        <w:t xml:space="preserve"> </w:t>
      </w:r>
      <w:r>
        <w:t xml:space="preserve">effectively and may lead to funding gaps and overlaps. It also means the funding landscape is</w:t>
      </w:r>
      <w:r>
        <w:t xml:space="preserve"> </w:t>
      </w:r>
      <w:r>
        <w:t xml:space="preserve">complicated to navigate for stakeholders, notably smaller entities who are unsure of which funding</w:t>
      </w:r>
      <w:r>
        <w:t xml:space="preserve"> </w:t>
      </w:r>
      <w:r>
        <w:t xml:space="preserve">opportunities they can benefit from. Last but not least, eligibility requirements are sometimes so</w:t>
      </w:r>
      <w:r>
        <w:t xml:space="preserve"> </w:t>
      </w:r>
      <w:r>
        <w:t xml:space="preserve">specific, that it creates additional issues for participants, as they need more time to form the right</w:t>
      </w:r>
      <w:r>
        <w:t xml:space="preserve"> </w:t>
      </w:r>
      <w:r>
        <w:t xml:space="preserve">consortia.156</w:t>
      </w:r>
      <w:r>
        <w:t xml:space="preserve"> </w:t>
      </w:r>
      <w:r>
        <w:t xml:space="preserve">Market impacts</w:t>
      </w:r>
      <w:r>
        <w:t xml:space="preserve"> </w:t>
      </w:r>
      <w:r>
        <w:t xml:space="preserve">Without support, SMEs in key sectors would struggle to scale up or enter new markets due to financial</w:t>
      </w:r>
      <w:r>
        <w:t xml:space="preserve"> </w:t>
      </w:r>
      <w:r>
        <w:t xml:space="preserve">constraints, leading to dependence on foreign suppliers, higher prices, and stagnant market shares.</w:t>
      </w:r>
      <w:r>
        <w:t xml:space="preserve"> </w:t>
      </w:r>
      <w:r>
        <w:t xml:space="preserve">Large companies would struggle to fund high-risk, high-reward projects, including in research and</w:t>
      </w:r>
      <w:r>
        <w:t xml:space="preserve"> </w:t>
      </w:r>
      <w:r>
        <w:t xml:space="preserve">manufacturing stages.</w:t>
      </w:r>
      <w:r>
        <w:t xml:space="preserve"> </w:t>
      </w:r>
      <w:r>
        <w:t xml:space="preserve">In contrast, the current targeted support would effectively support the existing pool of stakeholders</w:t>
      </w:r>
      <w:r>
        <w:t xml:space="preserve"> </w:t>
      </w:r>
      <w:r>
        <w:t xml:space="preserve">who would not need to adapt to new funding rules 157.</w:t>
      </w:r>
      <w:r>
        <w:t xml:space="preserve"> </w:t>
      </w:r>
      <w:r>
        <w:t xml:space="preserve">Research and Innovation impacts</w:t>
      </w:r>
      <w:r>
        <w:br/>
      </w:r>
      <w:r>
        <w:t xml:space="preserve">Under the baseline, R&amp;I would be funded through a continuation of Horizon Europe, as today.158</w:t>
      </w:r>
      <w:r>
        <w:t xml:space="preserve"> </w:t>
      </w:r>
      <w:r>
        <w:t xml:space="preserve">Funding for fundamental research would continue (via the ERC), and fundamental research would</w:t>
      </w:r>
      <w:r>
        <w:t xml:space="preserve"> </w:t>
      </w:r>
      <w:r>
        <w:t xml:space="preserve">then be transferred to market-creating disruptive innovations mainly through EIC blended funding</w:t>
      </w:r>
      <w:r>
        <w:t xml:space="preserve"> </w:t>
      </w:r>
      <w:r>
        <w:t xml:space="preserve">for deep-tech startups. The EIC would however remain limited in size, only allowing to transfer a</w:t>
      </w:r>
      <w:r>
        <w:t xml:space="preserve"> </w:t>
      </w:r>
      <w:r>
        <w:t xml:space="preserve">portion of fundamental research to market-creating disruptive innovations.</w:t>
      </w:r>
      <w:r>
        <w:br/>
      </w:r>
      <w:r>
        <w:t xml:space="preserve">Cooperation would continue to be a defining feature of R&amp;I in the EU159. Similarly, progress made</w:t>
      </w:r>
      <w:r>
        <w:t xml:space="preserve"> </w:t>
      </w:r>
      <w:r>
        <w:t xml:space="preserve">towards widening participation would continue, contributing to narrowing the R&amp;I divide in EU160.</w:t>
      </w:r>
      <w:r>
        <w:br/>
      </w:r>
      <w:r>
        <w:t xml:space="preserve">The baseline would also continue to mobilise private R&amp;I investment, by relying on R&amp;I funding</w:t>
      </w:r>
      <w:r>
        <w:t xml:space="preserve"> </w:t>
      </w:r>
      <w:r>
        <w:t xml:space="preserve">instruments that have proved effective in leveraging co-investment161.</w:t>
      </w:r>
      <w:r>
        <w:t xml:space="preserve"> </w:t>
      </w:r>
      <w:r>
        <w:t xml:space="preserve">However, under this scenario, the funding landscape would not promote a better connection between</w:t>
      </w:r>
      <w:r>
        <w:t xml:space="preserve"> </w:t>
      </w:r>
      <w:r>
        <w:t xml:space="preserve">research funding and funding aimed at scaling up technologies and bringing them to the market – and</w:t>
      </w:r>
      <w:r>
        <w:t xml:space="preserve"> </w:t>
      </w:r>
      <w:r>
        <w:t xml:space="preserve">conversely in the ability to steer research towards industrial needs. It can be expected that existing</w:t>
      </w:r>
      <w:r>
        <w:t xml:space="preserve"> </w:t>
      </w:r>
      <w:r>
        <w:t xml:space="preserve">successful experiences in bridging R&amp;D and market uptake would continue (for example in the green</w:t>
      </w:r>
      <w:r>
        <w:t xml:space="preserve"> </w:t>
      </w:r>
      <w:r>
        <w:t xml:space="preserve">hydrogen and mRNA162), but they may remain limited and not form part of an over-arching strategy</w:t>
      </w:r>
      <w:r>
        <w:t xml:space="preserve"> </w:t>
      </w:r>
      <w:r>
        <w:t xml:space="preserve">to bridge the gap more systematically.</w:t>
      </w:r>
    </w:p>
    <w:p>
      <w:pPr>
        <w:pStyle w:val="BodyText"/>
      </w:pPr>
      <w:r>
        <w:t xml:space="preserve">156 DEP Interim Evaluation p.23. (forthcoming)</w:t>
      </w:r>
      <w:r>
        <w:t xml:space="preserve"> </w:t>
      </w:r>
      <w:r>
        <w:t xml:space="preserve">157 Crain, N. V., &amp; Crain, W. M. (2005). The impact of regulatory costs on small firms (No. 264). Diane Publishing.</w:t>
      </w:r>
      <w:r>
        <w:t xml:space="preserve"> </w:t>
      </w:r>
      <w:r>
        <w:t xml:space="preserve">158 See Nelson, 1959; Arrow, 1962; Rosenberg, N. 1990.</w:t>
      </w:r>
      <w:r>
        <w:br/>
      </w:r>
      <w:r>
        <w:t xml:space="preserve">159 Collaborative projects in Horizon Europe currently represent 81% of the budget and bring together stakeholders from</w:t>
      </w:r>
      <w:r>
        <w:t xml:space="preserve"> </w:t>
      </w:r>
      <w:r>
        <w:t xml:space="preserve">different nationalities (62% of collaborative projects include participants from associated countries), types (including</w:t>
      </w:r>
      <w:r>
        <w:t xml:space="preserve"> </w:t>
      </w:r>
      <w:r>
        <w:t xml:space="preserve">SMEs), disciplines (including SSH participants) and industries (Horizon Europe Interim Evaluation, forthcoming).</w:t>
      </w:r>
      <w:r>
        <w:br/>
      </w:r>
      <w:r>
        <w:t xml:space="preserve">160 Under Horizon Europe, the share of funding for widening Member States has increased to 15%, and 61% of Horizon</w:t>
      </w:r>
      <w:r>
        <w:t xml:space="preserve"> </w:t>
      </w:r>
      <w:r>
        <w:t xml:space="preserve">Europe collaborative projects include a participant from a widening Member State.</w:t>
      </w:r>
      <w:r>
        <w:br/>
      </w:r>
      <w:r>
        <w:t xml:space="preserve">161 European Commission (2023) Mitra, A., Niakaros, K. The Horizon effect: a counterfactual analysis of EU research</w:t>
      </w:r>
      <w:r>
        <w:t xml:space="preserve"> </w:t>
      </w:r>
      <w:r>
        <w:t xml:space="preserve">&amp; innovation grants.</w:t>
      </w:r>
      <w:r>
        <w:t xml:space="preserve"> </w:t>
      </w:r>
      <w:r>
        <w:t xml:space="preserve">162 “The added value of the R&amp;I policy for innovation adoption and diffusion. A focus on mRNA and green hydrogen</w:t>
      </w:r>
      <w:r>
        <w:t xml:space="preserve"> </w:t>
      </w:r>
      <w:r>
        <w:t xml:space="preserve">technology”. Forthcoming. The RADAR model is currently being customised to test policy scenarios in terms of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6.1.2. Social impacts</w:t>
      </w:r>
      <w:r>
        <w:t xml:space="preserve"> </w:t>
      </w:r>
      <w:r>
        <w:t xml:space="preserve">Under the baseline scenarios, current programmes would keep strengthening the creation of</w:t>
      </w:r>
      <w:r>
        <w:t xml:space="preserve"> </w:t>
      </w:r>
      <w:r>
        <w:t xml:space="preserve">employment. Programmes such as InvestEU would continue to create or maintain jobs (900 000 so</w:t>
      </w:r>
      <w:r>
        <w:t xml:space="preserve"> </w:t>
      </w:r>
      <w:r>
        <w:t xml:space="preserve">far, a figure that is expected to double upon full implementation).163 In parallel, Horizon Europe is</w:t>
      </w:r>
      <w:r>
        <w:t xml:space="preserve"> </w:t>
      </w:r>
      <w:r>
        <w:t xml:space="preserve">expected to create or maintain 100 000 jobs during its implementation, followed by an increase in</w:t>
      </w:r>
      <w:r>
        <w:t xml:space="preserve"> </w:t>
      </w:r>
      <w:r>
        <w:t xml:space="preserve">employment levels of up to 200 000 jobs 8 years after.164 By early 2025, Horizon Europe led to the</w:t>
      </w:r>
      <w:r>
        <w:t xml:space="preserve"> </w:t>
      </w:r>
      <w:r>
        <w:t xml:space="preserve">creation of 39 543 full time equivalent jobs. 165</w:t>
      </w:r>
    </w:p>
    <w:p>
      <w:pPr>
        <w:pStyle w:val="BodyText"/>
      </w:pPr>
      <w:r>
        <w:t xml:space="preserve">On skills, education and training, the EU invests over EUR 153 billion in skills through multiple</w:t>
      </w:r>
      <w:r>
        <w:t xml:space="preserve"> </w:t>
      </w:r>
      <w:r>
        <w:t xml:space="preserve">programmes166 mostly in pre-allocated envelopes managed by Member States and outside the</w:t>
      </w:r>
      <w:r>
        <w:t xml:space="preserve"> </w:t>
      </w:r>
      <w:r>
        <w:t xml:space="preserve">envisaged scope of the Competitiveness Fund. The DEP Programme has so far mobilised EUR 307</w:t>
      </w:r>
      <w:r>
        <w:t xml:space="preserve"> </w:t>
      </w:r>
      <w:r>
        <w:t xml:space="preserve">million in support for advanced digital skills out of a total of EUR 483 million planned for that specific</w:t>
      </w:r>
      <w:r>
        <w:t xml:space="preserve"> </w:t>
      </w:r>
      <w:r>
        <w:t xml:space="preserve">objective. More than 435 organisations have been setting up higher education programmes and short-</w:t>
      </w:r>
      <w:r>
        <w:t xml:space="preserve"> </w:t>
      </w:r>
      <w:r>
        <w:t xml:space="preserve">term trainings in key digital areas, tightly connected to industry needs. By the end of 2024, over 20</w:t>
      </w:r>
      <w:r>
        <w:t xml:space="preserve"> </w:t>
      </w:r>
      <w:r>
        <w:t xml:space="preserve">700 participants had taken part in various education and training opportunities to increase digital</w:t>
      </w:r>
      <w:r>
        <w:t xml:space="preserve"> </w:t>
      </w:r>
      <w:r>
        <w:t xml:space="preserve">skills involving almost all Member States.167 The SMP Programme has dedicated EUR 32 million</w:t>
      </w:r>
      <w:r>
        <w:t xml:space="preserve"> </w:t>
      </w:r>
      <w:r>
        <w:t xml:space="preserve">to Net-zero skills academies168, while the Battery Academy received EUR 10 million from REACT-</w:t>
      </w:r>
      <w:r>
        <w:t xml:space="preserve"> </w:t>
      </w:r>
      <w:r>
        <w:t xml:space="preserve">EU. The Commission recently launched a</w:t>
      </w:r>
      <w:r>
        <w:t xml:space="preserve"> </w:t>
      </w:r>
      <w:r>
        <w:t xml:space="preserve">“Union of Skills”</w:t>
      </w:r>
      <w:r>
        <w:t xml:space="preserve">, which also foresees the review and the</w:t>
      </w:r>
      <w:r>
        <w:t xml:space="preserve"> </w:t>
      </w:r>
      <w:r>
        <w:t xml:space="preserve">targeted implementation of EU Skills Academies, with the aim of targeting strategic sectors such as</w:t>
      </w:r>
      <w:r>
        <w:t xml:space="preserve"> </w:t>
      </w:r>
      <w:r>
        <w:t xml:space="preserve">defence, automotive, the circular economy, wind, grids, food, digital. However, the current resource</w:t>
      </w:r>
      <w:r>
        <w:t xml:space="preserve"> </w:t>
      </w:r>
      <w:r>
        <w:t xml:space="preserve">allocation leads to a fragmented approach. The absence of synergy and coordination impedes the</w:t>
      </w:r>
      <w:r>
        <w:t xml:space="preserve"> </w:t>
      </w:r>
      <w:r>
        <w:t xml:space="preserve">creation of a skills agenda, affecting the potential for upskilling and reskilling in crucial areas, limiting</w:t>
      </w:r>
      <w:r>
        <w:t xml:space="preserve"> </w:t>
      </w:r>
      <w:r>
        <w:t xml:space="preserve">Europe’s ability to develop a competitive and resilient workforce for the future.</w:t>
      </w:r>
      <w:r>
        <w:t xml:space="preserve"> </w:t>
      </w:r>
      <w:r>
        <w:t xml:space="preserve">EU funding programmes fostering competitiveness can contribute to cohesion objectives, promoting</w:t>
      </w:r>
      <w:r>
        <w:t xml:space="preserve"> </w:t>
      </w:r>
      <w:r>
        <w:t xml:space="preserve">cross-border cooperation, the development of value chains in the EU, and supporting smart</w:t>
      </w:r>
      <w:r>
        <w:t xml:space="preserve"> </w:t>
      </w:r>
      <w:r>
        <w:t xml:space="preserve">specialization strategies. These initiatives help create innovation hubs and clusters, bridging the gap</w:t>
      </w:r>
      <w:r>
        <w:t xml:space="preserve"> </w:t>
      </w:r>
      <w:r>
        <w:t xml:space="preserve">between urban and rural areas, and contributing to mitigate societal challenges.</w:t>
      </w:r>
      <w:r>
        <w:t xml:space="preserve"> </w:t>
      </w:r>
      <w:r>
        <w:t xml:space="preserve">With regards to health, EU programmes provide a coherent framework for tackling Europe’s health</w:t>
      </w:r>
      <w:r>
        <w:t xml:space="preserve"> </w:t>
      </w:r>
      <w:r>
        <w:t xml:space="preserve">issues, including through EU4Health actions to strengthen health systems’ resilience and public</w:t>
      </w:r>
      <w:r>
        <w:t xml:space="preserve"> </w:t>
      </w:r>
      <w:r>
        <w:t xml:space="preserve">health. Horizon Europe has also been successful in progressing in health challenges, promoting</w:t>
      </w:r>
      <w:r>
        <w:t xml:space="preserve"> </w:t>
      </w:r>
      <w:r>
        <w:t xml:space="preserve">innovative solutions, and making significant contributions to advances in research and treatment of</w:t>
      </w:r>
      <w:r>
        <w:t xml:space="preserve"> </w:t>
      </w:r>
      <w:r>
        <w:t xml:space="preserve">diseases169 170.</w:t>
      </w:r>
    </w:p>
    <w:p>
      <w:pPr>
        <w:pStyle w:val="BodyText"/>
      </w:pPr>
      <w:r>
        <w:t xml:space="preserve">semiconductor production and deployment in Europe. These policy scenarios will be used to assess the impacts of</w:t>
      </w:r>
      <w:r>
        <w:t xml:space="preserve"> </w:t>
      </w:r>
      <w:r>
        <w:t xml:space="preserve">different policy mixes and analyse the contribution of instruments such as the Framework Programme for Research</w:t>
      </w:r>
      <w:r>
        <w:t xml:space="preserve"> </w:t>
      </w:r>
      <w:r>
        <w:t xml:space="preserve">and Innovation, InvestEU, Digital Europe Programme, and EIB loans to economic security and competitiveness in</w:t>
      </w:r>
      <w:r>
        <w:t xml:space="preserve"> </w:t>
      </w:r>
      <w:r>
        <w:t xml:space="preserve">the context of digital technologies and AI, with a special attention to the hardware aspect (from raw materials to</w:t>
      </w:r>
      <w:r>
        <w:t xml:space="preserve"> </w:t>
      </w:r>
      <w:r>
        <w:t xml:space="preserve">semiconductor production to chip deployment). The baseline simulations show that, in the absence of shifts in policy</w:t>
      </w:r>
      <w:r>
        <w:t xml:space="preserve"> </w:t>
      </w:r>
      <w:r>
        <w:t xml:space="preserve">or market structure, the European chip production tends to maintain its declining curve despite a potential growth in</w:t>
      </w:r>
      <w:r>
        <w:t xml:space="preserve"> </w:t>
      </w:r>
      <w:r>
        <w:t xml:space="preserve">market size, which means additional imports would be needed.</w:t>
      </w:r>
      <w:r>
        <w:br/>
      </w:r>
      <w:r>
        <w:t xml:space="preserve">163 InvestEU operational report 2024.</w:t>
      </w:r>
      <w:r>
        <w:t xml:space="preserve"> </w:t>
      </w:r>
      <w:r>
        <w:t xml:space="preserve">164 SWD(2018) 307 final. Horizon Europe Impact assessment.</w:t>
      </w:r>
      <w:r>
        <w:t xml:space="preserve"> </w:t>
      </w:r>
      <w:r>
        <w:t xml:space="preserve">165 SWD(2025) 110 final. Horizon Europe Interim Evaluation, page 39.</w:t>
      </w:r>
      <w:r>
        <w:br/>
      </w:r>
      <w:r>
        <w:t xml:space="preserve">166 European Skills Agenda - European Commission. These programmes are mainly RRF, ESF+, and Erasmus+. Other</w:t>
      </w:r>
      <w:r>
        <w:t xml:space="preserve"> </w:t>
      </w:r>
      <w:r>
        <w:t xml:space="preserve">programmes, including Horizon Europe, Digital Europe Programme and InvestEU, also include elements aimed at</w:t>
      </w:r>
      <w:r>
        <w:t xml:space="preserve"> </w:t>
      </w:r>
      <w:r>
        <w:t xml:space="preserve">enhancing skills. + specify timeline.</w:t>
      </w:r>
      <w:r>
        <w:t xml:space="preserve"> </w:t>
      </w:r>
      <w:r>
        <w:t xml:space="preserve">167 Digital Europe mid-term evaluation.</w:t>
      </w:r>
      <w:r>
        <w:t xml:space="preserve"> </w:t>
      </w:r>
      <w:r>
        <w:t xml:space="preserve">168 COM(2025) 90 final. The Union of Skills.</w:t>
      </w:r>
      <w:r>
        <w:br/>
      </w:r>
      <w:r>
        <w:t xml:space="preserve">169 See Mugabushaka (2021), A.-M., Meeting the pandemic challenges – Contribution of EU R&amp;I funding to COVID-</w:t>
      </w:r>
      <w:r>
        <w:t xml:space="preserve"> </w:t>
      </w:r>
      <w:r>
        <w:t xml:space="preserve">19 related research</w:t>
      </w:r>
      <w:r>
        <w:br/>
      </w:r>
      <w:r>
        <w:t xml:space="preserve">170 SWD(2025) 110 final. Horizon Europe Interim Evaluation, page 27.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Finally, on resilience, technological sovereignty, economic security, security of supply, the current</w:t>
      </w:r>
      <w:r>
        <w:t xml:space="preserve"> </w:t>
      </w:r>
      <w:r>
        <w:t xml:space="preserve">EU funding landscape has made progress in enhancing strategic sectors, reducing external</w:t>
      </w:r>
      <w:r>
        <w:t xml:space="preserve"> </w:t>
      </w:r>
      <w:r>
        <w:t xml:space="preserve">dependence, and promoting key technologies through initiatives including, for example, European</w:t>
      </w:r>
      <w:r>
        <w:t xml:space="preserve"> </w:t>
      </w:r>
      <w:r>
        <w:t xml:space="preserve">Defence Fund, EU4Health and Horizon Europe. Existing programmes have shown to play a vital role</w:t>
      </w:r>
      <w:r>
        <w:t xml:space="preserve"> </w:t>
      </w:r>
      <w:r>
        <w:t xml:space="preserve">in shaping relations between the EU and third countries. However, the baseline scenario also shows</w:t>
      </w:r>
      <w:r>
        <w:t xml:space="preserve"> </w:t>
      </w:r>
      <w:r>
        <w:t xml:space="preserve">fragmented programmes, limited integration of defence technologies into the civil sector, and reliance</w:t>
      </w:r>
      <w:r>
        <w:t xml:space="preserve"> </w:t>
      </w:r>
      <w:r>
        <w:t xml:space="preserve">on external funding sources and technology, with impact on the EU’s strategic autonomy and</w:t>
      </w:r>
      <w:r>
        <w:t xml:space="preserve"> </w:t>
      </w:r>
      <w:r>
        <w:t xml:space="preserve">economic security.</w:t>
      </w:r>
      <w:r>
        <w:t xml:space="preserve"> </w:t>
      </w:r>
      <w:r>
        <w:t xml:space="preserve">6.1.3. Environmental impact</w:t>
      </w:r>
      <w:r>
        <w:t xml:space="preserve"> </w:t>
      </w:r>
      <w:r>
        <w:t xml:space="preserve">Under the baseline scenario, the climate impact, as well as on environmental aspects (i.e. water</w:t>
      </w:r>
      <w:r>
        <w:t xml:space="preserve"> </w:t>
      </w:r>
      <w:r>
        <w:t xml:space="preserve">resilience, circularity, nature as well as pollution prevention and control) is expected to be consistent</w:t>
      </w:r>
      <w:r>
        <w:t xml:space="preserve"> </w:t>
      </w:r>
      <w:r>
        <w:t xml:space="preserve">with the current situation. Horizon Europe would still focus on research and development171 and the</w:t>
      </w:r>
      <w:r>
        <w:t xml:space="preserve"> </w:t>
      </w:r>
      <w:r>
        <w:t xml:space="preserve">Innovation Fund and LIFE will remain important funding sources to bring innovative technologies to</w:t>
      </w:r>
      <w:r>
        <w:t xml:space="preserve"> </w:t>
      </w:r>
      <w:r>
        <w:t xml:space="preserve">market (early-of-a-kind applications) and scale them up.</w:t>
      </w:r>
      <w:r>
        <w:br/>
      </w:r>
      <w:r>
        <w:t xml:space="preserve">6.2.</w:t>
      </w:r>
      <w:r>
        <w:t xml:space="preserve"> </w:t>
      </w:r>
      <w:r>
        <w:t xml:space="preserve">Assessment of the three options</w:t>
      </w:r>
      <w:r>
        <w:t xml:space="preserve"> </w:t>
      </w:r>
      <w:r>
        <w:t xml:space="preserve">6.2.1. Option A - Business-as-usual-plus: light coordination</w:t>
      </w:r>
      <w:r>
        <w:t xml:space="preserve"> </w:t>
      </w:r>
      <w:r>
        <w:t xml:space="preserve">6.2.1.1.Economic impact</w:t>
      </w:r>
      <w:r>
        <w:t xml:space="preserve"> </w:t>
      </w:r>
      <w:r>
        <w:t xml:space="preserve">Macro-economic impact</w:t>
      </w:r>
      <w:r>
        <w:t xml:space="preserve"> </w:t>
      </w:r>
      <w:r>
        <w:t xml:space="preserve">The economic impacts of Option A are expected to be similar to the baseline, as the minimal</w:t>
      </w:r>
      <w:r>
        <w:t xml:space="preserve"> </w:t>
      </w:r>
      <w:r>
        <w:t xml:space="preserve">differences between the two scenarios would not generate significant effects, making it challenging</w:t>
      </w:r>
      <w:r>
        <w:t xml:space="preserve"> </w:t>
      </w:r>
      <w:r>
        <w:t xml:space="preserve">for macroeconomic modelling to distinguish between them. As a result, benefits and costs for</w:t>
      </w:r>
      <w:r>
        <w:t xml:space="preserve"> </w:t>
      </w:r>
      <w:r>
        <w:t xml:space="preserve">stakeholders, including businesses, research centres, and financial entities, are likely to remain</w:t>
      </w:r>
      <w:r>
        <w:t xml:space="preserve"> </w:t>
      </w:r>
      <w:r>
        <w:t xml:space="preserve">unchanged.</w:t>
      </w:r>
      <w:r>
        <w:br/>
      </w:r>
      <w:r>
        <w:t xml:space="preserve">Similarly, market impacts, digitalisation, security, defence and space and R&amp;I impacts under</w:t>
      </w:r>
      <w:r>
        <w:t xml:space="preserve"> </w:t>
      </w:r>
      <w:r>
        <w:t xml:space="preserve">Option A will also align with the baseline scenario. Companies, especially in strategic sectors, will</w:t>
      </w:r>
      <w:r>
        <w:t xml:space="preserve"> </w:t>
      </w:r>
      <w:r>
        <w:t xml:space="preserve">still face challenges in scaling up or accessing new markets, affecting the EU’s long-term global</w:t>
      </w:r>
      <w:r>
        <w:t xml:space="preserve"> </w:t>
      </w:r>
      <w:r>
        <w:t xml:space="preserve">competitiveness. Individual programs will continue to contribute to job creation, growth, and</w:t>
      </w:r>
      <w:r>
        <w:t xml:space="preserve"> </w:t>
      </w:r>
      <w:r>
        <w:t xml:space="preserve">economic benefits, similar to the baseline scenario. From this point of view, option A will not address</w:t>
      </w:r>
      <w:r>
        <w:t xml:space="preserve"> </w:t>
      </w:r>
      <w:r>
        <w:t xml:space="preserve">the issue of fragmented support through the investment journey, nor will it leverage sufficiently</w:t>
      </w:r>
      <w:r>
        <w:t xml:space="preserve"> </w:t>
      </w:r>
      <w:r>
        <w:t xml:space="preserve">private investment. It will also not make the access to the EU funding much easier with sufficient</w:t>
      </w:r>
      <w:r>
        <w:t xml:space="preserve"> </w:t>
      </w:r>
      <w:r>
        <w:t xml:space="preserve">coordination mechanism and flexibility of the funding instruments.</w:t>
      </w:r>
      <w:r>
        <w:br/>
      </w:r>
      <w:r>
        <w:t xml:space="preserve">6.2.1.2. Social and Environmental Impacts</w:t>
      </w:r>
      <w:r>
        <w:br/>
      </w:r>
      <w:r>
        <w:t xml:space="preserve">It is expected that the social and environmental impacts of Option A will be very similar to those</w:t>
      </w:r>
      <w:r>
        <w:t xml:space="preserve"> </w:t>
      </w:r>
      <w:r>
        <w:t xml:space="preserve">outlined in the baseline scenario. Specifically, the impacts on employment, skills, education and</w:t>
      </w:r>
      <w:r>
        <w:t xml:space="preserve"> </w:t>
      </w:r>
      <w:r>
        <w:t xml:space="preserve">training, territorial dynamics, health, and resilience are expected to be minimal compared to the status</w:t>
      </w:r>
      <w:r>
        <w:t xml:space="preserve"> </w:t>
      </w:r>
      <w:r>
        <w:t xml:space="preserve">quo. In terms of environmental impact, it is assumed that the current programmes will continue to</w:t>
      </w:r>
      <w:r>
        <w:t xml:space="preserve"> </w:t>
      </w:r>
      <w:r>
        <w:t xml:space="preserve">invest as they have done so far in environment and climate-related research, innovation, and</w:t>
      </w:r>
      <w:r>
        <w:t xml:space="preserve"> </w:t>
      </w:r>
      <w:r>
        <w:t xml:space="preserve">deployment, covering both R&amp;I and deployment. This will continue to strengthen the EU’s role in</w:t>
      </w:r>
      <w:r>
        <w:t xml:space="preserve"> </w:t>
      </w:r>
      <w:r>
        <w:t xml:space="preserve">clean tech and net zero technologies, allowing the EU to enhance its position in the sector172.</w:t>
      </w:r>
    </w:p>
    <w:p>
      <w:pPr>
        <w:pStyle w:val="BodyText"/>
      </w:pPr>
      <w:r>
        <w:t xml:space="preserve">171 In Horizon Europe, in total EUR 39.6 billion will be allocated to R&amp;I in climate, biodiversity, and clean air combined,</w:t>
      </w:r>
      <w:r>
        <w:t xml:space="preserve"> </w:t>
      </w:r>
      <w:r>
        <w:t xml:space="preserve">with over EUR 27 billion already allocated in 2021-2024.</w:t>
      </w:r>
      <w:r>
        <w:t xml:space="preserve"> </w:t>
      </w:r>
      <w:r>
        <w:t xml:space="preserve">172 Draghi, M. (2024 :40), The future of European Competitiveness Part A.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6.2.2. Option B- Enhanced coordination between existing programmes and a common</w:t>
      </w:r>
      <w:r>
        <w:t xml:space="preserve"> </w:t>
      </w:r>
      <w:r>
        <w:t xml:space="preserve">rulebook</w:t>
      </w:r>
      <w:r>
        <w:t xml:space="preserve"> </w:t>
      </w:r>
      <w:r>
        <w:t xml:space="preserve">6.2.2.1.Economic Impacts</w:t>
      </w:r>
      <w:r>
        <w:t xml:space="preserve"> </w:t>
      </w:r>
      <w:r>
        <w:t xml:space="preserve">Macro-economic impact</w:t>
      </w:r>
      <w:r>
        <w:t xml:space="preserve"> </w:t>
      </w:r>
      <w:r>
        <w:t xml:space="preserve">For Option B, the following conclusion has been made by means of the JRC’s RHOMOLO modelling</w:t>
      </w:r>
      <w:r>
        <w:t xml:space="preserve"> </w:t>
      </w:r>
      <w:r>
        <w:t xml:space="preserve">framework173: the return on investment would be higher than in option A. Over 15 years, the total</w:t>
      </w:r>
      <w:r>
        <w:t xml:space="preserve"> </w:t>
      </w:r>
      <w:r>
        <w:t xml:space="preserve">benefit (measured as the 15-year GDP multiplier) of the investment per euro spent would be 1.51%</w:t>
      </w:r>
      <w:r>
        <w:t xml:space="preserve"> </w:t>
      </w:r>
      <w:r>
        <w:t xml:space="preserve">higher than expected. This extra benefit comes from two main sources: (1) making things simpler,</w:t>
      </w:r>
      <w:r>
        <w:t xml:space="preserve"> </w:t>
      </w:r>
      <w:r>
        <w:t xml:space="preserve">which would make businesses more efficient and add 1.46% to the return; and (2) attracting more</w:t>
      </w:r>
      <w:r>
        <w:t xml:space="preserve"> </w:t>
      </w:r>
      <w:r>
        <w:t xml:space="preserve">private investment, which would add a small extra boost of 0.05% to the return. The European Union</w:t>
      </w:r>
      <w:r>
        <w:t xml:space="preserve"> </w:t>
      </w:r>
      <w:r>
        <w:t xml:space="preserve">would also export 30.48% more goods and services to the rest of the world compared to Option A</w:t>
      </w:r>
      <w:r>
        <w:t xml:space="preserve"> </w:t>
      </w:r>
      <w:r>
        <w:t xml:space="preserve">due to the larger volume of private investment generated by the guarantees174.</w:t>
      </w:r>
      <w:r>
        <w:br/>
      </w:r>
      <w:r>
        <w:t xml:space="preserve">Benefits and costs for relevant beneficiaries</w:t>
      </w:r>
      <w:r>
        <w:t xml:space="preserve"> </w:t>
      </w:r>
      <w:r>
        <w:t xml:space="preserve">The improved coordination between programs under Option B would create synergies by combining</w:t>
      </w:r>
      <w:r>
        <w:t xml:space="preserve"> </w:t>
      </w:r>
      <w:r>
        <w:t xml:space="preserve">EU funding, making it easier for businesses to access financial support. A unified rulebook would</w:t>
      </w:r>
      <w:r>
        <w:t xml:space="preserve"> </w:t>
      </w:r>
      <w:r>
        <w:t xml:space="preserve">simplify compliance, reduce barriers, and streamline application processes, making funding more</w:t>
      </w:r>
      <w:r>
        <w:t xml:space="preserve"> </w:t>
      </w:r>
      <w:r>
        <w:t xml:space="preserve">predictable and transparent. This would benefit SMEs, start-ups, and large companies, allowing them</w:t>
      </w:r>
      <w:r>
        <w:t xml:space="preserve"> </w:t>
      </w:r>
      <w:r>
        <w:t xml:space="preserve">to combine funding streams and scale innovation projects more efficiently.</w:t>
      </w:r>
      <w:r>
        <w:t xml:space="preserve"> </w:t>
      </w:r>
      <w:r>
        <w:t xml:space="preserve">The common rulebook is expected to save applicants time in understanding the specific rules for each</w:t>
      </w:r>
      <w:r>
        <w:t xml:space="preserve"> </w:t>
      </w:r>
      <w:r>
        <w:t xml:space="preserve">programme they might be interested in. However, applicants will still have to navigate the</w:t>
      </w:r>
      <w:r>
        <w:t xml:space="preserve"> </w:t>
      </w:r>
      <w:r>
        <w:t xml:space="preserve">opportunities available under the different funds. It is expected that under Option B, the cost to</w:t>
      </w:r>
      <w:r>
        <w:t xml:space="preserve"> </w:t>
      </w:r>
      <w:r>
        <w:t xml:space="preserve">prepare the proposal will decrease by 5%175 compared to the baseline, lowering the proposal</w:t>
      </w:r>
      <w:r>
        <w:t xml:space="preserve"> </w:t>
      </w:r>
      <w:r>
        <w:t xml:space="preserve">preparation cost to the range between EUR 4 750 and EUR 30 400 depending on the complexity of a</w:t>
      </w:r>
      <w:r>
        <w:t xml:space="preserve"> </w:t>
      </w:r>
      <w:r>
        <w:t xml:space="preserve">programme. A slighty lower effort by consortium coordinator would be needed to prepare a proposal</w:t>
      </w:r>
      <w:r>
        <w:t xml:space="preserve"> </w:t>
      </w:r>
      <w:r>
        <w:t xml:space="preserve">compared to the baseline option (34-43 person days), as well as bycontributing consortium partners</w:t>
      </w:r>
      <w:r>
        <w:t xml:space="preserve"> </w:t>
      </w:r>
      <w:r>
        <w:t xml:space="preserve">(15-24 person days). The time-to-inform and the overall time-to-grant is also expected to be</w:t>
      </w:r>
      <w:r>
        <w:t xml:space="preserve"> </w:t>
      </w:r>
      <w:r>
        <w:t xml:space="preserve">reduced by 5-10176 for applicants under grant-based instruments, especially for frequent or multi-</w:t>
      </w:r>
      <w:r>
        <w:t xml:space="preserve"> </w:t>
      </w:r>
      <w:r>
        <w:t xml:space="preserve">programme applicants, without generating changes under financial instruments. Option B may have</w:t>
      </w:r>
      <w:r>
        <w:t xml:space="preserve"> </w:t>
      </w:r>
      <w:r>
        <w:t xml:space="preserve">a moderately positive impact on the programme’s success rate.</w:t>
      </w:r>
      <w:r>
        <w:t xml:space="preserve"> </w:t>
      </w:r>
      <w:r>
        <w:t xml:space="preserve">The adjustment costs for applicants and beneficiaries under this option would be moderate. The</w:t>
      </w:r>
      <w:r>
        <w:t xml:space="preserve"> </w:t>
      </w:r>
      <w:r>
        <w:t xml:space="preserve">introduction of a single rulebook would generate short-term adjustment costs, modifying operational</w:t>
      </w:r>
      <w:r>
        <w:t xml:space="preserve"> </w:t>
      </w:r>
      <w:r>
        <w:t xml:space="preserve">procedures and requiring applicants to adjust to new rules. However, this would lower administrative</w:t>
      </w:r>
      <w:r>
        <w:t xml:space="preserve"> </w:t>
      </w:r>
      <w:r>
        <w:t xml:space="preserve">costs associated with applications, removing barriers to entry for stakeholders with limited resources</w:t>
      </w:r>
      <w:r>
        <w:t xml:space="preserve"> </w:t>
      </w:r>
      <w:r>
        <w:t xml:space="preserve">and providing economies of scale to the public sector. Greater strategic alignment would help</w:t>
      </w:r>
      <w:r>
        <w:t xml:space="preserve"> </w:t>
      </w:r>
      <w:r>
        <w:t xml:space="preserve">businesses and financial entities align their investment strategies with EU policy objectives.</w:t>
      </w:r>
      <w:r>
        <w:t xml:space="preserve"> </w:t>
      </w:r>
      <w:r>
        <w:t xml:space="preserve">Harmonized rules and requirements would facilitate the deployment of blended instruments,</w:t>
      </w:r>
      <w:r>
        <w:t xml:space="preserve"> </w:t>
      </w:r>
      <w:r>
        <w:t xml:space="preserve">improving risk management for financial entities and providing tailored financial solutions for final</w:t>
      </w:r>
    </w:p>
    <w:p>
      <w:pPr>
        <w:pStyle w:val="BodyText"/>
      </w:pPr>
      <w:r>
        <w:t xml:space="preserve">173 Further details in Annex 4.</w:t>
      </w:r>
      <w:r>
        <w:t xml:space="preserve"> </w:t>
      </w:r>
      <w:r>
        <w:t xml:space="preserve">174 The InvestEU programme is characterised by a private investment multiplier of 14 (every euro of EU guarantee</w:t>
      </w:r>
      <w:r>
        <w:t xml:space="preserve"> </w:t>
      </w:r>
      <w:r>
        <w:t xml:space="preserve">generates 14 additional euro of private investment in the economy). Assuming such a high multiplier for a scenario</w:t>
      </w:r>
      <w:r>
        <w:t xml:space="preserve"> </w:t>
      </w:r>
      <w:r>
        <w:t xml:space="preserve">mimicking the impact of 14 different funds would be unrealistic, so a lower (more conservative) multiplier of 4 is assumed</w:t>
      </w:r>
      <w:r>
        <w:t xml:space="preserve"> </w:t>
      </w:r>
      <w:r>
        <w:t xml:space="preserve">in Option A, which becomes 5 in Option B and 6 in Option C. The increase of the multiplier between Option A and B is</w:t>
      </w:r>
      <w:r>
        <w:t xml:space="preserve"> </w:t>
      </w:r>
      <w:r>
        <w:t xml:space="preserve">justified by the increase coordination between the funds that incorporate guarantees and other financial instruments aiming</w:t>
      </w:r>
      <w:r>
        <w:t xml:space="preserve"> </w:t>
      </w:r>
      <w:r>
        <w:t xml:space="preserve">to mobilize private funding.</w:t>
      </w:r>
      <w:r>
        <w:t xml:space="preserve"> </w:t>
      </w:r>
      <w:r>
        <w:t xml:space="preserve">175 Assumption developed only as an indicative order of magnitude for the relative ranking of options’ effects. The</w:t>
      </w:r>
      <w:r>
        <w:t xml:space="preserve"> </w:t>
      </w:r>
      <w:r>
        <w:t xml:space="preserve">assumptions are conservative deriving from comparing the different TTI and TTG values presented for the</w:t>
      </w:r>
      <w:r>
        <w:t xml:space="preserve"> </w:t>
      </w:r>
      <w:r>
        <w:t xml:space="preserve">baseline. Due to the low extent of quantitative evidence available, the estimates are of a high level of uncertainty.</w:t>
      </w:r>
      <w:r>
        <w:br/>
      </w:r>
      <w:r>
        <w:t xml:space="preserve">176 Ibid.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beneficiaries. Streamlined communication would also improve information about funding</w:t>
      </w:r>
      <w:r>
        <w:t xml:space="preserve"> </w:t>
      </w:r>
      <w:r>
        <w:t xml:space="preserve">opportunities.</w:t>
      </w:r>
      <w:r>
        <w:t xml:space="preserve"> </w:t>
      </w:r>
      <w:r>
        <w:t xml:space="preserve">However, Option B does not fully address the issue of complexity, as multiple entry points and</w:t>
      </w:r>
      <w:r>
        <w:t xml:space="preserve"> </w:t>
      </w:r>
      <w:r>
        <w:t xml:space="preserve">distinct applications would persist. SMEs and start-ups would still face difficulties in finding funding</w:t>
      </w:r>
      <w:r>
        <w:t xml:space="preserve"> </w:t>
      </w:r>
      <w:r>
        <w:t xml:space="preserve">sources and managing administrative procedures. The challenges stemming from insufficient funding</w:t>
      </w:r>
      <w:r>
        <w:t xml:space="preserve"> </w:t>
      </w:r>
      <w:r>
        <w:t xml:space="preserve">coordination and flexibility would remain, particularly affecting deep-tech start-ups, climate tech</w:t>
      </w:r>
      <w:r>
        <w:t xml:space="preserve"> </w:t>
      </w:r>
      <w:r>
        <w:t xml:space="preserve">ventures, and strategic innovation projects.</w:t>
      </w:r>
      <w:r>
        <w:t xml:space="preserve"> </w:t>
      </w:r>
      <w:r>
        <w:t xml:space="preserve">By introducing a common rulebook and aligned implementation tools across programmes, option B</w:t>
      </w:r>
      <w:r>
        <w:t xml:space="preserve"> </w:t>
      </w:r>
      <w:r>
        <w:t xml:space="preserve">would have a bigger simplification potential than Option A. This would reduce the learning curve,</w:t>
      </w:r>
      <w:r>
        <w:t xml:space="preserve"> </w:t>
      </w:r>
      <w:r>
        <w:t xml:space="preserve">facilitate fund blending, and streamline proposal preparation, particularly for those applying to</w:t>
      </w:r>
      <w:r>
        <w:t xml:space="preserve"> </w:t>
      </w:r>
      <w:r>
        <w:t xml:space="preserve">multiple programmes. However, sectoral distinctions would still require beneficiaries to engage with</w:t>
      </w:r>
      <w:r>
        <w:t xml:space="preserve"> </w:t>
      </w:r>
      <w:r>
        <w:t xml:space="preserve">different application tracks and portals. Option B is also expected to moderately improve speed and</w:t>
      </w:r>
      <w:r>
        <w:t xml:space="preserve"> </w:t>
      </w:r>
      <w:r>
        <w:t xml:space="preserve">flexibility. Harmonised rules could lead to faster evaluation and grant agreement processes. However,</w:t>
      </w:r>
      <w:r>
        <w:t xml:space="preserve"> </w:t>
      </w:r>
      <w:r>
        <w:t xml:space="preserve">improvements would still be bounded by the limits of multi-programme governance.</w:t>
      </w:r>
      <w:r>
        <w:br/>
      </w:r>
      <w:r>
        <w:t xml:space="preserve">Market impacts</w:t>
      </w:r>
      <w:r>
        <w:t xml:space="preserve"> </w:t>
      </w:r>
      <w:r>
        <w:t xml:space="preserve">Competitiveness would be improved compared to the baseline scenario. A stronger strategic</w:t>
      </w:r>
      <w:r>
        <w:t xml:space="preserve"> </w:t>
      </w:r>
      <w:r>
        <w:t xml:space="preserve">direction and a unified rulebook would positively impact companies access to finance, particularly</w:t>
      </w:r>
      <w:r>
        <w:t xml:space="preserve"> </w:t>
      </w:r>
      <w:r>
        <w:t xml:space="preserve">benefitting SMEs, start-ups and scale-ups.</w:t>
      </w:r>
      <w:r>
        <w:br/>
      </w:r>
      <w:r>
        <w:t xml:space="preserve">While the situation would be marginally improved compared to today due to the enhanced strategic</w:t>
      </w:r>
      <w:r>
        <w:t xml:space="preserve"> </w:t>
      </w:r>
      <w:r>
        <w:t xml:space="preserve">steer, many competitiveness issues identified earlier would remain unaddressed. These include the</w:t>
      </w:r>
      <w:r>
        <w:t xml:space="preserve"> </w:t>
      </w:r>
      <w:r>
        <w:t xml:space="preserve">effective mobilisation of private capital, fund inflexibility, and overlaps between existing</w:t>
      </w:r>
      <w:r>
        <w:t xml:space="preserve"> </w:t>
      </w:r>
      <w:r>
        <w:t xml:space="preserve">programmes.</w:t>
      </w:r>
      <w:r>
        <w:br/>
      </w:r>
      <w:r>
        <w:t xml:space="preserve">Research and Innovation impacts</w:t>
      </w:r>
      <w:r>
        <w:br/>
      </w:r>
      <w:r>
        <w:t xml:space="preserve">By improving coordination between programmes, Option B will facilitate to some extent the</w:t>
      </w:r>
      <w:r>
        <w:t xml:space="preserve"> </w:t>
      </w:r>
      <w:r>
        <w:t xml:space="preserve">transition between different stages of the innovation cycle, allowing a better market uptake of research</w:t>
      </w:r>
      <w:r>
        <w:t xml:space="preserve"> </w:t>
      </w:r>
      <w:r>
        <w:t xml:space="preserve">results. Alongside this, key features of the current landscape (e.g. support for bottom-up,</w:t>
      </w:r>
      <w:r>
        <w:t xml:space="preserve"> </w:t>
      </w:r>
      <w:r>
        <w:t xml:space="preserve">groundbreaking ideas and collaboration opportunities) will continue to exist in the same way as they</w:t>
      </w:r>
      <w:r>
        <w:t xml:space="preserve"> </w:t>
      </w:r>
      <w:r>
        <w:t xml:space="preserve">do under the baseline. R&amp;I would be funded in a similar manner to today.</w:t>
      </w:r>
      <w:r>
        <w:br/>
      </w:r>
      <w:r>
        <w:t xml:space="preserve">6.2.2.2 Social impacts</w:t>
      </w:r>
      <w:r>
        <w:t xml:space="preserve"> </w:t>
      </w:r>
      <w:r>
        <w:t xml:space="preserve">With regards to employment, results from JRC’s RHOMOLO modelling framework portray that the</w:t>
      </w:r>
      <w:r>
        <w:t xml:space="preserve"> </w:t>
      </w:r>
      <w:r>
        <w:t xml:space="preserve">impact of Option B in year 15 is 28% higher than in Option A (again due to the higher volume of</w:t>
      </w:r>
      <w:r>
        <w:t xml:space="preserve"> </w:t>
      </w:r>
      <w:r>
        <w:t xml:space="preserve">investment). Regarding skills, education and training, Option B would foster greater coherence in</w:t>
      </w:r>
      <w:r>
        <w:t xml:space="preserve"> </w:t>
      </w:r>
      <w:r>
        <w:t xml:space="preserve">skills development, particularly in strategic sectors like AI, cybersecurity or green technologies. In</w:t>
      </w:r>
      <w:r>
        <w:t xml:space="preserve"> </w:t>
      </w:r>
      <w:r>
        <w:t xml:space="preserve">the area of health, effects are expected to be very similar, though the further flexibility of the</w:t>
      </w:r>
      <w:r>
        <w:t xml:space="preserve"> </w:t>
      </w:r>
      <w:r>
        <w:t xml:space="preserve">budgetary allocation would enable a timely and adequate reaction to unforeseen health crises. Finally,</w:t>
      </w:r>
      <w:r>
        <w:t xml:space="preserve"> </w:t>
      </w:r>
      <w:r>
        <w:t xml:space="preserve">in terms of resilience, technological sovereignty, economic security, security of supply, through</w:t>
      </w:r>
      <w:r>
        <w:t xml:space="preserve"> </w:t>
      </w:r>
      <w:r>
        <w:t xml:space="preserve">enhanced coordination and strategic steer, programmes can better respond to emerging challenges,</w:t>
      </w:r>
      <w:r>
        <w:t xml:space="preserve"> </w:t>
      </w:r>
      <w:r>
        <w:t xml:space="preserve">enhancing resilience and technological sovereignty. This approach can bolster economic security by</w:t>
      </w:r>
      <w:r>
        <w:t xml:space="preserve"> </w:t>
      </w:r>
      <w:r>
        <w:t xml:space="preserve">protecting domestic industries and jobs and ensuring supply chain security. However, it could also</w:t>
      </w:r>
      <w:r>
        <w:t xml:space="preserve"> </w:t>
      </w:r>
      <w:r>
        <w:t xml:space="preserve">limit access to global markets and expertise.</w:t>
      </w:r>
      <w:r>
        <w:t xml:space="preserve"> </w:t>
      </w:r>
      <w:r>
        <w:t xml:space="preserve">6.2.2.3 Environmental Impacts</w:t>
      </w:r>
      <w:r>
        <w:t xml:space="preserve"> </w:t>
      </w:r>
      <w:r>
        <w:t xml:space="preserve">The environmental impacts of Option B are expected to be like those of the baseline, with some</w:t>
      </w:r>
      <w:r>
        <w:t xml:space="preserve"> </w:t>
      </w:r>
      <w:r>
        <w:t xml:space="preserve">potential for greater positive impacts due to the enhanced strategic steer across programs. Existing</w:t>
      </w:r>
      <w:r>
        <w:t xml:space="preserve"> </w:t>
      </w:r>
      <w:r>
        <w:t xml:space="preserve">programs such as LIFE, the Innovation Fund, Horizon Europe, and InvestEU are expected to</w:t>
      </w:r>
      <w:r>
        <w:t xml:space="preserve"> </w:t>
      </w:r>
      <w:r>
        <w:t xml:space="preserve">positively contribute to the environment. Overall, the environmental impacts of Option B are expected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to be somewhat greater than the baseline, but not of a sufficient magnitude to be significantly</w:t>
      </w:r>
      <w:r>
        <w:t xml:space="preserve"> </w:t>
      </w:r>
      <w:r>
        <w:t xml:space="preserve">noticeable.</w:t>
      </w:r>
      <w:r>
        <w:t xml:space="preserve"> </w:t>
      </w:r>
      <w:r>
        <w:t xml:space="preserve">6.2.3. Option C- Consolidation of programmes in a new European Competitiveness</w:t>
      </w:r>
      <w:r>
        <w:t xml:space="preserve"> </w:t>
      </w:r>
      <w:r>
        <w:t xml:space="preserve">Fund</w:t>
      </w:r>
      <w:r>
        <w:t xml:space="preserve"> </w:t>
      </w:r>
      <w:r>
        <w:t xml:space="preserve">6.2.3.1.Economic Impacts</w:t>
      </w:r>
      <w:r>
        <w:t xml:space="preserve"> </w:t>
      </w:r>
      <w:r>
        <w:t xml:space="preserve">Macro-economic impact</w:t>
      </w:r>
      <w:r>
        <w:t xml:space="preserve"> </w:t>
      </w:r>
      <w:r>
        <w:t xml:space="preserve">Option C would provide a higher return on investment over 15 years, with the total benefit per euro</w:t>
      </w:r>
      <w:r>
        <w:t xml:space="preserve"> </w:t>
      </w:r>
      <w:r>
        <w:t xml:space="preserve">spent being 15.74% higher than Option A. This extra benefit can be broken down into three main</w:t>
      </w:r>
      <w:r>
        <w:t xml:space="preserve"> </w:t>
      </w:r>
      <w:r>
        <w:t xml:space="preserve">factors: (1) simplifying processes, which would make businesses more efficient and add 3.79% to the</w:t>
      </w:r>
      <w:r>
        <w:t xml:space="preserve"> </w:t>
      </w:r>
      <w:r>
        <w:t xml:space="preserve">return; (2) attracting more private investment, although this would actually have a very small negative</w:t>
      </w:r>
      <w:r>
        <w:t xml:space="preserve"> </w:t>
      </w:r>
      <w:r>
        <w:t xml:space="preserve">effect of -0.07% because of the larger volumes177; and (3) spending the investment money sooner,</w:t>
      </w:r>
      <w:r>
        <w:t xml:space="preserve"> </w:t>
      </w:r>
      <w:r>
        <w:t xml:space="preserve">which would have a big positive impact of 12.02% because it would generate benefits earlier on. The</w:t>
      </w:r>
      <w:r>
        <w:t xml:space="preserve"> </w:t>
      </w:r>
      <w:r>
        <w:t xml:space="preserve">European Union would also experience an increase in exports which is 57.53% higher compared to</w:t>
      </w:r>
      <w:r>
        <w:t xml:space="preserve"> </w:t>
      </w:r>
      <w:r>
        <w:t xml:space="preserve">the first option, mainly because of the larger volume of investments. The Annex 4 contains additional</w:t>
      </w:r>
      <w:r>
        <w:t xml:space="preserve"> </w:t>
      </w:r>
      <w:r>
        <w:t xml:space="preserve">results obtained with a sensitivity analysis varying the key parameters of the analysis (essentially</w:t>
      </w:r>
      <w:r>
        <w:t xml:space="preserve"> </w:t>
      </w:r>
      <w:r>
        <w:t xml:space="preserve">providing a range of macroeconomic results). The results of such sensitivity analysis confirm the</w:t>
      </w:r>
      <w:r>
        <w:t xml:space="preserve"> </w:t>
      </w:r>
      <w:r>
        <w:t xml:space="preserve">robustness of the simulation, as explained in the Annex.</w:t>
      </w:r>
      <w:r>
        <w:t xml:space="preserve"> </w:t>
      </w:r>
      <w:r>
        <w:t xml:space="preserve">The main driver of the GDP multiplier increase is the frontloading of investment178, which brings</w:t>
      </w:r>
      <w:r>
        <w:t xml:space="preserve"> </w:t>
      </w:r>
      <w:r>
        <w:t xml:space="preserve">forward the benefits of the interventions and leads to larger cumulative GDP gains over time.</w:t>
      </w:r>
      <w:r>
        <w:t xml:space="preserve"> </w:t>
      </w:r>
      <w:r>
        <w:t xml:space="preserve">Effective implementation of budget frontloading is crucial for achieving this potential macro-</w:t>
      </w:r>
      <w:r>
        <w:t xml:space="preserve"> </w:t>
      </w:r>
      <w:r>
        <w:t xml:space="preserve">economic impact. To maximise productivity gains, it is essential to strike a balance between</w:t>
      </w:r>
      <w:r>
        <w:t xml:space="preserve"> </w:t>
      </w:r>
      <w:r>
        <w:t xml:space="preserve">supporting strategic technologies and maintaining competitive business dynamics. Competitive-</w:t>
      </w:r>
      <w:r>
        <w:t xml:space="preserve"> </w:t>
      </w:r>
      <w:r>
        <w:t xml:space="preserve">based instruments, a focus on disruptive innovation, and evidence-based priority setting can help</w:t>
      </w:r>
      <w:r>
        <w:t xml:space="preserve"> </w:t>
      </w:r>
      <w:r>
        <w:t xml:space="preserve">achieve this balance. Budget flexibility can affect the proportion of the budget used for each</w:t>
      </w:r>
      <w:r>
        <w:t xml:space="preserve"> </w:t>
      </w:r>
      <w:r>
        <w:t xml:space="preserve">instrument, and achieving the necessary balance between flexibility and predictability will be an</w:t>
      </w:r>
      <w:r>
        <w:t xml:space="preserve"> </w:t>
      </w:r>
      <w:r>
        <w:t xml:space="preserve">important success driver. The overall impact of Option C on EU productivity is likely to be</w:t>
      </w:r>
      <w:r>
        <w:t xml:space="preserve"> </w:t>
      </w:r>
      <w:r>
        <w:t xml:space="preserve">positive, driven by its ability to allocate resources more efficiently and effectively.</w:t>
      </w:r>
      <w:r>
        <w:t xml:space="preserve"> </w:t>
      </w:r>
      <w:r>
        <w:t xml:space="preserve">Benefits and costs for relevant beneficiaries</w:t>
      </w:r>
      <w:r>
        <w:br/>
      </w:r>
      <w:r>
        <w:t xml:space="preserve">Option C is expected to reduce administrative costs for beneficiaries by integrating access points and</w:t>
      </w:r>
      <w:r>
        <w:t xml:space="preserve"> </w:t>
      </w:r>
      <w:r>
        <w:t xml:space="preserve">introducing a common rulebook, simplifying the funding process and creating a more efficient,</w:t>
      </w:r>
      <w:r>
        <w:t xml:space="preserve"> </w:t>
      </w:r>
      <w:r>
        <w:t xml:space="preserve">business-friendly environment, particularly benefiting high-growth industries, innovative start-ups,</w:t>
      </w:r>
      <w:r>
        <w:t xml:space="preserve"> </w:t>
      </w:r>
      <w:r>
        <w:t xml:space="preserve">and top-down projects requiring long-term investment support.</w:t>
      </w:r>
      <w:r>
        <w:br/>
      </w:r>
      <w:r>
        <w:t xml:space="preserve">Based on the quantitative estimates, this option emerges as the one with the lowest unit cost per</w:t>
      </w:r>
      <w:r>
        <w:t xml:space="preserve"> </w:t>
      </w:r>
      <w:r>
        <w:t xml:space="preserve">proposal in terms time to search for opportunities for grants and advisory services. This reduction in</w:t>
      </w:r>
      <w:r>
        <w:t xml:space="preserve"> </w:t>
      </w:r>
      <w:r>
        <w:t xml:space="preserve">search time results from applicants being able to focus their search within the Competitiveness Fund,</w:t>
      </w:r>
      <w:r>
        <w:t xml:space="preserve"> </w:t>
      </w:r>
      <w:r>
        <w:t xml:space="preserve">rather than navigating multiple program frameworks. Furthermore, this option is expected to have the</w:t>
      </w:r>
      <w:r>
        <w:t xml:space="preserve"> </w:t>
      </w:r>
      <w:r>
        <w:t xml:space="preserve">shortest proposal preparation time for grants, expected to decrease by 10%179 compared to the</w:t>
      </w:r>
    </w:p>
    <w:p>
      <w:pPr>
        <w:pStyle w:val="BodyText"/>
      </w:pPr>
      <w:r>
        <w:t xml:space="preserve">177 Larger investment volumes lead to a slightly lower return per euro spent (the larger volumes make each euro</w:t>
      </w:r>
      <w:r>
        <w:t xml:space="preserve"> </w:t>
      </w:r>
      <w:r>
        <w:t xml:space="preserve">marginally less efficient at generating growth).</w:t>
      </w:r>
      <w:r>
        <w:t xml:space="preserve"> </w:t>
      </w:r>
      <w:r>
        <w:t xml:space="preserve">178 This macroeconomic analysis highlights that Option C is better able to bring investment forward compared to the</w:t>
      </w:r>
      <w:r>
        <w:t xml:space="preserve"> </w:t>
      </w:r>
      <w:r>
        <w:t xml:space="preserve">other options, due to the consolidation of programmes and greater budget flexibility. This means that only Option C</w:t>
      </w:r>
      <w:r>
        <w:t xml:space="preserve"> </w:t>
      </w:r>
      <w:r>
        <w:t xml:space="preserve">allows for effective and efficient frontloading of the budget on a meaningful scale. As a result, frontloading impacts</w:t>
      </w:r>
      <w:r>
        <w:t xml:space="preserve"> </w:t>
      </w:r>
      <w:r>
        <w:t xml:space="preserve">the GDP multiplier only in the case of Option C. The assumed frontloading in this modelling exercise is not</w:t>
      </w:r>
      <w:r>
        <w:t xml:space="preserve"> </w:t>
      </w:r>
      <w:r>
        <w:t xml:space="preserve">representative for the overall payment structure of the next EU budget.</w:t>
      </w:r>
      <w:r>
        <w:t xml:space="preserve"> </w:t>
      </w:r>
      <w:r>
        <w:t xml:space="preserve">179 Assumption developed only as an indicative order of magnitude for the relative ranking of options’ effects. The</w:t>
      </w:r>
      <w:r>
        <w:t xml:space="preserve"> </w:t>
      </w:r>
      <w:r>
        <w:t xml:space="preserve">assumptions are conservative, deriving from comparing the different TTI and TTG values presented for the</w:t>
      </w:r>
      <w:r>
        <w:t xml:space="preserve"> </w:t>
      </w:r>
      <w:r>
        <w:t xml:space="preserve">baseline. Due to the low extent of quantitative evidence available, the assumption is very conservative on purpose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baseline, translating into monetary costs in the range of EUR 4500 – EUR 28 800 per proposal.180</w:t>
      </w:r>
      <w:r>
        <w:t xml:space="preserve"> </w:t>
      </w:r>
      <w:r>
        <w:t xml:space="preserve">This option is also the one that requires the lowest efforts by consortium coordinators to prepare a</w:t>
      </w:r>
      <w:r>
        <w:t xml:space="preserve"> </w:t>
      </w:r>
      <w:r>
        <w:t xml:space="preserve">proposal (32-41 person days), as well as by contributing consortium partners (14-23 person days).181</w:t>
      </w:r>
      <w:r>
        <w:t xml:space="preserve"> </w:t>
      </w:r>
      <w:r>
        <w:t xml:space="preserve">Time-to-inform and the time-to-grant is also expected to be reduced by up to 10-15 days182 for</w:t>
      </w:r>
      <w:r>
        <w:t xml:space="preserve"> </w:t>
      </w:r>
      <w:r>
        <w:t xml:space="preserve">applicants under grant-based instruments, especially for frequent or multi-programme applicants,</w:t>
      </w:r>
      <w:r>
        <w:t xml:space="preserve"> </w:t>
      </w:r>
      <w:r>
        <w:t xml:space="preserve">without generating changes under financial instruments. Option C could potentially increase the</w:t>
      </w:r>
      <w:r>
        <w:t xml:space="preserve"> </w:t>
      </w:r>
      <w:r>
        <w:t xml:space="preserve">average success rate of most oversubscribed programmes. However, success rates for specific types</w:t>
      </w:r>
      <w:r>
        <w:t xml:space="preserve"> </w:t>
      </w:r>
      <w:r>
        <w:t xml:space="preserve">of applicants such as SMEs or projects could even decline. The option could either empower or</w:t>
      </w:r>
      <w:r>
        <w:t xml:space="preserve"> </w:t>
      </w:r>
      <w:r>
        <w:t xml:space="preserve">sideline SMEs, depending on whether the fund design actively incorporates SME-friendly features.</w:t>
      </w:r>
      <w:r>
        <w:t xml:space="preserve"> </w:t>
      </w:r>
      <w:r>
        <w:t xml:space="preserve">Some adjustment costs for applicants and beneficiaries would likely materialise. The transition to</w:t>
      </w:r>
      <w:r>
        <w:t xml:space="preserve"> </w:t>
      </w:r>
      <w:r>
        <w:t xml:space="preserve">a single, integrated fund would require adaptation by organisations accustomed to the current</w:t>
      </w:r>
      <w:r>
        <w:t xml:space="preserve"> </w:t>
      </w:r>
      <w:r>
        <w:t xml:space="preserve">structure. However, while initial adaptation to the new fund would be needed, beneficiaries would</w:t>
      </w:r>
      <w:r>
        <w:t xml:space="preserve"> </w:t>
      </w:r>
      <w:r>
        <w:t xml:space="preserve">only need to undertake this learning process once, rather than repeatedly for multiple programmes.</w:t>
      </w:r>
      <w:r>
        <w:t xml:space="preserve"> </w:t>
      </w:r>
      <w:r>
        <w:t xml:space="preserve">Building upon existing features, such as the Funding &amp; Tenders portal and the STEP Portalcan help</w:t>
      </w:r>
      <w:r>
        <w:t xml:space="preserve"> </w:t>
      </w:r>
      <w:r>
        <w:t xml:space="preserve">mitigate disruptions, and robust governance structures can help manage the transition. Ultimately, a</w:t>
      </w:r>
      <w:r>
        <w:t xml:space="preserve"> </w:t>
      </w:r>
      <w:r>
        <w:t xml:space="preserve">simpler and more readable structure could broaden access to funding programmes to new</w:t>
      </w:r>
      <w:r>
        <w:t xml:space="preserve"> </w:t>
      </w:r>
      <w:r>
        <w:t xml:space="preserve">beneficiaries, and stimulating innovation across sectors.</w:t>
      </w:r>
      <w:r>
        <w:t xml:space="preserve"> </w:t>
      </w:r>
      <w:r>
        <w:t xml:space="preserve">Preserving predictability for bottom-up research will help safeguard the innovation capacity of the</w:t>
      </w:r>
      <w:r>
        <w:t xml:space="preserve"> </w:t>
      </w:r>
      <w:r>
        <w:t xml:space="preserve">EU. A unified application process would increase certainty for applicants about possible funding</w:t>
      </w:r>
      <w:r>
        <w:t xml:space="preserve"> </w:t>
      </w:r>
      <w:r>
        <w:t xml:space="preserve">opportunities, but the flexibility of Option C can also increase uncertainty due to changing political</w:t>
      </w:r>
      <w:r>
        <w:t xml:space="preserve"> </w:t>
      </w:r>
      <w:r>
        <w:t xml:space="preserve">priorities. It will be important to ensure the appropriate balance between predictability and flexibility.</w:t>
      </w:r>
      <w:r>
        <w:br/>
      </w:r>
      <w:r>
        <w:t xml:space="preserve">Option C would expand access to financial tools, and integrate advisory and business support</w:t>
      </w:r>
      <w:r>
        <w:t xml:space="preserve"> </w:t>
      </w:r>
      <w:r>
        <w:t xml:space="preserve">services, enhancing access to finance and improving project bankability. As option C will also include</w:t>
      </w:r>
      <w:r>
        <w:t xml:space="preserve"> </w:t>
      </w:r>
      <w:r>
        <w:t xml:space="preserve">a standardised advisory offer with a focus on value-added and maximised efficiency of leveraging</w:t>
      </w:r>
      <w:r>
        <w:t xml:space="preserve"> </w:t>
      </w:r>
      <w:r>
        <w:t xml:space="preserve">public funds to attract private investments, it will allow to coordinate the choice of financial</w:t>
      </w:r>
      <w:r>
        <w:t xml:space="preserve"> </w:t>
      </w:r>
      <w:r>
        <w:t xml:space="preserve">instruments that are most suitable for different types of beneficiaries and for the objective of</w:t>
      </w:r>
      <w:r>
        <w:t xml:space="preserve"> </w:t>
      </w:r>
      <w:r>
        <w:t xml:space="preserve">mobilising private capital.</w:t>
      </w:r>
      <w:r>
        <w:t xml:space="preserve"> </w:t>
      </w:r>
      <w:r>
        <w:t xml:space="preserve">Consistency across implementing tools and horizontal legal provisions would reduce administrative</w:t>
      </w:r>
      <w:r>
        <w:t xml:space="preserve"> </w:t>
      </w:r>
      <w:r>
        <w:t xml:space="preserve">costs.</w:t>
      </w:r>
      <w:r>
        <w:t xml:space="preserve"> </w:t>
      </w:r>
      <w:r>
        <w:t xml:space="preserve">The consolidation into a single fund would likely be advantageous for SMEs as they typically lack</w:t>
      </w:r>
      <w:r>
        <w:t xml:space="preserve"> </w:t>
      </w:r>
      <w:r>
        <w:t xml:space="preserve">the resources to navigate complex, fragmented systems. Moreover, the strategic focus on disruptive</w:t>
      </w:r>
      <w:r>
        <w:t xml:space="preserve"> </w:t>
      </w:r>
      <w:r>
        <w:t xml:space="preserve">innovation could offer SMEs new opportunities in high-growth areas.</w:t>
      </w:r>
      <w:r>
        <w:br/>
      </w:r>
      <w:r>
        <w:t xml:space="preserve">Option C will increase budget flexibility, allowing for strategic allocation of resources with the</w:t>
      </w:r>
      <w:r>
        <w:t xml:space="preserve"> </w:t>
      </w:r>
      <w:r>
        <w:t xml:space="preserve">appropriate safeguards, and provide an opportunity to offer a diverse range of financing instruments,</w:t>
      </w:r>
      <w:r>
        <w:t xml:space="preserve"> </w:t>
      </w:r>
      <w:r>
        <w:t xml:space="preserve">while respecting the need for continuity of funding for certain activities. Overall, Option C aims to</w:t>
      </w:r>
      <w:r>
        <w:t xml:space="preserve"> </w:t>
      </w:r>
      <w:r>
        <w:t xml:space="preserve">create a more efficient and business-friendly funding environment with potential for simplification,</w:t>
      </w:r>
      <w:r>
        <w:t xml:space="preserve"> </w:t>
      </w:r>
      <w:r>
        <w:t xml:space="preserve">flexibility and speed. Its implementation will be supported by a transition process, enabling</w:t>
      </w:r>
      <w:r>
        <w:t xml:space="preserve"> </w:t>
      </w:r>
      <w:r>
        <w:t xml:space="preserve">stakeholders to adjust to new opportunities.</w:t>
      </w:r>
      <w:r>
        <w:t xml:space="preserve"> </w:t>
      </w:r>
      <w:r>
        <w:t xml:space="preserve">As such, option C addresses the issues of fragmented support through the investment journey, it offers</w:t>
      </w:r>
      <w:r>
        <w:t xml:space="preserve"> </w:t>
      </w:r>
      <w:r>
        <w:t xml:space="preserve">the highest potential for leveraging private investments, making the access to the EU funding much</w:t>
      </w:r>
      <w:r>
        <w:t xml:space="preserve"> </w:t>
      </w:r>
      <w:r>
        <w:t xml:space="preserve">easier with sufficient coordination mechanism and flexibility of the funding instruments.</w:t>
      </w:r>
      <w:r>
        <w:t xml:space="preserve"> </w:t>
      </w:r>
      <w:r>
        <w:t xml:space="preserve">Market impacts</w:t>
      </w:r>
    </w:p>
    <w:p>
      <w:pPr>
        <w:pStyle w:val="BodyText"/>
      </w:pPr>
      <w:r>
        <w:t xml:space="preserve">180 Ibid.</w:t>
      </w:r>
      <w:r>
        <w:br/>
      </w:r>
      <w:r>
        <w:t xml:space="preserve">181 Methodological note: the three options would not have a significantly different impact on the way the consortium size</w:t>
      </w:r>
      <w:r>
        <w:t xml:space="preserve"> </w:t>
      </w:r>
      <w:r>
        <w:t xml:space="preserve">impacts on costs. It should also be noted that consortium size is not seen as a cost category but as an influencing factor.</w:t>
      </w:r>
      <w:r>
        <w:t xml:space="preserve"> </w:t>
      </w:r>
      <w:r>
        <w:t xml:space="preserve">182 Ibid.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The proposed consolidation of multiple programs into a single structure is expected to have a positive</w:t>
      </w:r>
      <w:r>
        <w:t xml:space="preserve"> </w:t>
      </w:r>
      <w:r>
        <w:t xml:space="preserve">market impact if carefully implemented: It would enhance the competitiveness of European</w:t>
      </w:r>
      <w:r>
        <w:t xml:space="preserve"> </w:t>
      </w:r>
      <w:r>
        <w:t xml:space="preserve">companies, including SMEs, start-ups, scale-ups, and large enterprises, by making the funding</w:t>
      </w:r>
      <w:r>
        <w:t xml:space="preserve"> </w:t>
      </w:r>
      <w:r>
        <w:t xml:space="preserve">landscape more accessible and strategically aligned. This would support European strategic autonomy</w:t>
      </w:r>
      <w:r>
        <w:t xml:space="preserve"> </w:t>
      </w:r>
      <w:r>
        <w:t xml:space="preserve">by reducing reliance on foreign supply chains and mitigating critical dependencies on external actors,</w:t>
      </w:r>
      <w:r>
        <w:t xml:space="preserve"> </w:t>
      </w:r>
      <w:r>
        <w:t xml:space="preserve">ultimately improving the market position of EU companies both within the Single Market and</w:t>
      </w:r>
      <w:r>
        <w:t xml:space="preserve"> </w:t>
      </w:r>
      <w:r>
        <w:t xml:space="preserve">globally, in coherence with Global Europe and synergies that both programmes create.</w:t>
      </w:r>
      <w:r>
        <w:t xml:space="preserve"> </w:t>
      </w:r>
      <w:r>
        <w:t xml:space="preserve">The consolidation would also provide additional flexibility, expanded opportunities for mobilising</w:t>
      </w:r>
      <w:r>
        <w:t xml:space="preserve"> </w:t>
      </w:r>
      <w:r>
        <w:t xml:space="preserve">private capital, and a substantial reduction in complexity, overlaps, and administrative burdens. It</w:t>
      </w:r>
      <w:r>
        <w:t xml:space="preserve"> </w:t>
      </w:r>
      <w:r>
        <w:t xml:space="preserve">would offer effective and streamlined support to companies, particularly SMEs, with reduced</w:t>
      </w:r>
      <w:r>
        <w:t xml:space="preserve"> </w:t>
      </w:r>
      <w:r>
        <w:t xml:space="preserve">administrative burdens, greater visibility of EU funding opportunities, and simpler access to support.</w:t>
      </w:r>
      <w:r>
        <w:t xml:space="preserve"> </w:t>
      </w:r>
      <w:r>
        <w:t xml:space="preserve">It would also better connect research with market development, and conversely better align research</w:t>
      </w:r>
      <w:r>
        <w:t xml:space="preserve"> </w:t>
      </w:r>
      <w:r>
        <w:t xml:space="preserve">priorities with industrial needs – while maintaining a bottom-up approach especially for fundamental</w:t>
      </w:r>
      <w:r>
        <w:t xml:space="preserve"> </w:t>
      </w:r>
      <w:r>
        <w:t xml:space="preserve">research.</w:t>
      </w:r>
      <w:r>
        <w:br/>
      </w:r>
      <w:r>
        <w:t xml:space="preserve">This is based on the experience with the InvestEU Programme, which is he most useful benchmark</w:t>
      </w:r>
      <w:r>
        <w:t xml:space="preserve"> </w:t>
      </w:r>
      <w:r>
        <w:t xml:space="preserve">of an EU initiative that pooled a number of financial instruments under a single, streamlined</w:t>
      </w:r>
      <w:r>
        <w:t xml:space="preserve"> </w:t>
      </w:r>
      <w:r>
        <w:t xml:space="preserve">framework and the EU’s flagship investment programme aimed at mobilizing public and private</w:t>
      </w:r>
      <w:r>
        <w:t xml:space="preserve"> </w:t>
      </w:r>
      <w:r>
        <w:t xml:space="preserve">financing to support EU priorities and ultimately increasing the EU’s competitiveness.As of June</w:t>
      </w:r>
      <w:r>
        <w:t xml:space="preserve"> </w:t>
      </w:r>
      <w:r>
        <w:t xml:space="preserve">2024 InvestEU has successfully mobilized EUR 280 billion in investments using a EUR 26,2 billion</w:t>
      </w:r>
      <w:r>
        <w:t xml:space="preserve"> </w:t>
      </w:r>
      <w:r>
        <w:t xml:space="preserve">guarantee. It built on the success of EFSI, which mobilised over EUR 500 billion in investments over</w:t>
      </w:r>
      <w:r>
        <w:t xml:space="preserve"> </w:t>
      </w:r>
      <w:r>
        <w:t xml:space="preserve">a few years, using a relatively modest EU guarantee. InvestEU streamlined the EU ’investment</w:t>
      </w:r>
      <w:r>
        <w:t xml:space="preserve"> </w:t>
      </w:r>
      <w:r>
        <w:t xml:space="preserve">landscape by pooling EFSI and a number of other financial instruments, bringing them under a single,</w:t>
      </w:r>
      <w:r>
        <w:t xml:space="preserve"> </w:t>
      </w:r>
      <w:r>
        <w:t xml:space="preserve">streamlines framework. According to the mid-term evaluation published in October 2024, InvestEU</w:t>
      </w:r>
      <w:r>
        <w:t xml:space="preserve"> </w:t>
      </w:r>
      <w:r>
        <w:t xml:space="preserve">is on track to meet its objectives. It performed strongly in three critical areas by (a) generating private</w:t>
      </w:r>
      <w:r>
        <w:t xml:space="preserve"> </w:t>
      </w:r>
      <w:r>
        <w:t xml:space="preserve">investment, providing additionality (supporting projects that wouldn’t otherwise have happened) and</w:t>
      </w:r>
      <w:r>
        <w:t xml:space="preserve"> </w:t>
      </w:r>
      <w:r>
        <w:t xml:space="preserve">aligning with EU policy goals. 183However, the success of the proposed option depends on careful</w:t>
      </w:r>
      <w:r>
        <w:t xml:space="preserve"> </w:t>
      </w:r>
      <w:r>
        <w:t xml:space="preserve">implementation and a nuanced steering mechanism that considers economic and market-based criteria</w:t>
      </w:r>
      <w:r>
        <w:t xml:space="preserve"> </w:t>
      </w:r>
      <w:r>
        <w:t xml:space="preserve">to avoid market imbalances and maintain the playing field. Overall, the proposed consolidation has</w:t>
      </w:r>
      <w:r>
        <w:t xml:space="preserve"> </w:t>
      </w:r>
      <w:r>
        <w:t xml:space="preserve">the potential to substantially strengthen the competitiveness of the Single Market, fostering</w:t>
      </w:r>
      <w:r>
        <w:t xml:space="preserve"> </w:t>
      </w:r>
      <w:r>
        <w:t xml:space="preserve">innovation, investment, and sustainable economic growth.</w:t>
      </w:r>
      <w:r>
        <w:br/>
      </w:r>
      <w:r>
        <w:t xml:space="preserve">Research and innovation impacts</w:t>
      </w:r>
      <w:r>
        <w:t xml:space="preserve"> </w:t>
      </w:r>
      <w:r>
        <w:t xml:space="preserve">Option C introduces flexibility in funding allocations and a balance will have to be ensured between</w:t>
      </w:r>
      <w:r>
        <w:t xml:space="preserve"> </w:t>
      </w:r>
      <w:r>
        <w:t xml:space="preserve">flexibility and predictability. Predictability would remain for R&amp;I funding, same as today, in line with</w:t>
      </w:r>
      <w:r>
        <w:t xml:space="preserve"> </w:t>
      </w:r>
      <w:r>
        <w:t xml:space="preserve">Treaty obligations. At the same time, consolidation into one Fund covering the whole investment</w:t>
      </w:r>
      <w:r>
        <w:t xml:space="preserve"> </w:t>
      </w:r>
      <w:r>
        <w:t xml:space="preserve">journey can facilitate the market uptake of research results and better articulate applied research with</w:t>
      </w:r>
      <w:r>
        <w:t xml:space="preserve"> </w:t>
      </w:r>
      <w:r>
        <w:t xml:space="preserve">industrial priorities. Option C would entail dedicated policy windows for strategic areas, enhancing</w:t>
      </w:r>
      <w:r>
        <w:t xml:space="preserve"> </w:t>
      </w:r>
      <w:r>
        <w:t xml:space="preserve">deployment of technologies from research to market and increasing policy and financing coherence.</w:t>
      </w:r>
      <w:r>
        <w:br/>
      </w:r>
      <w:r>
        <w:t xml:space="preserve">6.2.3.2 Social Impacts</w:t>
      </w:r>
      <w:r>
        <w:t xml:space="preserve"> </w:t>
      </w:r>
      <w:r>
        <w:t xml:space="preserve">Option C is expected to have several social impacts. The employment impact in Option C is 53.58%</w:t>
      </w:r>
      <w:r>
        <w:t xml:space="preserve"> </w:t>
      </w:r>
      <w:r>
        <w:t xml:space="preserve">higher than in Option A, mainly due to the larger volume of investment.184 On skills, education, and</w:t>
      </w:r>
      <w:r>
        <w:t xml:space="preserve"> </w:t>
      </w:r>
      <w:r>
        <w:t xml:space="preserve">training, it would integrate initiatives into a unified framework, aligning with industry needs in</w:t>
      </w:r>
      <w:r>
        <w:t xml:space="preserve"> </w:t>
      </w:r>
      <w:r>
        <w:t xml:space="preserve">strategic sectors like clean tech and AI. This alignment would promote targeted investments in</w:t>
      </w:r>
    </w:p>
    <w:p>
      <w:pPr>
        <w:pStyle w:val="BodyText"/>
      </w:pPr>
      <w:r>
        <w:t xml:space="preserve">183 EP, EGOV, InvestEU Programme: functioning, performance and future challenges, April 2025</w:t>
      </w:r>
      <w:r>
        <w:br/>
      </w:r>
      <w:r>
        <w:t xml:space="preserve">184 The higher private investment multiplier is responsible for a difference of +48.13% compared to Option A, and the</w:t>
      </w:r>
      <w:r>
        <w:t xml:space="preserve"> </w:t>
      </w:r>
      <w:r>
        <w:t xml:space="preserve">additional supply-side effects for +5.45%.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reskilling and upskilling, improving synergies among education, research, and business185, and</w:t>
      </w:r>
      <w:r>
        <w:t xml:space="preserve"> </w:t>
      </w:r>
      <w:r>
        <w:t xml:space="preserve">allowing for rapid adaptation to emerging trends.</w:t>
      </w:r>
      <w:r>
        <w:br/>
      </w:r>
      <w:r>
        <w:t xml:space="preserve">In terms of territorial effects, Option C is anticipated to unlock significant economic growth in</w:t>
      </w:r>
      <w:r>
        <w:t xml:space="preserve"> </w:t>
      </w:r>
      <w:r>
        <w:t xml:space="preserve">regions with strategic advantages, driving innovation, development, and overall productivity. These</w:t>
      </w:r>
      <w:r>
        <w:t xml:space="preserve"> </w:t>
      </w:r>
      <w:r>
        <w:t xml:space="preserve">areas are expected to become magnets for investment, talent, and entrepreneurship, creating a self-</w:t>
      </w:r>
      <w:r>
        <w:t xml:space="preserve"> </w:t>
      </w:r>
      <w:r>
        <w:t xml:space="preserve">reinforcing cycle of prosperity. 186</w:t>
      </w:r>
      <w:r>
        <w:br/>
      </w:r>
      <w:r>
        <w:t xml:space="preserve">To ensure balanced progress, it will be important to complement this strategy with measures that</w:t>
      </w:r>
      <w:r>
        <w:t xml:space="preserve"> </w:t>
      </w:r>
      <w:r>
        <w:t xml:space="preserve">promote inclusive development and cohesion across all regions and synergies with other parts of the</w:t>
      </w:r>
      <w:r>
        <w:t xml:space="preserve"> </w:t>
      </w:r>
      <w:r>
        <w:t xml:space="preserve">MFF focused on national and regional funding.</w:t>
      </w:r>
      <w:r>
        <w:t xml:space="preserve"> </w:t>
      </w:r>
      <w:r>
        <w:t xml:space="preserve">In the health sector, Option C provides a streamlined and flexible funding mechanism that would</w:t>
      </w:r>
      <w:r>
        <w:t xml:space="preserve"> </w:t>
      </w:r>
      <w:r>
        <w:t xml:space="preserve">reduce administrative burdens, enhance efficiency, and enable faster responses to crises.</w:t>
      </w:r>
      <w:r>
        <w:br/>
      </w:r>
      <w:r>
        <w:t xml:space="preserve">Regarding resilience, technological sovereignty, and economic security, Option C supports more</w:t>
      </w:r>
      <w:r>
        <w:t xml:space="preserve"> </w:t>
      </w:r>
      <w:r>
        <w:t xml:space="preserve">coordinated decision-making which would in turn increase its social impact but may limit</w:t>
      </w:r>
      <w:r>
        <w:t xml:space="preserve"> </w:t>
      </w:r>
      <w:r>
        <w:t xml:space="preserve">international cooperation.</w:t>
      </w:r>
      <w:r>
        <w:br/>
      </w:r>
      <w:r>
        <w:t xml:space="preserve">6.2.3.3 Environmental impacts</w:t>
      </w:r>
      <w:r>
        <w:t xml:space="preserve"> </w:t>
      </w:r>
      <w:r>
        <w:t xml:space="preserve">For the EU in particular, investing in research and technologies for decarbonisation and net zero is</w:t>
      </w:r>
      <w:r>
        <w:t xml:space="preserve"> </w:t>
      </w:r>
      <w:r>
        <w:t xml:space="preserve">important given its climate neutrality target for 2050 (net zero). The environmental impacts of</w:t>
      </w:r>
      <w:r>
        <w:t xml:space="preserve"> </w:t>
      </w:r>
      <w:r>
        <w:t xml:space="preserve">Option C are closely tied to its prioritisation of decarbonisation and clean tech as key sectors and</w:t>
      </w:r>
      <w:r>
        <w:t xml:space="preserve"> </w:t>
      </w:r>
      <w:r>
        <w:t xml:space="preserve">technologies. This focus could lead to a positive impact on climate. Under Option C, the impact on</w:t>
      </w:r>
      <w:r>
        <w:t xml:space="preserve"> </w:t>
      </w:r>
      <w:r>
        <w:t xml:space="preserve">biodiversity, water, circularity, pollution and energy will depend on their prioritisation as key</w:t>
      </w:r>
      <w:r>
        <w:t xml:space="preserve"> </w:t>
      </w:r>
      <w:r>
        <w:t xml:space="preserve">investment sectors.</w:t>
      </w:r>
      <w:r>
        <w:t xml:space="preserve"> </w:t>
      </w:r>
      <w:r>
        <w:t xml:space="preserve">Furthermore, investments in clean technologies are particularly exposed to high levels of uncertainty,</w:t>
      </w:r>
      <w:r>
        <w:t xml:space="preserve"> </w:t>
      </w:r>
      <w:r>
        <w:t xml:space="preserve">including in regulatory and policy frameworks – especially because these reflect negatively on private</w:t>
      </w:r>
      <w:r>
        <w:t xml:space="preserve"> </w:t>
      </w:r>
      <w:r>
        <w:t xml:space="preserve">funders, which may complement public finance.187 Therefore, the appropriate balance between</w:t>
      </w:r>
      <w:r>
        <w:t xml:space="preserve"> </w:t>
      </w:r>
      <w:r>
        <w:t xml:space="preserve">predictability and flexibility will have to be struck to ensure the model’s success and the impact on</w:t>
      </w:r>
      <w:r>
        <w:t xml:space="preserve"> </w:t>
      </w:r>
      <w:r>
        <w:t xml:space="preserve">climate and environment is positive.</w:t>
      </w:r>
    </w:p>
    <w:p>
      <w:pPr>
        <w:pStyle w:val="BodyText"/>
      </w:pPr>
      <w:r>
        <w:t xml:space="preserve">185 See Perkmann, M., King, Z., &amp; Pavelin, S. (2011). Engaging excellence? Effects of faculty quality on university</w:t>
      </w:r>
      <w:r>
        <w:t xml:space="preserve"> </w:t>
      </w:r>
      <w:r>
        <w:t xml:space="preserve">engagement with industry. Research policy, 40(4), 539-552; Bikard, M., &amp; Marx, M. (2020). Bridging academia and</w:t>
      </w:r>
      <w:r>
        <w:t xml:space="preserve"> </w:t>
      </w:r>
      <w:r>
        <w:t xml:space="preserve">industry: How geographic hubs connect university science and corporate technology. Management Science, 66(8),</w:t>
      </w:r>
      <w:r>
        <w:t xml:space="preserve"> </w:t>
      </w:r>
      <w:r>
        <w:t xml:space="preserve">3425-3443.</w:t>
      </w:r>
      <w:r>
        <w:t xml:space="preserve"> </w:t>
      </w:r>
      <w:r>
        <w:t xml:space="preserve">186 Youtie, J., &amp; Shapira, P. (2008). Building an innovation hub: A case study of the transformation of university roles</w:t>
      </w:r>
      <w:r>
        <w:t xml:space="preserve"> </w:t>
      </w:r>
      <w:r>
        <w:t xml:space="preserve">in regional technological and economic development. Research policy, 37(8), 1188-1204.</w:t>
      </w:r>
      <w:r>
        <w:br/>
      </w:r>
      <w:r>
        <w:t xml:space="preserve">187 There is ample evidence that demonstrates that uncertainty severely hampers private investment in environmental and</w:t>
      </w:r>
      <w:r>
        <w:t xml:space="preserve"> </w:t>
      </w:r>
      <w:r>
        <w:t xml:space="preserve">climate innovation and deployment. For example: “green investments may be particularly exposed to high levels of</w:t>
      </w:r>
      <w:r>
        <w:t xml:space="preserve"> </w:t>
      </w:r>
      <w:r>
        <w:t xml:space="preserve">uncertainty related to potential failures of new green technologies and innovations, supply chain disruptions and</w:t>
      </w:r>
      <w:r>
        <w:t xml:space="preserve"> </w:t>
      </w:r>
      <w:r>
        <w:t xml:space="preserve">unforeseen changes in regulatory and policy frameworks, all of which increase risks for banks and financial investors”</w:t>
      </w:r>
      <w:r>
        <w:t xml:space="preserve"> </w:t>
      </w:r>
      <w:r>
        <w:t xml:space="preserve">(Nerlich, C. et al. (2025), page 46). Additional evidence suggests that “abrupt policy changes generate substantial</w:t>
      </w:r>
      <w:r>
        <w:t xml:space="preserve"> </w:t>
      </w:r>
      <w:r>
        <w:t xml:space="preserve">uncertainty, making it difficult to anticipate how the regulatory framework will unfold in the future. Faced with high</w:t>
      </w:r>
      <w:r>
        <w:t xml:space="preserve"> </w:t>
      </w:r>
      <w:r>
        <w:t xml:space="preserve">levels of uncertainty about future environmental and climate policy, firms and investors may prefer to adopt a wait-and-</w:t>
      </w:r>
      <w:r>
        <w:t xml:space="preserve"> </w:t>
      </w:r>
      <w:r>
        <w:t xml:space="preserve">see behavior and refrain from investing in the low-carbon economy” (Noailly, K. et al. (2022). Does environmental policy</w:t>
      </w:r>
      <w:r>
        <w:t xml:space="preserve"> </w:t>
      </w:r>
      <w:r>
        <w:t xml:space="preserve">uncertainty hinder investments towards a low-carbon economy? NBER Working Paper Series. Similarly, “changes in</w:t>
      </w:r>
      <w:r>
        <w:t xml:space="preserve"> </w:t>
      </w:r>
      <w:r>
        <w:t xml:space="preserve">numerous “support schemes”, including FIT, tax credits, guarantees, and other government support mechanisms, have</w:t>
      </w:r>
      <w:r>
        <w:t xml:space="preserve"> </w:t>
      </w:r>
      <w:r>
        <w:t xml:space="preserve">discouraged some investors” (Block, E. (2012). Finance, forecasts and predictability, Renewable Energy Focus 5(13).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7.1.</w:t>
      </w:r>
      <w:r>
        <w:t xml:space="preserve"> </w:t>
      </w:r>
      <w:r>
        <w:t xml:space="preserve">Effectiveness188</w:t>
      </w:r>
      <w:r>
        <w:t xml:space="preserve"> </w:t>
      </w:r>
      <w:r>
        <w:t xml:space="preserve">Three options are considered for improving investment support: (1) Option A would bring limited</w:t>
      </w:r>
      <w:r>
        <w:t xml:space="preserve"> </w:t>
      </w:r>
      <w:r>
        <w:t xml:space="preserve">improvements due to fragmented financial instruments and lack of integrated tools; (2) Option B</w:t>
      </w:r>
      <w:r>
        <w:t xml:space="preserve"> </w:t>
      </w:r>
      <w:r>
        <w:t xml:space="preserve">would offer moderate improvements by aligning objectives and governance under a common</w:t>
      </w:r>
      <w:r>
        <w:t xml:space="preserve"> </w:t>
      </w:r>
      <w:r>
        <w:t xml:space="preserve">rulebook but would still lack continuous funding and flexibility, as described in Section 6.2.2; (3)</w:t>
      </w:r>
      <w:r>
        <w:t xml:space="preserve"> </w:t>
      </w:r>
      <w:r>
        <w:t xml:space="preserve">Option C would significantly enhance investment support with a fully integrated framework, unified</w:t>
      </w:r>
      <w:r>
        <w:t xml:space="preserve"> </w:t>
      </w:r>
      <w:r>
        <w:t xml:space="preserve">governance, and simplified funding, allowing for seamless support from research to market</w:t>
      </w:r>
      <w:r>
        <w:t xml:space="preserve"> </w:t>
      </w:r>
      <w:r>
        <w:t xml:space="preserve">deployment, as well as procurement, manufacturing and maintenance.</w:t>
      </w:r>
    </w:p>
    <w:p>
      <w:pPr>
        <w:pStyle w:val="BodyText"/>
      </w:pPr>
      <w:r>
        <w:t xml:space="preserve">Effectiveness (towards</w:t>
      </w:r>
      <w:r>
        <w:t xml:space="preserve"> </w:t>
      </w:r>
      <w:r>
        <w:t xml:space="preserve">its</w:t>
      </w:r>
      <w:r>
        <w:t xml:space="preserve"> </w:t>
      </w:r>
      <w:r>
        <w:t xml:space="preserve">likelihood</w:t>
      </w:r>
      <w:r>
        <w:t xml:space="preserve"> </w:t>
      </w:r>
      <w:r>
        <w:t xml:space="preserve">of</w:t>
      </w:r>
      <w:r>
        <w:t xml:space="preserve"> </w:t>
      </w:r>
      <w:r>
        <w:t xml:space="preserve">achieving</w:t>
      </w:r>
      <w:r>
        <w:t xml:space="preserve"> </w:t>
      </w:r>
      <w:r>
        <w:t xml:space="preserve">the</w:t>
      </w:r>
      <w:r>
        <w:t xml:space="preserve"> </w:t>
      </w:r>
      <w:r>
        <w:t xml:space="preserve">objectives – outcomes</w:t>
      </w:r>
      <w:r>
        <w:t xml:space="preserve"> </w:t>
      </w:r>
      <w:r>
        <w:t xml:space="preserve">and impacts)</w:t>
      </w:r>
      <w:r>
        <w:t xml:space="preserve"> </w:t>
      </w:r>
      <w:r>
        <w:t xml:space="preserve">Option A – Business-as-usual-</w:t>
      </w:r>
      <w:r>
        <w:t xml:space="preserve"> </w:t>
      </w:r>
      <w:r>
        <w:t xml:space="preserve">plus</w:t>
      </w:r>
      <w:r>
        <w:t xml:space="preserve"> </w:t>
      </w:r>
      <w:r>
        <w:t xml:space="preserve">Option B – Enhanced</w:t>
      </w:r>
      <w:r>
        <w:t xml:space="preserve"> </w:t>
      </w:r>
      <w:r>
        <w:t xml:space="preserve">coordination</w:t>
      </w:r>
      <w:r>
        <w:t xml:space="preserve"> </w:t>
      </w:r>
      <w:r>
        <w:t xml:space="preserve">Option C – Full</w:t>
      </w:r>
      <w:r>
        <w:t xml:space="preserve"> </w:t>
      </w:r>
      <w:r>
        <w:t xml:space="preserve">consolidation</w:t>
      </w:r>
      <w:r>
        <w:t xml:space="preserve"> </w:t>
      </w:r>
      <w:r>
        <w:t xml:space="preserve">S01 - Promote public</w:t>
      </w:r>
      <w:r>
        <w:t xml:space="preserve"> </w:t>
      </w:r>
      <w:r>
        <w:t xml:space="preserve">and</w:t>
      </w:r>
      <w:r>
        <w:t xml:space="preserve"> </w:t>
      </w:r>
      <w:r>
        <w:t xml:space="preserve">private</w:t>
      </w:r>
      <w:r>
        <w:t xml:space="preserve"> </w:t>
      </w:r>
      <w:r>
        <w:t xml:space="preserve">investments</w:t>
      </w:r>
      <w:r>
        <w:t xml:space="preserve"> </w:t>
      </w:r>
      <w:r>
        <w:t xml:space="preserve">throughout the whole</w:t>
      </w:r>
      <w:r>
        <w:t xml:space="preserve"> </w:t>
      </w:r>
      <w:r>
        <w:t xml:space="preserve">investment</w:t>
      </w:r>
      <w:r>
        <w:t xml:space="preserve"> </w:t>
      </w:r>
      <w:r>
        <w:t xml:space="preserve">journey,</w:t>
      </w:r>
      <w:r>
        <w:t xml:space="preserve"> </w:t>
      </w:r>
      <w:r>
        <w:t xml:space="preserve">notably</w:t>
      </w:r>
      <w:r>
        <w:t xml:space="preserve"> </w:t>
      </w:r>
      <w:r>
        <w:t xml:space="preserve">R&amp;I,</w:t>
      </w:r>
      <w:r>
        <w:t xml:space="preserve"> </w:t>
      </w:r>
      <w:r>
        <w:t xml:space="preserve">and</w:t>
      </w:r>
      <w:r>
        <w:t xml:space="preserve"> </w:t>
      </w:r>
      <w:r>
        <w:t xml:space="preserve">better leverage the de-</w:t>
      </w:r>
      <w:r>
        <w:t xml:space="preserve"> </w:t>
      </w:r>
      <w:r>
        <w:t xml:space="preserve">risking potential of the</w:t>
      </w:r>
      <w:r>
        <w:t xml:space="preserve"> </w:t>
      </w:r>
      <w:r>
        <w:t xml:space="preserve">EU budget to maximise</w:t>
      </w:r>
      <w:r>
        <w:t xml:space="preserve"> </w:t>
      </w:r>
      <w:r>
        <w:t xml:space="preserve">its EU added value.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Lack of continuous funding across the</w:t>
      </w:r>
      <w:r>
        <w:t xml:space="preserve"> </w:t>
      </w:r>
      <w:r>
        <w:t xml:space="preserve">investment journey.</w:t>
      </w:r>
      <w:r>
        <w:t xml:space="preserve"> </w:t>
      </w:r>
      <w:r>
        <w:t xml:space="preserve">Suboptimal use of financial instruments.</w:t>
      </w:r>
      <w:r>
        <w:t xml:space="preserve"> </w:t>
      </w:r>
      <w:r>
        <w:t xml:space="preserve">Limited integration of financial tools,</w:t>
      </w:r>
      <w:r>
        <w:t xml:space="preserve"> </w:t>
      </w:r>
      <w:r>
        <w:t xml:space="preserve">limiting blending opportunities.</w:t>
      </w:r>
      <w:r>
        <w:t xml:space="preserve"> </w:t>
      </w:r>
      <w:r>
        <w:t xml:space="preserve">The investment journey would be</w:t>
      </w:r>
      <w:r>
        <w:t xml:space="preserve"> </w:t>
      </w:r>
      <w:r>
        <w:t xml:space="preserve">fragmented between 14 programmes.</w:t>
      </w:r>
      <w:r>
        <w:t xml:space="preserve"> </w:t>
      </w:r>
      <w:r>
        <w:t xml:space="preserve">Programmes, including R&amp;I</w:t>
      </w:r>
      <w:r>
        <w:t xml:space="preserve"> </w:t>
      </w:r>
      <w:r>
        <w:t xml:space="preserve">programmes, are structured as they are</w:t>
      </w:r>
      <w:r>
        <w:t xml:space="preserve"> </w:t>
      </w:r>
      <w:r>
        <w:t xml:space="preserve">today</w:t>
      </w:r>
    </w:p>
    <w:p>
      <w:pPr>
        <w:pStyle w:val="BodyText"/>
      </w:pPr>
      <w:r>
        <w:t xml:space="preserve">Lack of continuous funding across the</w:t>
      </w:r>
      <w:r>
        <w:t xml:space="preserve"> </w:t>
      </w:r>
      <w:r>
        <w:t xml:space="preserve">investment journey.</w:t>
      </w:r>
      <w:r>
        <w:t xml:space="preserve"> </w:t>
      </w:r>
      <w:r>
        <w:t xml:space="preserve">Suboptimal use of financial instruments.</w:t>
      </w:r>
      <w:r>
        <w:t xml:space="preserve"> </w:t>
      </w:r>
      <w:r>
        <w:t xml:space="preserve">Easier combination of different funds.</w:t>
      </w:r>
      <w:r>
        <w:t xml:space="preserve"> </w:t>
      </w:r>
      <w:r>
        <w:t xml:space="preserve">As Option A but an easier investment</w:t>
      </w:r>
      <w:r>
        <w:t xml:space="preserve"> </w:t>
      </w:r>
      <w:r>
        <w:t xml:space="preserve">journey between R&amp;I and deployment</w:t>
      </w:r>
      <w:r>
        <w:t xml:space="preserve"> </w:t>
      </w:r>
      <w:r>
        <w:t xml:space="preserve">is expected given the single rulebook</w:t>
      </w:r>
      <w:r>
        <w:t xml:space="preserve"> </w:t>
      </w:r>
      <w:r>
        <w:t xml:space="preserve">and enhanced coordination</w:t>
      </w:r>
      <w:r>
        <w:t xml:space="preserve"> </w:t>
      </w:r>
      <w:r>
        <w:t xml:space="preserve">Expected higher mobilisation of</w:t>
      </w:r>
      <w:r>
        <w:t xml:space="preserve"> </w:t>
      </w:r>
      <w:r>
        <w:t xml:space="preserve">private investments.</w:t>
      </w:r>
      <w:r>
        <w:t xml:space="preserve"> </w:t>
      </w:r>
      <w:r>
        <w:t xml:space="preserve">Continuous support alongside the</w:t>
      </w:r>
      <w:r>
        <w:t xml:space="preserve"> </w:t>
      </w:r>
      <w:r>
        <w:t xml:space="preserve">entire investment journey, from</w:t>
      </w:r>
      <w:r>
        <w:t xml:space="preserve"> </w:t>
      </w:r>
      <w:r>
        <w:t xml:space="preserve">research to deployment and</w:t>
      </w:r>
      <w:r>
        <w:t xml:space="preserve"> </w:t>
      </w:r>
      <w:r>
        <w:t xml:space="preserve">manufacturing.</w:t>
      </w:r>
      <w:r>
        <w:t xml:space="preserve"> </w:t>
      </w:r>
      <w:r>
        <w:t xml:space="preserve">Considering the availability of a</w:t>
      </w:r>
      <w:r>
        <w:t xml:space="preserve"> </w:t>
      </w:r>
      <w:r>
        <w:t xml:space="preserve">broader portfolio of financial tools,</w:t>
      </w:r>
      <w:r>
        <w:t xml:space="preserve"> </w:t>
      </w:r>
      <w:r>
        <w:t xml:space="preserve">based on market demand, potential</w:t>
      </w:r>
      <w:r>
        <w:t xml:space="preserve"> </w:t>
      </w:r>
      <w:r>
        <w:t xml:space="preserve">higher private leverage and</w:t>
      </w:r>
      <w:r>
        <w:t xml:space="preserve"> </w:t>
      </w:r>
      <w:r>
        <w:t xml:space="preserve">tailoring of funding instruments</w:t>
      </w:r>
      <w:r>
        <w:t xml:space="preserve"> </w:t>
      </w:r>
      <w:r>
        <w:t xml:space="preserve">used to needs of projects.</w:t>
      </w:r>
      <w:r>
        <w:t xml:space="preserve"> </w:t>
      </w:r>
      <w:r>
        <w:t xml:space="preserve">Balance between flexibility and</w:t>
      </w:r>
      <w:r>
        <w:t xml:space="preserve"> </w:t>
      </w:r>
      <w:r>
        <w:t xml:space="preserve">predictability to be ensured to</w:t>
      </w:r>
      <w:r>
        <w:t xml:space="preserve"> </w:t>
      </w:r>
      <w:r>
        <w:t xml:space="preserve">avoid potential increase</w:t>
      </w:r>
      <w:r>
        <w:t xml:space="preserve"> </w:t>
      </w:r>
      <w:r>
        <w:t xml:space="preserve">uncertainty, and investment risk</w:t>
      </w:r>
      <w:r>
        <w:t xml:space="preserve"> </w:t>
      </w:r>
      <w:r>
        <w:t xml:space="preserve">S02 - Steer and focus</w:t>
      </w:r>
      <w:r>
        <w:t xml:space="preserve"> </w:t>
      </w:r>
      <w:r>
        <w:t xml:space="preserve">investments towards</w:t>
      </w:r>
      <w:r>
        <w:t xml:space="preserve"> </w:t>
      </w:r>
      <w:r>
        <w:t xml:space="preserve">EU strategic sectors</w:t>
      </w:r>
      <w:r>
        <w:t xml:space="preserve"> </w:t>
      </w:r>
      <w:r>
        <w:t xml:space="preserve">and</w:t>
      </w:r>
      <w:r>
        <w:t xml:space="preserve"> </w:t>
      </w:r>
      <w:r>
        <w:t xml:space="preserve">technologies,</w:t>
      </w:r>
      <w:r>
        <w:t xml:space="preserve"> </w:t>
      </w:r>
      <w:r>
        <w:t xml:space="preserve">including</w:t>
      </w:r>
      <w:r>
        <w:t xml:space="preserve"> </w:t>
      </w:r>
      <w:r>
        <w:t xml:space="preserve">underlying</w:t>
      </w:r>
      <w:r>
        <w:t xml:space="preserve"> </w:t>
      </w:r>
      <w:r>
        <w:t xml:space="preserve">value chains, critical</w:t>
      </w:r>
      <w:r>
        <w:t xml:space="preserve"> </w:t>
      </w:r>
      <w:r>
        <w:t xml:space="preserve">infrastructures,</w:t>
      </w:r>
      <w:r>
        <w:t xml:space="preserve"> </w:t>
      </w:r>
      <w:r>
        <w:t xml:space="preserve">capabilities and skills,</w:t>
      </w:r>
      <w:r>
        <w:t xml:space="preserve"> </w:t>
      </w:r>
      <w:r>
        <w:t xml:space="preserve">and in support of</w:t>
      </w:r>
      <w:r>
        <w:t xml:space="preserve"> </w:t>
      </w:r>
      <w:r>
        <w:t xml:space="preserve">decarbonisation,</w:t>
      </w:r>
      <w:r>
        <w:t xml:space="preserve"> </w:t>
      </w:r>
      <w:r>
        <w:t xml:space="preserve">security and resilience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Lack of strategic steering across</w:t>
      </w:r>
      <w:r>
        <w:t xml:space="preserve"> </w:t>
      </w:r>
      <w:r>
        <w:t xml:space="preserve">programmes.</w:t>
      </w:r>
      <w:r>
        <w:t xml:space="preserve"> </w:t>
      </w:r>
      <w:r>
        <w:t xml:space="preserve">Lack of flexibility to respond to</w:t>
      </w:r>
      <w:r>
        <w:t xml:space="preserve"> </w:t>
      </w:r>
      <w:r>
        <w:t xml:space="preserve">emerging needs.</w:t>
      </w:r>
      <w:r>
        <w:t xml:space="preserve"> </w:t>
      </w:r>
      <w:r>
        <w:t xml:space="preserve">Each programme has a defined</w:t>
      </w:r>
      <w:r>
        <w:t xml:space="preserve"> </w:t>
      </w:r>
      <w:r>
        <w:t xml:space="preserve">(established) purpose and objective,</w:t>
      </w:r>
      <w:r>
        <w:t xml:space="preserve"> </w:t>
      </w:r>
      <w:r>
        <w:t xml:space="preserve">targeting specific sectors and type of</w:t>
      </w:r>
      <w:r>
        <w:t xml:space="preserve"> </w:t>
      </w:r>
      <w:r>
        <w:t xml:space="preserve">funding.</w:t>
      </w:r>
      <w:r>
        <w:t xml:space="preserve"> </w:t>
      </w:r>
      <w:r>
        <w:t xml:space="preserve">Complex funding landscape with</w:t>
      </w:r>
      <w:r>
        <w:t xml:space="preserve"> </w:t>
      </w:r>
      <w:r>
        <w:t xml:space="preserve">programmes structured in different</w:t>
      </w:r>
      <w:r>
        <w:t xml:space="preserve"> </w:t>
      </w:r>
      <w:r>
        <w:t xml:space="preserve">ways, funding gaps and overlaps</w:t>
      </w:r>
      <w:r>
        <w:br/>
      </w:r>
      <w:r>
        <w:t xml:space="preserve">Enhanced strategic steer across the</w:t>
      </w:r>
      <w:r>
        <w:t xml:space="preserve"> </w:t>
      </w:r>
      <w:r>
        <w:t xml:space="preserve">different programmes.</w:t>
      </w:r>
      <w:r>
        <w:t xml:space="preserve"> </w:t>
      </w:r>
      <w:r>
        <w:t xml:space="preserve">Lack of flexibility to respond to</w:t>
      </w:r>
      <w:r>
        <w:t xml:space="preserve"> </w:t>
      </w:r>
      <w:r>
        <w:t xml:space="preserve">emerging needs.</w:t>
      </w:r>
      <w:r>
        <w:t xml:space="preserve"> </w:t>
      </w:r>
      <w:r>
        <w:t xml:space="preserve">Same as Option A, but through</w:t>
      </w:r>
      <w:r>
        <w:t xml:space="preserve"> </w:t>
      </w:r>
      <w:r>
        <w:t xml:space="preserve">enhanced coordination across</w:t>
      </w:r>
      <w:r>
        <w:t xml:space="preserve"> </w:t>
      </w:r>
      <w:r>
        <w:t xml:space="preserve">programmes, slightly enhanced</w:t>
      </w:r>
      <w:r>
        <w:t xml:space="preserve"> </w:t>
      </w:r>
      <w:r>
        <w:t xml:space="preserve">strategic steer and avoidance of</w:t>
      </w:r>
      <w:r>
        <w:t xml:space="preserve"> </w:t>
      </w:r>
      <w:r>
        <w:t xml:space="preserve">overlaps</w:t>
      </w:r>
      <w:r>
        <w:t xml:space="preserve"> </w:t>
      </w:r>
      <w:r>
        <w:t xml:space="preserve">Clear strategic direction: A</w:t>
      </w:r>
      <w:r>
        <w:t xml:space="preserve"> </w:t>
      </w:r>
      <w:r>
        <w:t xml:space="preserve">reinforced policy steering</w:t>
      </w:r>
      <w:r>
        <w:t xml:space="preserve"> </w:t>
      </w:r>
      <w:r>
        <w:t xml:space="preserve">mechanism can help identify key</w:t>
      </w:r>
      <w:r>
        <w:t xml:space="preserve"> </w:t>
      </w:r>
      <w:r>
        <w:t xml:space="preserve">priorities and enable flexible and</w:t>
      </w:r>
      <w:r>
        <w:t xml:space="preserve"> </w:t>
      </w:r>
      <w:r>
        <w:t xml:space="preserve">agile responses to emerging needs.</w:t>
      </w:r>
      <w:r>
        <w:t xml:space="preserve"> </w:t>
      </w:r>
      <w:r>
        <w:t xml:space="preserve">Interdisciplinary approaches:</w:t>
      </w:r>
      <w:r>
        <w:t xml:space="preserve"> </w:t>
      </w:r>
      <w:r>
        <w:t xml:space="preserve">Coordinated policy windows can</w:t>
      </w:r>
      <w:r>
        <w:t xml:space="preserve"> </w:t>
      </w:r>
      <w:r>
        <w:t xml:space="preserve">facilitate collaboration and</w:t>
      </w:r>
      <w:r>
        <w:t xml:space="preserve"> </w:t>
      </w:r>
      <w:r>
        <w:t xml:space="preserve">innovation to address complex</w:t>
      </w:r>
      <w:r>
        <w:t xml:space="preserve"> </w:t>
      </w:r>
      <w:r>
        <w:t xml:space="preserve">challenges like decarbonisation,</w:t>
      </w:r>
      <w:r>
        <w:t xml:space="preserve"> </w:t>
      </w:r>
      <w:r>
        <w:t xml:space="preserve">security, and resilience.</w:t>
      </w:r>
      <w:r>
        <w:t xml:space="preserve"> </w:t>
      </w:r>
      <w:r>
        <w:t xml:space="preserve">Innovation and growth: Strategic</w:t>
      </w:r>
      <w:r>
        <w:t xml:space="preserve"> </w:t>
      </w:r>
      <w:r>
        <w:t xml:space="preserve">investments can support market-</w:t>
      </w:r>
      <w:r>
        <w:t xml:space="preserve"> </w:t>
      </w:r>
      <w:r>
        <w:t xml:space="preserve">creating disruptive innovations,</w:t>
      </w:r>
      <w:r>
        <w:t xml:space="preserve"> </w:t>
      </w:r>
      <w:r>
        <w:t xml:space="preserve">driving long-term growth and</w:t>
      </w:r>
      <w:r>
        <w:t xml:space="preserve"> </w:t>
      </w:r>
      <w:r>
        <w:t xml:space="preserve">competitiveness.</w:t>
      </w:r>
    </w:p>
    <w:p>
      <w:pPr>
        <w:pStyle w:val="BodyText"/>
      </w:pPr>
      <w:r>
        <w:t xml:space="preserve">188 The assessment in the comparison table below is based on the analysis provided by the supporting study which takes</w:t>
      </w:r>
      <w:r>
        <w:t xml:space="preserve"> </w:t>
      </w:r>
      <w:r>
        <w:t xml:space="preserve">into consideration the following elements: Direct economic benefits, incl. continuity of funding, ease of access to finance,</w:t>
      </w:r>
      <w:r>
        <w:t xml:space="preserve"> </w:t>
      </w:r>
      <w:r>
        <w:t xml:space="preserve">ease of reallocation of funds; Indirect economic benefits, incl. strategic coherence with EU priorities; Direct/indirect non-</w:t>
      </w:r>
      <w:r>
        <w:t xml:space="preserve"> </w:t>
      </w:r>
      <w:r>
        <w:t xml:space="preserve">monetary benefits.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Effectiveness (towards</w:t>
      </w:r>
      <w:r>
        <w:t xml:space="preserve"> </w:t>
      </w:r>
      <w:r>
        <w:t xml:space="preserve">its</w:t>
      </w:r>
      <w:r>
        <w:t xml:space="preserve"> </w:t>
      </w:r>
      <w:r>
        <w:t xml:space="preserve">likelihood</w:t>
      </w:r>
      <w:r>
        <w:t xml:space="preserve"> </w:t>
      </w:r>
      <w:r>
        <w:t xml:space="preserve">of</w:t>
      </w:r>
      <w:r>
        <w:t xml:space="preserve"> </w:t>
      </w:r>
      <w:r>
        <w:t xml:space="preserve">achieving</w:t>
      </w:r>
      <w:r>
        <w:t xml:space="preserve"> </w:t>
      </w:r>
      <w:r>
        <w:t xml:space="preserve">the</w:t>
      </w:r>
      <w:r>
        <w:t xml:space="preserve"> </w:t>
      </w:r>
      <w:r>
        <w:t xml:space="preserve">objectives – outcomes</w:t>
      </w:r>
      <w:r>
        <w:t xml:space="preserve"> </w:t>
      </w:r>
      <w:r>
        <w:t xml:space="preserve">and impacts)</w:t>
      </w:r>
      <w:r>
        <w:t xml:space="preserve"> </w:t>
      </w:r>
      <w:r>
        <w:t xml:space="preserve">Option A – Business-as-usual-</w:t>
      </w:r>
      <w:r>
        <w:t xml:space="preserve"> </w:t>
      </w:r>
      <w:r>
        <w:t xml:space="preserve">plus</w:t>
      </w:r>
      <w:r>
        <w:t xml:space="preserve"> </w:t>
      </w:r>
      <w:r>
        <w:t xml:space="preserve">Option B – Enhanced</w:t>
      </w:r>
      <w:r>
        <w:t xml:space="preserve"> </w:t>
      </w:r>
      <w:r>
        <w:t xml:space="preserve">coordination</w:t>
      </w:r>
      <w:r>
        <w:t xml:space="preserve"> </w:t>
      </w:r>
      <w:r>
        <w:t xml:space="preserve">Option C – Full</w:t>
      </w:r>
      <w:r>
        <w:t xml:space="preserve"> </w:t>
      </w:r>
      <w:r>
        <w:t xml:space="preserve">consolidation</w:t>
      </w:r>
      <w:r>
        <w:t xml:space="preserve"> </w:t>
      </w:r>
      <w:r>
        <w:t xml:space="preserve">S03 - Facilitate access</w:t>
      </w:r>
      <w:r>
        <w:t xml:space="preserve"> </w:t>
      </w:r>
      <w:r>
        <w:t xml:space="preserve">to</w:t>
      </w:r>
      <w:r>
        <w:t xml:space="preserve"> </w:t>
      </w:r>
      <w:r>
        <w:t xml:space="preserve">funding</w:t>
      </w:r>
      <w:r>
        <w:t xml:space="preserve"> </w:t>
      </w:r>
      <w:r>
        <w:t xml:space="preserve">to</w:t>
      </w:r>
      <w:r>
        <w:t xml:space="preserve"> </w:t>
      </w:r>
      <w:r>
        <w:t xml:space="preserve">EU</w:t>
      </w:r>
      <w:r>
        <w:t xml:space="preserve"> </w:t>
      </w:r>
      <w:r>
        <w:t xml:space="preserve">programmes through</w:t>
      </w:r>
      <w:r>
        <w:t xml:space="preserve"> </w:t>
      </w:r>
      <w:r>
        <w:t xml:space="preserve">user-centric,</w:t>
      </w:r>
      <w:r>
        <w:t xml:space="preserve"> </w:t>
      </w:r>
      <w:r>
        <w:t xml:space="preserve">faster,</w:t>
      </w:r>
      <w:r>
        <w:t xml:space="preserve"> </w:t>
      </w:r>
      <w:r>
        <w:t xml:space="preserve">simplified</w:t>
      </w:r>
      <w:r>
        <w:t xml:space="preserve"> </w:t>
      </w:r>
      <w:r>
        <w:t xml:space="preserve">and</w:t>
      </w:r>
      <w:r>
        <w:t xml:space="preserve"> </w:t>
      </w:r>
      <w:r>
        <w:t xml:space="preserve">harmonised</w:t>
      </w:r>
      <w:r>
        <w:t xml:space="preserve"> </w:t>
      </w:r>
      <w:r>
        <w:t xml:space="preserve">procedures</w:t>
      </w:r>
      <w:r>
        <w:t xml:space="preserve"> </w:t>
      </w:r>
      <w:r>
        <w:t xml:space="preserve">and</w:t>
      </w:r>
      <w:r>
        <w:t xml:space="preserve"> </w:t>
      </w:r>
      <w:r>
        <w:t xml:space="preserve">improve</w:t>
      </w:r>
      <w:r>
        <w:t xml:space="preserve"> </w:t>
      </w:r>
      <w:r>
        <w:t xml:space="preserve">coherence</w:t>
      </w:r>
      <w:r>
        <w:t xml:space="preserve"> </w:t>
      </w:r>
      <w:r>
        <w:t xml:space="preserve">among EU instruments</w:t>
      </w:r>
      <w:r>
        <w:t xml:space="preserve"> </w:t>
      </w:r>
      <w:r>
        <w:t xml:space="preserve">and</w:t>
      </w:r>
      <w:r>
        <w:t xml:space="preserve"> </w:t>
      </w:r>
      <w:r>
        <w:t xml:space="preserve">with</w:t>
      </w:r>
      <w:r>
        <w:t xml:space="preserve"> </w:t>
      </w:r>
      <w:r>
        <w:t xml:space="preserve">Member</w:t>
      </w:r>
      <w:r>
        <w:t xml:space="preserve"> </w:t>
      </w:r>
      <w:r>
        <w:t xml:space="preserve">States investments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Highly fragmented funding landscape.</w:t>
      </w:r>
      <w:r>
        <w:t xml:space="preserve"> </w:t>
      </w:r>
      <w:r>
        <w:t xml:space="preserve">Each programme keeps its own</w:t>
      </w:r>
      <w:r>
        <w:t xml:space="preserve"> </w:t>
      </w:r>
      <w:r>
        <w:t xml:space="preserve">individual rulebook.</w:t>
      </w:r>
      <w:r>
        <w:t xml:space="preserve"> </w:t>
      </w:r>
      <w:r>
        <w:t xml:space="preserve">efforts to foster coordination across</w:t>
      </w:r>
      <w:r>
        <w:t xml:space="preserve"> </w:t>
      </w:r>
      <w:r>
        <w:t xml:space="preserve">programmes.</w:t>
      </w:r>
      <w:r>
        <w:t xml:space="preserve"> </w:t>
      </w:r>
      <w:r>
        <w:t xml:space="preserve">Existence of an incomplete single-entry</w:t>
      </w:r>
      <w:r>
        <w:t xml:space="preserve"> </w:t>
      </w:r>
      <w:r>
        <w:t xml:space="preserve">point for EU funds (Funding &amp; Tenders</w:t>
      </w:r>
      <w:r>
        <w:t xml:space="preserve"> </w:t>
      </w:r>
      <w:r>
        <w:t xml:space="preserve">Portal) which does not include shared</w:t>
      </w:r>
      <w:r>
        <w:t xml:space="preserve"> </w:t>
      </w:r>
      <w:r>
        <w:t xml:space="preserve">management funds</w:t>
      </w:r>
      <w:r>
        <w:t xml:space="preserve"> </w:t>
      </w:r>
      <w:r>
        <w:t xml:space="preserve">Duplication between efforts from</w:t>
      </w:r>
      <w:r>
        <w:t xml:space="preserve"> </w:t>
      </w:r>
      <w:r>
        <w:t xml:space="preserve">several programmes</w:t>
      </w:r>
      <w:r>
        <w:t xml:space="preserve"> </w:t>
      </w:r>
      <w:r>
        <w:t xml:space="preserve">Highly fragmented funding landscape.</w:t>
      </w:r>
      <w:r>
        <w:t xml:space="preserve"> </w:t>
      </w:r>
      <w:r>
        <w:t xml:space="preserve">Some degree of simplification for users</w:t>
      </w:r>
      <w:r>
        <w:t xml:space="preserve"> </w:t>
      </w:r>
      <w:r>
        <w:t xml:space="preserve">due to alignment in the basic provisions</w:t>
      </w:r>
      <w:r>
        <w:t xml:space="preserve"> </w:t>
      </w:r>
      <w:r>
        <w:t xml:space="preserve">of the individual programmes.</w:t>
      </w:r>
      <w:r>
        <w:t xml:space="preserve"> </w:t>
      </w:r>
      <w:r>
        <w:t xml:space="preserve">Harmonisation of rules across the</w:t>
      </w:r>
      <w:r>
        <w:t xml:space="preserve"> </w:t>
      </w:r>
      <w:r>
        <w:t xml:space="preserve">programmes (including a common</w:t>
      </w:r>
      <w:r>
        <w:t xml:space="preserve"> </w:t>
      </w:r>
      <w:r>
        <w:t xml:space="preserve">rulebook).</w:t>
      </w:r>
      <w:r>
        <w:t xml:space="preserve"> </w:t>
      </w:r>
      <w:r>
        <w:t xml:space="preserve">Adjustment costs will affect applicants</w:t>
      </w:r>
      <w:r>
        <w:t xml:space="preserve"> </w:t>
      </w:r>
      <w:r>
        <w:t xml:space="preserve">with previous experience of the Funds</w:t>
      </w:r>
      <w:r>
        <w:t xml:space="preserve"> </w:t>
      </w:r>
      <w:r>
        <w:t xml:space="preserve">(e.g. over 150 000 FP applicants).</w:t>
      </w:r>
    </w:p>
    <w:p>
      <w:pPr>
        <w:pStyle w:val="BodyText"/>
      </w:pPr>
      <w:r>
        <w:t xml:space="preserve">Leaner and more streamlined</w:t>
      </w:r>
      <w:r>
        <w:t xml:space="preserve"> </w:t>
      </w:r>
      <w:r>
        <w:t xml:space="preserve">rulebook for a use-centric</w:t>
      </w:r>
      <w:r>
        <w:t xml:space="preserve"> </w:t>
      </w:r>
      <w:r>
        <w:t xml:space="preserve">approach, resulting in simpler</w:t>
      </w:r>
      <w:r>
        <w:t xml:space="preserve"> </w:t>
      </w:r>
      <w:r>
        <w:t xml:space="preserve">application and reporting.</w:t>
      </w:r>
      <w:r>
        <w:t xml:space="preserve"> </w:t>
      </w:r>
      <w:r>
        <w:t xml:space="preserve">Easier access to information and to</w:t>
      </w:r>
      <w:r>
        <w:t xml:space="preserve"> </w:t>
      </w:r>
      <w:r>
        <w:t xml:space="preserve">EU funding and advisory support</w:t>
      </w:r>
      <w:r>
        <w:t xml:space="preserve"> </w:t>
      </w:r>
      <w:r>
        <w:t xml:space="preserve">(single entry point).</w:t>
      </w:r>
      <w:r>
        <w:t xml:space="preserve"> </w:t>
      </w:r>
      <w:r>
        <w:t xml:space="preserve">Enhanced visibility and recognition</w:t>
      </w:r>
      <w:r>
        <w:t xml:space="preserve"> </w:t>
      </w:r>
      <w:r>
        <w:t xml:space="preserve">of EU funding.</w:t>
      </w:r>
      <w:r>
        <w:t xml:space="preserve"> </w:t>
      </w:r>
      <w:r>
        <w:t xml:space="preserve">Harmonisation of 14 programmes</w:t>
      </w:r>
      <w:r>
        <w:t xml:space="preserve"> </w:t>
      </w:r>
      <w:r>
        <w:t xml:space="preserve">into one single fund could take</w:t>
      </w:r>
      <w:r>
        <w:t xml:space="preserve"> </w:t>
      </w:r>
      <w:r>
        <w:t xml:space="preserve">time and for stakeholders and</w:t>
      </w:r>
      <w:r>
        <w:t xml:space="preserve"> </w:t>
      </w:r>
      <w:r>
        <w:t xml:space="preserve">implementing bodies,</w:t>
      </w:r>
      <w:r>
        <w:t xml:space="preserve"> </w:t>
      </w:r>
      <w:r>
        <w:t xml:space="preserve">communication and support will be</w:t>
      </w:r>
      <w:r>
        <w:t xml:space="preserve"> </w:t>
      </w:r>
      <w:r>
        <w:t xml:space="preserve">key in the transition phase</w:t>
      </w:r>
      <w:r>
        <w:t xml:space="preserve"> </w:t>
      </w:r>
      <w:r>
        <w:t xml:space="preserve">Some operational differentiation</w:t>
      </w:r>
      <w:r>
        <w:t xml:space="preserve"> </w:t>
      </w:r>
      <w:r>
        <w:t xml:space="preserve">will presumably continue to exist to</w:t>
      </w:r>
      <w:r>
        <w:t xml:space="preserve"> </w:t>
      </w:r>
      <w:r>
        <w:t xml:space="preserve">avoid disproportionate access</w:t>
      </w:r>
      <w:r>
        <w:t xml:space="preserve"> </w:t>
      </w:r>
      <w:r>
        <w:t xml:space="preserve">barriers for some stakeholder</w:t>
      </w:r>
      <w:r>
        <w:t xml:space="preserve"> </w:t>
      </w:r>
      <w:r>
        <w:t xml:space="preserve">groups (e.g. SMEs, academia) and</w:t>
      </w:r>
      <w:r>
        <w:t xml:space="preserve"> </w:t>
      </w:r>
      <w:r>
        <w:t xml:space="preserve">cater for variety of funding needs.</w:t>
      </w:r>
      <w:r>
        <w:t xml:space="preserve"> </w:t>
      </w:r>
      <w:r>
        <w:t xml:space="preserve">Possible</w:t>
      </w:r>
      <w:r>
        <w:t xml:space="preserve"> </w:t>
      </w:r>
      <w:r>
        <w:t xml:space="preserve">unintended</w:t>
      </w:r>
      <w:r>
        <w:t xml:space="preserve"> </w:t>
      </w:r>
      <w:r>
        <w:t xml:space="preserve">consequences</w:t>
      </w:r>
      <w:r>
        <w:t xml:space="preserve"> </w:t>
      </w:r>
      <w:r>
        <w:t xml:space="preserve">No significant change compared to the</w:t>
      </w:r>
      <w:r>
        <w:t xml:space="preserve"> </w:t>
      </w:r>
      <w:r>
        <w:t xml:space="preserve">status quo.</w:t>
      </w:r>
      <w:r>
        <w:t xml:space="preserve"> </w:t>
      </w:r>
      <w:r>
        <w:t xml:space="preserve">Harmonising rules would lead to a</w:t>
      </w:r>
      <w:r>
        <w:t xml:space="preserve"> </w:t>
      </w:r>
      <w:r>
        <w:t xml:space="preserve">funding landscape that, compared to</w:t>
      </w:r>
      <w:r>
        <w:t xml:space="preserve"> </w:t>
      </w:r>
      <w:r>
        <w:t xml:space="preserve">the status quo, facilitates the</w:t>
      </w:r>
      <w:r>
        <w:t xml:space="preserve"> </w:t>
      </w:r>
      <w:r>
        <w:t xml:space="preserve">participation of non-incumbents in</w:t>
      </w:r>
      <w:r>
        <w:t xml:space="preserve"> </w:t>
      </w:r>
      <w:r>
        <w:t xml:space="preserve">application processes of different</w:t>
      </w:r>
      <w:r>
        <w:t xml:space="preserve"> </w:t>
      </w:r>
      <w:r>
        <w:t xml:space="preserve">programmes. As such, this option</w:t>
      </w:r>
      <w:r>
        <w:t xml:space="preserve"> </w:t>
      </w:r>
      <w:r>
        <w:t xml:space="preserve">would, to some extent, lower a barrier</w:t>
      </w:r>
      <w:r>
        <w:t xml:space="preserve"> </w:t>
      </w:r>
      <w:r>
        <w:t xml:space="preserve">to entry, and increase the potential to</w:t>
      </w:r>
      <w:r>
        <w:t xml:space="preserve"> </w:t>
      </w:r>
      <w:r>
        <w:t xml:space="preserve">support EU competitiveness.</w:t>
      </w:r>
      <w:r>
        <w:t xml:space="preserve"> </w:t>
      </w:r>
      <w:r>
        <w:t xml:space="preserve">The consolidation into a single fund</w:t>
      </w:r>
      <w:r>
        <w:t xml:space="preserve"> </w:t>
      </w:r>
      <w:r>
        <w:t xml:space="preserve">could make EU support for</w:t>
      </w:r>
      <w:r>
        <w:t xml:space="preserve"> </w:t>
      </w:r>
      <w:r>
        <w:t xml:space="preserve">competitiveness more attractive</w:t>
      </w:r>
      <w:r>
        <w:t xml:space="preserve"> </w:t>
      </w:r>
      <w:r>
        <w:t xml:space="preserve">for small entities currently</w:t>
      </w:r>
      <w:r>
        <w:t xml:space="preserve"> </w:t>
      </w:r>
      <w:r>
        <w:t xml:space="preserve">constrained by the perception that</w:t>
      </w:r>
      <w:r>
        <w:t xml:space="preserve"> </w:t>
      </w:r>
      <w:r>
        <w:t xml:space="preserve">the initial familiarisation with rules</w:t>
      </w:r>
      <w:r>
        <w:t xml:space="preserve"> </w:t>
      </w:r>
      <w:r>
        <w:t xml:space="preserve">of a heterogeneous set of different</w:t>
      </w:r>
      <w:r>
        <w:t xml:space="preserve"> </w:t>
      </w:r>
      <w:r>
        <w:t xml:space="preserve">programmes is highly burdensome.</w:t>
      </w:r>
      <w:r>
        <w:t xml:space="preserve"> </w:t>
      </w:r>
      <w:r>
        <w:t xml:space="preserve">Through this option, EU support</w:t>
      </w:r>
      <w:r>
        <w:t xml:space="preserve"> </w:t>
      </w:r>
      <w:r>
        <w:t xml:space="preserve">could become more inclusive for</w:t>
      </w:r>
      <w:r>
        <w:t xml:space="preserve"> </w:t>
      </w:r>
      <w:r>
        <w:t xml:space="preserve">non-incumbents, lowering a barrier</w:t>
      </w:r>
      <w:r>
        <w:t xml:space="preserve"> </w:t>
      </w:r>
      <w:r>
        <w:t xml:space="preserve">to entry. By reaching a broader</w:t>
      </w:r>
      <w:r>
        <w:t xml:space="preserve"> </w:t>
      </w:r>
      <w:r>
        <w:t xml:space="preserve">base of applicants, the Fund would</w:t>
      </w:r>
      <w:r>
        <w:t xml:space="preserve"> </w:t>
      </w:r>
      <w:r>
        <w:t xml:space="preserve">represent a progress in the</w:t>
      </w:r>
      <w:r>
        <w:t xml:space="preserve"> </w:t>
      </w:r>
      <w:r>
        <w:t xml:space="preserve">achievement of the goals behind</w:t>
      </w:r>
      <w:r>
        <w:t xml:space="preserve"> </w:t>
      </w:r>
      <w:r>
        <w:t xml:space="preserve">EU support for competitiveness.</w:t>
      </w:r>
      <w:r>
        <w:t xml:space="preserve"> </w:t>
      </w:r>
      <w:r>
        <w:t xml:space="preserve">Moreover, this option would</w:t>
      </w:r>
      <w:r>
        <w:t xml:space="preserve"> </w:t>
      </w:r>
      <w:r>
        <w:t xml:space="preserve">facilitate synergies across different</w:t>
      </w:r>
      <w:r>
        <w:t xml:space="preserve"> </w:t>
      </w:r>
      <w:r>
        <w:t xml:space="preserve">phases of the investment journey –</w:t>
      </w:r>
      <w:r>
        <w:t xml:space="preserve"> </w:t>
      </w:r>
      <w:r>
        <w:t xml:space="preserve">thereby increasing the Fund’s</w:t>
      </w:r>
      <w:r>
        <w:t xml:space="preserve"> </w:t>
      </w:r>
      <w:r>
        <w:t xml:space="preserve">potential to achieve its goal of</w:t>
      </w:r>
      <w:r>
        <w:t xml:space="preserve"> </w:t>
      </w:r>
      <w:r>
        <w:t xml:space="preserve">increasing EU competitiveness.</w:t>
      </w:r>
      <w:r>
        <w:t xml:space="preserve"> </w:t>
      </w:r>
      <w:r>
        <w:t xml:space="preserve">7.2.</w:t>
      </w:r>
      <w:r>
        <w:t xml:space="preserve"> </w:t>
      </w:r>
      <w:r>
        <w:t xml:space="preserve">Efficiency</w:t>
      </w:r>
      <w:r>
        <w:br/>
      </w:r>
      <w:r>
        <w:t xml:space="preserve">Three options are considered for efficiency gains: (1) Option A: Limited gains due to remaining</w:t>
      </w:r>
      <w:r>
        <w:t xml:space="preserve"> </w:t>
      </w:r>
      <w:r>
        <w:t xml:space="preserve">administrative burdens; (2) Option B: Moderate gains through standardisation, reducing costs and</w:t>
      </w:r>
      <w:r>
        <w:t xml:space="preserve"> </w:t>
      </w:r>
      <w:r>
        <w:t xml:space="preserve">easing applications; (3) Option C: Significant gains from a single, integrated Fund with streamlined</w:t>
      </w:r>
      <w:r>
        <w:t xml:space="preserve"> </w:t>
      </w:r>
      <w:r>
        <w:t xml:space="preserve">processes, despite initial adaptation challenges.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Efficiency (relationship</w:t>
      </w:r>
      <w:r>
        <w:t xml:space="preserve"> </w:t>
      </w:r>
      <w:r>
        <w:t xml:space="preserve">between the expected</w:t>
      </w:r>
      <w:r>
        <w:t xml:space="preserve"> </w:t>
      </w:r>
      <w:r>
        <w:t xml:space="preserve">benefits of a policy</w:t>
      </w:r>
      <w:r>
        <w:t xml:space="preserve"> </w:t>
      </w:r>
      <w:r>
        <w:t xml:space="preserve">option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resources required to</w:t>
      </w:r>
      <w:r>
        <w:t xml:space="preserve"> </w:t>
      </w:r>
      <w:r>
        <w:t xml:space="preserve">implement it)</w:t>
      </w:r>
      <w:r>
        <w:t xml:space="preserve"> </w:t>
      </w:r>
      <w:r>
        <w:t xml:space="preserve">Option A – Business-as-usual-</w:t>
      </w:r>
      <w:r>
        <w:t xml:space="preserve"> </w:t>
      </w:r>
      <w:r>
        <w:t xml:space="preserve">plus</w:t>
      </w:r>
      <w:r>
        <w:t xml:space="preserve"> </w:t>
      </w:r>
      <w:r>
        <w:t xml:space="preserve">Option B – Enhanced</w:t>
      </w:r>
      <w:r>
        <w:t xml:space="preserve"> </w:t>
      </w:r>
      <w:r>
        <w:t xml:space="preserve">coordination</w:t>
      </w:r>
      <w:r>
        <w:t xml:space="preserve"> </w:t>
      </w:r>
      <w:r>
        <w:t xml:space="preserve">Option C – Full consolidation</w:t>
      </w:r>
      <w:r>
        <w:t xml:space="preserve"> </w:t>
      </w:r>
      <w:r>
        <w:t xml:space="preserve">Governance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Each</w:t>
      </w:r>
      <w:r>
        <w:t xml:space="preserve"> </w:t>
      </w:r>
      <w:r>
        <w:t xml:space="preserve">programme</w:t>
      </w:r>
      <w:r>
        <w:t xml:space="preserve"> </w:t>
      </w:r>
      <w:r>
        <w:t xml:space="preserve">keeps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governance structure.</w:t>
      </w:r>
      <w:r>
        <w:br/>
      </w:r>
      <w:r>
        <w:t xml:space="preserve">A light coordination mechanism across</w:t>
      </w:r>
      <w:r>
        <w:t xml:space="preserve"> </w:t>
      </w:r>
      <w:r>
        <w:t xml:space="preserve">the different funds would be in place.</w:t>
      </w:r>
      <w:r>
        <w:t xml:space="preserve"> </w:t>
      </w:r>
      <w:r>
        <w:t xml:space="preserve">Funds would exercise considerable</w:t>
      </w:r>
      <w:r>
        <w:t xml:space="preserve"> </w:t>
      </w:r>
      <w:r>
        <w:t xml:space="preserve">degree of autonomy in setting their</w:t>
      </w:r>
      <w:r>
        <w:t xml:space="preserve"> </w:t>
      </w:r>
      <w:r>
        <w:t xml:space="preserve">work programmes, in line with the</w:t>
      </w:r>
      <w:r>
        <w:t xml:space="preserve"> </w:t>
      </w:r>
      <w:r>
        <w:t xml:space="preserve">Commission’s priorities.</w:t>
      </w:r>
      <w:r>
        <w:t xml:space="preserve"> </w:t>
      </w:r>
      <w:r>
        <w:t xml:space="preserve">Internal and external governance</w:t>
      </w:r>
      <w:r>
        <w:t xml:space="preserve"> </w:t>
      </w:r>
      <w:r>
        <w:t xml:space="preserve">processes (i.e comitology) are the same</w:t>
      </w:r>
      <w:r>
        <w:t xml:space="preserve"> </w:t>
      </w:r>
      <w:r>
        <w:t xml:space="preserve">as today</w:t>
      </w:r>
      <w:r>
        <w:t xml:space="preserve"> </w:t>
      </w:r>
      <w:r>
        <w:t xml:space="preserve">Coordination costs will be present.</w:t>
      </w:r>
    </w:p>
    <w:p>
      <w:pPr>
        <w:pStyle w:val="BodyText"/>
      </w:pPr>
      <w:r>
        <w:t xml:space="preserve">Fragmented governance structure with</w:t>
      </w:r>
      <w:r>
        <w:t xml:space="preserve"> </w:t>
      </w:r>
      <w:r>
        <w:t xml:space="preserve">some degree of coordination.</w:t>
      </w:r>
      <w:r>
        <w:br/>
      </w:r>
      <w:r>
        <w:t xml:space="preserve">Similar to Option A. On the one hand,</w:t>
      </w:r>
      <w:r>
        <w:t xml:space="preserve"> </w:t>
      </w:r>
      <w:r>
        <w:t xml:space="preserve">coordination costs will decrease thanks</w:t>
      </w:r>
      <w:r>
        <w:t xml:space="preserve"> </w:t>
      </w:r>
      <w:r>
        <w:t xml:space="preserve">to the introduction of a single rulebook</w:t>
      </w:r>
      <w:r>
        <w:t xml:space="preserve"> </w:t>
      </w:r>
      <w:r>
        <w:t xml:space="preserve">and template for all the legal acts of the</w:t>
      </w:r>
      <w:r>
        <w:t xml:space="preserve"> </w:t>
      </w:r>
      <w:r>
        <w:t xml:space="preserve">programmes.</w:t>
      </w:r>
      <w:r>
        <w:br/>
      </w:r>
      <w:r>
        <w:t xml:space="preserve">Adjustment costs over an extended</w:t>
      </w:r>
      <w:r>
        <w:t xml:space="preserve"> </w:t>
      </w:r>
      <w:r>
        <w:t xml:space="preserve">time period are also expected to be</w:t>
      </w:r>
      <w:r>
        <w:t xml:space="preserve"> </w:t>
      </w:r>
      <w:r>
        <w:t xml:space="preserve">present.</w:t>
      </w:r>
      <w:r>
        <w:t xml:space="preserve"> </w:t>
      </w:r>
      <w:r>
        <w:t xml:space="preserve">Streamlined governance to respond</w:t>
      </w:r>
      <w:r>
        <w:t xml:space="preserve"> </w:t>
      </w:r>
      <w:r>
        <w:t xml:space="preserve">quickly to new challenges and priorities.</w:t>
      </w:r>
      <w:r>
        <w:t xml:space="preserve"> </w:t>
      </w:r>
      <w:r>
        <w:t xml:space="preserve">Key stakeholders consulted as part of</w:t>
      </w:r>
      <w:r>
        <w:t xml:space="preserve"> </w:t>
      </w:r>
      <w:r>
        <w:t xml:space="preserve">the steering mechanism.</w:t>
      </w:r>
      <w:r>
        <w:br/>
      </w:r>
      <w:r>
        <w:t xml:space="preserve">Depending on the actual structure</w:t>
      </w:r>
      <w:r>
        <w:t xml:space="preserve"> </w:t>
      </w:r>
      <w:r>
        <w:t xml:space="preserve">agreed upon for steering the priorities</w:t>
      </w:r>
      <w:r>
        <w:t xml:space="preserve"> </w:t>
      </w:r>
      <w:r>
        <w:t xml:space="preserve">and budget of the Competitiveness</w:t>
      </w:r>
      <w:r>
        <w:t xml:space="preserve"> </w:t>
      </w:r>
      <w:r>
        <w:t xml:space="preserve">Fund, coordination costs could either</w:t>
      </w:r>
      <w:r>
        <w:t xml:space="preserve"> </w:t>
      </w:r>
      <w:r>
        <w:t xml:space="preserve">increase or decrease (e.g. if heavy</w:t>
      </w:r>
      <w:r>
        <w:t xml:space="preserve"> </w:t>
      </w:r>
      <w:r>
        <w:t xml:space="preserve">governance processes for work</w:t>
      </w:r>
      <w:r>
        <w:t xml:space="preserve"> </w:t>
      </w:r>
      <w:r>
        <w:t xml:space="preserve">programmes, as in the case of Option</w:t>
      </w:r>
      <w:r>
        <w:t xml:space="preserve"> </w:t>
      </w:r>
      <w:r>
        <w:t xml:space="preserve">A).</w:t>
      </w:r>
      <w:r>
        <w:t xml:space="preserve"> </w:t>
      </w:r>
      <w:r>
        <w:t xml:space="preserve">Adjustment costs are expected during</w:t>
      </w:r>
      <w:r>
        <w:t xml:space="preserve"> </w:t>
      </w:r>
      <w:r>
        <w:t xml:space="preserve">the transition, including setting up</w:t>
      </w:r>
      <w:r>
        <w:t xml:space="preserve"> </w:t>
      </w:r>
      <w:r>
        <w:t xml:space="preserve">internal governance mechanisms and</w:t>
      </w:r>
      <w:r>
        <w:t xml:space="preserve"> </w:t>
      </w:r>
      <w:r>
        <w:t xml:space="preserve">internal coordination.</w:t>
      </w:r>
      <w:r>
        <w:t xml:space="preserve"> </w:t>
      </w:r>
      <w:r>
        <w:t xml:space="preserve">Synergies will be ensured between the</w:t>
      </w:r>
      <w:r>
        <w:t xml:space="preserve"> </w:t>
      </w:r>
      <w:r>
        <w:t xml:space="preserve">Competitiveness Fund and other MFF</w:t>
      </w:r>
      <w:r>
        <w:t xml:space="preserve"> </w:t>
      </w:r>
      <w:r>
        <w:t xml:space="preserve">programmes, at the strategic and</w:t>
      </w:r>
      <w:r>
        <w:t xml:space="preserve"> </w:t>
      </w:r>
      <w:r>
        <w:t xml:space="preserve">operational level.</w:t>
      </w:r>
      <w:r>
        <w:t xml:space="preserve"> </w:t>
      </w:r>
      <w:r>
        <w:t xml:space="preserve">Improved coordination in selecting the</w:t>
      </w:r>
      <w:r>
        <w:t xml:space="preserve"> </w:t>
      </w:r>
      <w:r>
        <w:t xml:space="preserve">most suitable instruments for different</w:t>
      </w:r>
      <w:r>
        <w:t xml:space="preserve"> </w:t>
      </w:r>
      <w:r>
        <w:t xml:space="preserve">types</w:t>
      </w:r>
      <w:r>
        <w:t xml:space="preserve"> </w:t>
      </w:r>
      <w:r>
        <w:t xml:space="preserve">of</w:t>
      </w:r>
      <w:r>
        <w:t xml:space="preserve"> </w:t>
      </w:r>
      <w:r>
        <w:t xml:space="preserve">beneficiaries,</w:t>
      </w:r>
      <w:r>
        <w:t xml:space="preserve"> </w:t>
      </w:r>
      <w:r>
        <w:t xml:space="preserve">stages</w:t>
      </w:r>
      <w:r>
        <w:t xml:space="preserve"> </w:t>
      </w:r>
      <w:r>
        <w:t xml:space="preserve">of</w:t>
      </w:r>
      <w:r>
        <w:t xml:space="preserve"> </w:t>
      </w:r>
      <w:r>
        <w:t xml:space="preserve">investment journey, and the objective of</w:t>
      </w:r>
      <w:r>
        <w:t xml:space="preserve"> </w:t>
      </w:r>
      <w:r>
        <w:t xml:space="preserve">mobilising private capital.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 Current beneficiaries will benefit from</w:t>
      </w:r>
      <w:r>
        <w:t xml:space="preserve"> </w:t>
      </w:r>
      <w:r>
        <w:t xml:space="preserve">a stable landscape</w:t>
      </w:r>
      <w:r>
        <w:t xml:space="preserve"> </w:t>
      </w:r>
      <w:r>
        <w:t xml:space="preserve">+/- Targeted instruments within existing</w:t>
      </w:r>
      <w:r>
        <w:t xml:space="preserve"> </w:t>
      </w:r>
      <w:r>
        <w:t xml:space="preserve">programmes will address efficiently the</w:t>
      </w:r>
      <w:r>
        <w:t xml:space="preserve"> </w:t>
      </w:r>
      <w:r>
        <w:t xml:space="preserve">specific needs of different stakeholders.</w:t>
      </w:r>
      <w:r>
        <w:t xml:space="preserve"> </w:t>
      </w:r>
      <w:r>
        <w:t xml:space="preserve">At the same time, offer of funding</w:t>
      </w:r>
      <w:r>
        <w:t xml:space="preserve"> </w:t>
      </w:r>
      <w:r>
        <w:t xml:space="preserve">instruments available inherently limited</w:t>
      </w:r>
      <w:r>
        <w:t xml:space="preserve"> </w:t>
      </w:r>
      <w:r>
        <w:t xml:space="preserve">by existing programmes – need to go</w:t>
      </w:r>
      <w:r>
        <w:t xml:space="preserve"> </w:t>
      </w:r>
      <w:r>
        <w:t xml:space="preserve">through a separate application to</w:t>
      </w:r>
      <w:r>
        <w:t xml:space="preserve"> </w:t>
      </w:r>
      <w:r>
        <w:t xml:space="preserve">benefit from a different type of</w:t>
      </w:r>
      <w:r>
        <w:t xml:space="preserve"> </w:t>
      </w:r>
      <w:r>
        <w:t xml:space="preserve">instruments (i.e grants vs loan)</w:t>
      </w:r>
      <w:r>
        <w:br/>
      </w:r>
      <w:r>
        <w:t xml:space="preserve">+/-</w:t>
      </w:r>
      <w:r>
        <w:t xml:space="preserve"> </w:t>
      </w:r>
      <w:r>
        <w:t xml:space="preserve">Minimal</w:t>
      </w:r>
      <w:r>
        <w:t xml:space="preserve"> </w:t>
      </w:r>
      <w:r>
        <w:t xml:space="preserve">flexibility</w:t>
      </w:r>
      <w:r>
        <w:t xml:space="preserve"> </w:t>
      </w:r>
      <w:r>
        <w:t xml:space="preserve">across</w:t>
      </w:r>
      <w:r>
        <w:t xml:space="preserve"> </w:t>
      </w:r>
      <w:r>
        <w:t xml:space="preserve">programmes and no possibility to realign</w:t>
      </w:r>
      <w:r>
        <w:t xml:space="preserve"> </w:t>
      </w:r>
      <w:r>
        <w:t xml:space="preserve">when</w:t>
      </w:r>
      <w:r>
        <w:t xml:space="preserve"> </w:t>
      </w:r>
      <w:r>
        <w:t xml:space="preserve">new</w:t>
      </w:r>
      <w:r>
        <w:t xml:space="preserve"> </w:t>
      </w:r>
      <w:r>
        <w:t xml:space="preserve">funding</w:t>
      </w:r>
      <w:r>
        <w:t xml:space="preserve"> </w:t>
      </w:r>
      <w:r>
        <w:t xml:space="preserve">needs</w:t>
      </w:r>
      <w:r>
        <w:t xml:space="preserve"> </w:t>
      </w:r>
      <w:r>
        <w:t xml:space="preserve">arise</w:t>
      </w:r>
      <w:r>
        <w:t xml:space="preserve"> </w:t>
      </w:r>
      <w:r>
        <w:t xml:space="preserve">(predictability for stakeholders; at the</w:t>
      </w:r>
      <w:r>
        <w:t xml:space="preserve"> </w:t>
      </w:r>
      <w:r>
        <w:t xml:space="preserve">same time, stakeholders in need would</w:t>
      </w:r>
      <w:r>
        <w:t xml:space="preserve"> </w:t>
      </w:r>
      <w:r>
        <w:t xml:space="preserve">not benefit from new funding)</w:t>
      </w:r>
    </w:p>
    <w:p>
      <w:pPr>
        <w:numPr>
          <w:ilvl w:val="0"/>
          <w:numId w:val="1002"/>
        </w:numPr>
      </w:pPr>
      <w:r>
        <w:t xml:space="preserve">Time-to-inform and Time-to-grant are</w:t>
      </w:r>
      <w:r>
        <w:t xml:space="preserve"> </w:t>
      </w:r>
      <w:r>
        <w:t xml:space="preserve">expected to be reduced by tens of days.</w:t>
      </w:r>
    </w:p>
    <w:p>
      <w:pPr>
        <w:numPr>
          <w:ilvl w:val="0"/>
          <w:numId w:val="1002"/>
        </w:numPr>
      </w:pPr>
      <w:r>
        <w:t xml:space="preserve">This option is expected to simplify the</w:t>
      </w:r>
      <w:r>
        <w:t xml:space="preserve"> </w:t>
      </w:r>
      <w:r>
        <w:t xml:space="preserve">rules for applicants and beneficiaries</w:t>
      </w:r>
      <w:r>
        <w:t xml:space="preserve"> </w:t>
      </w:r>
      <w:r>
        <w:t xml:space="preserve">through a common rulebook, facilitating</w:t>
      </w:r>
      <w:r>
        <w:t xml:space="preserve"> </w:t>
      </w:r>
      <w:r>
        <w:t xml:space="preserve">blending and streamlining proposal</w:t>
      </w:r>
      <w:r>
        <w:t xml:space="preserve"> </w:t>
      </w:r>
      <w:r>
        <w:t xml:space="preserve">preparation.</w:t>
      </w:r>
    </w:p>
    <w:p>
      <w:pPr>
        <w:numPr>
          <w:ilvl w:val="0"/>
          <w:numId w:val="1002"/>
        </w:numPr>
      </w:pPr>
      <w:r>
        <w:t xml:space="preserve">This option would moderately improve</w:t>
      </w:r>
      <w:r>
        <w:t xml:space="preserve"> </w:t>
      </w:r>
      <w:r>
        <w:t xml:space="preserve">speed and flexibility-</w:t>
      </w:r>
      <w:r>
        <w:br/>
      </w:r>
    </w:p>
    <w:p>
      <w:pPr>
        <w:numPr>
          <w:ilvl w:val="0"/>
          <w:numId w:val="1002"/>
        </w:numPr>
      </w:pPr>
      <w:r>
        <w:t xml:space="preserve">This option would expand access to</w:t>
      </w:r>
      <w:r>
        <w:t xml:space="preserve"> </w:t>
      </w:r>
      <w:r>
        <w:t xml:space="preserve">financial tools, integrate advisory and</w:t>
      </w:r>
      <w:r>
        <w:t xml:space="preserve"> </w:t>
      </w:r>
      <w:r>
        <w:t xml:space="preserve">business support, enhance access to</w:t>
      </w:r>
      <w:r>
        <w:t xml:space="preserve"> </w:t>
      </w:r>
      <w:r>
        <w:t xml:space="preserve">finance and prove project bankability. +</w:t>
      </w:r>
      <w:r>
        <w:t xml:space="preserve"> </w:t>
      </w:r>
      <w:r>
        <w:t xml:space="preserve">This</w:t>
      </w:r>
      <w:r>
        <w:t xml:space="preserve"> </w:t>
      </w:r>
      <w:r>
        <w:t xml:space="preserve">option</w:t>
      </w:r>
      <w:r>
        <w:t xml:space="preserve"> </w:t>
      </w:r>
      <w:r>
        <w:t xml:space="preserve">will</w:t>
      </w:r>
      <w:r>
        <w:t xml:space="preserve"> </w:t>
      </w:r>
      <w:r>
        <w:t xml:space="preserve">increase</w:t>
      </w:r>
      <w:r>
        <w:t xml:space="preserve"> </w:t>
      </w:r>
      <w:r>
        <w:t xml:space="preserve">budget</w:t>
      </w:r>
      <w:r>
        <w:t xml:space="preserve"> </w:t>
      </w:r>
      <w:r>
        <w:t xml:space="preserve">flexibility,</w:t>
      </w:r>
      <w:r>
        <w:t xml:space="preserve"> </w:t>
      </w:r>
      <w:r>
        <w:t xml:space="preserve">allowing</w:t>
      </w:r>
      <w:r>
        <w:t xml:space="preserve"> </w:t>
      </w:r>
      <w:r>
        <w:t xml:space="preserve">for</w:t>
      </w:r>
      <w:r>
        <w:t xml:space="preserve"> </w:t>
      </w:r>
      <w:r>
        <w:t xml:space="preserve">strategic</w:t>
      </w:r>
      <w:r>
        <w:t xml:space="preserve"> </w:t>
      </w:r>
      <w:r>
        <w:t xml:space="preserve">allocation of resource with appropriate</w:t>
      </w:r>
      <w:r>
        <w:t xml:space="preserve"> </w:t>
      </w:r>
      <w:r>
        <w:t xml:space="preserve">safeguards, and provide an opportunity</w:t>
      </w:r>
      <w:r>
        <w:t xml:space="preserve"> </w:t>
      </w:r>
      <w:r>
        <w:t xml:space="preserve">to offer a diverse range of financing</w:t>
      </w:r>
      <w:r>
        <w:t xml:space="preserve"> </w:t>
      </w:r>
      <w:r>
        <w:t xml:space="preserve">instruments, while respecting the need</w:t>
      </w:r>
      <w:r>
        <w:t xml:space="preserve"> </w:t>
      </w:r>
      <w:r>
        <w:t xml:space="preserve">for continuity of funding for certain</w:t>
      </w:r>
      <w:r>
        <w:t xml:space="preserve"> </w:t>
      </w:r>
      <w:r>
        <w:t xml:space="preserve">activities.</w:t>
      </w:r>
    </w:p>
    <w:p>
      <w:pPr>
        <w:numPr>
          <w:ilvl w:val="0"/>
          <w:numId w:val="1002"/>
        </w:numPr>
      </w:pPr>
      <w:r>
        <w:t xml:space="preserve">Appropriate balance between flexibility</w:t>
      </w:r>
      <w:r>
        <w:t xml:space="preserve"> </w:t>
      </w:r>
      <w:r>
        <w:t xml:space="preserve">and predictability would need to be</w:t>
      </w:r>
      <w:r>
        <w:t xml:space="preserve"> </w:t>
      </w:r>
      <w:r>
        <w:t xml:space="preserve">ensured. Long-term planning of funding</w:t>
      </w:r>
      <w:r>
        <w:t xml:space="preserve"> </w:t>
      </w:r>
      <w:r>
        <w:t xml:space="preserve">needed for certain stakeholders</w:t>
      </w:r>
      <w:r>
        <w:br/>
      </w:r>
    </w:p>
    <w:p>
      <w:pPr>
        <w:numPr>
          <w:ilvl w:val="0"/>
          <w:numId w:val="1002"/>
        </w:numPr>
      </w:pPr>
      <w:r>
        <w:t xml:space="preserve">This option aims to create a more</w:t>
      </w:r>
      <w:r>
        <w:t xml:space="preserve"> </w:t>
      </w:r>
      <w:r>
        <w:t xml:space="preserve">efficient</w:t>
      </w:r>
      <w:r>
        <w:t xml:space="preserve"> </w:t>
      </w:r>
      <w:r>
        <w:t xml:space="preserve">and</w:t>
      </w:r>
      <w:r>
        <w:t xml:space="preserve"> </w:t>
      </w:r>
      <w:r>
        <w:t xml:space="preserve">business-friendly</w:t>
      </w:r>
      <w:r>
        <w:t xml:space="preserve"> </w:t>
      </w:r>
      <w:r>
        <w:t xml:space="preserve">environment with the highest potential</w:t>
      </w:r>
      <w:r>
        <w:t xml:space="preserve"> </w:t>
      </w:r>
      <w:r>
        <w:t xml:space="preserve">for simplification, flexibility and speed.</w:t>
      </w:r>
      <w:r>
        <w:t xml:space="preserve"> </w:t>
      </w:r>
      <w:r>
        <w:t xml:space="preserve">Costs</w:t>
      </w:r>
      <w:r>
        <w:t xml:space="preserve"> </w:t>
      </w:r>
      <w:r>
        <w:t xml:space="preserve">+/-</w:t>
      </w:r>
    </w:p>
    <w:p>
      <w:pPr>
        <w:numPr>
          <w:ilvl w:val="0"/>
          <w:numId w:val="1002"/>
        </w:numPr>
      </w:pPr>
      <w:r>
        <w:t xml:space="preserve">++</w:t>
      </w:r>
    </w:p>
    <w:p>
      <w:pPr>
        <w:pStyle w:val="FirstParagraph"/>
      </w:pPr>
      <w:r>
        <w:t xml:space="preserve">46</w:t>
      </w:r>
      <w:r>
        <w:t xml:space="preserve"> </w:t>
      </w:r>
      <w:r>
        <w:t xml:space="preserve">Efficiency (relationship</w:t>
      </w:r>
      <w:r>
        <w:t xml:space="preserve"> </w:t>
      </w:r>
      <w:r>
        <w:t xml:space="preserve">between the expected</w:t>
      </w:r>
      <w:r>
        <w:t xml:space="preserve"> </w:t>
      </w:r>
      <w:r>
        <w:t xml:space="preserve">benefits of a policy</w:t>
      </w:r>
      <w:r>
        <w:t xml:space="preserve"> </w:t>
      </w:r>
      <w:r>
        <w:t xml:space="preserve">option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resources required to</w:t>
      </w:r>
      <w:r>
        <w:t xml:space="preserve"> </w:t>
      </w:r>
      <w:r>
        <w:t xml:space="preserve">implement it)</w:t>
      </w:r>
      <w:r>
        <w:t xml:space="preserve"> </w:t>
      </w:r>
      <w:r>
        <w:t xml:space="preserve">Option A – Business-as-usual-</w:t>
      </w:r>
      <w:r>
        <w:t xml:space="preserve"> </w:t>
      </w:r>
      <w:r>
        <w:t xml:space="preserve">plus</w:t>
      </w:r>
      <w:r>
        <w:t xml:space="preserve"> </w:t>
      </w:r>
      <w:r>
        <w:t xml:space="preserve">Option B – Enhanced</w:t>
      </w:r>
      <w:r>
        <w:t xml:space="preserve"> </w:t>
      </w:r>
      <w:r>
        <w:t xml:space="preserve">coordination</w:t>
      </w:r>
      <w:r>
        <w:t xml:space="preserve"> </w:t>
      </w:r>
      <w:r>
        <w:t xml:space="preserve">Option C – Full consolidation</w:t>
      </w:r>
      <w:r>
        <w:t xml:space="preserve"> </w:t>
      </w:r>
      <w:r>
        <w:t xml:space="preserve">- The cost to prepare the proposal would</w:t>
      </w:r>
      <w:r>
        <w:t xml:space="preserve"> </w:t>
      </w:r>
      <w:r>
        <w:t xml:space="preserve">not decrease relative to the baseline</w:t>
      </w:r>
      <w:r>
        <w:t xml:space="preserve"> </w:t>
      </w:r>
      <w:r>
        <w:t xml:space="preserve">scenario, i.e: for applicants, the average</w:t>
      </w:r>
      <w:r>
        <w:t xml:space="preserve"> </w:t>
      </w:r>
      <w:r>
        <w:t xml:space="preserve">cost of a proposal is likely to remain</w:t>
      </w:r>
      <w:r>
        <w:t xml:space="preserve"> </w:t>
      </w:r>
      <w:r>
        <w:t xml:space="preserve">between EUR 5000 and EUR 32,000.</w:t>
      </w:r>
      <w:r>
        <w:t xml:space="preserve"> </w:t>
      </w:r>
      <w:r>
        <w:t xml:space="preserve">- The time-to-inform is likely to remain</w:t>
      </w:r>
      <w:r>
        <w:br/>
      </w:r>
      <w:r>
        <w:t xml:space="preserve">between 86 and 130 days, while time-to-</w:t>
      </w:r>
      <w:r>
        <w:t xml:space="preserve"> </w:t>
      </w:r>
      <w:r>
        <w:t xml:space="preserve">grant is expected to stay as high as 313</w:t>
      </w:r>
      <w:r>
        <w:t xml:space="preserve"> </w:t>
      </w:r>
      <w:r>
        <w:t xml:space="preserve">days (240 days, on average), which</w:t>
      </w:r>
      <w:r>
        <w:t xml:space="preserve"> </w:t>
      </w:r>
      <w:r>
        <w:t xml:space="preserve">translates</w:t>
      </w:r>
      <w:r>
        <w:t xml:space="preserve"> </w:t>
      </w:r>
      <w:r>
        <w:t xml:space="preserve">not</w:t>
      </w:r>
      <w:r>
        <w:t xml:space="preserve"> </w:t>
      </w:r>
      <w:r>
        <w:t xml:space="preserve">only</w:t>
      </w:r>
      <w:r>
        <w:t xml:space="preserve"> </w:t>
      </w:r>
      <w:r>
        <w:t xml:space="preserve">into</w:t>
      </w:r>
      <w:r>
        <w:t xml:space="preserve"> </w:t>
      </w:r>
      <w:r>
        <w:t xml:space="preserve">high</w:t>
      </w:r>
      <w:r>
        <w:t xml:space="preserve"> </w:t>
      </w:r>
      <w:r>
        <w:t xml:space="preserve">administrative but also high opportunity</w:t>
      </w:r>
      <w:r>
        <w:t xml:space="preserve"> </w:t>
      </w:r>
      <w:r>
        <w:t xml:space="preserve">costs for applicants.</w:t>
      </w:r>
    </w:p>
    <w:p>
      <w:pPr>
        <w:numPr>
          <w:ilvl w:val="0"/>
          <w:numId w:val="1003"/>
        </w:numPr>
      </w:pPr>
      <w:r>
        <w:t xml:space="preserve">No adjustment costs in getting</w:t>
      </w:r>
      <w:r>
        <w:t xml:space="preserve"> </w:t>
      </w:r>
      <w:r>
        <w:t xml:space="preserve">accustomed to new procedures.</w:t>
      </w:r>
    </w:p>
    <w:p>
      <w:pPr>
        <w:numPr>
          <w:ilvl w:val="0"/>
          <w:numId w:val="1003"/>
        </w:numPr>
      </w:pPr>
      <w:r>
        <w:t xml:space="preserve">The cost to prepare the proposal</w:t>
      </w:r>
      <w:r>
        <w:t xml:space="preserve"> </w:t>
      </w:r>
      <w:r>
        <w:t xml:space="preserve">would decrease by 5%, lowering the</w:t>
      </w:r>
      <w:r>
        <w:t xml:space="preserve"> </w:t>
      </w:r>
      <w:r>
        <w:t xml:space="preserve">proposal preparation cost to between</w:t>
      </w:r>
      <w:r>
        <w:t xml:space="preserve"> </w:t>
      </w:r>
      <w:r>
        <w:t xml:space="preserve">EUR 4 750 and EUR 30 400.</w:t>
      </w:r>
    </w:p>
    <w:p>
      <w:pPr>
        <w:numPr>
          <w:ilvl w:val="0"/>
          <w:numId w:val="1003"/>
        </w:numPr>
      </w:pPr>
      <w:r>
        <w:t xml:space="preserve">Time-to-inform and the overall time-</w:t>
      </w:r>
      <w:r>
        <w:t xml:space="preserve"> </w:t>
      </w:r>
      <w:r>
        <w:t xml:space="preserve">to-grant expected to be reduced by 5-10</w:t>
      </w:r>
      <w:r>
        <w:t xml:space="preserve"> </w:t>
      </w:r>
      <w:r>
        <w:t xml:space="preserve">for applicants</w:t>
      </w:r>
    </w:p>
    <w:p>
      <w:pPr>
        <w:pStyle w:val="FirstParagraph"/>
      </w:pPr>
      <w:r>
        <w:t xml:space="preserve">+/-The adjustment costs for applicants</w:t>
      </w:r>
      <w:r>
        <w:t xml:space="preserve"> </w:t>
      </w:r>
      <w:r>
        <w:t xml:space="preserve">and beneficiaries under this option</w:t>
      </w:r>
      <w:r>
        <w:t xml:space="preserve"> </w:t>
      </w:r>
      <w:r>
        <w:t xml:space="preserve">would be moderate.</w:t>
      </w:r>
      <w:r>
        <w:t xml:space="preserve"> </w:t>
      </w:r>
      <w:r>
        <w:t xml:space="preserve">+ The costs to prepare the proposal are</w:t>
      </w:r>
      <w:r>
        <w:t xml:space="preserve"> </w:t>
      </w:r>
      <w:r>
        <w:t xml:space="preserve">expected to decrease by 10% compared</w:t>
      </w:r>
      <w:r>
        <w:t xml:space="preserve"> </w:t>
      </w:r>
      <w:r>
        <w:t xml:space="preserve">to the baseline scenario, which would</w:t>
      </w:r>
      <w:r>
        <w:t xml:space="preserve"> </w:t>
      </w:r>
      <w:r>
        <w:t xml:space="preserve">translate into a range of EUR 4 500 and</w:t>
      </w:r>
      <w:r>
        <w:t xml:space="preserve"> </w:t>
      </w:r>
      <w:r>
        <w:t xml:space="preserve">28 800 per proposal.</w:t>
      </w:r>
      <w:r>
        <w:br/>
      </w:r>
      <w:r>
        <w:t xml:space="preserve">+ Time-to-inform and the time-to-grant</w:t>
      </w:r>
      <w:r>
        <w:t xml:space="preserve"> </w:t>
      </w:r>
      <w:r>
        <w:t xml:space="preserve">is expected to be reduced by up to 10-15</w:t>
      </w:r>
      <w:r>
        <w:t xml:space="preserve"> </w:t>
      </w:r>
      <w:r>
        <w:t xml:space="preserve">days for applicants</w:t>
      </w:r>
    </w:p>
    <w:p>
      <w:pPr>
        <w:pStyle w:val="BodyText"/>
      </w:pPr>
      <w:r>
        <w:t xml:space="preserve">-Adjustment costs would be high for</w:t>
      </w:r>
      <w:r>
        <w:t xml:space="preserve"> </w:t>
      </w:r>
      <w:r>
        <w:t xml:space="preserve">applicants and beneficiaries and would</w:t>
      </w:r>
      <w:r>
        <w:t xml:space="preserve"> </w:t>
      </w:r>
      <w:r>
        <w:t xml:space="preserve">require a significant adaptation by</w:t>
      </w:r>
      <w:r>
        <w:t xml:space="preserve"> </w:t>
      </w:r>
      <w:r>
        <w:t xml:space="preserve">organisations accustomed to the current</w:t>
      </w:r>
      <w:r>
        <w:t xml:space="preserve"> </w:t>
      </w:r>
      <w:r>
        <w:t xml:space="preserve">structure. However, adjustment costs</w:t>
      </w:r>
      <w:r>
        <w:t xml:space="preserve"> </w:t>
      </w:r>
      <w:r>
        <w:t xml:space="preserve">are one-off costs and the benefits of</w:t>
      </w:r>
      <w:r>
        <w:t xml:space="preserve"> </w:t>
      </w:r>
      <w:r>
        <w:t xml:space="preserve">simpler application are expected to</w:t>
      </w:r>
      <w:r>
        <w:t xml:space="preserve"> </w:t>
      </w:r>
      <w:r>
        <w:t xml:space="preserve">outsize any adjustment costs.</w:t>
      </w:r>
      <w:r>
        <w:t xml:space="preserve"> </w:t>
      </w:r>
      <w:r>
        <w:t xml:space="preserve">Possible</w:t>
      </w:r>
      <w:r>
        <w:t xml:space="preserve"> </w:t>
      </w:r>
      <w:r>
        <w:t xml:space="preserve">unintended</w:t>
      </w:r>
      <w:r>
        <w:t xml:space="preserve"> </w:t>
      </w:r>
      <w:r>
        <w:t xml:space="preserve">consequences</w:t>
      </w:r>
      <w:r>
        <w:t xml:space="preserve"> </w:t>
      </w:r>
      <w:r>
        <w:t xml:space="preserve">No significant change compared to the</w:t>
      </w:r>
      <w:r>
        <w:t xml:space="preserve"> </w:t>
      </w:r>
      <w:r>
        <w:t xml:space="preserve">status quo.</w:t>
      </w:r>
      <w:r>
        <w:t xml:space="preserve"> </w:t>
      </w:r>
      <w:r>
        <w:t xml:space="preserve">+/- Consistency in definitions, tools and</w:t>
      </w:r>
      <w:r>
        <w:t xml:space="preserve"> </w:t>
      </w:r>
      <w:r>
        <w:t xml:space="preserve">horizontal provisions would reduce</w:t>
      </w:r>
      <w:r>
        <w:t xml:space="preserve"> </w:t>
      </w:r>
      <w:r>
        <w:t xml:space="preserve">application costs in general, but, if not</w:t>
      </w:r>
      <w:r>
        <w:t xml:space="preserve"> </w:t>
      </w:r>
      <w:r>
        <w:t xml:space="preserve">well-conceived, may risk increasing</w:t>
      </w:r>
      <w:r>
        <w:t xml:space="preserve"> </w:t>
      </w:r>
      <w:r>
        <w:t xml:space="preserve">application burdens for stakeholders</w:t>
      </w:r>
      <w:r>
        <w:t xml:space="preserve"> </w:t>
      </w:r>
      <w:r>
        <w:t xml:space="preserve">currently benefitting from simplified</w:t>
      </w:r>
      <w:r>
        <w:t xml:space="preserve"> </w:t>
      </w:r>
      <w:r>
        <w:t xml:space="preserve">application procedures.</w:t>
      </w:r>
    </w:p>
    <w:p>
      <w:pPr>
        <w:numPr>
          <w:ilvl w:val="0"/>
          <w:numId w:val="1004"/>
        </w:numPr>
      </w:pPr>
      <w:r>
        <w:t xml:space="preserve">The improvement for applicants would</w:t>
      </w:r>
      <w:r>
        <w:t xml:space="preserve"> </w:t>
      </w:r>
      <w:r>
        <w:t xml:space="preserve">be significant in the situation where the</w:t>
      </w:r>
      <w:r>
        <w:t xml:space="preserve"> </w:t>
      </w:r>
      <w:r>
        <w:t xml:space="preserve">new regulatory framework includes</w:t>
      </w:r>
      <w:r>
        <w:t xml:space="preserve"> </w:t>
      </w:r>
      <w:r>
        <w:t xml:space="preserve">simplification measures exceeding those</w:t>
      </w:r>
      <w:r>
        <w:t xml:space="preserve"> </w:t>
      </w:r>
      <w:r>
        <w:t xml:space="preserve">already on track to be applied under the</w:t>
      </w:r>
      <w:r>
        <w:t xml:space="preserve"> </w:t>
      </w:r>
      <w:r>
        <w:t xml:space="preserve">baseline.</w:t>
      </w:r>
      <w:r>
        <w:t xml:space="preserve"> </w:t>
      </w:r>
      <w:r>
        <w:t xml:space="preserve">+/-</w:t>
      </w:r>
      <w:r>
        <w:t xml:space="preserve"> </w:t>
      </w:r>
      <w:r>
        <w:t xml:space="preserve">The</w:t>
      </w:r>
      <w:r>
        <w:t xml:space="preserve"> </w:t>
      </w:r>
      <w:r>
        <w:t xml:space="preserve">initial</w:t>
      </w:r>
      <w:r>
        <w:t xml:space="preserve"> </w:t>
      </w:r>
      <w:r>
        <w:t xml:space="preserve">reorganisation</w:t>
      </w:r>
      <w:r>
        <w:t xml:space="preserve"> </w:t>
      </w:r>
      <w:r>
        <w:t xml:space="preserve">of</w:t>
      </w:r>
      <w:r>
        <w:t xml:space="preserve"> </w:t>
      </w:r>
      <w:r>
        <w:t xml:space="preserve">management</w:t>
      </w:r>
      <w:r>
        <w:t xml:space="preserve"> </w:t>
      </w:r>
      <w:r>
        <w:t xml:space="preserve">structures</w:t>
      </w:r>
      <w:r>
        <w:t xml:space="preserve"> </w:t>
      </w:r>
      <w:r>
        <w:t xml:space="preserve">and</w:t>
      </w:r>
      <w:r>
        <w:t xml:space="preserve"> </w:t>
      </w:r>
      <w:r>
        <w:t xml:space="preserve">administrative procedures may result in</w:t>
      </w:r>
      <w:r>
        <w:t xml:space="preserve"> </w:t>
      </w:r>
      <w:r>
        <w:t xml:space="preserve">some delays in the first phases of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Benefits/costs for the different beneficiaries</w:t>
      </w:r>
      <w:r>
        <w:t xml:space="preserve"> </w:t>
      </w:r>
      <w:r>
        <w:t xml:space="preserve">European companies,</w:t>
      </w:r>
      <w:r>
        <w:t xml:space="preserve"> </w:t>
      </w:r>
      <w:r>
        <w:t xml:space="preserve">including SMEs</w:t>
      </w:r>
      <w:r>
        <w:br/>
      </w:r>
    </w:p>
    <w:p>
      <w:pPr>
        <w:numPr>
          <w:ilvl w:val="0"/>
          <w:numId w:val="1004"/>
        </w:numPr>
      </w:pPr>
      <w:r>
        <w:t xml:space="preserve">++</w:t>
      </w:r>
      <w:r>
        <w:t xml:space="preserve"> </w:t>
      </w:r>
      <w:r>
        <w:t xml:space="preserve">+++</w:t>
      </w:r>
    </w:p>
    <w:p>
      <w:pPr>
        <w:numPr>
          <w:ilvl w:val="0"/>
          <w:numId w:val="1004"/>
        </w:numPr>
      </w:pPr>
      <w:r>
        <w:t xml:space="preserve">familiar mechanisms to access funding</w:t>
      </w:r>
      <w:r>
        <w:t xml:space="preserve"> </w:t>
      </w:r>
      <w:r>
        <w:t xml:space="preserve">for existing beneficiaries.</w:t>
      </w:r>
    </w:p>
    <w:p>
      <w:pPr>
        <w:numPr>
          <w:ilvl w:val="0"/>
          <w:numId w:val="1004"/>
        </w:numPr>
      </w:pPr>
      <w:r>
        <w:t xml:space="preserve">limit responsiveness to emerging</w:t>
      </w:r>
      <w:r>
        <w:t xml:space="preserve"> </w:t>
      </w:r>
      <w:r>
        <w:t xml:space="preserve">needs.</w:t>
      </w:r>
    </w:p>
    <w:p>
      <w:pPr>
        <w:numPr>
          <w:ilvl w:val="0"/>
          <w:numId w:val="1004"/>
        </w:numPr>
      </w:pPr>
      <w:r>
        <w:t xml:space="preserve">struggling with different rulebooks and</w:t>
      </w:r>
      <w:r>
        <w:t xml:space="preserve"> </w:t>
      </w:r>
      <w:r>
        <w:t xml:space="preserve">application</w:t>
      </w:r>
      <w:r>
        <w:t xml:space="preserve"> </w:t>
      </w:r>
      <w:r>
        <w:t xml:space="preserve">procedures</w:t>
      </w:r>
      <w:r>
        <w:t xml:space="preserve"> </w:t>
      </w:r>
      <w:r>
        <w:t xml:space="preserve">across</w:t>
      </w:r>
      <w:r>
        <w:t xml:space="preserve"> </w:t>
      </w:r>
      <w:r>
        <w:t xml:space="preserve">the</w:t>
      </w:r>
      <w:r>
        <w:t xml:space="preserve"> </w:t>
      </w:r>
      <w:r>
        <w:t xml:space="preserve">different programmes.</w:t>
      </w:r>
    </w:p>
    <w:p>
      <w:pPr>
        <w:numPr>
          <w:ilvl w:val="0"/>
          <w:numId w:val="1004"/>
        </w:numPr>
      </w:pPr>
      <w:r>
        <w:t xml:space="preserve">easier access to funding, thanks to the</w:t>
      </w:r>
      <w:r>
        <w:t xml:space="preserve"> </w:t>
      </w:r>
      <w:r>
        <w:t xml:space="preserve">alignment in the basic provisions of the</w:t>
      </w:r>
      <w:r>
        <w:t xml:space="preserve"> </w:t>
      </w:r>
      <w:r>
        <w:t xml:space="preserve">individual programmes (however, still</w:t>
      </w:r>
      <w:r>
        <w:t xml:space="preserve"> </w:t>
      </w:r>
      <w:r>
        <w:t xml:space="preserve">limited capacity to provide a coherent</w:t>
      </w:r>
      <w:r>
        <w:t xml:space="preserve"> </w:t>
      </w:r>
      <w:r>
        <w:t xml:space="preserve">investment environment)</w:t>
      </w:r>
    </w:p>
    <w:p>
      <w:pPr>
        <w:numPr>
          <w:ilvl w:val="0"/>
          <w:numId w:val="1004"/>
        </w:numPr>
      </w:pPr>
      <w:r>
        <w:t xml:space="preserve">struggling to find the appropriate</w:t>
      </w:r>
      <w:r>
        <w:t xml:space="preserve"> </w:t>
      </w:r>
      <w:r>
        <w:t xml:space="preserve">funding</w:t>
      </w:r>
      <w:r>
        <w:t xml:space="preserve"> </w:t>
      </w:r>
      <w:r>
        <w:t xml:space="preserve">sources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manage</w:t>
      </w:r>
      <w:r>
        <w:t xml:space="preserve"> </w:t>
      </w:r>
      <w:r>
        <w:t xml:space="preserve">overlapping administrative procedures.</w:t>
      </w:r>
    </w:p>
    <w:p>
      <w:pPr>
        <w:numPr>
          <w:ilvl w:val="0"/>
          <w:numId w:val="1004"/>
        </w:numPr>
      </w:pPr>
      <w:r>
        <w:t xml:space="preserve">gaps in the funding along the</w:t>
      </w:r>
      <w:r>
        <w:t xml:space="preserve"> </w:t>
      </w:r>
      <w:r>
        <w:t xml:space="preserve">investment journey.</w:t>
      </w:r>
    </w:p>
    <w:p>
      <w:pPr>
        <w:numPr>
          <w:ilvl w:val="0"/>
          <w:numId w:val="1004"/>
        </w:numPr>
      </w:pPr>
      <w:r>
        <w:t xml:space="preserve">Clearer and faster access to EU funding</w:t>
      </w:r>
      <w:r>
        <w:t xml:space="preserve"> </w:t>
      </w:r>
      <w:r>
        <w:t xml:space="preserve">thanks to a solid strategic alignment</w:t>
      </w:r>
      <w:r>
        <w:t xml:space="preserve"> </w:t>
      </w:r>
      <w:r>
        <w:t xml:space="preserve">enabling the creation of a credible and</w:t>
      </w:r>
      <w:r>
        <w:t xml:space="preserve"> </w:t>
      </w:r>
      <w:r>
        <w:t xml:space="preserve">attractive investment environment</w:t>
      </w:r>
    </w:p>
    <w:p>
      <w:pPr>
        <w:numPr>
          <w:ilvl w:val="0"/>
          <w:numId w:val="1004"/>
        </w:numPr>
      </w:pPr>
      <w:r>
        <w:t xml:space="preserve">Continuity in EU support at different</w:t>
      </w:r>
      <w:r>
        <w:t xml:space="preserve"> </w:t>
      </w:r>
      <w:r>
        <w:t xml:space="preserve">stages of the investment journey.</w:t>
      </w:r>
    </w:p>
    <w:p>
      <w:pPr>
        <w:numPr>
          <w:ilvl w:val="0"/>
          <w:numId w:val="1004"/>
        </w:numPr>
      </w:pPr>
      <w:r>
        <w:t xml:space="preserve">Represented in the consultative board,</w:t>
      </w:r>
      <w:r>
        <w:t xml:space="preserve"> </w:t>
      </w:r>
      <w:r>
        <w:t xml:space="preserve">as part of the steering mechanism.</w:t>
      </w:r>
      <w:r>
        <w:br/>
      </w:r>
    </w:p>
    <w:p>
      <w:pPr>
        <w:numPr>
          <w:ilvl w:val="0"/>
          <w:numId w:val="1004"/>
        </w:numPr>
      </w:pPr>
      <w:r>
        <w:t xml:space="preserve">Streamlined advisory/ support service.</w:t>
      </w:r>
    </w:p>
    <w:p>
      <w:pPr>
        <w:numPr>
          <w:ilvl w:val="0"/>
          <w:numId w:val="1004"/>
        </w:numPr>
      </w:pPr>
      <w:r>
        <w:t xml:space="preserve">Broader range of funding instruments</w:t>
      </w:r>
      <w:r>
        <w:t xml:space="preserve"> </w:t>
      </w:r>
      <w:r>
        <w:t xml:space="preserve">available thanks to integrated financial</w:t>
      </w:r>
      <w:r>
        <w:t xml:space="preserve"> </w:t>
      </w:r>
      <w:r>
        <w:t xml:space="preserve">toolbox (grants, loans, guarantees,</w:t>
      </w:r>
      <w:r>
        <w:t xml:space="preserve"> </w:t>
      </w:r>
      <w:r>
        <w:t xml:space="preserve">equity).</w:t>
      </w:r>
      <w:r>
        <w:br/>
      </w:r>
    </w:p>
    <w:p>
      <w:pPr>
        <w:numPr>
          <w:ilvl w:val="0"/>
          <w:numId w:val="1004"/>
        </w:numPr>
      </w:pPr>
      <w:r>
        <w:t xml:space="preserve">Learning costs to adapt to a new</w:t>
      </w:r>
      <w:r>
        <w:t xml:space="preserve"> </w:t>
      </w:r>
      <w:r>
        <w:t xml:space="preserve">funding</w:t>
      </w:r>
      <w:r>
        <w:t xml:space="preserve"> </w:t>
      </w:r>
      <w:r>
        <w:t xml:space="preserve">landscape</w:t>
      </w:r>
      <w:r>
        <w:t xml:space="preserve"> </w:t>
      </w:r>
      <w:r>
        <w:t xml:space="preserve">for</w:t>
      </w:r>
      <w:r>
        <w:t xml:space="preserve"> </w:t>
      </w:r>
      <w:r>
        <w:t xml:space="preserve">existing</w:t>
      </w:r>
      <w:r>
        <w:t xml:space="preserve"> </w:t>
      </w:r>
      <w:r>
        <w:t xml:space="preserve">beneficiaries.</w:t>
      </w:r>
      <w:r>
        <w:br/>
      </w:r>
    </w:p>
    <w:p>
      <w:pPr>
        <w:numPr>
          <w:ilvl w:val="0"/>
          <w:numId w:val="1004"/>
        </w:numPr>
      </w:pPr>
      <w:r>
        <w:t xml:space="preserve">Decrease in application costs reduce</w:t>
      </w:r>
      <w:r>
        <w:t xml:space="preserve"> </w:t>
      </w:r>
      <w:r>
        <w:t xml:space="preserve">the comparative disadvantage of SMEs</w:t>
      </w:r>
      <w:r>
        <w:t xml:space="preserve"> </w:t>
      </w:r>
      <w:r>
        <w:t xml:space="preserve">vis-à-vis larger companies when applying</w:t>
      </w:r>
      <w:r>
        <w:t xml:space="preserve"> </w:t>
      </w:r>
      <w:r>
        <w:t xml:space="preserve">for funding (SMEs tend to have less</w:t>
      </w:r>
    </w:p>
    <w:p>
      <w:pPr>
        <w:pStyle w:val="FirstParagraph"/>
      </w:pPr>
      <w:r>
        <w:t xml:space="preserve">47</w:t>
      </w:r>
      <w:r>
        <w:t xml:space="preserve"> </w:t>
      </w:r>
      <w:r>
        <w:t xml:space="preserve">Efficiency (relationship</w:t>
      </w:r>
      <w:r>
        <w:t xml:space="preserve"> </w:t>
      </w:r>
      <w:r>
        <w:t xml:space="preserve">between the expected</w:t>
      </w:r>
      <w:r>
        <w:t xml:space="preserve"> </w:t>
      </w:r>
      <w:r>
        <w:t xml:space="preserve">benefits of a policy</w:t>
      </w:r>
      <w:r>
        <w:t xml:space="preserve"> </w:t>
      </w:r>
      <w:r>
        <w:t xml:space="preserve">option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resources required to</w:t>
      </w:r>
      <w:r>
        <w:t xml:space="preserve"> </w:t>
      </w:r>
      <w:r>
        <w:t xml:space="preserve">implement it)</w:t>
      </w:r>
      <w:r>
        <w:t xml:space="preserve"> </w:t>
      </w:r>
      <w:r>
        <w:t xml:space="preserve">Option A – Business-as-usual-</w:t>
      </w:r>
      <w:r>
        <w:t xml:space="preserve"> </w:t>
      </w:r>
      <w:r>
        <w:t xml:space="preserve">plus</w:t>
      </w:r>
      <w:r>
        <w:t xml:space="preserve"> </w:t>
      </w:r>
      <w:r>
        <w:t xml:space="preserve">Option B – Enhanced</w:t>
      </w:r>
      <w:r>
        <w:t xml:space="preserve"> </w:t>
      </w:r>
      <w:r>
        <w:t xml:space="preserve">coordination</w:t>
      </w:r>
      <w:r>
        <w:t xml:space="preserve"> </w:t>
      </w:r>
      <w:r>
        <w:t xml:space="preserve">Option C – Full consolidation</w:t>
      </w:r>
      <w:r>
        <w:t xml:space="preserve"> </w:t>
      </w:r>
      <w:r>
        <w:t xml:space="preserve">resources</w:t>
      </w:r>
      <w:r>
        <w:t xml:space="preserve"> </w:t>
      </w:r>
      <w:r>
        <w:t xml:space="preserve">to</w:t>
      </w:r>
      <w:r>
        <w:t xml:space="preserve"> </w:t>
      </w:r>
      <w:r>
        <w:t xml:space="preserve">spend</w:t>
      </w:r>
      <w:r>
        <w:t xml:space="preserve"> </w:t>
      </w:r>
      <w:r>
        <w:t xml:space="preserve">on</w:t>
      </w:r>
      <w:r>
        <w:t xml:space="preserve"> </w:t>
      </w:r>
      <w:r>
        <w:t xml:space="preserve">funding</w:t>
      </w:r>
      <w:r>
        <w:t xml:space="preserve"> </w:t>
      </w:r>
      <w:r>
        <w:t xml:space="preserve">application)</w:t>
      </w:r>
      <w:r>
        <w:t xml:space="preserve"> </w:t>
      </w:r>
      <w:r>
        <w:t xml:space="preserve">Research</w:t>
      </w:r>
      <w:r>
        <w:t xml:space="preserve"> </w:t>
      </w:r>
      <w:r>
        <w:t xml:space="preserve">organisations (ROs,</w:t>
      </w:r>
      <w:r>
        <w:t xml:space="preserve"> </w:t>
      </w:r>
      <w:r>
        <w:t xml:space="preserve">academia)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ROs and academia will continue to be</w:t>
      </w:r>
      <w:r>
        <w:t xml:space="preserve"> </w:t>
      </w:r>
      <w:r>
        <w:t xml:space="preserve">able to apply for programmes in their</w:t>
      </w:r>
      <w:r>
        <w:t xml:space="preserve"> </w:t>
      </w:r>
      <w:r>
        <w:t xml:space="preserve">current</w:t>
      </w:r>
      <w:r>
        <w:t xml:space="preserve"> </w:t>
      </w:r>
      <w:r>
        <w:t xml:space="preserve">form.</w:t>
      </w:r>
      <w:r>
        <w:t xml:space="preserve"> </w:t>
      </w:r>
      <w:r>
        <w:t xml:space="preserve">Adaptation</w:t>
      </w:r>
      <w:r>
        <w:t xml:space="preserve"> </w:t>
      </w:r>
      <w:r>
        <w:t xml:space="preserve">and</w:t>
      </w:r>
      <w:r>
        <w:t xml:space="preserve"> </w:t>
      </w:r>
      <w:r>
        <w:t xml:space="preserve">adjustment costs will be minimised.</w:t>
      </w:r>
      <w:r>
        <w:br/>
      </w:r>
      <w:r>
        <w:t xml:space="preserve">+ familiar mechanisms to access funding</w:t>
      </w:r>
      <w:r>
        <w:t xml:space="preserve"> </w:t>
      </w:r>
      <w:r>
        <w:t xml:space="preserve">for previous beneficiaries.</w:t>
      </w:r>
      <w:r>
        <w:t xml:space="preserve"> </w:t>
      </w:r>
      <w:r>
        <w:t xml:space="preserve">- no easy transition between different</w:t>
      </w:r>
      <w:r>
        <w:t xml:space="preserve"> </w:t>
      </w:r>
      <w:r>
        <w:t xml:space="preserve">stages of the innovation cycle.</w:t>
      </w:r>
    </w:p>
    <w:p>
      <w:pPr>
        <w:pStyle w:val="Compact"/>
        <w:numPr>
          <w:ilvl w:val="0"/>
          <w:numId w:val="1005"/>
        </w:numPr>
      </w:pPr>
      <w:r>
        <w:t xml:space="preserve">It facilitates to some extent the</w:t>
      </w:r>
      <w:r>
        <w:t xml:space="preserve"> </w:t>
      </w:r>
      <w:r>
        <w:t xml:space="preserve">transition between different stages of</w:t>
      </w:r>
      <w:r>
        <w:t xml:space="preserve"> </w:t>
      </w:r>
      <w:r>
        <w:t xml:space="preserve">the innovation cycle.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the alignment of provisions might</w:t>
      </w:r>
      <w:r>
        <w:t xml:space="preserve"> </w:t>
      </w:r>
      <w:r>
        <w:t xml:space="preserve">complicate the administrative work of</w:t>
      </w:r>
      <w:r>
        <w:t xml:space="preserve"> </w:t>
      </w:r>
      <w:r>
        <w:t xml:space="preserve">applicants and beneficiaries, leading to</w:t>
      </w:r>
      <w:r>
        <w:t xml:space="preserve"> </w:t>
      </w:r>
      <w:r>
        <w:t xml:space="preserve">adaptation and adjustment costs.</w:t>
      </w:r>
    </w:p>
    <w:p>
      <w:pPr>
        <w:pStyle w:val="Compact"/>
        <w:numPr>
          <w:ilvl w:val="0"/>
          <w:numId w:val="1005"/>
        </w:numPr>
      </w:pPr>
      <w:r>
        <w:t xml:space="preserve">Represented in the consultative board,</w:t>
      </w:r>
      <w:r>
        <w:t xml:space="preserve"> </w:t>
      </w:r>
      <w:r>
        <w:t xml:space="preserve">as part of the steering mechanism.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Streamlined advisory/ support service.</w:t>
      </w:r>
    </w:p>
    <w:p>
      <w:pPr>
        <w:pStyle w:val="Compact"/>
        <w:numPr>
          <w:ilvl w:val="0"/>
          <w:numId w:val="1005"/>
        </w:numPr>
      </w:pPr>
      <w:r>
        <w:t xml:space="preserve">It can facilitate the market uptake of</w:t>
      </w:r>
      <w:r>
        <w:t xml:space="preserve"> </w:t>
      </w:r>
      <w:r>
        <w:t xml:space="preserve">research results and better articulate</w:t>
      </w:r>
      <w:r>
        <w:t xml:space="preserve"> </w:t>
      </w:r>
      <w:r>
        <w:t xml:space="preserve">applied</w:t>
      </w:r>
      <w:r>
        <w:t xml:space="preserve"> </w:t>
      </w:r>
      <w:r>
        <w:t xml:space="preserve">research</w:t>
      </w:r>
      <w:r>
        <w:t xml:space="preserve"> </w:t>
      </w:r>
      <w:r>
        <w:t xml:space="preserve">with</w:t>
      </w:r>
      <w:r>
        <w:t xml:space="preserve"> </w:t>
      </w:r>
      <w:r>
        <w:t xml:space="preserve">industrial</w:t>
      </w:r>
      <w:r>
        <w:t xml:space="preserve"> </w:t>
      </w:r>
      <w:r>
        <w:t xml:space="preserve">priorities.</w:t>
      </w:r>
    </w:p>
    <w:p>
      <w:pPr>
        <w:pStyle w:val="Compact"/>
        <w:numPr>
          <w:ilvl w:val="0"/>
          <w:numId w:val="1005"/>
        </w:numPr>
      </w:pPr>
      <w:r>
        <w:t xml:space="preserve">Adjustment costs are expected due to</w:t>
      </w:r>
      <w:r>
        <w:t xml:space="preserve"> </w:t>
      </w:r>
      <w:r>
        <w:t xml:space="preserve">possible changes in eligibility rules and</w:t>
      </w:r>
      <w:r>
        <w:t xml:space="preserve"> </w:t>
      </w:r>
      <w:r>
        <w:t xml:space="preserve">project reporting rules.</w:t>
      </w:r>
      <w:r>
        <w:t xml:space="preserve"> </w:t>
      </w:r>
      <w:r>
        <w:t xml:space="preserve">Researchers</w:t>
      </w:r>
    </w:p>
    <w:p>
      <w:pPr>
        <w:pStyle w:val="Compact"/>
        <w:numPr>
          <w:ilvl w:val="0"/>
          <w:numId w:val="1005"/>
        </w:numPr>
      </w:pPr>
      <w:r>
        <w:t xml:space="preserve">++</w:t>
      </w:r>
      <w:r>
        <w:t xml:space="preserve"> </w:t>
      </w:r>
      <w:r>
        <w:t xml:space="preserve">As for ROs and academia.</w:t>
      </w:r>
      <w:r>
        <w:t xml:space="preserve"> </w:t>
      </w:r>
      <w:r>
        <w:t xml:space="preserve">As for ROs and academia.</w:t>
      </w:r>
      <w:r>
        <w:t xml:space="preserve"> </w:t>
      </w:r>
      <w:r>
        <w:t xml:space="preserve">As for ROs and academia.</w:t>
      </w:r>
      <w:r>
        <w:br/>
      </w:r>
      <w:r>
        <w:t xml:space="preserve">Private and public</w:t>
      </w:r>
      <w:r>
        <w:t xml:space="preserve"> </w:t>
      </w:r>
      <w:r>
        <w:t xml:space="preserve">financial entities</w:t>
      </w:r>
    </w:p>
    <w:p>
      <w:pPr>
        <w:pStyle w:val="Compact"/>
        <w:numPr>
          <w:ilvl w:val="0"/>
          <w:numId w:val="1005"/>
        </w:numPr>
      </w:pPr>
      <w:r>
        <w:t xml:space="preserve">+++</w:t>
      </w:r>
    </w:p>
    <w:p>
      <w:pPr>
        <w:pStyle w:val="Compact"/>
        <w:numPr>
          <w:ilvl w:val="0"/>
          <w:numId w:val="1005"/>
        </w:numPr>
      </w:pPr>
      <w:r>
        <w:t xml:space="preserve">continuity and predictability of existing</w:t>
      </w:r>
      <w:r>
        <w:t xml:space="preserve"> </w:t>
      </w:r>
      <w:r>
        <w:t xml:space="preserve">funding instruments.</w:t>
      </w:r>
    </w:p>
    <w:p>
      <w:pPr>
        <w:pStyle w:val="Compact"/>
        <w:numPr>
          <w:ilvl w:val="0"/>
          <w:numId w:val="1005"/>
        </w:numPr>
      </w:pPr>
      <w:r>
        <w:t xml:space="preserve">lack of flexibility in structuring funding</w:t>
      </w:r>
      <w:r>
        <w:t xml:space="preserve"> </w:t>
      </w:r>
      <w:r>
        <w:t xml:space="preserve">solutions, including blended products.</w:t>
      </w:r>
    </w:p>
    <w:p>
      <w:pPr>
        <w:pStyle w:val="Compact"/>
        <w:numPr>
          <w:ilvl w:val="0"/>
          <w:numId w:val="1005"/>
        </w:numPr>
      </w:pPr>
      <w:r>
        <w:t xml:space="preserve">easier alignment of the financial</w:t>
      </w:r>
      <w:r>
        <w:t xml:space="preserve"> </w:t>
      </w:r>
      <w:r>
        <w:t xml:space="preserve">entities’ investment strategies with EU</w:t>
      </w:r>
      <w:r>
        <w:t xml:space="preserve"> </w:t>
      </w:r>
      <w:r>
        <w:t xml:space="preserve">policy objectives.</w:t>
      </w:r>
    </w:p>
    <w:p>
      <w:pPr>
        <w:pStyle w:val="Compact"/>
        <w:numPr>
          <w:ilvl w:val="0"/>
          <w:numId w:val="1005"/>
        </w:numPr>
      </w:pPr>
      <w:r>
        <w:t xml:space="preserve">lack of flexibility in structuring funding</w:t>
      </w:r>
      <w:r>
        <w:t xml:space="preserve"> </w:t>
      </w:r>
      <w:r>
        <w:t xml:space="preserve">solutions, including blended products.</w:t>
      </w:r>
    </w:p>
    <w:p>
      <w:pPr>
        <w:pStyle w:val="Compact"/>
        <w:numPr>
          <w:ilvl w:val="0"/>
          <w:numId w:val="1005"/>
        </w:numPr>
      </w:pPr>
      <w:r>
        <w:t xml:space="preserve">Represented in the consultative board.</w:t>
      </w:r>
    </w:p>
    <w:p>
      <w:pPr>
        <w:pStyle w:val="Compact"/>
        <w:numPr>
          <w:ilvl w:val="0"/>
          <w:numId w:val="1005"/>
        </w:numPr>
      </w:pPr>
      <w:r>
        <w:t xml:space="preserve">greater flexibility in structuring funding</w:t>
      </w:r>
      <w:r>
        <w:t xml:space="preserve"> </w:t>
      </w:r>
      <w:r>
        <w:t xml:space="preserve">solutions, including blended products.</w:t>
      </w:r>
    </w:p>
    <w:p>
      <w:pPr>
        <w:pStyle w:val="Compact"/>
        <w:numPr>
          <w:ilvl w:val="0"/>
          <w:numId w:val="1005"/>
        </w:numPr>
      </w:pPr>
      <w:r>
        <w:t xml:space="preserve">possible uncertainty in the early stage</w:t>
      </w:r>
      <w:r>
        <w:t xml:space="preserve"> </w:t>
      </w:r>
      <w:r>
        <w:t xml:space="preserve">of implementation due to the new</w:t>
      </w:r>
      <w:r>
        <w:t xml:space="preserve"> </w:t>
      </w:r>
      <w:r>
        <w:t xml:space="preserve">funding landscape.</w:t>
      </w:r>
    </w:p>
    <w:p>
      <w:pPr>
        <w:pStyle w:val="FirstParagraph"/>
      </w:pPr>
      <w:r>
        <w:t xml:space="preserve">7.3.</w:t>
      </w:r>
      <w:r>
        <w:t xml:space="preserve"> </w:t>
      </w:r>
      <w:r>
        <w:t xml:space="preserve">Coherence</w:t>
      </w:r>
      <w:r>
        <w:t xml:space="preserve"> </w:t>
      </w:r>
      <w:r>
        <w:t xml:space="preserve">Three options are considered: (1) Option A: Limited coherence improvements due to unaddressed</w:t>
      </w:r>
      <w:r>
        <w:t xml:space="preserve"> </w:t>
      </w:r>
      <w:r>
        <w:t xml:space="preserve">fragmentation; (2) Option B: Moderate coherence improvement through standardised rules, but</w:t>
      </w:r>
      <w:r>
        <w:t xml:space="preserve"> </w:t>
      </w:r>
      <w:r>
        <w:t xml:space="preserve">fragmented governance remains; (3) Option C: Significant coherence enhancement through</w:t>
      </w:r>
      <w:r>
        <w:t xml:space="preserve"> </w:t>
      </w:r>
      <w:r>
        <w:t xml:space="preserve">consolidated funding, reduced duplication, and broken sectoral silos.</w:t>
      </w:r>
      <w:r>
        <w:t xml:space="preserve"> </w:t>
      </w:r>
      <w:r>
        <w:t xml:space="preserve">Coherence</w:t>
      </w:r>
      <w:r>
        <w:t xml:space="preserve"> </w:t>
      </w:r>
      <w:r>
        <w:t xml:space="preserve">Option A – Business-as-usual-</w:t>
      </w:r>
      <w:r>
        <w:t xml:space="preserve"> </w:t>
      </w:r>
      <w:r>
        <w:t xml:space="preserve">plus</w:t>
      </w:r>
      <w:r>
        <w:t xml:space="preserve"> </w:t>
      </w:r>
      <w:r>
        <w:t xml:space="preserve">Option B – Enhanced</w:t>
      </w:r>
      <w:r>
        <w:t xml:space="preserve"> </w:t>
      </w:r>
      <w:r>
        <w:t xml:space="preserve">coordination</w:t>
      </w:r>
      <w:r>
        <w:t xml:space="preserve"> </w:t>
      </w:r>
      <w:r>
        <w:t xml:space="preserve">Option C – Full consolidation</w:t>
      </w:r>
      <w:r>
        <w:t xml:space="preserve"> </w:t>
      </w:r>
      <w:r>
        <w:t xml:space="preserve">Internal coherence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EC</w:t>
      </w:r>
      <w:r>
        <w:t xml:space="preserve"> </w:t>
      </w:r>
      <w:r>
        <w:t xml:space="preserve">coordination</w:t>
      </w:r>
      <w:r>
        <w:t xml:space="preserve"> </w:t>
      </w:r>
      <w:r>
        <w:t xml:space="preserve">across</w:t>
      </w:r>
      <w:r>
        <w:t xml:space="preserve"> </w:t>
      </w:r>
      <w:r>
        <w:t xml:space="preserve">the</w:t>
      </w:r>
      <w:r>
        <w:t xml:space="preserve"> </w:t>
      </w:r>
      <w:r>
        <w:t xml:space="preserve">programmes</w:t>
      </w:r>
      <w:r>
        <w:t xml:space="preserve"> </w:t>
      </w:r>
      <w:r>
        <w:t xml:space="preserve">to</w:t>
      </w:r>
      <w:r>
        <w:t xml:space="preserve"> </w:t>
      </w:r>
      <w:r>
        <w:t xml:space="preserve">enable</w:t>
      </w:r>
      <w:r>
        <w:t xml:space="preserve"> </w:t>
      </w:r>
      <w:r>
        <w:t xml:space="preserve">improved</w:t>
      </w:r>
      <w:r>
        <w:t xml:space="preserve"> </w:t>
      </w:r>
      <w:r>
        <w:t xml:space="preserve">horizontal consistency across funds.</w:t>
      </w:r>
      <w:r>
        <w:t xml:space="preserve"> </w:t>
      </w:r>
      <w:r>
        <w:t xml:space="preserve">- 14 different programmes with their</w:t>
      </w:r>
      <w:r>
        <w:t xml:space="preserve"> </w:t>
      </w:r>
      <w:r>
        <w:t xml:space="preserve">own entry-points.</w:t>
      </w:r>
      <w:r>
        <w:t xml:space="preserve"> </w:t>
      </w:r>
      <w:r>
        <w:t xml:space="preserve">+ Alignment in the basic provisions of the</w:t>
      </w:r>
      <w:r>
        <w:t xml:space="preserve"> </w:t>
      </w:r>
      <w:r>
        <w:t xml:space="preserve">individual programmes.</w:t>
      </w:r>
      <w:r>
        <w:t xml:space="preserve"> </w:t>
      </w:r>
      <w:r>
        <w:t xml:space="preserve">- 14 different programmes with their</w:t>
      </w:r>
      <w:r>
        <w:t xml:space="preserve"> </w:t>
      </w:r>
      <w:r>
        <w:t xml:space="preserve">own entry-points.</w:t>
      </w:r>
    </w:p>
    <w:p>
      <w:pPr>
        <w:pStyle w:val="Compact"/>
        <w:numPr>
          <w:ilvl w:val="0"/>
          <w:numId w:val="1006"/>
        </w:numPr>
      </w:pPr>
      <w:r>
        <w:t xml:space="preserve">Common rulebook and single-entry</w:t>
      </w:r>
      <w:r>
        <w:t xml:space="preserve"> </w:t>
      </w:r>
      <w:r>
        <w:t xml:space="preserve">point.</w:t>
      </w:r>
    </w:p>
    <w:p>
      <w:pPr>
        <w:pStyle w:val="Compact"/>
        <w:numPr>
          <w:ilvl w:val="0"/>
          <w:numId w:val="1006"/>
        </w:numPr>
      </w:pPr>
      <w:r>
        <w:t xml:space="preserve">Coordination between the different</w:t>
      </w:r>
      <w:r>
        <w:t xml:space="preserve"> </w:t>
      </w:r>
      <w:r>
        <w:t xml:space="preserve">instruments (grant, guarantees, equity</w:t>
      </w:r>
      <w:r>
        <w:t xml:space="preserve"> </w:t>
      </w:r>
      <w:r>
        <w:t xml:space="preserve">etc.).</w:t>
      </w:r>
    </w:p>
    <w:p>
      <w:pPr>
        <w:pStyle w:val="FirstParagraph"/>
      </w:pPr>
      <w:r>
        <w:t xml:space="preserve">48</w:t>
      </w:r>
      <w:r>
        <w:t xml:space="preserve"> </w:t>
      </w:r>
      <w:r>
        <w:t xml:space="preserve">Coherence</w:t>
      </w:r>
      <w:r>
        <w:t xml:space="preserve"> </w:t>
      </w:r>
      <w:r>
        <w:t xml:space="preserve">Option A – Business-as-usual-</w:t>
      </w:r>
      <w:r>
        <w:t xml:space="preserve"> </w:t>
      </w:r>
      <w:r>
        <w:t xml:space="preserve">plus</w:t>
      </w:r>
      <w:r>
        <w:t xml:space="preserve"> </w:t>
      </w:r>
      <w:r>
        <w:t xml:space="preserve">Option B – Enhanced</w:t>
      </w:r>
      <w:r>
        <w:t xml:space="preserve"> </w:t>
      </w:r>
      <w:r>
        <w:t xml:space="preserve">coordination</w:t>
      </w:r>
      <w:r>
        <w:t xml:space="preserve"> </w:t>
      </w:r>
      <w:r>
        <w:t xml:space="preserve">Option C – Full consolidation</w:t>
      </w:r>
      <w:r>
        <w:t xml:space="preserve"> </w:t>
      </w:r>
      <w:r>
        <w:t xml:space="preserve">Similar level of internal coherence as the</w:t>
      </w:r>
      <w:r>
        <w:t xml:space="preserve"> </w:t>
      </w:r>
      <w:r>
        <w:t xml:space="preserve">baseline. The coordination tool would</w:t>
      </w:r>
      <w:r>
        <w:t xml:space="preserve"> </w:t>
      </w:r>
      <w:r>
        <w:t xml:space="preserve">diminish potential deficiencies in this</w:t>
      </w:r>
      <w:r>
        <w:t xml:space="preserve"> </w:t>
      </w:r>
      <w:r>
        <w:t xml:space="preserve">regard.</w:t>
      </w:r>
    </w:p>
    <w:p>
      <w:pPr>
        <w:pStyle w:val="BodyText"/>
      </w:pPr>
      <w:r>
        <w:t xml:space="preserve">Slightly higher internal coherence than</w:t>
      </w:r>
      <w:r>
        <w:t xml:space="preserve"> </w:t>
      </w:r>
      <w:r>
        <w:t xml:space="preserve">Option A, considering the higher level of</w:t>
      </w:r>
      <w:r>
        <w:t xml:space="preserve"> </w:t>
      </w:r>
      <w:r>
        <w:t xml:space="preserve">strategic steer, the existence of a single</w:t>
      </w:r>
      <w:r>
        <w:t xml:space="preserve"> </w:t>
      </w:r>
      <w:r>
        <w:t xml:space="preserve">rulebook and the coordination tool.</w:t>
      </w:r>
    </w:p>
    <w:p>
      <w:pPr>
        <w:pStyle w:val="Compact"/>
        <w:numPr>
          <w:ilvl w:val="0"/>
          <w:numId w:val="1007"/>
        </w:numPr>
      </w:pPr>
      <w:r>
        <w:t xml:space="preserve">Easier exploitation of the synergies</w:t>
      </w:r>
      <w:r>
        <w:t xml:space="preserve"> </w:t>
      </w:r>
      <w:r>
        <w:t xml:space="preserve">among instruments and actions falling</w:t>
      </w:r>
      <w:r>
        <w:t xml:space="preserve"> </w:t>
      </w:r>
      <w:r>
        <w:t xml:space="preserve">under the same programme.</w:t>
      </w:r>
      <w:r>
        <w:br/>
      </w:r>
      <w:r>
        <w:t xml:space="preserve">Higher level of internal coherence. One</w:t>
      </w:r>
      <w:r>
        <w:t xml:space="preserve"> </w:t>
      </w:r>
      <w:r>
        <w:t xml:space="preserve">single</w:t>
      </w:r>
      <w:r>
        <w:t xml:space="preserve"> </w:t>
      </w:r>
      <w:r>
        <w:t xml:space="preserve">fund,</w:t>
      </w:r>
      <w:r>
        <w:t xml:space="preserve"> </w:t>
      </w:r>
      <w:r>
        <w:t xml:space="preserve">one</w:t>
      </w:r>
      <w:r>
        <w:t xml:space="preserve"> </w:t>
      </w:r>
      <w:r>
        <w:t xml:space="preserve">single</w:t>
      </w:r>
      <w:r>
        <w:t xml:space="preserve"> </w:t>
      </w:r>
      <w:r>
        <w:t xml:space="preserve">rulebook,</w:t>
      </w:r>
      <w:r>
        <w:t xml:space="preserve"> </w:t>
      </w:r>
      <w:r>
        <w:t xml:space="preserve">increased strategic steer and common</w:t>
      </w:r>
      <w:r>
        <w:t xml:space="preserve"> </w:t>
      </w:r>
      <w:r>
        <w:t xml:space="preserve">objectives.</w:t>
      </w:r>
      <w:r>
        <w:br/>
      </w:r>
      <w:r>
        <w:t xml:space="preserve">Synergies with other</w:t>
      </w:r>
      <w:r>
        <w:t xml:space="preserve"> </w:t>
      </w:r>
      <w:r>
        <w:t xml:space="preserve">EU programs</w:t>
      </w:r>
      <w:r>
        <w:t xml:space="preserve"> </w:t>
      </w:r>
      <w:r>
        <w:t xml:space="preserve">0</w:t>
      </w:r>
    </w:p>
    <w:p>
      <w:pPr>
        <w:pStyle w:val="Compact"/>
        <w:numPr>
          <w:ilvl w:val="0"/>
          <w:numId w:val="1007"/>
        </w:numPr>
      </w:pPr>
      <w:r>
        <w:t xml:space="preserve">++</w:t>
      </w:r>
    </w:p>
    <w:p>
      <w:pPr>
        <w:pStyle w:val="Compact"/>
        <w:numPr>
          <w:ilvl w:val="0"/>
          <w:numId w:val="1007"/>
        </w:numPr>
      </w:pPr>
      <w:r>
        <w:t xml:space="preserve">Limited synergies due to the existence</w:t>
      </w:r>
      <w:r>
        <w:t xml:space="preserve"> </w:t>
      </w:r>
      <w:r>
        <w:t xml:space="preserve">of multiple distinct programs, conflicting</w:t>
      </w:r>
      <w:r>
        <w:t xml:space="preserve"> </w:t>
      </w:r>
      <w:r>
        <w:t xml:space="preserve">policy</w:t>
      </w:r>
      <w:r>
        <w:t xml:space="preserve"> </w:t>
      </w:r>
      <w:r>
        <w:t xml:space="preserve">objectives</w:t>
      </w:r>
      <w:r>
        <w:t xml:space="preserve"> </w:t>
      </w:r>
      <w:r>
        <w:t xml:space="preserve">and</w:t>
      </w:r>
      <w:r>
        <w:t xml:space="preserve"> </w:t>
      </w:r>
      <w:r>
        <w:t xml:space="preserve">inconsistent</w:t>
      </w:r>
      <w:r>
        <w:t xml:space="preserve"> </w:t>
      </w:r>
      <w:r>
        <w:t xml:space="preserve">provisions in their basic acts.</w:t>
      </w:r>
      <w:r>
        <w:t xml:space="preserve"> </w:t>
      </w:r>
      <w:r>
        <w:t xml:space="preserve">Synergies provisions in all the 14</w:t>
      </w:r>
      <w:r>
        <w:t xml:space="preserve"> </w:t>
      </w:r>
      <w:r>
        <w:t xml:space="preserve">programmes have limited impact on</w:t>
      </w:r>
      <w:r>
        <w:t xml:space="preserve"> </w:t>
      </w:r>
      <w:r>
        <w:t xml:space="preserve">actual synergy gains. Improved synergies</w:t>
      </w:r>
      <w:r>
        <w:t xml:space="preserve"> </w:t>
      </w:r>
      <w:r>
        <w:t xml:space="preserve">based on the coordination tool.</w:t>
      </w:r>
    </w:p>
    <w:p>
      <w:pPr>
        <w:pStyle w:val="Compact"/>
        <w:numPr>
          <w:ilvl w:val="0"/>
          <w:numId w:val="1007"/>
        </w:numPr>
      </w:pPr>
      <w:r>
        <w:t xml:space="preserve">improved synergies with other EU</w:t>
      </w:r>
      <w:r>
        <w:t xml:space="preserve"> </w:t>
      </w:r>
      <w:r>
        <w:t xml:space="preserve">programs compared to Option A.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Limited synergies due to the continued</w:t>
      </w:r>
      <w:r>
        <w:t xml:space="preserve"> </w:t>
      </w:r>
      <w:r>
        <w:t xml:space="preserve">existence of multiple distinct programs.</w:t>
      </w:r>
    </w:p>
    <w:p>
      <w:pPr>
        <w:pStyle w:val="FirstParagraph"/>
      </w:pPr>
      <w:r>
        <w:t xml:space="preserve">Coordination and clarity enhanced</w:t>
      </w:r>
      <w:r>
        <w:t xml:space="preserve"> </w:t>
      </w:r>
      <w:r>
        <w:t xml:space="preserve">based on the single rulebook, higher</w:t>
      </w:r>
      <w:r>
        <w:t xml:space="preserve"> </w:t>
      </w:r>
      <w:r>
        <w:t xml:space="preserve">strategic steer and the coordination</w:t>
      </w:r>
      <w:r>
        <w:t xml:space="preserve"> </w:t>
      </w:r>
      <w:r>
        <w:t xml:space="preserve">tool.</w:t>
      </w:r>
      <w:r>
        <w:t xml:space="preserve"> </w:t>
      </w:r>
      <w:r>
        <w:t xml:space="preserve">+ Thanks to the consolidation, there will</w:t>
      </w:r>
      <w:r>
        <w:t xml:space="preserve"> </w:t>
      </w:r>
      <w:r>
        <w:t xml:space="preserve">be a limited number of EU programmes</w:t>
      </w:r>
      <w:r>
        <w:t xml:space="preserve"> </w:t>
      </w:r>
      <w:r>
        <w:t xml:space="preserve">to synergize with.</w:t>
      </w:r>
      <w:r>
        <w:br/>
      </w:r>
      <w:r>
        <w:t xml:space="preserve">+</w:t>
      </w:r>
      <w:r>
        <w:t xml:space="preserve"> </w:t>
      </w:r>
      <w:r>
        <w:t xml:space="preserve">Steering</w:t>
      </w:r>
      <w:r>
        <w:t xml:space="preserve"> </w:t>
      </w:r>
      <w:r>
        <w:t xml:space="preserve">mechanism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synergies at the level of the MFF.</w:t>
      </w:r>
      <w:r>
        <w:t xml:space="preserve"> </w:t>
      </w:r>
      <w:r>
        <w:t xml:space="preserve">+ The Competitiveness Coordination tool</w:t>
      </w:r>
      <w:r>
        <w:t xml:space="preserve"> </w:t>
      </w:r>
      <w:r>
        <w:t xml:space="preserve">will ensure synergies with nationally and</w:t>
      </w:r>
      <w:r>
        <w:t xml:space="preserve"> </w:t>
      </w:r>
      <w:r>
        <w:t xml:space="preserve">regionally pre-allocated envelopes, for</w:t>
      </w:r>
      <w:r>
        <w:t xml:space="preserve"> </w:t>
      </w:r>
      <w:r>
        <w:t xml:space="preserve">example</w:t>
      </w:r>
      <w:r>
        <w:t xml:space="preserve"> </w:t>
      </w:r>
      <w:r>
        <w:t xml:space="preserve">on</w:t>
      </w:r>
      <w:r>
        <w:t xml:space="preserve"> </w:t>
      </w:r>
      <w:r>
        <w:t xml:space="preserve">further</w:t>
      </w:r>
      <w:r>
        <w:t xml:space="preserve"> </w:t>
      </w:r>
      <w:r>
        <w:t xml:space="preserve">supporting</w:t>
      </w:r>
      <w:r>
        <w:t xml:space="preserve"> </w:t>
      </w:r>
      <w:r>
        <w:t xml:space="preserve">competitiveness and continuation of</w:t>
      </w:r>
      <w:r>
        <w:t xml:space="preserve"> </w:t>
      </w:r>
      <w:r>
        <w:t xml:space="preserve">funding for beneficiaries at different</w:t>
      </w:r>
      <w:r>
        <w:t xml:space="preserve"> </w:t>
      </w:r>
      <w:r>
        <w:t xml:space="preserve">governance level.</w:t>
      </w:r>
      <w:r>
        <w:br/>
      </w:r>
      <w:r>
        <w:t xml:space="preserve">+ Synergies with Global Europe Fund on</w:t>
      </w:r>
      <w:r>
        <w:t xml:space="preserve"> </w:t>
      </w:r>
      <w:r>
        <w:t xml:space="preserve">aspects concerning the competitiveness</w:t>
      </w:r>
      <w:r>
        <w:t xml:space="preserve"> </w:t>
      </w:r>
      <w:r>
        <w:t xml:space="preserve">of EU industries and companies in 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(i.e. </w:t>
      </w:r>
      <w:r>
        <w:t xml:space="preserve"> </w:t>
      </w:r>
      <w:r>
        <w:t xml:space="preserve">accession</w:t>
      </w:r>
      <w:r>
        <w:t xml:space="preserve"> </w:t>
      </w:r>
      <w:r>
        <w:t xml:space="preserve">countries,</w:t>
      </w:r>
      <w:r>
        <w:t xml:space="preserve"> </w:t>
      </w:r>
      <w:r>
        <w:t xml:space="preserve">emerging</w:t>
      </w:r>
      <w:r>
        <w:t xml:space="preserve"> </w:t>
      </w:r>
      <w:r>
        <w:t xml:space="preserve">markets</w:t>
      </w:r>
      <w:r>
        <w:t xml:space="preserve"> </w:t>
      </w:r>
      <w:r>
        <w:t xml:space="preserve">and</w:t>
      </w:r>
      <w:r>
        <w:t xml:space="preserve"> </w:t>
      </w:r>
      <w:r>
        <w:t xml:space="preserve">developing</w:t>
      </w:r>
      <w:r>
        <w:t xml:space="preserve"> </w:t>
      </w:r>
      <w:r>
        <w:t xml:space="preserve">economies.</w:t>
      </w:r>
      <w:r>
        <w:br/>
      </w:r>
      <w:r>
        <w:t xml:space="preserve">Synergies</w:t>
      </w:r>
      <w:r>
        <w:t xml:space="preserve"> </w:t>
      </w:r>
      <w:r>
        <w:t xml:space="preserve">with</w:t>
      </w:r>
      <w:r>
        <w:t xml:space="preserve"> </w:t>
      </w:r>
      <w:r>
        <w:t xml:space="preserve">EU</w:t>
      </w:r>
      <w:r>
        <w:t xml:space="preserve"> </w:t>
      </w:r>
      <w:r>
        <w:t xml:space="preserve">initiatives/policies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- synergies with broader EU initiatives</w:t>
      </w:r>
      <w:r>
        <w:t xml:space="preserve"> </w:t>
      </w:r>
      <w:r>
        <w:t xml:space="preserve">remain</w:t>
      </w:r>
      <w:r>
        <w:t xml:space="preserve"> </w:t>
      </w:r>
      <w:r>
        <w:t xml:space="preserve">sub-optimal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fragmentation of EU funding, making it</w:t>
      </w:r>
      <w:r>
        <w:t xml:space="preserve"> </w:t>
      </w:r>
      <w:r>
        <w:t xml:space="preserve">harder to maximize the impact of EU</w:t>
      </w:r>
      <w:r>
        <w:t xml:space="preserve"> </w:t>
      </w:r>
      <w:r>
        <w:t xml:space="preserve">funding on strategic priorities.</w:t>
      </w:r>
    </w:p>
    <w:p>
      <w:pPr>
        <w:pStyle w:val="Compact"/>
        <w:numPr>
          <w:ilvl w:val="0"/>
          <w:numId w:val="1008"/>
        </w:numPr>
      </w:pPr>
      <w:r>
        <w:t xml:space="preserve">Enhanced strategic steer across</w:t>
      </w:r>
      <w:r>
        <w:t xml:space="preserve"> </w:t>
      </w:r>
      <w:r>
        <w:t xml:space="preserve">programmes.</w:t>
      </w:r>
      <w:r>
        <w:t xml:space="preserve"> </w:t>
      </w:r>
      <w:r>
        <w:t xml:space="preserve">An enhanced strategic steer will ensure</w:t>
      </w:r>
      <w:r>
        <w:t xml:space="preserve"> </w:t>
      </w:r>
      <w:r>
        <w:t xml:space="preserve">that all programmes are in line with</w:t>
      </w:r>
      <w:r>
        <w:t xml:space="preserve"> </w:t>
      </w:r>
      <w:r>
        <w:t xml:space="preserve">broader EU priorities, but this will likely</w:t>
      </w:r>
      <w:r>
        <w:t xml:space="preserve"> </w:t>
      </w:r>
      <w:r>
        <w:t xml:space="preserve">be very similar to Option A and the</w:t>
      </w:r>
      <w:r>
        <w:t xml:space="preserve"> </w:t>
      </w:r>
      <w:r>
        <w:t xml:space="preserve">baseline, in practice.</w:t>
      </w:r>
    </w:p>
    <w:p>
      <w:pPr>
        <w:pStyle w:val="Compact"/>
        <w:numPr>
          <w:ilvl w:val="0"/>
          <w:numId w:val="1008"/>
        </w:numPr>
      </w:pPr>
      <w:r>
        <w:t xml:space="preserve">Strong alignment with EU priorities</w:t>
      </w:r>
      <w:r>
        <w:t xml:space="preserve"> </w:t>
      </w:r>
      <w:r>
        <w:t xml:space="preserve">thanks to the steering mechanism.</w:t>
      </w:r>
      <w:r>
        <w:br/>
      </w:r>
      <w:r>
        <w:t xml:space="preserve">Priority setting for strategic sectors and</w:t>
      </w:r>
      <w:r>
        <w:t xml:space="preserve"> </w:t>
      </w:r>
      <w:r>
        <w:t xml:space="preserve">technologies will mean that the Fund</w:t>
      </w:r>
      <w:r>
        <w:t xml:space="preserve"> </w:t>
      </w:r>
      <w:r>
        <w:t xml:space="preserve">provides</w:t>
      </w:r>
      <w:r>
        <w:t xml:space="preserve"> </w:t>
      </w:r>
      <w:r>
        <w:t xml:space="preserve">support</w:t>
      </w:r>
      <w:r>
        <w:t xml:space="preserve"> </w:t>
      </w:r>
      <w:r>
        <w:t xml:space="preserve">to</w:t>
      </w:r>
      <w:r>
        <w:t xml:space="preserve"> </w:t>
      </w:r>
      <w:r>
        <w:t xml:space="preserve">well-defined</w:t>
      </w:r>
      <w:r>
        <w:t xml:space="preserve"> </w:t>
      </w:r>
      <w:r>
        <w:t xml:space="preserve">priorities, which are expected to reflect</w:t>
      </w:r>
      <w:r>
        <w:t xml:space="preserve"> </w:t>
      </w:r>
      <w:r>
        <w:t xml:space="preserve">broader EU strategic priorities, while</w:t>
      </w:r>
      <w:r>
        <w:t xml:space="preserve"> </w:t>
      </w:r>
      <w:r>
        <w:t xml:space="preserve">respecting the needs of sectors with a</w:t>
      </w:r>
      <w:r>
        <w:t xml:space="preserve"> </w:t>
      </w:r>
      <w:r>
        <w:t xml:space="preserve">stronger bottom-up drive.</w:t>
      </w:r>
      <w:r>
        <w:br/>
      </w:r>
      <w:r>
        <w:t xml:space="preserve">Possible</w:t>
      </w:r>
      <w:r>
        <w:t xml:space="preserve"> </w:t>
      </w:r>
      <w:r>
        <w:t xml:space="preserve">unintended</w:t>
      </w:r>
      <w:r>
        <w:t xml:space="preserve"> </w:t>
      </w:r>
      <w:r>
        <w:t xml:space="preserve">consequences</w:t>
      </w:r>
      <w:r>
        <w:br/>
      </w:r>
      <w:r>
        <w:t xml:space="preserve">No significant change compared to the</w:t>
      </w:r>
      <w:r>
        <w:t xml:space="preserve"> </w:t>
      </w:r>
      <w:r>
        <w:t xml:space="preserve">status quo.</w:t>
      </w:r>
      <w:r>
        <w:t xml:space="preserve"> </w:t>
      </w:r>
      <w:r>
        <w:t xml:space="preserve">-Due to the separation of EU support to</w:t>
      </w:r>
      <w:r>
        <w:t xml:space="preserve"> </w:t>
      </w:r>
      <w:r>
        <w:t xml:space="preserve">competitiveness into multiple separate</w:t>
      </w:r>
      <w:r>
        <w:t xml:space="preserve"> </w:t>
      </w:r>
      <w:r>
        <w:t xml:space="preserve">programmeswindows, governance and</w:t>
      </w:r>
      <w:r>
        <w:t xml:space="preserve"> </w:t>
      </w:r>
      <w:r>
        <w:t xml:space="preserve">strategic oversight could remain</w:t>
      </w:r>
      <w:r>
        <w:t xml:space="preserve"> </w:t>
      </w:r>
      <w:r>
        <w:t xml:space="preserve">challenging.</w:t>
      </w:r>
      <w:r>
        <w:t xml:space="preserve"> </w:t>
      </w:r>
      <w:r>
        <w:t xml:space="preserve">-At the same time, harmonisation of</w:t>
      </w:r>
      <w:r>
        <w:t xml:space="preserve"> </w:t>
      </w:r>
      <w:r>
        <w:t xml:space="preserve">rules and implementation tools could</w:t>
      </w:r>
      <w:r>
        <w:t xml:space="preserve"> </w:t>
      </w:r>
      <w:r>
        <w:t xml:space="preserve">generate the risk that they may not</w:t>
      </w:r>
      <w:r>
        <w:t xml:space="preserve"> </w:t>
      </w:r>
      <w:r>
        <w:t xml:space="preserve">sufficiently reflect the specificities</w:t>
      </w:r>
      <w:r>
        <w:t xml:space="preserve"> </w:t>
      </w:r>
      <w:r>
        <w:t xml:space="preserve">ofwould need stakeholder to get use to</w:t>
      </w:r>
      <w:r>
        <w:t xml:space="preserve"> </w:t>
      </w:r>
      <w:r>
        <w:t xml:space="preserve">different implementation rules than in</w:t>
      </w:r>
      <w:r>
        <w:t xml:space="preserve"> </w:t>
      </w:r>
      <w:r>
        <w:t xml:space="preserve">existing programmes,</w:t>
      </w:r>
      <w:r>
        <w:br/>
      </w:r>
      <w:r>
        <w:t xml:space="preserve">+/-While this option provides the most</w:t>
      </w:r>
      <w:r>
        <w:t xml:space="preserve"> </w:t>
      </w:r>
      <w:r>
        <w:t xml:space="preserve">significant improvement in terms of</w:t>
      </w:r>
      <w:r>
        <w:t xml:space="preserve"> </w:t>
      </w:r>
      <w:r>
        <w:t xml:space="preserve">coherence, a risk arises in terms of</w:t>
      </w:r>
      <w:r>
        <w:t xml:space="preserve"> </w:t>
      </w:r>
      <w:r>
        <w:t xml:space="preserve">uniformisation</w:t>
      </w:r>
      <w:r>
        <w:t xml:space="preserve"> </w:t>
      </w:r>
      <w:r>
        <w:t xml:space="preserve">of</w:t>
      </w:r>
      <w:r>
        <w:t xml:space="preserve"> </w:t>
      </w:r>
      <w:r>
        <w:t xml:space="preserve">rules</w:t>
      </w:r>
      <w:r>
        <w:t xml:space="preserve"> </w:t>
      </w:r>
      <w:r>
        <w:t xml:space="preserve">and</w:t>
      </w:r>
      <w:r>
        <w:t xml:space="preserve"> </w:t>
      </w:r>
      <w:r>
        <w:t xml:space="preserve">implementation tools with a need to</w:t>
      </w:r>
      <w:r>
        <w:t xml:space="preserve"> </w:t>
      </w:r>
      <w:r>
        <w:t xml:space="preserve">cater for the specificities of the various</w:t>
      </w:r>
      <w:r>
        <w:t xml:space="preserve"> </w:t>
      </w:r>
      <w:r>
        <w:t xml:space="preserve">targets.</w:t>
      </w:r>
    </w:p>
    <w:p>
      <w:pPr>
        <w:pStyle w:val="Compact"/>
        <w:numPr>
          <w:ilvl w:val="0"/>
          <w:numId w:val="1009"/>
        </w:numPr>
      </w:pPr>
      <w:r>
        <w:t xml:space="preserve">PREFERRED OPTION</w:t>
      </w:r>
      <w:r>
        <w:t xml:space="preserve"> </w:t>
      </w:r>
      <w:r>
        <w:t xml:space="preserve">After assessing the impacts, effectiveness, and efficiency of the three policy options, Option C</w:t>
      </w:r>
      <w:r>
        <w:t xml:space="preserve"> </w:t>
      </w:r>
      <w:r>
        <w:t xml:space="preserve">(consolidation of programmes into a new European Competitiveness Fund) emerges as the preferred</w:t>
      </w:r>
      <w:r>
        <w:t xml:space="preserve"> </w:t>
      </w:r>
      <w:r>
        <w:t xml:space="preserve">choice. This option offers a comprehensive set of policy measures to overcome current deficiencies</w:t>
      </w:r>
      <w:r>
        <w:t xml:space="preserve"> </w:t>
      </w:r>
      <w:r>
        <w:t xml:space="preserve">in the EU’s funding landscape related to competitiveness. It would establish a unified investment</w:t>
      </w:r>
    </w:p>
    <w:p>
      <w:pPr>
        <w:pStyle w:val="FirstParagraph"/>
      </w:pPr>
      <w:r>
        <w:t xml:space="preserve">49</w:t>
      </w:r>
      <w:r>
        <w:t xml:space="preserve"> </w:t>
      </w:r>
      <w:r>
        <w:t xml:space="preserve">capacity to support strategic sectors and technologies, facilitating a seamless investment journey from</w:t>
      </w:r>
      <w:r>
        <w:t xml:space="preserve"> </w:t>
      </w:r>
      <w:r>
        <w:t xml:space="preserve">research to deployment on EU-level and strengthen EU’s investment capacity and leverage tool.</w:t>
      </w:r>
      <w:r>
        <w:t xml:space="preserve"> </w:t>
      </w:r>
      <w:r>
        <w:t xml:space="preserve">Option C would simplify and harmonize application rules and requirements, introducing a single</w:t>
      </w:r>
      <w:r>
        <w:t xml:space="preserve"> </w:t>
      </w:r>
      <w:r>
        <w:t xml:space="preserve">access point and a unified rulebook for applicants. This would reduce complexity, eliminate overlaps,</w:t>
      </w:r>
      <w:r>
        <w:t xml:space="preserve"> </w:t>
      </w:r>
      <w:r>
        <w:t xml:space="preserve">and allow the EU to fully harness its potential to mobilize private capital and increase budgetary</w:t>
      </w:r>
      <w:r>
        <w:t xml:space="preserve"> </w:t>
      </w:r>
      <w:r>
        <w:t xml:space="preserve">flexibility. The new fund would also strengthen connections between fundamental research and</w:t>
      </w:r>
      <w:r>
        <w:t xml:space="preserve"> </w:t>
      </w:r>
      <w:r>
        <w:t xml:space="preserve">advanced stages of research, innovation manufacturing and deployment, ensuring a dynamic</w:t>
      </w:r>
      <w:r>
        <w:t xml:space="preserve"> </w:t>
      </w:r>
      <w:r>
        <w:t xml:space="preserve">economic structure within the EU - with the objective to promote Europe’s resilience and leadership</w:t>
      </w:r>
      <w:r>
        <w:t xml:space="preserve"> </w:t>
      </w:r>
      <w:r>
        <w:t xml:space="preserve">in the era of global innovation.</w:t>
      </w:r>
      <w:r>
        <w:t xml:space="preserve"> </w:t>
      </w:r>
      <w:r>
        <w:t xml:space="preserve">To ensure the success of Option C, the EU will implement measures to minimize potential negative</w:t>
      </w:r>
      <w:r>
        <w:t xml:space="preserve"> </w:t>
      </w:r>
      <w:r>
        <w:t xml:space="preserve">impacts including by balancing flexibility with the need for predictability for long-term investments</w:t>
      </w:r>
      <w:r>
        <w:t xml:space="preserve"> </w:t>
      </w:r>
      <w:r>
        <w:t xml:space="preserve">and maximizing the benefits of R&amp;I investments. This requires ensuring a sufficient degree of</w:t>
      </w:r>
      <w:r>
        <w:t xml:space="preserve"> </w:t>
      </w:r>
      <w:r>
        <w:t xml:space="preserve">predictability for R&amp;I activities, including for fundamental research and disruptive innovation, and a</w:t>
      </w:r>
      <w:r>
        <w:t xml:space="preserve"> </w:t>
      </w:r>
      <w:r>
        <w:t xml:space="preserve">clear distinction between R&amp;I and deployment activities. The proposed European Competitiveness</w:t>
      </w:r>
      <w:r>
        <w:t xml:space="preserve"> </w:t>
      </w:r>
      <w:r>
        <w:t xml:space="preserve">Fund (ECF) aims to simplify and improve EU funding by consolidating 14 existing programs into</w:t>
      </w:r>
      <w:r>
        <w:t xml:space="preserve"> </w:t>
      </w:r>
      <w:r>
        <w:t xml:space="preserve">one fund. The ECF is designed to reduce regulatory costs, enhance efficiency, and improve</w:t>
      </w:r>
      <w:r>
        <w:t xml:space="preserve"> </w:t>
      </w:r>
      <w:r>
        <w:t xml:space="preserve">responsiveness to economic crises, ultimately supporting EU competitiveness.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This initiative will be monitored through the performance framework for the post-2027 budget, which</w:t>
      </w:r>
      <w:r>
        <w:t xml:space="preserve"> </w:t>
      </w:r>
      <w:r>
        <w:t xml:space="preserve">is examined in a separate impact assessment. The performance framework provides for an</w:t>
      </w:r>
      <w:r>
        <w:t xml:space="preserve"> </w:t>
      </w:r>
      <w:r>
        <w:t xml:space="preserve">implementation report during the implementation phase of the programme, as well as a retrospective</w:t>
      </w:r>
      <w:r>
        <w:t xml:space="preserve"> </w:t>
      </w:r>
      <w:r>
        <w:t xml:space="preserve">evaluation to be carried out in accordance with Article 34(3) of Regulation (EU, Euratom) 2024/2509.</w:t>
      </w:r>
      <w:r>
        <w:t xml:space="preserve"> </w:t>
      </w:r>
      <w:r>
        <w:t xml:space="preserve">The evaluation shall be conducted in accordance with the Commission’s Better Regulation Guidelines</w:t>
      </w:r>
      <w:r>
        <w:t xml:space="preserve"> </w:t>
      </w:r>
      <w:r>
        <w:t xml:space="preserve">and will be based on indicators relevant to the objectives of the Fund. The latter shall comprise output,</w:t>
      </w:r>
      <w:r>
        <w:t xml:space="preserve"> </w:t>
      </w:r>
      <w:r>
        <w:t xml:space="preserve">outcome and impact SMART (specific, measurable, achievable, relevant, and time-bound) indicators</w:t>
      </w:r>
      <w:r>
        <w:t xml:space="preserve"> </w:t>
      </w:r>
      <w:r>
        <w:t xml:space="preserve">to capture the progress towards achieving the Fund’s specific and general objectives along impact</w:t>
      </w:r>
      <w:r>
        <w:t xml:space="preserve"> </w:t>
      </w:r>
      <w:r>
        <w:t xml:space="preserve">pathways in the short-, medium- and long-term respectively.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1. LEAD DG, DECIDE PLANNING/CWP REFERENCES</w:t>
      </w:r>
      <w:r>
        <w:t xml:space="preserve"> </w:t>
      </w:r>
      <w:r>
        <w:t xml:space="preserve">Lead DG: DG GROW, DG RTD, SG and DG BUDG</w:t>
      </w:r>
      <w:r>
        <w:t xml:space="preserve"> </w:t>
      </w:r>
      <w:r>
        <w:t xml:space="preserve">Decide Planning: N/A</w:t>
      </w:r>
      <w:r>
        <w:t xml:space="preserve"> </w:t>
      </w:r>
      <w:r>
        <w:t xml:space="preserve">CWP Reference: N/A</w:t>
      </w:r>
      <w:r>
        <w:t xml:space="preserve"> </w:t>
      </w:r>
      <w:r>
        <w:t xml:space="preserve">2. ORGANISATION AND TIMING</w:t>
      </w:r>
      <w:r>
        <w:t xml:space="preserve"> </w:t>
      </w:r>
      <w:r>
        <w:t xml:space="preserve">The IAs work started in the second half of 2024 guided by the Inter Service Steering Group (ISSGs),</w:t>
      </w:r>
      <w:r>
        <w:t xml:space="preserve"> </w:t>
      </w:r>
      <w:r>
        <w:t xml:space="preserve">which was chaired by SG in close coordination with BUDG. The ISSG was composed of the</w:t>
      </w:r>
      <w:r>
        <w:t xml:space="preserve"> </w:t>
      </w:r>
      <w:r>
        <w:t xml:space="preserve">representatives of LS, JRC and the DGs responsible for the programmes in the scope of this initiative</w:t>
      </w:r>
      <w:r>
        <w:t xml:space="preserve"> </w:t>
      </w:r>
      <w:r>
        <w:t xml:space="preserve">(GROW, RTD, COMP, MOVE, ENER, ENV, ECFIN, CLIMA, DEFIS, CNECT, SANTE, FISMA,</w:t>
      </w:r>
      <w:r>
        <w:t xml:space="preserve"> </w:t>
      </w:r>
      <w:r>
        <w:t xml:space="preserve">MARE, DIGIT, INTPA, HERA, HOME). The ISSG met five times. with the last meeting taking place</w:t>
      </w:r>
      <w:r>
        <w:t xml:space="preserve"> </w:t>
      </w:r>
      <w:r>
        <w:t xml:space="preserve">on 24 April 2025.</w:t>
      </w:r>
      <w:r>
        <w:br/>
      </w:r>
      <w:r>
        <w:t xml:space="preserve">External study: an external study was commissioned and conducted between March and May 2025</w:t>
      </w:r>
      <w:r>
        <w:t xml:space="preserve"> </w:t>
      </w:r>
      <w:r>
        <w:t xml:space="preserve">resulting in two key deliverables: assessment of costs and benefits and comparison of options as well</w:t>
      </w:r>
      <w:r>
        <w:t xml:space="preserve"> </w:t>
      </w:r>
      <w:r>
        <w:t xml:space="preserve">as the analysis of the Public Consultation. Both fed into the IA report.</w:t>
      </w:r>
      <w:r>
        <w:br/>
      </w:r>
      <w:r>
        <w:t xml:space="preserve">Consultations: a Public Consultation (PC) ran between 12 February 2025 - 07 May 2025. It was part</w:t>
      </w:r>
      <w:r>
        <w:t xml:space="preserve"> </w:t>
      </w:r>
      <w:r>
        <w:t xml:space="preserve">of the overall public consultation exercise on the next MFF with one particular strand covering EU</w:t>
      </w:r>
      <w:r>
        <w:t xml:space="preserve"> </w:t>
      </w:r>
      <w:r>
        <w:t xml:space="preserve">funds that boost competitiveness: EU’s next long-term budget (MFF) – EU funding for</w:t>
      </w:r>
      <w:r>
        <w:t xml:space="preserve"> </w:t>
      </w:r>
      <w:r>
        <w:t xml:space="preserve">competitiveness.(for the details and the results of the consultation, please see the Synopsis report in</w:t>
      </w:r>
      <w:r>
        <w:t xml:space="preserve"> </w:t>
      </w:r>
      <w:r>
        <w:t xml:space="preserve">Annex 2).</w:t>
      </w:r>
      <w:r>
        <w:t xml:space="preserve"> </w:t>
      </w:r>
      <w:r>
        <w:t xml:space="preserve">3. CONSULTATION OF THE RSB</w:t>
      </w:r>
      <w:r>
        <w:t xml:space="preserve"> </w:t>
      </w:r>
      <w:r>
        <w:t xml:space="preserve">An upstream meeting RSB and SG, BUDG, RTD, GROW took place on 3 April 2025.</w:t>
      </w:r>
      <w:r>
        <w:br/>
      </w:r>
      <w:r>
        <w:t xml:space="preserve">The draft Impact Assessment Report was submitted to the RSB on 19 May 2025 and was examined</w:t>
      </w:r>
      <w:r>
        <w:t xml:space="preserve"> </w:t>
      </w:r>
      <w:r>
        <w:t xml:space="preserve">during the RSB meeting of 4 June 2025. The RSB issued an opinion on the draft Impact Assessment</w:t>
      </w:r>
      <w:r>
        <w:t xml:space="preserve"> </w:t>
      </w:r>
      <w:r>
        <w:t xml:space="preserve">Report on 13 June 2025.</w:t>
      </w:r>
      <w:r>
        <w:br/>
      </w:r>
      <w:r>
        <w:t xml:space="preserve">Below are recommendations of the RSB:</w:t>
      </w:r>
    </w:p>
    <w:p>
      <w:pPr>
        <w:pStyle w:val="BodyText"/>
      </w:pPr>
      <w:r>
        <w:t xml:space="preserve">On scope: The report does not sufficiently</w:t>
      </w:r>
      <w:r>
        <w:t xml:space="preserve"> </w:t>
      </w:r>
      <w:r>
        <w:t xml:space="preserve">elaborate the definition of competitiveness, nor</w:t>
      </w:r>
      <w:r>
        <w:t xml:space="preserve"> </w:t>
      </w:r>
      <w:r>
        <w:t xml:space="preserve">does it indicate how the ECF is to strengthen</w:t>
      </w:r>
      <w:r>
        <w:t xml:space="preserve"> </w:t>
      </w:r>
      <w:r>
        <w:t xml:space="preserve">European</w:t>
      </w:r>
      <w:r>
        <w:t xml:space="preserve"> </w:t>
      </w:r>
      <w:r>
        <w:t xml:space="preserve">competitiveness.</w:t>
      </w:r>
      <w:r>
        <w:t xml:space="preserve"> </w:t>
      </w:r>
      <w:r>
        <w:t xml:space="preserve">The</w:t>
      </w:r>
      <w:r>
        <w:t xml:space="preserve"> </w:t>
      </w:r>
      <w:r>
        <w:t xml:space="preserve">interplay</w:t>
      </w:r>
      <w:r>
        <w:t xml:space="preserve"> </w:t>
      </w:r>
      <w:r>
        <w:t xml:space="preserve">between competitiveness and security is not</w:t>
      </w:r>
      <w:r>
        <w:t xml:space="preserve"> </w:t>
      </w:r>
      <w:r>
        <w:t xml:space="preserve">sufficiently addressed.</w:t>
      </w:r>
      <w:r>
        <w:t xml:space="preserve"> </w:t>
      </w:r>
      <w:r>
        <w:t xml:space="preserve">The definition of competitiveness is now</w:t>
      </w:r>
      <w:r>
        <w:t xml:space="preserve"> </w:t>
      </w:r>
      <w:r>
        <w:t xml:space="preserve">explained upfront in the section 1.1 of the report.</w:t>
      </w:r>
      <w:r>
        <w:t xml:space="preserve"> </w:t>
      </w:r>
      <w:r>
        <w:t xml:space="preserve">The revised report also reflects the links</w:t>
      </w:r>
      <w:r>
        <w:t xml:space="preserve"> </w:t>
      </w:r>
      <w:r>
        <w:t xml:space="preserve">between ECF and European competitiveness</w:t>
      </w:r>
      <w:r>
        <w:t xml:space="preserve"> </w:t>
      </w:r>
      <w:r>
        <w:t xml:space="preserve">(section 1.2). Finally, the interplay between</w:t>
      </w:r>
      <w:r>
        <w:t xml:space="preserve"> </w:t>
      </w:r>
      <w:r>
        <w:t xml:space="preserve">competitiveness and security is clarified (section</w:t>
      </w:r>
      <w:r>
        <w:t xml:space="preserve"> </w:t>
      </w:r>
      <w:r>
        <w:t xml:space="preserve">2.1). All the 14 programmes in the scope of this</w:t>
      </w:r>
      <w:r>
        <w:t xml:space="preserve"> </w:t>
      </w:r>
      <w:r>
        <w:t xml:space="preserve">IA are mentioned in the section 1.2. The</w:t>
      </w:r>
      <w:r>
        <w:t xml:space="preserve"> </w:t>
      </w:r>
      <w:r>
        <w:t xml:space="preserve">discontinuation</w:t>
      </w:r>
      <w:r>
        <w:t xml:space="preserve"> </w:t>
      </w:r>
      <w:r>
        <w:t xml:space="preserve">and</w:t>
      </w:r>
      <w:r>
        <w:t xml:space="preserve"> </w:t>
      </w:r>
      <w:r>
        <w:t xml:space="preserve">re-orientation</w:t>
      </w:r>
      <w:r>
        <w:t xml:space="preserve"> </w:t>
      </w:r>
      <w:r>
        <w:t xml:space="preserve">of</w:t>
      </w:r>
      <w:r>
        <w:t xml:space="preserve"> </w:t>
      </w:r>
      <w:r>
        <w:t xml:space="preserve">programmes is discussed under the sections</w:t>
      </w:r>
      <w:r>
        <w:t xml:space="preserve"> </w:t>
      </w:r>
      <w:r>
        <w:t xml:space="preserve">comparing the different options (both under</w:t>
      </w:r>
      <w:r>
        <w:t xml:space="preserve"> </w:t>
      </w:r>
      <w:r>
        <w:t xml:space="preserve">section 6 assessing the three options and section</w:t>
      </w:r>
      <w:r>
        <w:t xml:space="preserve"> </w:t>
      </w:r>
      <w:r>
        <w:t xml:space="preserve">7 comparing the options), which outlines</w:t>
      </w:r>
      <w:r>
        <w:t xml:space="preserve"> </w:t>
      </w:r>
      <w:r>
        <w:t xml:space="preserve">adjustment costs and benefits for relevant</w:t>
      </w:r>
      <w:r>
        <w:t xml:space="preserve"> </w:t>
      </w:r>
      <w:r>
        <w:t xml:space="preserve">beneficiaries.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On the problem definition and on the use of</w:t>
      </w:r>
      <w:r>
        <w:t xml:space="preserve"> </w:t>
      </w:r>
      <w:r>
        <w:t xml:space="preserve">evaluations: The report does not consistently</w:t>
      </w:r>
      <w:r>
        <w:t xml:space="preserve"> </w:t>
      </w:r>
      <w:r>
        <w:t xml:space="preserve">build on evidence from evaluations. It does not</w:t>
      </w:r>
      <w:r>
        <w:t xml:space="preserve"> </w:t>
      </w:r>
      <w:r>
        <w:t xml:space="preserve">specify the market and regulatory failures and</w:t>
      </w:r>
      <w:r>
        <w:t xml:space="preserve"> </w:t>
      </w:r>
      <w:r>
        <w:t xml:space="preserve">the</w:t>
      </w:r>
      <w:r>
        <w:t xml:space="preserve"> </w:t>
      </w:r>
      <w:r>
        <w:t xml:space="preserve">societal</w:t>
      </w:r>
      <w:r>
        <w:t xml:space="preserve"> </w:t>
      </w:r>
      <w:r>
        <w:t xml:space="preserve">problems,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their</w:t>
      </w:r>
      <w:r>
        <w:t xml:space="preserve"> </w:t>
      </w:r>
      <w:r>
        <w:t xml:space="preserve">magnitude, which this intervention is intended</w:t>
      </w:r>
      <w:r>
        <w:t xml:space="preserve"> </w:t>
      </w:r>
      <w:r>
        <w:t xml:space="preserve">to address.</w:t>
      </w:r>
      <w:r>
        <w:t xml:space="preserve"> </w:t>
      </w:r>
      <w:r>
        <w:t xml:space="preserve">More targeted examples from interim and ex</w:t>
      </w:r>
      <w:r>
        <w:t xml:space="preserve"> </w:t>
      </w:r>
      <w:r>
        <w:t xml:space="preserve">post evaluations feature in parts of the problem</w:t>
      </w:r>
      <w:r>
        <w:t xml:space="preserve"> </w:t>
      </w:r>
      <w:r>
        <w:t xml:space="preserve">definition (section 2). The regulatory and market</w:t>
      </w:r>
      <w:r>
        <w:t xml:space="preserve"> </w:t>
      </w:r>
      <w:r>
        <w:t xml:space="preserve">failures are more prominently visible in the</w:t>
      </w:r>
      <w:r>
        <w:t xml:space="preserve"> </w:t>
      </w:r>
      <w:r>
        <w:t xml:space="preserve">revised report (section 2.1 and 2.2). The</w:t>
      </w:r>
      <w:r>
        <w:t xml:space="preserve"> </w:t>
      </w:r>
      <w:r>
        <w:t xml:space="preserve">problem definition now distinguishes more</w:t>
      </w:r>
      <w:r>
        <w:t xml:space="preserve"> </w:t>
      </w:r>
      <w:r>
        <w:t xml:space="preserve">clearly between problems and problem drivers</w:t>
      </w:r>
      <w:r>
        <w:t xml:space="preserve"> </w:t>
      </w:r>
      <w:r>
        <w:t xml:space="preserve">(Section 2.1)</w:t>
      </w:r>
      <w:r>
        <w:t xml:space="preserve"> </w:t>
      </w:r>
      <w:r>
        <w:t xml:space="preserve">On the intervention logic and objectives: The</w:t>
      </w:r>
      <w:r>
        <w:t xml:space="preserve"> </w:t>
      </w:r>
      <w:r>
        <w:t xml:space="preserve">proposed options do not address all identified</w:t>
      </w:r>
      <w:r>
        <w:t xml:space="preserve"> </w:t>
      </w:r>
      <w:r>
        <w:t xml:space="preserve">problems. The proposed objectives are not</w:t>
      </w:r>
      <w:r>
        <w:t xml:space="preserve"> </w:t>
      </w:r>
      <w:r>
        <w:t xml:space="preserve">S.M.A.R.T.</w:t>
      </w:r>
      <w:r>
        <w:t xml:space="preserve"> </w:t>
      </w:r>
      <w:r>
        <w:t xml:space="preserve">The section 4 on general objectives now further</w:t>
      </w:r>
      <w:r>
        <w:t xml:space="preserve"> </w:t>
      </w:r>
      <w:r>
        <w:t xml:space="preserve">clarifies that they are both 1) achievable by way</w:t>
      </w:r>
      <w:r>
        <w:t xml:space="preserve"> </w:t>
      </w:r>
      <w:r>
        <w:t xml:space="preserve">of set-up and implementation of the programme</w:t>
      </w:r>
      <w:r>
        <w:t xml:space="preserve"> </w:t>
      </w:r>
      <w:r>
        <w:t xml:space="preserve">where the progress will be continuously</w:t>
      </w:r>
      <w:r>
        <w:t xml:space="preserve"> </w:t>
      </w:r>
      <w:r>
        <w:t xml:space="preserve">monitored to address potential challenges; 2)</w:t>
      </w:r>
      <w:r>
        <w:t xml:space="preserve"> </w:t>
      </w:r>
      <w:r>
        <w:t xml:space="preserve">relevant as they align the investment goals with</w:t>
      </w:r>
      <w:r>
        <w:t xml:space="preserve"> </w:t>
      </w:r>
      <w:r>
        <w:t xml:space="preserve">the EU’s strategic priorities, ensuring they</w:t>
      </w:r>
      <w:r>
        <w:t xml:space="preserve"> </w:t>
      </w:r>
      <w:r>
        <w:t xml:space="preserve">contribute to overall EU competitiveness, and 3)</w:t>
      </w:r>
      <w:r>
        <w:t xml:space="preserve"> </w:t>
      </w:r>
      <w:r>
        <w:t xml:space="preserve">time-bound to the duration of the next MFF</w:t>
      </w:r>
      <w:r>
        <w:t xml:space="preserve"> </w:t>
      </w:r>
      <w:r>
        <w:t xml:space="preserve">(post 2027).</w:t>
      </w:r>
      <w:r>
        <w:t xml:space="preserve"> </w:t>
      </w:r>
      <w:r>
        <w:t xml:space="preserve">On options: The report does not adequately</w:t>
      </w:r>
      <w:r>
        <w:t xml:space="preserve"> </w:t>
      </w:r>
      <w:r>
        <w:t xml:space="preserve">identify the full range of options.</w:t>
      </w:r>
      <w:r>
        <w:t xml:space="preserve"> </w:t>
      </w:r>
      <w:r>
        <w:t xml:space="preserve">The revised report clearly delineates which</w:t>
      </w:r>
      <w:r>
        <w:t xml:space="preserve"> </w:t>
      </w:r>
      <w:r>
        <w:t xml:space="preserve">problems and problem drivers related to</w:t>
      </w:r>
      <w:r>
        <w:t xml:space="preserve"> </w:t>
      </w:r>
      <w:r>
        <w:t xml:space="preserve">competitiveness will be addressed by the</w:t>
      </w:r>
      <w:r>
        <w:t xml:space="preserve"> </w:t>
      </w:r>
      <w:r>
        <w:t xml:space="preserve">initiative (Section 2.1). In addition, the revised</w:t>
      </w:r>
      <w:r>
        <w:t xml:space="preserve"> </w:t>
      </w:r>
      <w:r>
        <w:t xml:space="preserve">report now explicitly mentions how the different</w:t>
      </w:r>
      <w:r>
        <w:t xml:space="preserve"> </w:t>
      </w:r>
      <w:r>
        <w:t xml:space="preserve">problem drivers will be tackled by the three</w:t>
      </w:r>
      <w:r>
        <w:t xml:space="preserve"> </w:t>
      </w:r>
      <w:r>
        <w:t xml:space="preserve">policy options (section 6.2.1.1, 6.2.2.1. and</w:t>
      </w:r>
      <w:r>
        <w:t xml:space="preserve"> </w:t>
      </w:r>
      <w:r>
        <w:t xml:space="preserve">6.2.3.1).</w:t>
      </w:r>
      <w:r>
        <w:br/>
      </w:r>
      <w:r>
        <w:t xml:space="preserve">On comparison of options and cost-benefit</w:t>
      </w:r>
      <w:r>
        <w:t xml:space="preserve"> </w:t>
      </w:r>
      <w:r>
        <w:t xml:space="preserve">analysis: The report does not adequately assess</w:t>
      </w:r>
      <w:r>
        <w:t xml:space="preserve"> </w:t>
      </w:r>
      <w:r>
        <w:t xml:space="preserve">the costs and benefits of the options</w:t>
      </w:r>
      <w:r>
        <w:t xml:space="preserve"> </w:t>
      </w:r>
      <w:r>
        <w:t xml:space="preserve">A clearer presentation of the comparison of</w:t>
      </w:r>
      <w:r>
        <w:t xml:space="preserve"> </w:t>
      </w:r>
      <w:r>
        <w:t xml:space="preserve">option is included outlining both quantitative</w:t>
      </w:r>
      <w:r>
        <w:t xml:space="preserve"> </w:t>
      </w:r>
      <w:r>
        <w:t xml:space="preserve">and qualitative costs for beneficiaries, compared</w:t>
      </w:r>
      <w:r>
        <w:t xml:space="preserve"> </w:t>
      </w:r>
      <w:r>
        <w:t xml:space="preserve">to the baseline scenario (section 7.2).</w:t>
      </w:r>
      <w:r>
        <w:br/>
      </w:r>
      <w:r>
        <w:t xml:space="preserve">On governance: The report does not sufficiently</w:t>
      </w:r>
      <w:r>
        <w:t xml:space="preserve"> </w:t>
      </w:r>
      <w:r>
        <w:t xml:space="preserve">describe the governance mechanisms.</w:t>
      </w:r>
      <w:r>
        <w:t xml:space="preserve"> </w:t>
      </w:r>
      <w:r>
        <w:t xml:space="preserve">As outlined in the description of Option C</w:t>
      </w:r>
      <w:r>
        <w:t xml:space="preserve"> </w:t>
      </w:r>
      <w:r>
        <w:t xml:space="preserve">(Section 5.2), the ECF would be organised</w:t>
      </w:r>
      <w:r>
        <w:t xml:space="preserve"> </w:t>
      </w:r>
      <w:r>
        <w:t xml:space="preserve">around a limited number of thematic policy</w:t>
      </w:r>
      <w:r>
        <w:t xml:space="preserve"> </w:t>
      </w:r>
      <w:r>
        <w:t xml:space="preserve">windows reflecting strategic priorities essential</w:t>
      </w:r>
      <w:r>
        <w:t xml:space="preserve"> </w:t>
      </w:r>
      <w:r>
        <w:t xml:space="preserve">to enhancing EU competitiveness and resilience.</w:t>
      </w:r>
      <w:r>
        <w:t xml:space="preserve"> </w:t>
      </w:r>
      <w:r>
        <w:t xml:space="preserve">These windows will encompass the full range of</w:t>
      </w:r>
      <w:r>
        <w:t xml:space="preserve"> </w:t>
      </w:r>
      <w:r>
        <w:t xml:space="preserve">policy areas covered by the programmes</w:t>
      </w:r>
      <w:r>
        <w:t xml:space="preserve"> </w:t>
      </w:r>
      <w:r>
        <w:t xml:space="preserve">consolidated under the ECF. The specific list of</w:t>
      </w:r>
      <w:r>
        <w:t xml:space="preserve"> </w:t>
      </w:r>
      <w:r>
        <w:t xml:space="preserve">policy windows will be set out in the legal act.</w:t>
      </w:r>
      <w:r>
        <w:t xml:space="preserve"> </w:t>
      </w:r>
      <w:r>
        <w:t xml:space="preserve">Investment priorities will be determined through</w:t>
      </w:r>
      <w:r>
        <w:t xml:space="preserve"> </w:t>
      </w:r>
      <w:r>
        <w:t xml:space="preserve">a steering mechanism that spans the entire</w:t>
      </w:r>
      <w:r>
        <w:t xml:space="preserve"> </w:t>
      </w:r>
      <w:r>
        <w:t xml:space="preserve">Multiannual Financial Framework. It will be</w:t>
      </w:r>
      <w:r>
        <w:t xml:space="preserve"> </w:t>
      </w:r>
      <w:r>
        <w:t xml:space="preserve">designed to ensure alignment between funding</w:t>
      </w:r>
      <w:r>
        <w:t xml:space="preserve"> </w:t>
      </w:r>
      <w:r>
        <w:t xml:space="preserve">and strategic objectives. It will also draw on</w:t>
      </w:r>
      <w:r>
        <w:t xml:space="preserve"> </w:t>
      </w:r>
      <w:r>
        <w:t xml:space="preserve">input from a consultative board comprising key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stakeholders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include</w:t>
      </w:r>
      <w:r>
        <w:t xml:space="preserve"> </w:t>
      </w:r>
      <w:r>
        <w:t xml:space="preserve">the</w:t>
      </w:r>
      <w:r>
        <w:t xml:space="preserve"> </w:t>
      </w:r>
      <w:r>
        <w:t xml:space="preserve">Competitiveness Coordination Tool.</w:t>
      </w:r>
      <w:r>
        <w:t xml:space="preserve"> </w:t>
      </w:r>
      <w:r>
        <w:t xml:space="preserve">On unintended consequences: The report does</w:t>
      </w:r>
      <w:r>
        <w:t xml:space="preserve"> </w:t>
      </w:r>
      <w:r>
        <w:t xml:space="preserve">not analyse the unintended consequences that</w:t>
      </w:r>
      <w:r>
        <w:t xml:space="preserve"> </w:t>
      </w:r>
      <w:r>
        <w:t xml:space="preserve">can result from the intervention</w:t>
      </w:r>
      <w:r>
        <w:t xml:space="preserve"> </w:t>
      </w:r>
      <w:r>
        <w:t xml:space="preserve">Section 7 comparing the different options now</w:t>
      </w:r>
      <w:r>
        <w:t xml:space="preserve"> </w:t>
      </w:r>
      <w:r>
        <w:t xml:space="preserve">includes a dedicated analysis of possible</w:t>
      </w:r>
      <w:r>
        <w:t xml:space="preserve"> </w:t>
      </w:r>
      <w:r>
        <w:t xml:space="preserve">unintended consequences.</w:t>
      </w:r>
      <w:r>
        <w:br/>
      </w:r>
      <w:r>
        <w:t xml:space="preserve">On coherence: The report does not sufficiently</w:t>
      </w:r>
      <w:r>
        <w:t xml:space="preserve"> </w:t>
      </w:r>
      <w:r>
        <w:t xml:space="preserve">specify how the ECF links with other parts of</w:t>
      </w:r>
      <w:r>
        <w:t xml:space="preserve"> </w:t>
      </w:r>
      <w:r>
        <w:t xml:space="preserve">the post-2027 MFF,</w:t>
      </w:r>
      <w:r>
        <w:t xml:space="preserve"> </w:t>
      </w:r>
      <w:r>
        <w:t xml:space="preserve">The revised report reflects the links between the</w:t>
      </w:r>
      <w:r>
        <w:t xml:space="preserve"> </w:t>
      </w:r>
      <w:r>
        <w:t xml:space="preserve">ECF and other parts of the post-2027 MFF</w:t>
      </w:r>
      <w:r>
        <w:br/>
      </w:r>
      <w:r>
        <w:t xml:space="preserve">On future monitoring and evaluation: The report</w:t>
      </w:r>
      <w:r>
        <w:t xml:space="preserve"> </w:t>
      </w:r>
      <w:r>
        <w:t xml:space="preserve">is not clear what monitoring and evaluation</w:t>
      </w:r>
      <w:r>
        <w:t xml:space="preserve"> </w:t>
      </w:r>
      <w:r>
        <w:t xml:space="preserve">arrangements will be put in place to measure the</w:t>
      </w:r>
      <w:r>
        <w:t xml:space="preserve"> </w:t>
      </w:r>
      <w:r>
        <w:t xml:space="preserve">achievement of the ECF objectives</w:t>
      </w:r>
      <w:r>
        <w:t xml:space="preserve"> </w:t>
      </w:r>
      <w:r>
        <w:t xml:space="preserve">The framework for assessing the ECF will be</w:t>
      </w:r>
      <w:r>
        <w:t xml:space="preserve"> </w:t>
      </w:r>
      <w:r>
        <w:t xml:space="preserve">based on the development of a simplified and</w:t>
      </w:r>
      <w:r>
        <w:t xml:space="preserve"> </w:t>
      </w:r>
      <w:r>
        <w:t xml:space="preserve">single performance framework for the post-2027</w:t>
      </w:r>
      <w:r>
        <w:t xml:space="preserve"> </w:t>
      </w:r>
      <w:r>
        <w:t xml:space="preserve">budget, which will include indicators relevant to</w:t>
      </w:r>
      <w:r>
        <w:t xml:space="preserve"> </w:t>
      </w:r>
      <w:r>
        <w:t xml:space="preserve">the</w:t>
      </w:r>
      <w:r>
        <w:t xml:space="preserve"> </w:t>
      </w:r>
      <w:r>
        <w:t xml:space="preserve">objectives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programme.</w:t>
      </w:r>
      <w:r>
        <w:t xml:space="preserve"> </w:t>
      </w:r>
      <w:r>
        <w:t xml:space="preserve">The</w:t>
      </w:r>
      <w:r>
        <w:t xml:space="preserve"> </w:t>
      </w:r>
      <w:r>
        <w:t xml:space="preserve">performance framework of the next MFF is the</w:t>
      </w:r>
      <w:r>
        <w:t xml:space="preserve"> </w:t>
      </w:r>
      <w:r>
        <w:t xml:space="preserve">subject of a separate impact assessment,</w:t>
      </w:r>
      <w:r>
        <w:t xml:space="preserve"> </w:t>
      </w:r>
      <w:r>
        <w:t xml:space="preserve">prepared by a dedicated ISSG.</w:t>
      </w:r>
      <w:r>
        <w:t xml:space="preserve"> </w:t>
      </w:r>
      <w:r>
        <w:t xml:space="preserve">4. EVIDENCE, SOURCES AND QUALITY</w:t>
      </w:r>
      <w:r>
        <w:t xml:space="preserve"> </w:t>
      </w:r>
      <w:r>
        <w:t xml:space="preserve">This IA is based on an extensive desk review carried out by the European Commission and, for the</w:t>
      </w:r>
      <w:r>
        <w:t xml:space="preserve"> </w:t>
      </w:r>
      <w:r>
        <w:t xml:space="preserve">cost-benefit analysis and public consultation synopsis report, an external study was tendered. The</w:t>
      </w:r>
      <w:r>
        <w:t xml:space="preserve"> </w:t>
      </w:r>
      <w:r>
        <w:t xml:space="preserve">desk research covered approximately 140 documents, including previous Impact Assessments, mid-</w:t>
      </w:r>
      <w:r>
        <w:t xml:space="preserve"> </w:t>
      </w:r>
      <w:r>
        <w:t xml:space="preserve">term evaluations for 2021-2027 and ex-post evaluations for 2014-2020, for all 14 programmes within</w:t>
      </w:r>
      <w:r>
        <w:t xml:space="preserve"> </w:t>
      </w:r>
      <w:r>
        <w:t xml:space="preserve">the scope of this initiative. These documents served as the primary source of evidence for the analysis.</w:t>
      </w:r>
      <w:r>
        <w:t xml:space="preserve"> </w:t>
      </w:r>
      <w:r>
        <w:t xml:space="preserve">For a comprehensive list of sources used for the proposes of this IA, please see the table below.</w:t>
      </w:r>
      <w:r>
        <w:t xml:space="preserve"> </w:t>
      </w:r>
      <w:r>
        <w:t xml:space="preserve">Finally, a series of relevant policy and scientific reports and papers have been consulted and cited</w:t>
      </w:r>
      <w:r>
        <w:t xml:space="preserve"> </w:t>
      </w:r>
      <w:r>
        <w:t xml:space="preserve">throughout the analysis.</w:t>
      </w:r>
      <w:r>
        <w:br/>
      </w:r>
      <w:r>
        <w:t xml:space="preserve">The desk review was further completed by economic modelling carried out by Joint Research</w:t>
      </w:r>
      <w:r>
        <w:t xml:space="preserve"> </w:t>
      </w:r>
      <w:r>
        <w:t xml:space="preserve">Centre (JRC) for quantifying selected impacts (for additional details and the methodology, see Annex</w:t>
      </w:r>
      <w:r>
        <w:t xml:space="preserve"> </w:t>
      </w:r>
      <w:r>
        <w:t xml:space="preserve">5).</w:t>
      </w:r>
    </w:p>
    <w:p>
      <w:pPr>
        <w:pStyle w:val="BodyText"/>
      </w:pPr>
      <w:r>
        <w:t xml:space="preserve">Programme</w:t>
      </w:r>
      <w:r>
        <w:t xml:space="preserve"> </w:t>
      </w:r>
      <w:r>
        <w:t xml:space="preserve">Main sources of evidence used</w:t>
      </w:r>
      <w:r>
        <w:t xml:space="preserve"> </w:t>
      </w:r>
      <w:r>
        <w:t xml:space="preserve">InvestEU</w:t>
      </w:r>
      <w:r>
        <w:br/>
      </w:r>
      <w:r>
        <w:t xml:space="preserve">•</w:t>
      </w:r>
      <w:r>
        <w:t xml:space="preserve"> </w:t>
      </w:r>
      <w:r>
        <w:t xml:space="preserve">Impact assessment of InvestEU Programme 2021-2027 (2018)</w:t>
      </w:r>
      <w:r>
        <w:br/>
      </w:r>
      <w:r>
        <w:t xml:space="preserve">•</w:t>
      </w:r>
      <w:r>
        <w:t xml:space="preserve"> </w:t>
      </w:r>
      <w:r>
        <w:t xml:space="preserve">EFSI 2.0 ex-post evaluation (2022)</w:t>
      </w:r>
      <w:r>
        <w:br/>
      </w:r>
      <w:r>
        <w:t xml:space="preserve">•</w:t>
      </w:r>
      <w:r>
        <w:t xml:space="preserve"> </w:t>
      </w:r>
      <w:r>
        <w:t xml:space="preserve">Interim evaluation of the InvestEU Programme 2021-2027 (2024)</w:t>
      </w:r>
      <w:r>
        <w:br/>
      </w:r>
      <w:r>
        <w:t xml:space="preserve">•</w:t>
      </w:r>
      <w:r>
        <w:t xml:space="preserve"> </w:t>
      </w:r>
      <w:r>
        <w:t xml:space="preserve">Evaluation of the ELENA facility (EIB, 2019)</w:t>
      </w:r>
      <w:r>
        <w:br/>
      </w:r>
      <w:r>
        <w:t xml:space="preserve">Horizon Europe</w:t>
      </w:r>
      <w:r>
        <w:br/>
      </w:r>
      <w:r>
        <w:t xml:space="preserve">•</w:t>
      </w:r>
      <w:r>
        <w:t xml:space="preserve"> </w:t>
      </w:r>
      <w:r>
        <w:t xml:space="preserve">Ex post evaluation of Horizon 2020 (2024)</w:t>
      </w:r>
      <w:r>
        <w:br/>
      </w:r>
      <w:r>
        <w:t xml:space="preserve">•</w:t>
      </w:r>
      <w:r>
        <w:t xml:space="preserve"> </w:t>
      </w:r>
      <w:r>
        <w:t xml:space="preserve">Impact assessment of Horizon Europe 2021-2027 (2018)</w:t>
      </w:r>
      <w:r>
        <w:br/>
      </w:r>
      <w:r>
        <w:t xml:space="preserve">•</w:t>
      </w:r>
      <w:r>
        <w:t xml:space="preserve"> </w:t>
      </w:r>
      <w:r>
        <w:t xml:space="preserve">Evidence of the interim evaluation of Horizon Europe (2021-2027) –</w:t>
      </w:r>
      <w:r>
        <w:t xml:space="preserve"> </w:t>
      </w:r>
      <w:r>
        <w:t xml:space="preserve">forthcoming 2025; shared by DG RTD on 1/4/2025</w:t>
      </w:r>
      <w:r>
        <w:br/>
      </w:r>
      <w:r>
        <w:t xml:space="preserve">•</w:t>
      </w:r>
      <w:r>
        <w:t xml:space="preserve"> </w:t>
      </w:r>
      <w:r>
        <w:t xml:space="preserve">Align, Act, Accelerate Research, technology and innovation to boost</w:t>
      </w:r>
      <w:r>
        <w:t xml:space="preserve"> </w:t>
      </w:r>
      <w:r>
        <w:t xml:space="preserve">European Competitiveness (Heitor, M., 2024)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Programme</w:t>
      </w:r>
      <w:r>
        <w:t xml:space="preserve"> </w:t>
      </w:r>
      <w:r>
        <w:t xml:space="preserve">Main sources of evidence used</w:t>
      </w:r>
      <w:r>
        <w:t xml:space="preserve"> </w:t>
      </w:r>
      <w:r>
        <w:t xml:space="preserve">•</w:t>
      </w:r>
      <w:r>
        <w:t xml:space="preserve"> </w:t>
      </w:r>
      <w:r>
        <w:t xml:space="preserve">Evidence Framework on monitoring and evaluation of Horizon</w:t>
      </w:r>
      <w:r>
        <w:t xml:space="preserve"> </w:t>
      </w:r>
      <w:r>
        <w:t xml:space="preserve">Europe (2023)</w:t>
      </w:r>
      <w:r>
        <w:br/>
      </w:r>
      <w:r>
        <w:t xml:space="preserve">•</w:t>
      </w:r>
      <w:r>
        <w:t xml:space="preserve"> </w:t>
      </w:r>
      <w:r>
        <w:t xml:space="preserve">Study to support the monitoring and evaluation of the Framework</w:t>
      </w:r>
      <w:r>
        <w:t xml:space="preserve"> </w:t>
      </w:r>
      <w:r>
        <w:t xml:space="preserve">Programme for research and innovation along Key Impact Pathways</w:t>
      </w:r>
      <w:r>
        <w:t xml:space="preserve"> </w:t>
      </w:r>
      <w:r>
        <w:t xml:space="preserve">- Baseline and Benchmark Report (2022)</w:t>
      </w:r>
      <w:r>
        <w:br/>
      </w:r>
      <w:r>
        <w:t xml:space="preserve">•</w:t>
      </w:r>
      <w:r>
        <w:t xml:space="preserve"> </w:t>
      </w:r>
      <w:r>
        <w:t xml:space="preserve">Country Participation in the EU R&amp;I Framework Programmes - A</w:t>
      </w:r>
      <w:r>
        <w:t xml:space="preserve"> </w:t>
      </w:r>
      <w:r>
        <w:t xml:space="preserve">retrospective on the first three years of Horizon Europe (2021-2023)</w:t>
      </w:r>
      <w:r>
        <w:t xml:space="preserve"> </w:t>
      </w:r>
      <w:r>
        <w:t xml:space="preserve">(2024)</w:t>
      </w:r>
      <w:r>
        <w:br/>
      </w:r>
      <w:r>
        <w:t xml:space="preserve">•</w:t>
      </w:r>
      <w:r>
        <w:t xml:space="preserve"> </w:t>
      </w:r>
      <w:r>
        <w:t xml:space="preserve">Keeping our eyes on the Horizon – Monitoring flash series (2020)</w:t>
      </w:r>
      <w:r>
        <w:br/>
      </w:r>
      <w:r>
        <w:t xml:space="preserve">•</w:t>
      </w:r>
      <w:r>
        <w:t xml:space="preserve"> </w:t>
      </w:r>
      <w:r>
        <w:t xml:space="preserve">Opportunities and Challenges in Targeted Funding of Research and</w:t>
      </w:r>
      <w:r>
        <w:t xml:space="preserve"> </w:t>
      </w:r>
      <w:r>
        <w:t xml:space="preserve">Innovation: Lessons learnt from the Horizon 2020 Focus Areas and</w:t>
      </w:r>
      <w:r>
        <w:t xml:space="preserve"> </w:t>
      </w:r>
      <w:r>
        <w:t xml:space="preserve">implications for Horizon Europe Missions (2021)</w:t>
      </w:r>
      <w:r>
        <w:br/>
      </w:r>
      <w:r>
        <w:t xml:space="preserve">•</w:t>
      </w:r>
      <w:r>
        <w:t xml:space="preserve"> </w:t>
      </w:r>
      <w:r>
        <w:t xml:space="preserve">Monitoring the open access policy of Horizon 2020 (2021)</w:t>
      </w:r>
      <w:r>
        <w:br/>
      </w:r>
      <w:r>
        <w:t xml:space="preserve">•</w:t>
      </w:r>
      <w:r>
        <w:t xml:space="preserve"> </w:t>
      </w:r>
      <w:r>
        <w:t xml:space="preserve">Study on the proposal evaluation system for the EU R&amp;I framework</w:t>
      </w:r>
      <w:r>
        <w:t xml:space="preserve"> </w:t>
      </w:r>
      <w:r>
        <w:t xml:space="preserve">programme (2021)</w:t>
      </w:r>
      <w:r>
        <w:br/>
      </w:r>
      <w:r>
        <w:t xml:space="preserve">•</w:t>
      </w:r>
      <w:r>
        <w:t xml:space="preserve"> </w:t>
      </w:r>
      <w:r>
        <w:t xml:space="preserve">Evaluation study on the European Innovation Council (EIC) pilot</w:t>
      </w:r>
      <w:r>
        <w:t xml:space="preserve"> </w:t>
      </w:r>
      <w:r>
        <w:t xml:space="preserve">(2022)</w:t>
      </w:r>
      <w:r>
        <w:br/>
      </w:r>
      <w:r>
        <w:t xml:space="preserve">•</w:t>
      </w:r>
      <w:r>
        <w:t xml:space="preserve"> </w:t>
      </w:r>
      <w:r>
        <w:t xml:space="preserve">Evaluation study on the external coherence and synergies of Horizon</w:t>
      </w:r>
      <w:r>
        <w:t xml:space="preserve"> </w:t>
      </w:r>
      <w:r>
        <w:t xml:space="preserve">2020 within the European research and innovation support system</w:t>
      </w:r>
      <w:r>
        <w:t xml:space="preserve"> </w:t>
      </w:r>
      <w:r>
        <w:t xml:space="preserve">(2022)</w:t>
      </w:r>
      <w:r>
        <w:br/>
      </w:r>
      <w:r>
        <w:t xml:space="preserve">•</w:t>
      </w:r>
      <w:r>
        <w:t xml:space="preserve"> </w:t>
      </w:r>
      <w:r>
        <w:t xml:space="preserve">Evaluation study on the relevance and internal coherence of Horizon</w:t>
      </w:r>
      <w:r>
        <w:t xml:space="preserve"> </w:t>
      </w:r>
      <w:r>
        <w:t xml:space="preserve">2020 and its policy mix – Final Report (2023)</w:t>
      </w:r>
      <w:r>
        <w:br/>
      </w:r>
      <w:r>
        <w:t xml:space="preserve">•</w:t>
      </w:r>
      <w:r>
        <w:t xml:space="preserve"> </w:t>
      </w:r>
      <w:r>
        <w:t xml:space="preserve">Evaluation study on the implementation of cross-cutting issues in</w:t>
      </w:r>
      <w:r>
        <w:t xml:space="preserve"> </w:t>
      </w:r>
      <w:r>
        <w:t xml:space="preserve">Horizon 2020 (2022)</w:t>
      </w:r>
      <w:r>
        <w:br/>
      </w:r>
      <w:r>
        <w:t xml:space="preserve">•</w:t>
      </w:r>
      <w:r>
        <w:t xml:space="preserve"> </w:t>
      </w:r>
      <w:r>
        <w:t xml:space="preserve">Evaluation study of the European Framework Programmes for</w:t>
      </w:r>
      <w:r>
        <w:t xml:space="preserve"> </w:t>
      </w:r>
      <w:r>
        <w:t xml:space="preserve">Research and Innovation for a Resilient Europe (2023)</w:t>
      </w:r>
      <w:r>
        <w:br/>
      </w:r>
      <w:r>
        <w:t xml:space="preserve">•</w:t>
      </w:r>
      <w:r>
        <w:t xml:space="preserve"> </w:t>
      </w:r>
      <w:r>
        <w:t xml:space="preserve">Evaluation study on the European Framework Programmes for</w:t>
      </w:r>
      <w:r>
        <w:t xml:space="preserve"> </w:t>
      </w:r>
      <w:r>
        <w:t xml:space="preserve">Research and Innovation for addressing Global Challenges and</w:t>
      </w:r>
      <w:r>
        <w:t xml:space="preserve"> </w:t>
      </w:r>
      <w:r>
        <w:t xml:space="preserve">Industrial Competitiveness – Focus on activities related to the Green</w:t>
      </w:r>
      <w:r>
        <w:t xml:space="preserve"> </w:t>
      </w:r>
      <w:r>
        <w:t xml:space="preserve">Transition – Final Report Phase 1 (2023)</w:t>
      </w:r>
      <w:r>
        <w:br/>
      </w:r>
      <w:r>
        <w:t xml:space="preserve">•</w:t>
      </w:r>
      <w:r>
        <w:t xml:space="preserve"> </w:t>
      </w:r>
      <w:r>
        <w:t xml:space="preserve">Evaluation Study on the European Framework Programmes for</w:t>
      </w:r>
      <w:r>
        <w:t xml:space="preserve"> </w:t>
      </w:r>
      <w:r>
        <w:t xml:space="preserve">Research and Innovation for Addressing Global Challenges and</w:t>
      </w:r>
      <w:r>
        <w:t xml:space="preserve"> </w:t>
      </w:r>
      <w:r>
        <w:t xml:space="preserve">Industrial Competitiveness – Focus on Activities for the Digital and</w:t>
      </w:r>
      <w:r>
        <w:t xml:space="preserve"> </w:t>
      </w:r>
      <w:r>
        <w:t xml:space="preserve">Industrial Transition – Phase 1 Final report – Horizon 2020 (2023)</w:t>
      </w:r>
      <w:r>
        <w:br/>
      </w:r>
      <w:r>
        <w:t xml:space="preserve">•</w:t>
      </w:r>
      <w:r>
        <w:t xml:space="preserve"> </w:t>
      </w:r>
      <w:r>
        <w:t xml:space="preserve">Evaluation study on Excellent Science in the European Framework</w:t>
      </w:r>
      <w:r>
        <w:t xml:space="preserve"> </w:t>
      </w:r>
      <w:r>
        <w:t xml:space="preserve">Programmes for Research and Innovation – Horizon 2020 - Phase 1</w:t>
      </w:r>
      <w:r>
        <w:t xml:space="preserve"> </w:t>
      </w:r>
      <w:r>
        <w:t xml:space="preserve">Final Study report (2023)</w:t>
      </w:r>
      <w:r>
        <w:br/>
      </w:r>
      <w:r>
        <w:t xml:space="preserve">•</w:t>
      </w:r>
      <w:r>
        <w:t xml:space="preserve"> </w:t>
      </w:r>
      <w:r>
        <w:t xml:space="preserve">Evaluation study of the European Framework Programmes for</w:t>
      </w:r>
      <w:r>
        <w:t xml:space="preserve"> </w:t>
      </w:r>
      <w:r>
        <w:t xml:space="preserve">Research and Innovation for an Innovative Europe – Final Report:</w:t>
      </w:r>
      <w:r>
        <w:t xml:space="preserve"> </w:t>
      </w:r>
      <w:r>
        <w:t xml:space="preserve">Phase 1 (2023)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Programme</w:t>
      </w:r>
      <w:r>
        <w:t xml:space="preserve"> </w:t>
      </w:r>
      <w:r>
        <w:t xml:space="preserve">Main sources of evidence used</w:t>
      </w:r>
      <w:r>
        <w:t xml:space="preserve"> </w:t>
      </w:r>
      <w:r>
        <w:t xml:space="preserve">•</w:t>
      </w:r>
      <w:r>
        <w:t xml:space="preserve"> </w:t>
      </w:r>
      <w:r>
        <w:t xml:space="preserve">Evaluation study of the European framework programmes for</w:t>
      </w:r>
      <w:r>
        <w:t xml:space="preserve"> </w:t>
      </w:r>
      <w:r>
        <w:t xml:space="preserve">research and innovation for excellent science (2023)</w:t>
      </w:r>
      <w:r>
        <w:br/>
      </w:r>
      <w:r>
        <w:t xml:space="preserve">•</w:t>
      </w:r>
      <w:r>
        <w:t xml:space="preserve"> </w:t>
      </w:r>
      <w:r>
        <w:t xml:space="preserve">Evaluation study of the Eurostars-2 programme (2023)</w:t>
      </w:r>
      <w:r>
        <w:br/>
      </w:r>
      <w:r>
        <w:t xml:space="preserve">•</w:t>
      </w:r>
      <w:r>
        <w:t xml:space="preserve"> </w:t>
      </w:r>
      <w:r>
        <w:t xml:space="preserve">Contribution of the framework programmes to IPCC (2023)</w:t>
      </w:r>
      <w:r>
        <w:br/>
      </w:r>
      <w:r>
        <w:t xml:space="preserve">Digital Europe</w:t>
      </w:r>
      <w:r>
        <w:br/>
      </w:r>
      <w:r>
        <w:t xml:space="preserve">•</w:t>
      </w:r>
      <w:r>
        <w:t xml:space="preserve"> </w:t>
      </w:r>
      <w:r>
        <w:t xml:space="preserve">Impact assessment of the Digital Europe programme for the period</w:t>
      </w:r>
      <w:r>
        <w:t xml:space="preserve"> </w:t>
      </w:r>
      <w:r>
        <w:t xml:space="preserve">2021-2027 (2018)</w:t>
      </w:r>
      <w:r>
        <w:br/>
      </w:r>
      <w:r>
        <w:t xml:space="preserve">•</w:t>
      </w:r>
      <w:r>
        <w:t xml:space="preserve"> </w:t>
      </w:r>
      <w:r>
        <w:t xml:space="preserve">2030 Digital Compass: the European way for the Digital Decade</w:t>
      </w:r>
      <w:r>
        <w:t xml:space="preserve"> </w:t>
      </w:r>
      <w:r>
        <w:t xml:space="preserve">(2021)</w:t>
      </w:r>
      <w:r>
        <w:br/>
      </w:r>
      <w:r>
        <w:t xml:space="preserve">Innovation Fund</w:t>
      </w:r>
      <w:r>
        <w:br/>
      </w:r>
      <w:r>
        <w:t xml:space="preserve">•</w:t>
      </w:r>
      <w:r>
        <w:t xml:space="preserve"> </w:t>
      </w:r>
      <w:r>
        <w:t xml:space="preserve">NER 300 lessons learnt (ICF, 2018)</w:t>
      </w:r>
      <w:r>
        <w:br/>
      </w:r>
      <w:r>
        <w:t xml:space="preserve">•</w:t>
      </w:r>
      <w:r>
        <w:t xml:space="preserve"> </w:t>
      </w:r>
      <w:r>
        <w:t xml:space="preserve">Impact assessment of the Innovation Fund 2021-2027 (2019)</w:t>
      </w:r>
      <w:r>
        <w:br/>
      </w:r>
      <w:r>
        <w:t xml:space="preserve">•</w:t>
      </w:r>
      <w:r>
        <w:t xml:space="preserve"> </w:t>
      </w:r>
      <w:r>
        <w:t xml:space="preserve">Annual knowledge sharing report of the Innovation Fund (2024)</w:t>
      </w:r>
      <w:r>
        <w:br/>
      </w:r>
      <w:r>
        <w:t xml:space="preserve">•</w:t>
      </w:r>
      <w:r>
        <w:t xml:space="preserve"> </w:t>
      </w:r>
      <w:r>
        <w:t xml:space="preserve">on the implementation of the Innovation Fund in 2022 (2023)</w:t>
      </w:r>
      <w:r>
        <w:br/>
      </w:r>
      <w:r>
        <w:t xml:space="preserve">•</w:t>
      </w:r>
      <w:r>
        <w:t xml:space="preserve"> </w:t>
      </w:r>
      <w:r>
        <w:t xml:space="preserve">on the implementation of the Innovation Fund in 2023 (2024)</w:t>
      </w:r>
      <w:r>
        <w:br/>
      </w:r>
      <w:r>
        <w:t xml:space="preserve">•</w:t>
      </w:r>
      <w:r>
        <w:t xml:space="preserve"> </w:t>
      </w:r>
      <w:r>
        <w:t xml:space="preserve">Innovation Fund Progress Report (2022, 2023)</w:t>
      </w:r>
      <w:r>
        <w:br/>
      </w:r>
      <w:r>
        <w:t xml:space="preserve">LIFE</w:t>
      </w:r>
      <w:r>
        <w:br/>
      </w:r>
      <w:r>
        <w:t xml:space="preserve">•</w:t>
      </w:r>
      <w:r>
        <w:t xml:space="preserve"> </w:t>
      </w:r>
      <w:r>
        <w:t xml:space="preserve">Impact assessment of the Programme for the Environment and</w:t>
      </w:r>
      <w:r>
        <w:t xml:space="preserve"> </w:t>
      </w:r>
      <w:r>
        <w:t xml:space="preserve">Climate Action (LIFE) 2021-2027 (2018)</w:t>
      </w:r>
      <w:r>
        <w:br/>
      </w:r>
      <w:r>
        <w:t xml:space="preserve">•</w:t>
      </w:r>
      <w:r>
        <w:t xml:space="preserve"> </w:t>
      </w:r>
      <w:r>
        <w:t xml:space="preserve">Ex-post evaluation of the Programme for the Environment and</w:t>
      </w:r>
      <w:r>
        <w:t xml:space="preserve"> </w:t>
      </w:r>
      <w:r>
        <w:t xml:space="preserve">Climate Action (LIFE) 2014-2020 (2022)</w:t>
      </w:r>
      <w:r>
        <w:br/>
      </w:r>
      <w:r>
        <w:t xml:space="preserve">•</w:t>
      </w:r>
      <w:r>
        <w:t xml:space="preserve"> </w:t>
      </w:r>
      <w:r>
        <w:t xml:space="preserve">Contribution of LIFE to environmental improvement Support to the</w:t>
      </w:r>
      <w:r>
        <w:t xml:space="preserve"> </w:t>
      </w:r>
      <w:r>
        <w:t xml:space="preserve">ex-post evaluation of LIFE 2014-2020 (2024)</w:t>
      </w:r>
      <w:r>
        <w:br/>
      </w:r>
      <w:r>
        <w:t xml:space="preserve">•</w:t>
      </w:r>
      <w:r>
        <w:t xml:space="preserve"> </w:t>
      </w:r>
      <w:r>
        <w:t xml:space="preserve">LIFE 2014-2020 contribution to resource efficiency, climate change</w:t>
      </w:r>
      <w:r>
        <w:t xml:space="preserve"> </w:t>
      </w:r>
      <w:r>
        <w:t xml:space="preserve">adaptation &amp; mitigation (2024)</w:t>
      </w:r>
      <w:r>
        <w:br/>
      </w:r>
      <w:r>
        <w:t xml:space="preserve">•</w:t>
      </w:r>
      <w:r>
        <w:t xml:space="preserve"> </w:t>
      </w:r>
      <w:r>
        <w:t xml:space="preserve">Contribution of LIFE 2014-2020 to the enforcement of EU</w:t>
      </w:r>
      <w:r>
        <w:t xml:space="preserve"> </w:t>
      </w:r>
      <w:r>
        <w:t xml:space="preserve">environmental legislation (2024)</w:t>
      </w:r>
      <w:r>
        <w:br/>
      </w:r>
      <w:r>
        <w:t xml:space="preserve">•</w:t>
      </w:r>
      <w:r>
        <w:t xml:space="preserve"> </w:t>
      </w:r>
      <w:r>
        <w:t xml:space="preserve">Contribution of LIFE 2014-2020 in supporting dissemination of</w:t>
      </w:r>
      <w:r>
        <w:t xml:space="preserve"> </w:t>
      </w:r>
      <w:r>
        <w:t xml:space="preserve">information and governance of environmental and climate aspects</w:t>
      </w:r>
      <w:r>
        <w:t xml:space="preserve"> </w:t>
      </w:r>
      <w:r>
        <w:t xml:space="preserve">(2024)</w:t>
      </w:r>
      <w:r>
        <w:br/>
      </w:r>
      <w:r>
        <w:t xml:space="preserve">•</w:t>
      </w:r>
      <w:r>
        <w:t xml:space="preserve"> </w:t>
      </w:r>
      <w:r>
        <w:t xml:space="preserve">LIFE 2014-2020 contribution on the implementation and</w:t>
      </w:r>
      <w:r>
        <w:t xml:space="preserve"> </w:t>
      </w:r>
      <w:r>
        <w:t xml:space="preserve">management of the Natura 2000 network (2024)</w:t>
      </w:r>
      <w:r>
        <w:br/>
      </w:r>
      <w:r>
        <w:t xml:space="preserve">•</w:t>
      </w:r>
      <w:r>
        <w:t xml:space="preserve"> </w:t>
      </w:r>
      <w:r>
        <w:t xml:space="preserve">Contribution of LIFE 2014-2020 on triggering replication or transfer</w:t>
      </w:r>
      <w:r>
        <w:t xml:space="preserve"> </w:t>
      </w:r>
      <w:r>
        <w:t xml:space="preserve">and interventions achieving synergies with or mainstreamed into</w:t>
      </w:r>
      <w:r>
        <w:t xml:space="preserve"> </w:t>
      </w:r>
      <w:r>
        <w:t xml:space="preserve">other Union funding programmes (2024)</w:t>
      </w:r>
      <w:r>
        <w:br/>
      </w:r>
      <w:r>
        <w:t xml:space="preserve">Connecting</w:t>
      </w:r>
      <w:r>
        <w:t xml:space="preserve"> </w:t>
      </w:r>
      <w:r>
        <w:t xml:space="preserve">Europe</w:t>
      </w:r>
      <w:r>
        <w:t xml:space="preserve"> </w:t>
      </w:r>
      <w:r>
        <w:t xml:space="preserve">Facility</w:t>
      </w:r>
      <w:r>
        <w:br/>
      </w:r>
      <w:r>
        <w:t xml:space="preserve">•</w:t>
      </w:r>
      <w:r>
        <w:t xml:space="preserve"> </w:t>
      </w:r>
      <w:r>
        <w:t xml:space="preserve">Impact assessment of the Connecting Europe Facility 2021-2027</w:t>
      </w:r>
      <w:r>
        <w:t xml:space="preserve"> </w:t>
      </w:r>
      <w:r>
        <w:t xml:space="preserve">(2018)</w:t>
      </w:r>
      <w:r>
        <w:br/>
      </w:r>
      <w:r>
        <w:t xml:space="preserve">•</w:t>
      </w:r>
      <w:r>
        <w:t xml:space="preserve"> </w:t>
      </w:r>
      <w:r>
        <w:t xml:space="preserve">Mid-term evaluation of the Connecting Europe Facility (CEF) 2014-</w:t>
      </w:r>
      <w:r>
        <w:t xml:space="preserve"> </w:t>
      </w:r>
      <w:r>
        <w:t xml:space="preserve">2020 (2018)</w:t>
      </w:r>
      <w:r>
        <w:br/>
      </w:r>
      <w:r>
        <w:t xml:space="preserve">•</w:t>
      </w:r>
      <w:r>
        <w:t xml:space="preserve"> </w:t>
      </w:r>
      <w:r>
        <w:t xml:space="preserve">CEF Energy 2023 - Latest achievements and way forward (2023)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Programme</w:t>
      </w:r>
      <w:r>
        <w:t xml:space="preserve"> </w:t>
      </w:r>
      <w:r>
        <w:t xml:space="preserve">Main sources of evidence used</w:t>
      </w:r>
      <w:r>
        <w:t xml:space="preserve"> </w:t>
      </w:r>
      <w:r>
        <w:t xml:space="preserve">•</w:t>
      </w:r>
      <w:r>
        <w:t xml:space="preserve"> </w:t>
      </w:r>
      <w:r>
        <w:t xml:space="preserve">CEF Energy 2022 - Spotlight on supported actions (2022)</w:t>
      </w:r>
      <w:r>
        <w:br/>
      </w:r>
      <w:r>
        <w:t xml:space="preserve">•</w:t>
      </w:r>
      <w:r>
        <w:t xml:space="preserve"> </w:t>
      </w:r>
      <w:r>
        <w:t xml:space="preserve">Transport investment under the Connecting Europe Facility (CEF)</w:t>
      </w:r>
      <w:r>
        <w:t xml:space="preserve"> </w:t>
      </w:r>
      <w:r>
        <w:t xml:space="preserve">(2022)</w:t>
      </w:r>
      <w:r>
        <w:br/>
      </w:r>
      <w:r>
        <w:t xml:space="preserve">•</w:t>
      </w:r>
      <w:r>
        <w:t xml:space="preserve"> </w:t>
      </w:r>
      <w:r>
        <w:t xml:space="preserve">Scope of the CBA in the framework of the CEF-transport (2022)</w:t>
      </w:r>
      <w:r>
        <w:br/>
      </w:r>
      <w:r>
        <w:t xml:space="preserve">European Defence Fund</w:t>
      </w:r>
      <w:r>
        <w:br/>
      </w:r>
      <w:r>
        <w:t xml:space="preserve">•</w:t>
      </w:r>
      <w:r>
        <w:t xml:space="preserve"> </w:t>
      </w:r>
      <w:r>
        <w:t xml:space="preserve">Impact assessment of the European Defence Fund 2021-2027 (2018)</w:t>
      </w:r>
      <w:r>
        <w:t xml:space="preserve"> </w:t>
      </w:r>
      <w:r>
        <w:t xml:space="preserve">•</w:t>
      </w:r>
      <w:r>
        <w:t xml:space="preserve"> </w:t>
      </w:r>
      <w:r>
        <w:t xml:space="preserve">Indicative multiannual perspective 2024-2027 (2024)</w:t>
      </w:r>
      <w:r>
        <w:br/>
      </w:r>
      <w:r>
        <w:t xml:space="preserve">European Defence Industry</w:t>
      </w:r>
      <w:r>
        <w:t xml:space="preserve"> </w:t>
      </w:r>
      <w:r>
        <w:t xml:space="preserve">Reinforcement</w:t>
      </w:r>
      <w:r>
        <w:t xml:space="preserve"> </w:t>
      </w:r>
      <w:r>
        <w:t xml:space="preserve">Through</w:t>
      </w:r>
      <w:r>
        <w:t xml:space="preserve"> </w:t>
      </w:r>
      <w:r>
        <w:t xml:space="preserve">Common Procurement Act</w:t>
      </w:r>
      <w:r>
        <w:t xml:space="preserve"> </w:t>
      </w:r>
      <w:r>
        <w:t xml:space="preserve">(EDIRPA)</w:t>
      </w:r>
      <w:r>
        <w:br/>
      </w:r>
      <w:r>
        <w:t xml:space="preserve">•</w:t>
      </w:r>
      <w:r>
        <w:t xml:space="preserve"> </w:t>
      </w:r>
      <w:r>
        <w:t xml:space="preserve">Commission implementing decision on the financing of the</w:t>
      </w:r>
      <w:r>
        <w:t xml:space="preserve"> </w:t>
      </w:r>
      <w:r>
        <w:t xml:space="preserve">instrument for the reinforcement of the European defence industry</w:t>
      </w:r>
      <w:r>
        <w:t xml:space="preserve"> </w:t>
      </w:r>
      <w:r>
        <w:t xml:space="preserve">through common procurement (EDIRPA) established by Regulation</w:t>
      </w:r>
      <w:r>
        <w:t xml:space="preserve"> </w:t>
      </w:r>
      <w:r>
        <w:t xml:space="preserve">(EU) 2023/2418 of the European Parliament and of the Council and</w:t>
      </w:r>
      <w:r>
        <w:t xml:space="preserve"> </w:t>
      </w:r>
      <w:r>
        <w:t xml:space="preserve">the adoption of the work programme for 2024-2025 (2024)</w:t>
      </w:r>
      <w:r>
        <w:br/>
      </w:r>
      <w:r>
        <w:t xml:space="preserve">•</w:t>
      </w:r>
      <w:r>
        <w:t xml:space="preserve"> </w:t>
      </w:r>
      <w:r>
        <w:t xml:space="preserve">Proposal for a regulation of the European Parliament and of the</w:t>
      </w:r>
      <w:r>
        <w:t xml:space="preserve"> </w:t>
      </w:r>
      <w:r>
        <w:t xml:space="preserve">Council establishing the European Defence Industry Programme and</w:t>
      </w:r>
      <w:r>
        <w:t xml:space="preserve"> </w:t>
      </w:r>
      <w:r>
        <w:t xml:space="preserve">a framework of measures to ensure the timely availability and supply</w:t>
      </w:r>
      <w:r>
        <w:t xml:space="preserve"> </w:t>
      </w:r>
      <w:r>
        <w:t xml:space="preserve">of defence products (EDIP) (2024)</w:t>
      </w:r>
      <w:r>
        <w:br/>
      </w:r>
      <w:r>
        <w:t xml:space="preserve">•</w:t>
      </w:r>
      <w:r>
        <w:t xml:space="preserve"> </w:t>
      </w:r>
      <w:r>
        <w:t xml:space="preserve">EU boosts defence readiness with first ever financial support for</w:t>
      </w:r>
      <w:r>
        <w:t xml:space="preserve"> </w:t>
      </w:r>
      <w:r>
        <w:t xml:space="preserve">common defence procurement (Press Release, 2024)</w:t>
      </w:r>
      <w:r>
        <w:br/>
      </w:r>
      <w:r>
        <w:t xml:space="preserve">Act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Ammunition</w:t>
      </w:r>
      <w:r>
        <w:t xml:space="preserve"> </w:t>
      </w:r>
      <w:r>
        <w:t xml:space="preserve">programme</w:t>
      </w:r>
      <w:r>
        <w:t xml:space="preserve"> </w:t>
      </w:r>
      <w:r>
        <w:t xml:space="preserve">(ASAP)</w:t>
      </w:r>
      <w:r>
        <w:br/>
      </w:r>
      <w:r>
        <w:t xml:space="preserve">•</w:t>
      </w:r>
      <w:r>
        <w:t xml:space="preserve"> </w:t>
      </w:r>
      <w:r>
        <w:t xml:space="preserve">Report from the Commission to the European Parliament and the</w:t>
      </w:r>
      <w:r>
        <w:t xml:space="preserve"> </w:t>
      </w:r>
      <w:r>
        <w:t xml:space="preserve">Council on the implementation of Regulation (EU) 2023/1525 of the</w:t>
      </w:r>
      <w:r>
        <w:t xml:space="preserve"> </w:t>
      </w:r>
      <w:r>
        <w:t xml:space="preserve">European Parliament and of the Council of 20 July 2023 on</w:t>
      </w:r>
      <w:r>
        <w:t xml:space="preserve"> </w:t>
      </w:r>
      <w:r>
        <w:t xml:space="preserve">supporting ammunition production (ASAP) (2024)</w:t>
      </w:r>
      <w:r>
        <w:br/>
      </w:r>
      <w:r>
        <w:t xml:space="preserve">•</w:t>
      </w:r>
      <w:r>
        <w:t xml:space="preserve"> </w:t>
      </w:r>
      <w:r>
        <w:t xml:space="preserve">Proposal for a regulation of the European Parliament and of the</w:t>
      </w:r>
      <w:r>
        <w:t xml:space="preserve"> </w:t>
      </w:r>
      <w:r>
        <w:t xml:space="preserve">Council establishing the European Defence Industry Programme and</w:t>
      </w:r>
      <w:r>
        <w:t xml:space="preserve"> </w:t>
      </w:r>
      <w:r>
        <w:t xml:space="preserve">a framework of measures to ensure the timely availability and supply</w:t>
      </w:r>
      <w:r>
        <w:t xml:space="preserve"> </w:t>
      </w:r>
      <w:r>
        <w:t xml:space="preserve">of defence products (EDIP) (2024)</w:t>
      </w:r>
      <w:r>
        <w:br/>
      </w:r>
      <w:r>
        <w:t xml:space="preserve">IRIS²</w:t>
      </w:r>
      <w:r>
        <w:br/>
      </w:r>
      <w:r>
        <w:t xml:space="preserve">•</w:t>
      </w:r>
      <w:r>
        <w:t xml:space="preserve"> </w:t>
      </w:r>
      <w:r>
        <w:t xml:space="preserve">Impact assessment of Union Secure Connectivity Programme for the</w:t>
      </w:r>
      <w:r>
        <w:t xml:space="preserve"> </w:t>
      </w:r>
      <w:r>
        <w:t xml:space="preserve">period 2022-2027 (2022)</w:t>
      </w:r>
      <w:r>
        <w:br/>
      </w:r>
      <w:r>
        <w:t xml:space="preserve">•</w:t>
      </w:r>
      <w:r>
        <w:t xml:space="preserve"> </w:t>
      </w:r>
      <w:r>
        <w:t xml:space="preserve">Regulation (EU) 2023/588 of the European Parliament and of the</w:t>
      </w:r>
      <w:r>
        <w:t xml:space="preserve"> </w:t>
      </w:r>
      <w:r>
        <w:t xml:space="preserve">Council of 15 March 2023 establishing the Union Secure</w:t>
      </w:r>
      <w:r>
        <w:t xml:space="preserve"> </w:t>
      </w:r>
      <w:r>
        <w:t xml:space="preserve">Connectivity Programme for the period 2023-2027 (2023)</w:t>
      </w:r>
      <w:r>
        <w:br/>
      </w:r>
      <w:r>
        <w:t xml:space="preserve">•</w:t>
      </w:r>
      <w:r>
        <w:t xml:space="preserve"> </w:t>
      </w:r>
      <w:r>
        <w:t xml:space="preserve">The Upcoming of IRIS2: Bridging the Digital Divide and</w:t>
      </w:r>
      <w:r>
        <w:t xml:space="preserve"> </w:t>
      </w:r>
      <w:r>
        <w:t xml:space="preserve">Strengthening the Role of the EU in International Space Law (Tricco,</w:t>
      </w:r>
      <w:r>
        <w:t xml:space="preserve"> </w:t>
      </w:r>
      <w:r>
        <w:t xml:space="preserve">G., 2023)</w:t>
      </w:r>
      <w:r>
        <w:br/>
      </w:r>
      <w:r>
        <w:t xml:space="preserve">European</w:t>
      </w:r>
      <w:r>
        <w:t xml:space="preserve"> </w:t>
      </w:r>
      <w:r>
        <w:t xml:space="preserve">Space</w:t>
      </w:r>
      <w:r>
        <w:t xml:space="preserve"> </w:t>
      </w:r>
      <w:r>
        <w:t xml:space="preserve">Programme</w:t>
      </w:r>
      <w:r>
        <w:br/>
      </w:r>
      <w:r>
        <w:t xml:space="preserve">•</w:t>
      </w:r>
      <w:r>
        <w:t xml:space="preserve"> </w:t>
      </w:r>
      <w:r>
        <w:t xml:space="preserve">Impact assessment of the space programme of the Union and the</w:t>
      </w:r>
      <w:r>
        <w:t xml:space="preserve"> </w:t>
      </w:r>
      <w:r>
        <w:t xml:space="preserve">European Union Agency for the Space Programme 2021-2027</w:t>
      </w:r>
      <w:r>
        <w:t xml:space="preserve"> </w:t>
      </w:r>
      <w:r>
        <w:t xml:space="preserve">(2018)</w:t>
      </w:r>
      <w:r>
        <w:br/>
      </w:r>
      <w:r>
        <w:t xml:space="preserve">•</w:t>
      </w:r>
      <w:r>
        <w:t xml:space="preserve"> </w:t>
      </w:r>
      <w:r>
        <w:t xml:space="preserve">Interim evaluation of the EU Space Programme and on the</w:t>
      </w:r>
      <w:r>
        <w:t xml:space="preserve"> </w:t>
      </w:r>
      <w:r>
        <w:t xml:space="preserve">performance of the European Union Agency for the Space</w:t>
      </w:r>
      <w:r>
        <w:t xml:space="preserve"> </w:t>
      </w:r>
      <w:r>
        <w:t xml:space="preserve">Programme 2021-2027 (2024)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Programme</w:t>
      </w:r>
      <w:r>
        <w:t xml:space="preserve"> </w:t>
      </w:r>
      <w:r>
        <w:t xml:space="preserve">Main sources of evidence used</w:t>
      </w:r>
      <w:r>
        <w:t xml:space="preserve"> </w:t>
      </w:r>
      <w:r>
        <w:t xml:space="preserve">•</w:t>
      </w:r>
      <w:r>
        <w:t xml:space="preserve"> </w:t>
      </w:r>
      <w:r>
        <w:t xml:space="preserve">EUSPA Annual Activity Report 2023 (2023)</w:t>
      </w:r>
      <w:r>
        <w:br/>
      </w:r>
      <w:r>
        <w:t xml:space="preserve">EU4Health</w:t>
      </w:r>
      <w:r>
        <w:br/>
      </w:r>
      <w:r>
        <w:t xml:space="preserve">•</w:t>
      </w:r>
      <w:r>
        <w:t xml:space="preserve"> </w:t>
      </w:r>
      <w:r>
        <w:t xml:space="preserve">Impact assessment of the European Globalisation Adjustment Fund</w:t>
      </w:r>
      <w:r>
        <w:t xml:space="preserve"> </w:t>
      </w:r>
      <w:r>
        <w:t xml:space="preserve">(EGF) – Annex 5: Programme specific annex on the Health</w:t>
      </w:r>
      <w:r>
        <w:t xml:space="preserve"> </w:t>
      </w:r>
      <w:r>
        <w:t xml:space="preserve">Programme (2018)</w:t>
      </w:r>
      <w:r>
        <w:br/>
      </w:r>
      <w:r>
        <w:t xml:space="preserve">•</w:t>
      </w:r>
      <w:r>
        <w:t xml:space="preserve"> </w:t>
      </w:r>
      <w:r>
        <w:t xml:space="preserve">Final evaluation of the third Health Programme 2014-2020 (2023)</w:t>
      </w:r>
      <w:r>
        <w:br/>
      </w:r>
      <w:r>
        <w:t xml:space="preserve">•</w:t>
      </w:r>
      <w:r>
        <w:t xml:space="preserve"> </w:t>
      </w:r>
      <w:r>
        <w:t xml:space="preserve">2024 EU4Health Work Programme (2024)</w:t>
      </w:r>
      <w:r>
        <w:br/>
      </w:r>
      <w:r>
        <w:t xml:space="preserve">•</w:t>
      </w:r>
      <w:r>
        <w:t xml:space="preserve"> </w:t>
      </w:r>
      <w:r>
        <w:t xml:space="preserve">2024 EU4Health Stakeholders’ Consultation (2024)</w:t>
      </w:r>
      <w:r>
        <w:br/>
      </w:r>
      <w:r>
        <w:t xml:space="preserve">•</w:t>
      </w:r>
      <w:r>
        <w:t xml:space="preserve"> </w:t>
      </w:r>
      <w:r>
        <w:t xml:space="preserve">Performance Monitoring and Evaluation Framework (2024)</w:t>
      </w:r>
      <w:r>
        <w:br/>
      </w:r>
      <w:r>
        <w:t xml:space="preserve">SME pillar of the Single</w:t>
      </w:r>
      <w:r>
        <w:t xml:space="preserve"> </w:t>
      </w:r>
      <w:r>
        <w:t xml:space="preserve">Market Programme</w:t>
      </w:r>
      <w:r>
        <w:br/>
      </w:r>
      <w:r>
        <w:t xml:space="preserve">•</w:t>
      </w:r>
      <w:r>
        <w:t xml:space="preserve"> </w:t>
      </w:r>
      <w:r>
        <w:t xml:space="preserve">Impact assessment of the Programme for single market,</w:t>
      </w:r>
      <w:r>
        <w:t xml:space="preserve"> </w:t>
      </w:r>
      <w:r>
        <w:t xml:space="preserve">competitiveness of enterprises, including small and medium-sized</w:t>
      </w:r>
      <w:r>
        <w:t xml:space="preserve"> </w:t>
      </w:r>
      <w:r>
        <w:t xml:space="preserve">enterprises, and European statistics and repealing Regulations (EU)</w:t>
      </w:r>
      <w:r>
        <w:t xml:space="preserve"> </w:t>
      </w:r>
      <w:r>
        <w:t xml:space="preserve">No 99/2013, (EU) No 1287/2013, (EU) No 254/2014, (EU) No</w:t>
      </w:r>
      <w:r>
        <w:t xml:space="preserve"> </w:t>
      </w:r>
      <w:r>
        <w:t xml:space="preserve">258/2014, (EU) No 652/2014 and (EU) No 2017/826 (2018)</w:t>
      </w:r>
      <w:r>
        <w:t xml:space="preserve"> </w:t>
      </w:r>
      <w:r>
        <w:t xml:space="preserve">•</w:t>
      </w:r>
      <w:r>
        <w:t xml:space="preserve"> </w:t>
      </w:r>
      <w:r>
        <w:t xml:space="preserve">Final evaluation of the programme for the competitiveness of</w:t>
      </w:r>
      <w:r>
        <w:t xml:space="preserve"> </w:t>
      </w:r>
      <w:r>
        <w:t xml:space="preserve">enterprises and small and medium-sized enterprises (COSME) 2014-</w:t>
      </w:r>
      <w:r>
        <w:t xml:space="preserve"> </w:t>
      </w:r>
      <w:r>
        <w:t xml:space="preserve">2020 (2024)</w:t>
      </w:r>
      <w:r>
        <w:br/>
      </w:r>
      <w:r>
        <w:t xml:space="preserve">•</w:t>
      </w:r>
      <w:r>
        <w:t xml:space="preserve"> </w:t>
      </w:r>
      <w:r>
        <w:t xml:space="preserve">Mid-term evaluation of the Single Market Programme – forthcoming</w:t>
      </w:r>
      <w:r>
        <w:t xml:space="preserve"> </w:t>
      </w:r>
      <w:r>
        <w:t xml:space="preserve">2025.</w:t>
      </w:r>
      <w:r>
        <w:br/>
      </w:r>
      <w:r>
        <w:t xml:space="preserve">Strategic Technologies for</w:t>
      </w:r>
      <w:r>
        <w:t xml:space="preserve"> </w:t>
      </w:r>
      <w:r>
        <w:t xml:space="preserve">Europe Platform (STEP)</w:t>
      </w:r>
      <w:r>
        <w:t xml:space="preserve"> </w:t>
      </w:r>
      <w:r>
        <w:t xml:space="preserve">• Interim evaluation of STEP – forthcoming 2025</w:t>
      </w:r>
    </w:p>
    <w:p>
      <w:pPr>
        <w:pStyle w:val="BodyText"/>
      </w:pPr>
      <w:r>
        <w:t xml:space="preserve">Annex 2: Stakeholder consultation (Synopsis report)</w:t>
      </w:r>
      <w:r>
        <w:br/>
      </w:r>
      <w:r>
        <w:t xml:space="preserve">1. Introduction</w:t>
      </w:r>
      <w:r>
        <w:t xml:space="preserve"> </w:t>
      </w:r>
      <w:r>
        <w:t xml:space="preserve">In the framework of preparing for the next Multiannual Financial Framework (MFF) starting in 2028,</w:t>
      </w:r>
      <w:r>
        <w:t xml:space="preserve"> </w:t>
      </w:r>
      <w:r>
        <w:t xml:space="preserve">the European Commission conducted a public consultation to gather views on EU funding for</w:t>
      </w:r>
      <w:r>
        <w:t xml:space="preserve"> </w:t>
      </w:r>
      <w:r>
        <w:t xml:space="preserve">competitiveness. The consultation targeted a wide range of stakeholders, including citizens,</w:t>
      </w:r>
      <w:r>
        <w:t xml:space="preserve"> </w:t>
      </w:r>
      <w:r>
        <w:t xml:space="preserve">businesses, SMEs, public authorities, recipients of EU funding, civil society organisations, academia,</w:t>
      </w:r>
      <w:r>
        <w:t xml:space="preserve"> </w:t>
      </w:r>
      <w:r>
        <w:t xml:space="preserve">and international stakeholders.</w:t>
      </w:r>
      <w:r>
        <w:t xml:space="preserve"> </w:t>
      </w:r>
      <w:r>
        <w:t xml:space="preserve">This synopsis report summarises the results of the consultation and informed the impact assessment</w:t>
      </w:r>
      <w:r>
        <w:t xml:space="preserve"> </w:t>
      </w:r>
      <w:r>
        <w:t xml:space="preserve">process for a potential competitiveness fund under the next MFF.</w:t>
      </w:r>
      <w:r>
        <w:t xml:space="preserve"> </w:t>
      </w:r>
      <w:r>
        <w:t xml:space="preserve">The public consultation was conducted over a 12-week period, from 12 February 2025 to 7 May</w:t>
      </w:r>
      <w:r>
        <w:t xml:space="preserve"> </w:t>
      </w:r>
      <w:r>
        <w:t xml:space="preserve">2025. It included an online questionnaire and the option to submit position papers. The questionnaire</w:t>
      </w:r>
      <w:r>
        <w:t xml:space="preserve"> </w:t>
      </w:r>
      <w:r>
        <w:t xml:space="preserve">covered both general aspects of EU competitiveness funding and more technical issues related to</w:t>
      </w:r>
      <w:r>
        <w:t xml:space="preserve"> </w:t>
      </w:r>
      <w:r>
        <w:t xml:space="preserve">specific challenges and measures. It consisted mainly of closed-ended questions, with several open-</w:t>
      </w:r>
      <w:r>
        <w:t xml:space="preserve"> </w:t>
      </w:r>
      <w:r>
        <w:t xml:space="preserve">ended questions allowing respondents to elaborate on their views. In total, 2 034 survey responses</w:t>
      </w:r>
      <w:r>
        <w:t xml:space="preserve"> </w:t>
      </w:r>
      <w:r>
        <w:t xml:space="preserve">and 462 position papers were received.</w:t>
      </w:r>
      <w:r>
        <w:br/>
      </w:r>
      <w:r>
        <w:t xml:space="preserve">Contributions received in the context of the public consultation published on the ‘Have Your Say’</w:t>
      </w:r>
      <w:r>
        <w:t xml:space="preserve"> </w:t>
      </w:r>
      <w:r>
        <w:t xml:space="preserve">portal do not represent the official position of the Commission or its services and thus do not bind</w:t>
      </w:r>
      <w:r>
        <w:t xml:space="preserve"> </w:t>
      </w:r>
      <w:r>
        <w:t xml:space="preserve">the Commission, nor do they constitute a representative sample of the EU population.</w:t>
      </w:r>
      <w:r>
        <w:t xml:space="preserve"> </w:t>
      </w:r>
      <w:r>
        <w:t xml:space="preserve">2. Methodology</w:t>
      </w:r>
      <w:r>
        <w:t xml:space="preserve"> </w:t>
      </w:r>
      <w:r>
        <w:t xml:space="preserve">This section outlines the approach used to analyse the public consultation responses and position</w:t>
      </w:r>
      <w:r>
        <w:t xml:space="preserve"> </w:t>
      </w:r>
      <w:r>
        <w:t xml:space="preserve">papers received. It also provides an overview of identified campaign submissions.</w:t>
      </w:r>
      <w:r>
        <w:t xml:space="preserve"> </w:t>
      </w:r>
      <w:r>
        <w:t xml:space="preserve">Quantitative analysis of closed questions</w:t>
      </w:r>
      <w:r>
        <w:t xml:space="preserve"> </w:t>
      </w:r>
      <w:r>
        <w:t xml:space="preserve">The statistical analysis of closed consultation questions combined high-level aggregation with</w:t>
      </w:r>
      <w:r>
        <w:t xml:space="preserve"> </w:t>
      </w:r>
      <w:r>
        <w:t xml:space="preserve">disaggregated insights by stakeholder group. Cross-tabulations were used to explore variations in</w:t>
      </w:r>
      <w:r>
        <w:t xml:space="preserve"> </w:t>
      </w:r>
      <w:r>
        <w:t xml:space="preserve">responses by stakeholder type. This enabled the identification of emerging trends within particular</w:t>
      </w:r>
      <w:r>
        <w:t xml:space="preserve"> </w:t>
      </w:r>
      <w:r>
        <w:t xml:space="preserve">groups and helped contextualise broader patterns across responses. While all stakeholder group</w:t>
      </w:r>
      <w:r>
        <w:t xml:space="preserve"> </w:t>
      </w:r>
      <w:r>
        <w:t xml:space="preserve">breakdowns have been systematically reviewed and collected in an Excel file, this report focuses on</w:t>
      </w:r>
      <w:r>
        <w:t xml:space="preserve"> </w:t>
      </w:r>
      <w:r>
        <w:t xml:space="preserve">the most relevant divergences and trends to ensure a focused and concise presentation of findings</w:t>
      </w:r>
      <w:r>
        <w:t xml:space="preserve"> </w:t>
      </w:r>
      <w:r>
        <w:t xml:space="preserve">within the available space.</w:t>
      </w:r>
      <w:r>
        <w:t xml:space="preserve"> </w:t>
      </w:r>
      <w:r>
        <w:t xml:space="preserve">Qualitative analysis of open-ended responses and position papers</w:t>
      </w:r>
      <w:r>
        <w:t xml:space="preserve"> </w:t>
      </w:r>
      <w:r>
        <w:t xml:space="preserve">The analysis of open-ended responses and position papers has followed a hybrid approach,</w:t>
      </w:r>
      <w:r>
        <w:t xml:space="preserve"> </w:t>
      </w:r>
      <w:r>
        <w:t xml:space="preserve">combining Large Language Model (LLM)-driven topic modelling with expert human</w:t>
      </w:r>
      <w:r>
        <w:t xml:space="preserve"> </w:t>
      </w:r>
      <w:r>
        <w:t xml:space="preserve">validation. This ensured a structured, consistent, and robust synthesis of stakeholder input. To</w:t>
      </w:r>
      <w:r>
        <w:t xml:space="preserve"> </w:t>
      </w:r>
      <w:r>
        <w:t xml:space="preserve">support multilingual responses, the Commission’s eTranslation tool was used to process non-English</w:t>
      </w:r>
      <w:r>
        <w:t xml:space="preserve"> </w:t>
      </w:r>
      <w:r>
        <w:t xml:space="preserve">contributions.</w:t>
      </w:r>
      <w:r>
        <w:t xml:space="preserve"> </w:t>
      </w:r>
      <w:r>
        <w:t xml:space="preserve">Responses were mapped according to a set of key issue areas defined in the analytical framework</w:t>
      </w:r>
      <w:r>
        <w:t xml:space="preserve"> </w:t>
      </w:r>
      <w:r>
        <w:t xml:space="preserve">developed during the inception phase. These categories were initially based on inputs from the</w:t>
      </w:r>
      <w:r>
        <w:t xml:space="preserve"> </w:t>
      </w:r>
      <w:r>
        <w:t xml:space="preserve">Commission and refined through desk research. The framework was operationalised, tested on a</w:t>
      </w:r>
      <w:r>
        <w:t xml:space="preserve"> </w:t>
      </w:r>
      <w:r>
        <w:t xml:space="preserve">sample of responses, and iteratively adjusted to ensure accuracy and consistency.</w:t>
      </w:r>
      <w:r>
        <w:t xml:space="preserve"> </w:t>
      </w:r>
      <w:r>
        <w:t xml:space="preserve">To enhance the reliability and nuance of the analysis, the study applied a layered validation process.</w:t>
      </w:r>
      <w:r>
        <w:t xml:space="preserve"> </w:t>
      </w:r>
      <w:r>
        <w:t xml:space="preserve">Contributions were first mapped to issue areas using LLM-driven topic modelling. The initial</w:t>
      </w:r>
      <w:r>
        <w:t xml:space="preserve"> </w:t>
      </w:r>
      <w:r>
        <w:t xml:space="preserve">classifications were tested against a human-coded sample, which showed a high level of alignment.</w:t>
      </w:r>
      <w:r>
        <w:t xml:space="preserve"> </w:t>
      </w:r>
      <w:r>
        <w:t xml:space="preserve">A second model was then used to cross-check the outputs, with any discrepancies manually reviewed.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Following categorisation, the study analysed responses to identify stakeholder perspectives,</w:t>
      </w:r>
      <w:r>
        <w:t xml:space="preserve"> </w:t>
      </w:r>
      <w:r>
        <w:t xml:space="preserve">particularly regarding the challenges to EU competitiveness, their underlying causes, and proposed</w:t>
      </w:r>
      <w:r>
        <w:t xml:space="preserve"> </w:t>
      </w:r>
      <w:r>
        <w:t xml:space="preserve">measures. The choice of methodology and approach was discussed and validated with the European</w:t>
      </w:r>
      <w:r>
        <w:t xml:space="preserve"> </w:t>
      </w:r>
      <w:r>
        <w:t xml:space="preserve">Commission’s Joint Research Centre, which supported the robustness and credibility of the analysis.</w:t>
      </w:r>
      <w:r>
        <w:t xml:space="preserve"> </w:t>
      </w:r>
      <w:r>
        <w:t xml:space="preserve">As the consultation relied on self-selected respondents who were not required to comment on every</w:t>
      </w:r>
      <w:r>
        <w:t xml:space="preserve"> </w:t>
      </w:r>
      <w:r>
        <w:t xml:space="preserve">issue area, the qualitative analysis is not statistically representative. Instead, it complements the</w:t>
      </w:r>
      <w:r>
        <w:t xml:space="preserve"> </w:t>
      </w:r>
      <w:r>
        <w:t xml:space="preserve">quantitative results by illustrating stakeholder perspectives through specific examples and identifying</w:t>
      </w:r>
      <w:r>
        <w:t xml:space="preserve"> </w:t>
      </w:r>
      <w:r>
        <w:t xml:space="preserve">recurring themes across position papers and open-text responses.</w:t>
      </w:r>
      <w:r>
        <w:t xml:space="preserve"> </w:t>
      </w:r>
      <w:r>
        <w:t xml:space="preserve">Information on identified campaigns</w:t>
      </w:r>
      <w:r>
        <w:t xml:space="preserve"> </w:t>
      </w:r>
      <w:r>
        <w:t xml:space="preserve">Submissions have been reviewed to identify organised campaigns among position papers and open-</w:t>
      </w:r>
      <w:r>
        <w:t xml:space="preserve"> </w:t>
      </w:r>
      <w:r>
        <w:t xml:space="preserve">ended responses. In total, 12 campaigns with at least five contributions were identified. These account</w:t>
      </w:r>
      <w:r>
        <w:t xml:space="preserve"> </w:t>
      </w:r>
      <w:r>
        <w:t xml:space="preserve">for 130 responses overall, representing approximately 6% of all submissions. The table below</w:t>
      </w:r>
      <w:r>
        <w:t xml:space="preserve"> </w:t>
      </w:r>
      <w:r>
        <w:t xml:space="preserve">provides an overview of the number of responses per campaign, the stakeholder groups involved,</w:t>
      </w:r>
      <w:r>
        <w:t xml:space="preserve"> </w:t>
      </w:r>
      <w:r>
        <w:t xml:space="preserve">their positions and their countries of origin.</w:t>
      </w:r>
    </w:p>
    <w:p>
      <w:pPr>
        <w:pStyle w:val="BodyText"/>
      </w:pPr>
      <w:r>
        <w:t xml:space="preserve">Table 1. Preliminary overview of identified campaigns</w:t>
      </w:r>
      <w:r>
        <w:t xml:space="preserve"> </w:t>
      </w:r>
      <w:r>
        <w:t xml:space="preserve">Campaign</w:t>
      </w:r>
      <w:r>
        <w:t xml:space="preserve"> </w:t>
      </w:r>
      <w:r>
        <w:t xml:space="preserve">number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responses</w:t>
      </w:r>
      <w:r>
        <w:t xml:space="preserve"> </w:t>
      </w:r>
      <w:r>
        <w:t xml:space="preserve">Stakeholder</w:t>
      </w:r>
      <w:r>
        <w:t xml:space="preserve"> </w:t>
      </w:r>
      <w:r>
        <w:t xml:space="preserve">type</w:t>
      </w:r>
      <w:r>
        <w:t xml:space="preserve"> </w:t>
      </w:r>
      <w:r>
        <w:t xml:space="preserve">Countries</w:t>
      </w:r>
      <w:r>
        <w:t xml:space="preserve"> </w:t>
      </w:r>
      <w:r>
        <w:t xml:space="preserve">of</w:t>
      </w:r>
      <w:r>
        <w:t xml:space="preserve"> </w:t>
      </w:r>
      <w:r>
        <w:t xml:space="preserve">origin</w:t>
      </w:r>
      <w:r>
        <w:t xml:space="preserve"> </w:t>
      </w:r>
      <w:r>
        <w:t xml:space="preserve">Positions</w:t>
      </w:r>
      <w:r>
        <w:t xml:space="preserve"> </w:t>
      </w:r>
      <w:r>
        <w:t xml:space="preserve">#1</w:t>
      </w:r>
      <w:r>
        <w:t xml:space="preserve"> </w:t>
      </w:r>
      <w:r>
        <w:t xml:space="preserve">27</w:t>
      </w:r>
      <w:r>
        <w:t xml:space="preserve"> </w:t>
      </w:r>
      <w:r>
        <w:t xml:space="preserve">Local</w:t>
      </w:r>
      <w:r>
        <w:t xml:space="preserve"> </w:t>
      </w:r>
      <w:r>
        <w:t xml:space="preserve">and</w:t>
      </w:r>
      <w:r>
        <w:t xml:space="preserve"> </w:t>
      </w:r>
      <w:r>
        <w:t xml:space="preserve">regional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Belgium,</w:t>
      </w:r>
      <w:r>
        <w:t xml:space="preserve"> </w:t>
      </w:r>
      <w:r>
        <w:t xml:space="preserve">Finland, France,</w:t>
      </w:r>
      <w:r>
        <w:t xml:space="preserve"> </w:t>
      </w:r>
      <w:r>
        <w:t xml:space="preserve">Germany,</w:t>
      </w:r>
      <w:r>
        <w:t xml:space="preserve"> </w:t>
      </w:r>
      <w:r>
        <w:t xml:space="preserve">Netherlands</w:t>
      </w:r>
      <w:r>
        <w:t xml:space="preserve"> </w:t>
      </w:r>
      <w:r>
        <w:t xml:space="preserve">Importance of local and regional</w:t>
      </w:r>
      <w:r>
        <w:t xml:space="preserve"> </w:t>
      </w:r>
      <w:r>
        <w:t xml:space="preserve">authorities</w:t>
      </w:r>
      <w:r>
        <w:t xml:space="preserve"> </w:t>
      </w:r>
      <w:r>
        <w:t xml:space="preserve">in</w:t>
      </w:r>
      <w:r>
        <w:t xml:space="preserve"> </w:t>
      </w:r>
      <w:r>
        <w:t xml:space="preserve">EU</w:t>
      </w:r>
      <w:r>
        <w:t xml:space="preserve"> </w:t>
      </w:r>
      <w:r>
        <w:t xml:space="preserve">competitiveness funding</w:t>
      </w:r>
      <w:r>
        <w:t xml:space="preserve"> </w:t>
      </w:r>
      <w:r>
        <w:t xml:space="preserve">#2</w:t>
      </w:r>
      <w:r>
        <w:t xml:space="preserve"> </w:t>
      </w:r>
      <w:r>
        <w:t xml:space="preserve">23</w:t>
      </w:r>
      <w:r>
        <w:t xml:space="preserve"> </w:t>
      </w:r>
      <w:r>
        <w:t xml:space="preserve">Businesses,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(transport</w:t>
      </w:r>
      <w:r>
        <w:t xml:space="preserve"> </w:t>
      </w:r>
      <w:r>
        <w:t xml:space="preserve">sector)</w:t>
      </w:r>
      <w:r>
        <w:t xml:space="preserve"> </w:t>
      </w:r>
      <w:r>
        <w:t xml:space="preserve">Austria,</w:t>
      </w:r>
      <w:r>
        <w:t xml:space="preserve"> </w:t>
      </w:r>
      <w:r>
        <w:t xml:space="preserve">Belgium, France,</w:t>
      </w:r>
      <w:r>
        <w:t xml:space="preserve"> </w:t>
      </w:r>
      <w:r>
        <w:t xml:space="preserve">Germany, Italy,</w:t>
      </w:r>
      <w:r>
        <w:t xml:space="preserve"> </w:t>
      </w:r>
      <w:r>
        <w:t xml:space="preserve">Spain</w:t>
      </w:r>
      <w:r>
        <w:t xml:space="preserve"> </w:t>
      </w:r>
      <w:r>
        <w:t xml:space="preserve">Transport as a strategic priority</w:t>
      </w:r>
      <w:r>
        <w:t xml:space="preserve"> </w:t>
      </w:r>
      <w:r>
        <w:t xml:space="preserve">requiring strong and coordinated</w:t>
      </w:r>
      <w:r>
        <w:t xml:space="preserve"> </w:t>
      </w:r>
      <w:r>
        <w:t xml:space="preserve">funding</w:t>
      </w:r>
      <w:r>
        <w:t xml:space="preserve"> </w:t>
      </w:r>
      <w:r>
        <w:t xml:space="preserve">#3</w:t>
      </w:r>
      <w:r>
        <w:t xml:space="preserve"> </w:t>
      </w:r>
      <w:r>
        <w:t xml:space="preserve">14</w:t>
      </w:r>
      <w:r>
        <w:t xml:space="preserve"> </w:t>
      </w:r>
      <w:r>
        <w:t xml:space="preserve">Academic/Res</w:t>
      </w:r>
      <w:r>
        <w:t xml:space="preserve"> </w:t>
      </w:r>
      <w:r>
        <w:t xml:space="preserve">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Belgium,</w:t>
      </w:r>
      <w:r>
        <w:t xml:space="preserve"> </w:t>
      </w:r>
      <w:r>
        <w:t xml:space="preserve">Germany,</w:t>
      </w:r>
      <w:r>
        <w:t xml:space="preserve"> </w:t>
      </w:r>
      <w:r>
        <w:t xml:space="preserve">Netherlands</w:t>
      </w:r>
      <w:r>
        <w:t xml:space="preserve"> </w:t>
      </w:r>
      <w:r>
        <w:t xml:space="preserve">Importance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dynamic</w:t>
      </w:r>
      <w:r>
        <w:t xml:space="preserve"> </w:t>
      </w:r>
      <w:r>
        <w:t xml:space="preserve">knowledge cycle and the role of</w:t>
      </w:r>
      <w:r>
        <w:t xml:space="preserve"> </w:t>
      </w:r>
      <w:r>
        <w:t xml:space="preserve">universities</w:t>
      </w:r>
      <w:r>
        <w:t xml:space="preserve"> </w:t>
      </w:r>
      <w:r>
        <w:t xml:space="preserve">#4</w:t>
      </w:r>
      <w:r>
        <w:t xml:space="preserve"> </w:t>
      </w:r>
      <w:r>
        <w:t xml:space="preserve">13</w:t>
      </w:r>
      <w:r>
        <w:t xml:space="preserve"> </w:t>
      </w:r>
      <w:r>
        <w:t xml:space="preserve">Academic/Res</w:t>
      </w:r>
      <w:r>
        <w:t xml:space="preserve"> </w:t>
      </w:r>
      <w:r>
        <w:t xml:space="preserve">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Denmark,</w:t>
      </w:r>
      <w:r>
        <w:t xml:space="preserve"> </w:t>
      </w:r>
      <w:r>
        <w:t xml:space="preserve">France,</w:t>
      </w:r>
      <w:r>
        <w:t xml:space="preserve"> </w:t>
      </w:r>
      <w:r>
        <w:t xml:space="preserve">Germany,</w:t>
      </w:r>
      <w:r>
        <w:t xml:space="preserve"> </w:t>
      </w:r>
      <w:r>
        <w:t xml:space="preserve">Netherlands,</w:t>
      </w:r>
      <w:r>
        <w:t xml:space="preserve"> </w:t>
      </w:r>
      <w:r>
        <w:t xml:space="preserve">Spain</w:t>
      </w:r>
      <w:r>
        <w:t xml:space="preserve"> </w:t>
      </w:r>
      <w:r>
        <w:t xml:space="preserve">Critical role of national research</w:t>
      </w:r>
      <w:r>
        <w:t xml:space="preserve"> </w:t>
      </w:r>
      <w:r>
        <w:t xml:space="preserve">infrastructures and need for</w:t>
      </w:r>
      <w:r>
        <w:t xml:space="preserve"> </w:t>
      </w:r>
      <w:r>
        <w:t xml:space="preserve">dedicated funding</w:t>
      </w:r>
      <w:r>
        <w:t xml:space="preserve"> </w:t>
      </w:r>
      <w:r>
        <w:t xml:space="preserve">#5</w:t>
      </w:r>
      <w:r>
        <w:t xml:space="preserve"> </w:t>
      </w:r>
      <w:r>
        <w:t xml:space="preserve">13</w:t>
      </w:r>
      <w:r>
        <w:t xml:space="preserve"> </w:t>
      </w:r>
      <w:r>
        <w:t xml:space="preserve">Non-</w:t>
      </w:r>
      <w:r>
        <w:t xml:space="preserve"> </w:t>
      </w:r>
      <w:r>
        <w:t xml:space="preserve">governmental</w:t>
      </w:r>
      <w:r>
        <w:t xml:space="preserve"> </w:t>
      </w:r>
      <w:r>
        <w:t xml:space="preserve">organisations</w:t>
      </w:r>
      <w:r>
        <w:t xml:space="preserve"> </w:t>
      </w:r>
      <w:r>
        <w:t xml:space="preserve">Germany</w:t>
      </w:r>
      <w:r>
        <w:t xml:space="preserve"> </w:t>
      </w:r>
      <w:r>
        <w:t xml:space="preserve">Simplification and accessibility</w:t>
      </w:r>
      <w:r>
        <w:t xml:space="preserve"> </w:t>
      </w:r>
      <w:r>
        <w:t xml:space="preserve">of EU funding for civil society</w:t>
      </w:r>
      <w:r>
        <w:t xml:space="preserve"> </w:t>
      </w:r>
      <w:r>
        <w:t xml:space="preserve">and non-profits</w:t>
      </w:r>
      <w:r>
        <w:t xml:space="preserve"> </w:t>
      </w:r>
      <w:r>
        <w:t xml:space="preserve">#6</w:t>
      </w:r>
      <w:r>
        <w:t xml:space="preserve"> </w:t>
      </w:r>
      <w:r>
        <w:t xml:space="preserve">8</w:t>
      </w:r>
      <w:r>
        <w:t xml:space="preserve"> </w:t>
      </w:r>
      <w:r>
        <w:t xml:space="preserve">Academic/Res</w:t>
      </w:r>
      <w:r>
        <w:t xml:space="preserve"> </w:t>
      </w:r>
      <w:r>
        <w:t xml:space="preserve">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Germany</w:t>
      </w:r>
      <w:r>
        <w:t xml:space="preserve"> </w:t>
      </w:r>
      <w:r>
        <w:t xml:space="preserve">Increased</w:t>
      </w:r>
      <w:r>
        <w:t xml:space="preserve"> </w:t>
      </w:r>
      <w:r>
        <w:t xml:space="preserve">funding</w:t>
      </w:r>
      <w:r>
        <w:t xml:space="preserve"> </w:t>
      </w:r>
      <w:r>
        <w:t xml:space="preserve">for</w:t>
      </w:r>
      <w:r>
        <w:t xml:space="preserve"> </w:t>
      </w:r>
      <w:r>
        <w:t xml:space="preserve">fundamental science</w:t>
      </w:r>
      <w:r>
        <w:t xml:space="preserve"> </w:t>
      </w:r>
      <w:r>
        <w:t xml:space="preserve">#7</w:t>
      </w:r>
      <w:r>
        <w:t xml:space="preserve"> </w:t>
      </w:r>
      <w:r>
        <w:t xml:space="preserve">7</w:t>
      </w:r>
      <w:r>
        <w:t xml:space="preserve"> </w:t>
      </w:r>
      <w:r>
        <w:t xml:space="preserve">Academic/Res</w:t>
      </w:r>
      <w:r>
        <w:t xml:space="preserve"> </w:t>
      </w:r>
      <w:r>
        <w:t xml:space="preserve">earch</w:t>
      </w:r>
      <w:r>
        <w:t xml:space="preserve"> </w:t>
      </w:r>
      <w:r>
        <w:t xml:space="preserve">Institution</w:t>
      </w:r>
      <w:r>
        <w:t xml:space="preserve"> </w:t>
      </w:r>
      <w:r>
        <w:t xml:space="preserve">(aviation)</w:t>
      </w:r>
      <w:r>
        <w:t xml:space="preserve"> </w:t>
      </w:r>
      <w:r>
        <w:t xml:space="preserve">Belgium, France,</w:t>
      </w:r>
      <w:r>
        <w:t xml:space="preserve"> </w:t>
      </w:r>
      <w:r>
        <w:t xml:space="preserve">Germany,</w:t>
      </w:r>
      <w:r>
        <w:t xml:space="preserve"> </w:t>
      </w:r>
      <w:r>
        <w:t xml:space="preserve">Netherlands,</w:t>
      </w:r>
      <w:r>
        <w:t xml:space="preserve"> </w:t>
      </w:r>
      <w:r>
        <w:t xml:space="preserve">Romania</w:t>
      </w:r>
      <w:r>
        <w:t xml:space="preserve"> </w:t>
      </w:r>
      <w:r>
        <w:t xml:space="preserve">Strategic importance of aviation</w:t>
      </w:r>
      <w:r>
        <w:t xml:space="preserve"> </w:t>
      </w:r>
      <w:r>
        <w:t xml:space="preserve">for European leadership and</w:t>
      </w:r>
      <w:r>
        <w:t xml:space="preserve"> </w:t>
      </w:r>
      <w:r>
        <w:t xml:space="preserve">comprehensive support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Campaign</w:t>
      </w:r>
      <w:r>
        <w:t xml:space="preserve"> </w:t>
      </w:r>
      <w:r>
        <w:t xml:space="preserve">number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responses</w:t>
      </w:r>
      <w:r>
        <w:t xml:space="preserve"> </w:t>
      </w:r>
      <w:r>
        <w:t xml:space="preserve">Stakeholder</w:t>
      </w:r>
      <w:r>
        <w:t xml:space="preserve"> </w:t>
      </w:r>
      <w:r>
        <w:t xml:space="preserve">type</w:t>
      </w:r>
      <w:r>
        <w:t xml:space="preserve"> </w:t>
      </w:r>
      <w:r>
        <w:t xml:space="preserve">Countries</w:t>
      </w:r>
      <w:r>
        <w:t xml:space="preserve"> </w:t>
      </w:r>
      <w:r>
        <w:t xml:space="preserve">of</w:t>
      </w:r>
      <w:r>
        <w:t xml:space="preserve"> </w:t>
      </w:r>
      <w:r>
        <w:t xml:space="preserve">origin</w:t>
      </w:r>
      <w:r>
        <w:t xml:space="preserve"> </w:t>
      </w:r>
      <w:r>
        <w:t xml:space="preserve">Positions</w:t>
      </w:r>
      <w:r>
        <w:t xml:space="preserve"> </w:t>
      </w:r>
      <w:r>
        <w:t xml:space="preserve">#8</w:t>
      </w:r>
      <w:r>
        <w:t xml:space="preserve"> </w:t>
      </w:r>
      <w:r>
        <w:t xml:space="preserve">5</w:t>
      </w:r>
      <w:r>
        <w:t xml:space="preserve"> </w:t>
      </w:r>
      <w:r>
        <w:t xml:space="preserve">Academic/Res</w:t>
      </w:r>
      <w:r>
        <w:t xml:space="preserve"> </w:t>
      </w:r>
      <w:r>
        <w:t xml:space="preserve">earch</w:t>
      </w:r>
      <w:r>
        <w:t xml:space="preserve"> </w:t>
      </w:r>
      <w:r>
        <w:t xml:space="preserve">Institution</w:t>
      </w:r>
      <w:r>
        <w:t xml:space="preserve"> </w:t>
      </w:r>
      <w:r>
        <w:t xml:space="preserve">Ireland</w:t>
      </w:r>
      <w:r>
        <w:t xml:space="preserve"> </w:t>
      </w:r>
      <w:r>
        <w:t xml:space="preserve">Enhanced</w:t>
      </w:r>
      <w:r>
        <w:t xml:space="preserve"> </w:t>
      </w:r>
      <w:r>
        <w:t xml:space="preserve">investments</w:t>
      </w:r>
      <w:r>
        <w:t xml:space="preserve"> </w:t>
      </w:r>
      <w:r>
        <w:t xml:space="preserve">in</w:t>
      </w:r>
      <w:r>
        <w:t xml:space="preserve"> </w:t>
      </w:r>
      <w:r>
        <w:t xml:space="preserve">research</w:t>
      </w:r>
      <w:r>
        <w:t xml:space="preserve"> </w:t>
      </w:r>
      <w:r>
        <w:t xml:space="preserve">and</w:t>
      </w:r>
      <w:r>
        <w:t xml:space="preserve"> </w:t>
      </w:r>
      <w:r>
        <w:t xml:space="preserve">technology</w:t>
      </w:r>
      <w:r>
        <w:t xml:space="preserve"> </w:t>
      </w:r>
      <w:r>
        <w:t xml:space="preserve">infrastructures</w:t>
      </w:r>
      <w:r>
        <w:t xml:space="preserve"> </w:t>
      </w:r>
      <w:r>
        <w:t xml:space="preserve">#9</w:t>
      </w:r>
      <w:r>
        <w:t xml:space="preserve"> </w:t>
      </w:r>
      <w:r>
        <w:t xml:space="preserve">5</w:t>
      </w:r>
      <w:r>
        <w:t xml:space="preserve"> </w:t>
      </w:r>
      <w:r>
        <w:t xml:space="preserve">Non-EU</w:t>
      </w:r>
      <w:r>
        <w:t xml:space="preserve"> </w:t>
      </w:r>
      <w:r>
        <w:t xml:space="preserve">Citizens</w:t>
      </w:r>
      <w:r>
        <w:t xml:space="preserve"> </w:t>
      </w:r>
      <w:r>
        <w:t xml:space="preserve">Norway</w:t>
      </w:r>
      <w:r>
        <w:t xml:space="preserve"> </w:t>
      </w:r>
      <w:r>
        <w:t xml:space="preserve">Independence of Erasmus+</w:t>
      </w:r>
      <w:r>
        <w:t xml:space="preserve"> </w:t>
      </w:r>
      <w:r>
        <w:t xml:space="preserve">#10</w:t>
      </w:r>
      <w:r>
        <w:t xml:space="preserve"> </w:t>
      </w:r>
      <w:r>
        <w:t xml:space="preserve">5</w:t>
      </w:r>
      <w:r>
        <w:t xml:space="preserve"> </w:t>
      </w:r>
      <w:r>
        <w:t xml:space="preserve">Local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Germany</w:t>
      </w:r>
      <w:r>
        <w:t xml:space="preserve"> </w:t>
      </w:r>
      <w:r>
        <w:t xml:space="preserve">Simplification of state aid rules</w:t>
      </w:r>
      <w:r>
        <w:t xml:space="preserve"> </w:t>
      </w:r>
      <w:r>
        <w:t xml:space="preserve">and digital transformation of</w:t>
      </w:r>
      <w:r>
        <w:t xml:space="preserve"> </w:t>
      </w:r>
      <w:r>
        <w:t xml:space="preserve">grant processes</w:t>
      </w:r>
      <w:r>
        <w:t xml:space="preserve"> </w:t>
      </w:r>
      <w:r>
        <w:t xml:space="preserve">#11</w:t>
      </w:r>
      <w:r>
        <w:t xml:space="preserve"> </w:t>
      </w:r>
      <w:r>
        <w:t xml:space="preserve">5</w:t>
      </w:r>
      <w:r>
        <w:t xml:space="preserve"> </w:t>
      </w:r>
      <w:r>
        <w:t xml:space="preserve">Regional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Netherlands</w:t>
      </w:r>
      <w:r>
        <w:t xml:space="preserve"> </w:t>
      </w:r>
      <w:r>
        <w:t xml:space="preserve">Flexible funding and balanced</w:t>
      </w:r>
      <w:r>
        <w:t xml:space="preserve"> </w:t>
      </w:r>
      <w:r>
        <w:t xml:space="preserve">performance criteria for regional</w:t>
      </w:r>
      <w:r>
        <w:t xml:space="preserve"> </w:t>
      </w:r>
      <w:r>
        <w:t xml:space="preserve">innovation</w:t>
      </w:r>
      <w:r>
        <w:t xml:space="preserve"> </w:t>
      </w:r>
      <w:r>
        <w:t xml:space="preserve">#12</w:t>
      </w:r>
      <w:r>
        <w:t xml:space="preserve"> </w:t>
      </w:r>
      <w:r>
        <w:t xml:space="preserve">5</w:t>
      </w:r>
      <w:r>
        <w:t xml:space="preserve"> </w:t>
      </w:r>
      <w:r>
        <w:t xml:space="preserve">Businesses</w:t>
      </w:r>
      <w:r>
        <w:t xml:space="preserve"> </w:t>
      </w:r>
      <w:r>
        <w:t xml:space="preserve">(aviation)</w:t>
      </w:r>
      <w:r>
        <w:t xml:space="preserve"> </w:t>
      </w:r>
      <w:r>
        <w:t xml:space="preserve">Belgium,</w:t>
      </w:r>
      <w:r>
        <w:t xml:space="preserve"> </w:t>
      </w:r>
      <w:r>
        <w:t xml:space="preserve">Germany, Italy</w:t>
      </w:r>
      <w:r>
        <w:t xml:space="preserve"> </w:t>
      </w:r>
      <w:r>
        <w:t xml:space="preserve">Strategic importance of airports</w:t>
      </w:r>
      <w:r>
        <w:t xml:space="preserve"> </w:t>
      </w:r>
      <w:r>
        <w:t xml:space="preserve">for economic growth and climate</w:t>
      </w:r>
      <w:r>
        <w:t xml:space="preserve"> </w:t>
      </w:r>
      <w:r>
        <w:t xml:space="preserve">goals</w:t>
      </w:r>
    </w:p>
    <w:p>
      <w:pPr>
        <w:pStyle w:val="Compact"/>
        <w:numPr>
          <w:ilvl w:val="0"/>
          <w:numId w:val="1010"/>
        </w:numPr>
      </w:pPr>
      <w:r>
        <w:t xml:space="preserve">Analysis of public consultation results</w:t>
      </w:r>
      <w:r>
        <w:t xml:space="preserve"> </w:t>
      </w:r>
      <w:r>
        <w:t xml:space="preserve">The following sections present the analysis of key findings from the public consultation. The analysis</w:t>
      </w:r>
      <w:r>
        <w:t xml:space="preserve"> </w:t>
      </w:r>
      <w:r>
        <w:t xml:space="preserve">combines both quantitative and qualitative findings, covering responses to closed and open-ended</w:t>
      </w:r>
      <w:r>
        <w:t xml:space="preserve"> </w:t>
      </w:r>
      <w:r>
        <w:t xml:space="preserve">questions as well as submitted position papers. It highlights key trends, patterns, and divergences</w:t>
      </w:r>
      <w:r>
        <w:t xml:space="preserve"> </w:t>
      </w:r>
      <w:r>
        <w:t xml:space="preserve">across stakeholder groups, providing an overview of stakeholder views most relevant to the impact</w:t>
      </w:r>
      <w:r>
        <w:t xml:space="preserve"> </w:t>
      </w:r>
      <w:r>
        <w:t xml:space="preserve">assessment.</w:t>
      </w:r>
      <w:r>
        <w:t xml:space="preserve"> </w:t>
      </w:r>
      <w:r>
        <w:t xml:space="preserve">3.1. Background of respondents</w:t>
      </w:r>
      <w:r>
        <w:t xml:space="preserve"> </w:t>
      </w:r>
      <w:r>
        <w:t xml:space="preserve">The public consultation was answered predominantly by EU citizens (26%, 520 out of 2 034) and</w:t>
      </w:r>
      <w:r>
        <w:t xml:space="preserve"> </w:t>
      </w:r>
      <w:r>
        <w:t xml:space="preserve">academic/research institutions (22%, 450) (see figure below). Public authorities represented 13%</w:t>
      </w:r>
    </w:p>
    <w:p>
      <w:pPr>
        <w:pStyle w:val="Compact"/>
        <w:numPr>
          <w:ilvl w:val="0"/>
          <w:numId w:val="1011"/>
        </w:numPr>
      </w:pPr>
      <w:r>
        <w:t xml:space="preserve">of the total responses. Companies and businesses contributed 11% (218), of which 105 were</w:t>
      </w:r>
      <w:r>
        <w:t xml:space="preserve"> </w:t>
      </w:r>
      <w:r>
        <w:t xml:space="preserve">from SMEs. Non-governmental organisations accounted for 10% (204) of the total respondents.</w:t>
      </w:r>
      <w:r>
        <w:t xml:space="preserve"> </w:t>
      </w:r>
      <w:r>
        <w:t xml:space="preserve">’Other’ stakeholder types (7%, 146) primarily encompassed research and academic networks,</w:t>
      </w:r>
      <w:r>
        <w:t xml:space="preserve"> </w:t>
      </w:r>
      <w:r>
        <w:t xml:space="preserve">industry and professional platforms, governmental and public sector alliances and other specialised</w:t>
      </w:r>
      <w:r>
        <w:t xml:space="preserve"> </w:t>
      </w:r>
      <w:r>
        <w:t xml:space="preserve">groups.</w:t>
      </w:r>
    </w:p>
    <w:p>
      <w:pPr>
        <w:pStyle w:val="FirstParagraph"/>
      </w:pPr>
      <w:r>
        <w:t xml:space="preserve">60</w:t>
      </w:r>
      <w:r>
        <w:t xml:space="preserve"> </w:t>
      </w:r>
      <w:r>
        <w:t xml:space="preserve">Figure 1. Stakeholder types</w:t>
      </w:r>
    </w:p>
    <w:p>
      <w:pPr>
        <w:pStyle w:val="BodyText"/>
      </w:pPr>
      <w:r>
        <w:t xml:space="preserve">The public consultation gathered responses predominantly from European countries (95%, 1 932),</w:t>
      </w:r>
      <w:r>
        <w:t xml:space="preserve"> </w:t>
      </w:r>
      <w:r>
        <w:t xml:space="preserve">with Germany leading with the highest number of respondents (354). Belgium followed with 277</w:t>
      </w:r>
      <w:r>
        <w:t xml:space="preserve"> </w:t>
      </w:r>
      <w:r>
        <w:t xml:space="preserve">respondents, and Italy with 181. Participation from non-EU countries was limited, with a total of</w:t>
      </w:r>
      <w:r>
        <w:t xml:space="preserve"> </w:t>
      </w:r>
      <w:r>
        <w:t xml:space="preserve">102 responses – led by the Norway (21), followed by the United Kingdom (20) and Moldova (11).</w:t>
      </w:r>
    </w:p>
    <w:p>
      <w:pPr>
        <w:pStyle w:val="BodyText"/>
      </w:pPr>
      <w:r>
        <w:t xml:space="preserve">3.2.Respondents’ experience with EU funding</w:t>
      </w:r>
      <w:r>
        <w:br/>
      </w:r>
      <w:r>
        <w:t xml:space="preserve">The preliminary results of the public consultation indicate that the majority of respondents are</w:t>
      </w:r>
      <w:r>
        <w:t xml:space="preserve"> </w:t>
      </w:r>
      <w:r>
        <w:t xml:space="preserve">programme beneficiaries, comprising 56% (1 149) of the total (see figure below). Non-applicants</w:t>
      </w:r>
      <w:r>
        <w:t xml:space="preserve"> </w:t>
      </w:r>
      <w:r>
        <w:t xml:space="preserve">account for 32% (647) of the respondents. A smaller group, 6% (114) of the respondents are</w:t>
      </w:r>
      <w:r>
        <w:t xml:space="preserve"> </w:t>
      </w:r>
      <w:r>
        <w:t xml:space="preserve">unsuccessful applicants.</w:t>
      </w:r>
      <w:r>
        <w:br/>
      </w:r>
      <w:r>
        <w:t xml:space="preserve">Figure 2. Respondents’ funding status</w:t>
      </w:r>
    </w:p>
    <w:p>
      <w:pPr>
        <w:pStyle w:val="BodyText"/>
      </w:pPr>
      <w:r>
        <w:t xml:space="preserve">Note: Respondents’ funding status is based on their answers to questions 2 (whether they applied for EU funding) and question 4 (whether their</w:t>
      </w:r>
      <w:r>
        <w:t xml:space="preserve"> </w:t>
      </w:r>
      <w:r>
        <w:t xml:space="preserve">application was successful).</w:t>
      </w:r>
      <w:r>
        <w:t xml:space="preserve"> </w:t>
      </w:r>
      <w:r>
        <w:t xml:space="preserve">When asked which programmes they had applied to since 2021, respondents most frequently reported</w:t>
      </w:r>
      <w:r>
        <w:t xml:space="preserve"> </w:t>
      </w:r>
      <w:r>
        <w:t xml:space="preserve">Horizon Europe, with 79% (999 out of 1 270) indicating they had submitted an application, while</w:t>
      </w:r>
      <w:r>
        <w:t xml:space="preserve"> </w:t>
      </w:r>
      <w:r>
        <w:t xml:space="preserve">29% (374) of respondents had applied to the LIFE programme (see figure below). Digital Europe</w:t>
      </w:r>
      <w:r>
        <w:t xml:space="preserve"> </w:t>
      </w:r>
      <w:r>
        <w:t xml:space="preserve">was the third most commonly selected, with 19% (246) having applied, followed by Connecting</w:t>
      </w:r>
      <w:r>
        <w:t xml:space="preserve"> </w:t>
      </w:r>
      <w:r>
        <w:t xml:space="preserve">Europe Facility at 12% (149).</w:t>
      </w:r>
      <w:r>
        <w:t xml:space="preserve"> </w:t>
      </w:r>
      <w:r>
        <w:t xml:space="preserve">520</w:t>
      </w:r>
      <w:r>
        <w:t xml:space="preserve"> </w:t>
      </w:r>
      <w:r>
        <w:t xml:space="preserve">450</w:t>
      </w:r>
      <w:r>
        <w:t xml:space="preserve"> </w:t>
      </w:r>
      <w:r>
        <w:t xml:space="preserve">259</w:t>
      </w:r>
      <w:r>
        <w:t xml:space="preserve"> </w:t>
      </w:r>
      <w:r>
        <w:t xml:space="preserve">218 204</w:t>
      </w:r>
      <w:r>
        <w:t xml:space="preserve"> </w:t>
      </w:r>
      <w:r>
        <w:t xml:space="preserve">178</w:t>
      </w:r>
      <w:r>
        <w:t xml:space="preserve"> </w:t>
      </w:r>
      <w:r>
        <w:t xml:space="preserve">146</w:t>
      </w:r>
      <w:r>
        <w:t xml:space="preserve"> </w:t>
      </w:r>
      <w:r>
        <w:t xml:space="preserve">23</w:t>
      </w:r>
      <w:r>
        <w:t xml:space="preserve"> </w:t>
      </w:r>
      <w:r>
        <w:t xml:space="preserve">18</w:t>
      </w:r>
      <w:r>
        <w:t xml:space="preserve"> </w:t>
      </w:r>
      <w:r>
        <w:t xml:space="preserve">16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500</w:t>
      </w:r>
      <w:r>
        <w:t xml:space="preserve"> </w:t>
      </w:r>
      <w:r>
        <w:t xml:space="preserve">600</w:t>
      </w:r>
      <w:r>
        <w:t xml:space="preserve"> </w:t>
      </w:r>
      <w:r>
        <w:t xml:space="preserve">N=2 034</w:t>
      </w:r>
      <w:r>
        <w:t xml:space="preserve"> </w:t>
      </w:r>
      <w:r>
        <w:t xml:space="preserve">EU Citizen</w:t>
      </w:r>
      <w:r>
        <w:t xml:space="preserve"> </w:t>
      </w:r>
      <w:r>
        <w:t xml:space="preserve">Academic/Research Institution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NGO (Non-governmental</w:t>
      </w:r>
      <w:r>
        <w:t xml:space="preserve"> </w:t>
      </w:r>
      <w:r>
        <w:t xml:space="preserve">organisation)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Other</w:t>
      </w:r>
      <w:r>
        <w:t xml:space="preserve"> </w:t>
      </w:r>
      <w:r>
        <w:t xml:space="preserve">Non-EU Citizen</w:t>
      </w:r>
      <w:r>
        <w:t xml:space="preserve"> </w:t>
      </w:r>
      <w:r>
        <w:t xml:space="preserve">Environmental Organisation</w:t>
      </w:r>
      <w:r>
        <w:t xml:space="preserve"> </w:t>
      </w:r>
      <w:r>
        <w:t xml:space="preserve">Trade Union</w:t>
      </w:r>
      <w:r>
        <w:t xml:space="preserve"> </w:t>
      </w:r>
      <w:r>
        <w:t xml:space="preserve">56%</w:t>
      </w:r>
      <w:r>
        <w:t xml:space="preserve"> </w:t>
      </w:r>
      <w:r>
        <w:t xml:space="preserve">32%</w:t>
      </w:r>
      <w:r>
        <w:t xml:space="preserve"> </w:t>
      </w:r>
      <w:r>
        <w:t xml:space="preserve">6%</w:t>
      </w:r>
      <w:r>
        <w:t xml:space="preserve"> </w:t>
      </w:r>
      <w:r>
        <w:t xml:space="preserve">4%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Beneficiary</w:t>
      </w:r>
      <w:r>
        <w:t xml:space="preserve"> </w:t>
      </w:r>
      <w:r>
        <w:t xml:space="preserve">Non-applicant</w:t>
      </w:r>
      <w:r>
        <w:t xml:space="preserve"> </w:t>
      </w:r>
      <w:r>
        <w:t xml:space="preserve">Unsuccessful</w:t>
      </w:r>
      <w:r>
        <w:t xml:space="preserve"> </w:t>
      </w:r>
      <w:r>
        <w:t xml:space="preserve">applicant</w:t>
      </w:r>
      <w:r>
        <w:t xml:space="preserve"> </w:t>
      </w:r>
      <w:r>
        <w:t xml:space="preserve">Unknown</w:t>
      </w:r>
      <w:r>
        <w:t xml:space="preserve"> </w:t>
      </w:r>
      <w:r>
        <w:t xml:space="preserve">Applicant (outcome</w:t>
      </w:r>
      <w:r>
        <w:t xml:space="preserve"> </w:t>
      </w:r>
      <w:r>
        <w:t xml:space="preserve">unknown)</w:t>
      </w:r>
      <w:r>
        <w:t xml:space="preserve"> </w:t>
      </w:r>
      <w:r>
        <w:t xml:space="preserve">N=2 034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Figure 3. Types of EU funds respondents applied to</w:t>
      </w:r>
    </w:p>
    <w:p>
      <w:pPr>
        <w:pStyle w:val="BodyText"/>
      </w:pPr>
      <w:r>
        <w:t xml:space="preserve">Overall, respondents reported a positive experience across most stages of the funding process. The</w:t>
      </w:r>
      <w:r>
        <w:t xml:space="preserve"> </w:t>
      </w:r>
      <w:r>
        <w:t xml:space="preserve">stage of identifying the funding opportunity (N=1 232) received the highest ratings: 88% (1 083)</w:t>
      </w:r>
      <w:r>
        <w:t xml:space="preserve"> </w:t>
      </w:r>
      <w:r>
        <w:t xml:space="preserve">of respondents rated it (very) positively, while only 7% (93) gave it a (very) negative rating (see</w:t>
      </w:r>
      <w:r>
        <w:t xml:space="preserve"> </w:t>
      </w:r>
      <w:r>
        <w:t xml:space="preserve">figure below). This stage was followed by the relevance and clarity of the calls (82%, 1 001 out of</w:t>
      </w:r>
      <w:r>
        <w:t xml:space="preserve"> </w:t>
      </w:r>
      <w:r>
        <w:t xml:space="preserve">1 227), the implementation phase (81%, 999 out of 1 220) and the disbursement of funding (77%,</w:t>
      </w:r>
      <w:r>
        <w:t xml:space="preserve"> </w:t>
      </w:r>
      <w:r>
        <w:t xml:space="preserve">929 out of 1 208).</w:t>
      </w:r>
      <w:r>
        <w:t xml:space="preserve"> </w:t>
      </w:r>
      <w:r>
        <w:t xml:space="preserve">The perception of the application procedure (N=1 222) was more mixed – while 66% (806) gave a</w:t>
      </w:r>
      <w:r>
        <w:t xml:space="preserve"> </w:t>
      </w:r>
      <w:r>
        <w:t xml:space="preserve">(very) positive assessment, more than a quarter (29%, 349) rated it (very) negatively. The timeline</w:t>
      </w:r>
      <w:r>
        <w:t xml:space="preserve"> </w:t>
      </w:r>
      <w:r>
        <w:t xml:space="preserve">of the process (N=1 227) was somewhat less well-received compared to other aspects: 60% (292) of</w:t>
      </w:r>
      <w:r>
        <w:t xml:space="preserve"> </w:t>
      </w:r>
      <w:r>
        <w:t xml:space="preserve">respondents reported a (very) positive experience, while 35% (430) viewed it (very) negatively.</w:t>
      </w:r>
      <w:r>
        <w:t xml:space="preserve"> </w:t>
      </w:r>
      <w:r>
        <w:t xml:space="preserve">These views reflect the complexity involved in accessing, mobilising, and implementing EU</w:t>
      </w:r>
      <w:r>
        <w:t xml:space="preserve"> </w:t>
      </w:r>
      <w:r>
        <w:t xml:space="preserve">funding for beneficiaries, particularly due to fragmented programme structures, varying criteria and</w:t>
      </w:r>
      <w:r>
        <w:t xml:space="preserve"> </w:t>
      </w:r>
      <w:r>
        <w:t xml:space="preserve">requirements, and administrative burdens (see also the detailed analysis on this aspect in section</w:t>
      </w:r>
      <w:r>
        <w:t xml:space="preserve"> </w:t>
      </w:r>
      <w:r>
        <w:t xml:space="preserve">Error! Reference source not found.). In open-text responses on challenges in the funding process,</w:t>
      </w:r>
      <w:r>
        <w:t xml:space="preserve"> </w:t>
      </w:r>
      <w:r>
        <w:t xml:space="preserve">respondents frequently noted that lengthy evaluation timelines, unclear call descriptions, and a lack</w:t>
      </w:r>
      <w:r>
        <w:t xml:space="preserve"> </w:t>
      </w:r>
      <w:r>
        <w:t xml:space="preserve">of transparency create inefficiencies and discourage participation – particularly for SMEs (who were,</w:t>
      </w:r>
      <w:r>
        <w:t xml:space="preserve"> </w:t>
      </w:r>
      <w:r>
        <w:t xml:space="preserve">on average, least satisfied with the funding process) and newcomers. These difficulties are most</w:t>
      </w:r>
      <w:r>
        <w:t xml:space="preserve"> </w:t>
      </w:r>
      <w:r>
        <w:t xml:space="preserve">evident in respondents’ lower ratings for the application stage and duration of the procedure and</w:t>
      </w:r>
      <w:r>
        <w:t xml:space="preserve"> </w:t>
      </w:r>
      <w:r>
        <w:t xml:space="preserve">suggest that simplification efforts – particularly those aimed at greater procedural clarity,</w:t>
      </w:r>
      <w:r>
        <w:t xml:space="preserve"> </w:t>
      </w:r>
      <w:r>
        <w:t xml:space="preserve">harmonised requirements, and coherence across funding programmes – could improve the overall</w:t>
      </w:r>
      <w:r>
        <w:t xml:space="preserve"> </w:t>
      </w:r>
      <w:r>
        <w:t xml:space="preserve">user experience and encourage broader participation.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6%</w:t>
      </w:r>
      <w:r>
        <w:t xml:space="preserve"> </w:t>
      </w:r>
      <w:r>
        <w:t xml:space="preserve">9%</w:t>
      </w:r>
      <w:r>
        <w:t xml:space="preserve"> </w:t>
      </w:r>
      <w:r>
        <w:t xml:space="preserve">10%</w:t>
      </w:r>
      <w:r>
        <w:t xml:space="preserve"> </w:t>
      </w:r>
      <w:r>
        <w:t xml:space="preserve">12%</w:t>
      </w:r>
      <w:r>
        <w:t xml:space="preserve"> </w:t>
      </w:r>
      <w:r>
        <w:t xml:space="preserve">19%</w:t>
      </w:r>
      <w:r>
        <w:t xml:space="preserve"> </w:t>
      </w:r>
      <w:r>
        <w:t xml:space="preserve">29%</w:t>
      </w:r>
      <w:r>
        <w:t xml:space="preserve"> </w:t>
      </w:r>
      <w:r>
        <w:t xml:space="preserve">79%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ITER</w:t>
      </w:r>
      <w:r>
        <w:t xml:space="preserve"> </w:t>
      </w:r>
      <w:r>
        <w:t xml:space="preserve">IRIS</w:t>
      </w:r>
      <w:r>
        <w:t xml:space="preserve"> </w:t>
      </w:r>
      <w:r>
        <w:t xml:space="preserve">InvestEU</w:t>
      </w:r>
      <w:r>
        <w:t xml:space="preserve"> </w:t>
      </w:r>
      <w:r>
        <w:t xml:space="preserve">European Space Programme (incl. Cassini Initiative)</w:t>
      </w:r>
      <w:r>
        <w:t xml:space="preserve"> </w:t>
      </w:r>
      <w:r>
        <w:t xml:space="preserve">Euratom Research and Training Programme</w:t>
      </w:r>
      <w:r>
        <w:t xml:space="preserve"> </w:t>
      </w:r>
      <w:r>
        <w:t xml:space="preserve">Innovation Fund</w:t>
      </w:r>
      <w:r>
        <w:t xml:space="preserve"> </w:t>
      </w:r>
      <w:r>
        <w:t xml:space="preserve">European Defence Fund</w:t>
      </w:r>
      <w:r>
        <w:t xml:space="preserve"> </w:t>
      </w:r>
      <w:r>
        <w:t xml:space="preserve">EU4Health</w:t>
      </w:r>
      <w:r>
        <w:t xml:space="preserve"> </w:t>
      </w:r>
      <w:r>
        <w:t xml:space="preserve">Connecting Europe Facility</w:t>
      </w:r>
      <w:r>
        <w:t xml:space="preserve"> </w:t>
      </w:r>
      <w:r>
        <w:t xml:space="preserve">Digital Europe</w:t>
      </w:r>
      <w:r>
        <w:t xml:space="preserve"> </w:t>
      </w:r>
      <w:r>
        <w:t xml:space="preserve">LIFE</w:t>
      </w:r>
      <w:r>
        <w:t xml:space="preserve"> </w:t>
      </w:r>
      <w:r>
        <w:t xml:space="preserve">Horizon Europe</w:t>
      </w:r>
      <w:r>
        <w:t xml:space="preserve"> </w:t>
      </w:r>
      <w:r>
        <w:t xml:space="preserve">Which funds have you applied for? (N=1 270)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Figure 4. Respondents’ perception of the funding process</w:t>
      </w:r>
    </w:p>
    <w:p>
      <w:pPr>
        <w:pStyle w:val="BodyText"/>
      </w:pPr>
      <w:r>
        <w:t xml:space="preserve">While respondents overall provided positive ratings across most stages of the funding process, some</w:t>
      </w:r>
      <w:r>
        <w:t xml:space="preserve"> </w:t>
      </w:r>
      <w:r>
        <w:t xml:space="preserve">differences can be observed across stakeholder groups:</w:t>
      </w:r>
      <w:r>
        <w:t xml:space="preserve"> </w:t>
      </w:r>
      <w:r>
        <w:t xml:space="preserve">• Identifying the funding opportunity received high satisfaction (82-91%) across groups,</w:t>
      </w:r>
      <w:r>
        <w:t xml:space="preserve"> </w:t>
      </w:r>
      <w:r>
        <w:t xml:space="preserve">with EU citizens (91%, 189 out of 209), member state authorities (91%, 137 out of 150) and</w:t>
      </w:r>
      <w:r>
        <w:t xml:space="preserve"> </w:t>
      </w:r>
      <w:r>
        <w:t xml:space="preserve">beneficiaries (89%, 975 out of 1 102) most positive. The relevance and clarity of calls, and</w:t>
      </w:r>
      <w:r>
        <w:t xml:space="preserve"> </w:t>
      </w:r>
      <w:r>
        <w:t xml:space="preserve">the disbursement and implementation phases followed a similar trend.</w:t>
      </w:r>
      <w:r>
        <w:t xml:space="preserve"> </w:t>
      </w:r>
      <w:r>
        <w:t xml:space="preserve">• The application procedure and duration of the process received more mixed feedback.</w:t>
      </w:r>
      <w:r>
        <w:t xml:space="preserve"> </w:t>
      </w:r>
      <w:r>
        <w:t xml:space="preserve">Satisfaction with the application stage was lowest among unsuccessful applicants (62%, 69</w:t>
      </w:r>
      <w:r>
        <w:t xml:space="preserve"> </w:t>
      </w:r>
      <w:r>
        <w:t xml:space="preserve">out of 111) and business stakeholders (63%, 144 out of 229), while academics (69%, 250 out</w:t>
      </w:r>
      <w:r>
        <w:t xml:space="preserve"> </w:t>
      </w:r>
      <w:r>
        <w:t xml:space="preserve">of 365) and citizens (75%, 154 out of 206) were more positive. A similar pattern was observed</w:t>
      </w:r>
      <w:r>
        <w:t xml:space="preserve"> </w:t>
      </w:r>
      <w:r>
        <w:t xml:space="preserve">for the duration of the procedure.</w:t>
      </w:r>
      <w:r>
        <w:t xml:space="preserve"> </w:t>
      </w:r>
      <w:r>
        <w:t xml:space="preserve">• Perceptions of the proposal evaluation phase were highly outcome-dependent, with</w:t>
      </w:r>
      <w:r>
        <w:t xml:space="preserve"> </w:t>
      </w:r>
      <w:r>
        <w:t xml:space="preserve">beneficiaries (81%, 883 out of 1 089) reporting high satisfaction, while unsuccessful</w:t>
      </w:r>
      <w:r>
        <w:t xml:space="preserve"> </w:t>
      </w:r>
      <w:r>
        <w:t xml:space="preserve">applicants were comparatively less satisfied (43%, 48 out of 112).</w:t>
      </w:r>
      <w:r>
        <w:t xml:space="preserve"> </w:t>
      </w:r>
      <w:r>
        <w:t xml:space="preserve">Among beneficiaries, satisfaction levels were similarly high across programmes for identifying</w:t>
      </w:r>
      <w:r>
        <w:t xml:space="preserve"> </w:t>
      </w:r>
      <w:r>
        <w:t xml:space="preserve">opportunities, relevance and clarity of calls, disbursement, and implementation. The application</w:t>
      </w:r>
      <w:r>
        <w:t xml:space="preserve"> </w:t>
      </w:r>
      <w:r>
        <w:t xml:space="preserve">procedure (63-73%) and the duration of the process (44-71%) showed more variation, with LIFE</w:t>
      </w:r>
      <w:r>
        <w:t xml:space="preserve"> </w:t>
      </w:r>
      <w:r>
        <w:t xml:space="preserve">beneficiaries (N=279) overall reporting higher satisfaction compared to those from Horizon Europe</w:t>
      </w:r>
      <w:r>
        <w:t xml:space="preserve"> </w:t>
      </w:r>
      <w:r>
        <w:t xml:space="preserve">(N=767), EU4Health (N=97), and Digital Europe (N=183).</w:t>
      </w:r>
      <w:r>
        <w:t xml:space="preserve"> </w:t>
      </w:r>
      <w:r>
        <w:t xml:space="preserve">3.3.EU funding on competitiveness</w:t>
      </w:r>
      <w:r>
        <w:t xml:space="preserve"> </w:t>
      </w:r>
      <w:r>
        <w:t xml:space="preserve">Challenges and measures to support competitiveness</w:t>
      </w:r>
      <w:r>
        <w:t xml:space="preserve"> </w:t>
      </w:r>
      <w:r>
        <w:t xml:space="preserve">The following sections combine findings from closed questions, open-ended responses, and position</w:t>
      </w:r>
      <w:r>
        <w:t xml:space="preserve"> </w:t>
      </w:r>
      <w:r>
        <w:t xml:space="preserve">papers to present key trends across the key issue areas identified in relation to EU funding for</w:t>
      </w:r>
      <w:r>
        <w:t xml:space="preserve"> </w:t>
      </w:r>
      <w:r>
        <w:t xml:space="preserve">competitiveness. For each area, the analysis explores stakeholder perspectives, underlying causes,</w:t>
      </w:r>
      <w:r>
        <w:t xml:space="preserve"> </w:t>
      </w:r>
      <w:r>
        <w:t xml:space="preserve">and proposed measures.</w:t>
      </w:r>
      <w:r>
        <w:t xml:space="preserve"> </w:t>
      </w:r>
      <w:r>
        <w:t xml:space="preserve">As shown in the figure below, underinvestment in research and innovation (91%, 1 795 out of 1</w:t>
      </w:r>
      <w:r>
        <w:t xml:space="preserve"> </w:t>
      </w:r>
      <w:r>
        <w:t xml:space="preserve">974) and the EU’s innovation and technological gap with global competitors (81%, 1 614 out of</w:t>
      </w:r>
      <w:r>
        <w:t xml:space="preserve"> </w:t>
      </w:r>
      <w:r>
        <w:t xml:space="preserve">1 973) emerged as the most widely recognised challenges to competitiveness among public</w:t>
      </w:r>
      <w:r>
        <w:t xml:space="preserve"> </w:t>
      </w:r>
      <w:r>
        <w:t xml:space="preserve">consultation respondents. By contrast, respondents placed the least emphasis on issues related to the</w:t>
      </w:r>
      <w:r>
        <w:t xml:space="preserve"> </w:t>
      </w:r>
      <w:r>
        <w:t xml:space="preserve">protection of EU funds against illegal activities (45%, 872 out of 1 940) and the fertilisation between</w:t>
      </w:r>
      <w:r>
        <w:t xml:space="preserve"> </w:t>
      </w:r>
      <w:r>
        <w:t xml:space="preserve">civil and military research (29%, 561 out of 1 943).</w:t>
      </w:r>
      <w:r>
        <w:t xml:space="preserve"> </w:t>
      </w:r>
      <w:r>
        <w:t xml:space="preserve">11%</w:t>
      </w:r>
      <w:r>
        <w:t xml:space="preserve"> </w:t>
      </w:r>
      <w:r>
        <w:t xml:space="preserve">11%</w:t>
      </w:r>
      <w:r>
        <w:t xml:space="preserve"> </w:t>
      </w:r>
      <w:r>
        <w:t xml:space="preserve">20%</w:t>
      </w:r>
      <w:r>
        <w:t xml:space="preserve"> </w:t>
      </w:r>
      <w:r>
        <w:t xml:space="preserve">14%</w:t>
      </w:r>
      <w:r>
        <w:t xml:space="preserve"> </w:t>
      </w:r>
      <w:r>
        <w:t xml:space="preserve">20%</w:t>
      </w:r>
      <w:r>
        <w:t xml:space="preserve"> </w:t>
      </w:r>
      <w:r>
        <w:t xml:space="preserve">17%</w:t>
      </w:r>
      <w:r>
        <w:t xml:space="preserve"> </w:t>
      </w:r>
      <w:r>
        <w:t xml:space="preserve">24%</w:t>
      </w:r>
      <w:r>
        <w:t xml:space="preserve"> </w:t>
      </w:r>
      <w:r>
        <w:t xml:space="preserve">49%</w:t>
      </w:r>
      <w:r>
        <w:t xml:space="preserve"> </w:t>
      </w:r>
      <w:r>
        <w:t xml:space="preserve">55%</w:t>
      </w:r>
      <w:r>
        <w:t xml:space="preserve"> </w:t>
      </w:r>
      <w:r>
        <w:t xml:space="preserve">57%</w:t>
      </w:r>
      <w:r>
        <w:t xml:space="preserve"> </w:t>
      </w:r>
      <w:r>
        <w:t xml:space="preserve">63%</w:t>
      </w:r>
      <w:r>
        <w:t xml:space="preserve"> </w:t>
      </w:r>
      <w:r>
        <w:t xml:space="preserve">61%</w:t>
      </w:r>
      <w:r>
        <w:t xml:space="preserve"> </w:t>
      </w:r>
      <w:r>
        <w:t xml:space="preserve">65%</w:t>
      </w:r>
      <w:r>
        <w:t xml:space="preserve"> </w:t>
      </w:r>
      <w:r>
        <w:t xml:space="preserve">64%</w:t>
      </w:r>
      <w:r>
        <w:t xml:space="preserve"> </w:t>
      </w:r>
      <w:r>
        <w:t xml:space="preserve">30%</w:t>
      </w:r>
      <w:r>
        <w:t xml:space="preserve"> </w:t>
      </w:r>
      <w:r>
        <w:t xml:space="preserve">25%</w:t>
      </w:r>
      <w:r>
        <w:t xml:space="preserve"> </w:t>
      </w:r>
      <w:r>
        <w:t xml:space="preserve">6%</w:t>
      </w:r>
      <w:r>
        <w:t xml:space="preserve"> </w:t>
      </w:r>
      <w:r>
        <w:t xml:space="preserve">13%</w:t>
      </w:r>
      <w:r>
        <w:t xml:space="preserve"> </w:t>
      </w:r>
      <w:r>
        <w:t xml:space="preserve">5%</w:t>
      </w:r>
      <w:r>
        <w:t xml:space="preserve"> </w:t>
      </w:r>
      <w:r>
        <w:t xml:space="preserve">14%</w:t>
      </w:r>
      <w:r>
        <w:t xml:space="preserve"> </w:t>
      </w:r>
      <w:r>
        <w:t xml:space="preserve">7%</w:t>
      </w:r>
      <w:r>
        <w:t xml:space="preserve"> </w:t>
      </w:r>
      <w:r>
        <w:t xml:space="preserve">5%</w:t>
      </w:r>
      <w:r>
        <w:t xml:space="preserve"> </w:t>
      </w:r>
      <w:r>
        <w:t xml:space="preserve">4%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16%</w:t>
      </w:r>
      <w:r>
        <w:t xml:space="preserve"> </w:t>
      </w:r>
      <w:r>
        <w:t xml:space="preserve">8%</w:t>
      </w:r>
      <w:r>
        <w:t xml:space="preserve"> </w:t>
      </w:r>
      <w:r>
        <w:t xml:space="preserve">14%</w:t>
      </w:r>
      <w:r>
        <w:t xml:space="preserve"> </w:t>
      </w:r>
      <w:r>
        <w:t xml:space="preserve">4%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The duration of the procedure (N=1 227)</w:t>
      </w:r>
      <w:r>
        <w:t xml:space="preserve"> </w:t>
      </w:r>
      <w:r>
        <w:t xml:space="preserve">The application procedure (N=1 222)</w:t>
      </w:r>
      <w:r>
        <w:t xml:space="preserve"> </w:t>
      </w:r>
      <w:r>
        <w:t xml:space="preserve">The disbursement of the funding (N=1 208)</w:t>
      </w:r>
      <w:r>
        <w:t xml:space="preserve"> </w:t>
      </w:r>
      <w:r>
        <w:t xml:space="preserve">The evaluation of your proposal (N=1 218)</w:t>
      </w:r>
      <w:r>
        <w:t xml:space="preserve"> </w:t>
      </w:r>
      <w:r>
        <w:t xml:space="preserve">The implementation of the project (N=1 220)</w:t>
      </w:r>
      <w:r>
        <w:t xml:space="preserve"> </w:t>
      </w:r>
      <w:r>
        <w:t xml:space="preserve">The relevance and clarity of the calls (N=1 227)</w:t>
      </w:r>
      <w:r>
        <w:t xml:space="preserve"> </w:t>
      </w:r>
      <w:r>
        <w:t xml:space="preserve">Identifying the funding opportunity (N=1 232)</w:t>
      </w:r>
      <w:r>
        <w:t xml:space="preserve"> </w:t>
      </w:r>
      <w:r>
        <w:t xml:space="preserve">Q6. How would you describe your experience?</w:t>
      </w:r>
      <w:r>
        <w:t xml:space="preserve"> </w:t>
      </w:r>
      <w:r>
        <w:t xml:space="preserve">Very positive</w:t>
      </w:r>
      <w:r>
        <w:t xml:space="preserve"> </w:t>
      </w:r>
      <w:r>
        <w:t xml:space="preserve">Positive</w:t>
      </w:r>
      <w:r>
        <w:t xml:space="preserve"> </w:t>
      </w:r>
      <w:r>
        <w:t xml:space="preserve">Negative</w:t>
      </w:r>
      <w:r>
        <w:t xml:space="preserve"> </w:t>
      </w:r>
      <w:r>
        <w:t xml:space="preserve">Very negative</w:t>
      </w:r>
      <w:r>
        <w:t xml:space="preserve"> </w:t>
      </w:r>
      <w:r>
        <w:t xml:space="preserve">No opinion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Figure 5. Importance of identified challenges</w:t>
      </w:r>
    </w:p>
    <w:p>
      <w:pPr>
        <w:pStyle w:val="BodyText"/>
      </w:pPr>
      <w:r>
        <w:t xml:space="preserve">Note: The figure shows the combined share of respondents who selected ‘Important’ or ‘Very important’.</w:t>
      </w:r>
      <w:r>
        <w:t xml:space="preserve"> </w:t>
      </w:r>
      <w:r>
        <w:t xml:space="preserve">Respondents’ concerns regarding challenges to competitiveness were closely reflected in their views</w:t>
      </w:r>
      <w:r>
        <w:t xml:space="preserve"> </w:t>
      </w:r>
      <w:r>
        <w:t xml:space="preserve">on potential policy responses (see figure below). The highest levels of support – based on the</w:t>
      </w:r>
      <w:r>
        <w:t xml:space="preserve"> </w:t>
      </w:r>
      <w:r>
        <w:t xml:space="preserve">combined share of respondents answering to a large extent or somewhat – were expressed for</w:t>
      </w:r>
      <w:r>
        <w:t xml:space="preserve"> </w:t>
      </w:r>
      <w:r>
        <w:t xml:space="preserve">increasing the focus of funding on key current and future strategic priorities (87%, 1 689 out of</w:t>
      </w:r>
      <w:r>
        <w:t xml:space="preserve"> </w:t>
      </w:r>
      <w:r>
        <w:t xml:space="preserve">1 951), ensuring continuity of EU funding along the investment journey from research to</w:t>
      </w:r>
      <w:r>
        <w:t xml:space="preserve"> </w:t>
      </w:r>
      <w:r>
        <w:t xml:space="preserve">manufacturing (83%, 1 618 out of 1 939), and limiting EU dependencies in strategic sectors (82%,</w:t>
      </w:r>
      <w:r>
        <w:t xml:space="preserve"> </w:t>
      </w:r>
      <w:r>
        <w:t xml:space="preserve">1 583 out of 1 942).</w:t>
      </w:r>
      <w:r>
        <w:t xml:space="preserve"> </w:t>
      </w:r>
      <w:r>
        <w:t xml:space="preserve">29%</w:t>
      </w:r>
      <w:r>
        <w:t xml:space="preserve"> </w:t>
      </w:r>
      <w:r>
        <w:t xml:space="preserve">45%</w:t>
      </w:r>
      <w:r>
        <w:t xml:space="preserve"> </w:t>
      </w:r>
      <w:r>
        <w:t xml:space="preserve">58%</w:t>
      </w:r>
      <w:r>
        <w:t xml:space="preserve"> </w:t>
      </w:r>
      <w:r>
        <w:t xml:space="preserve">62%</w:t>
      </w:r>
      <w:r>
        <w:t xml:space="preserve"> </w:t>
      </w:r>
      <w:r>
        <w:t xml:space="preserve">62%</w:t>
      </w:r>
      <w:r>
        <w:t xml:space="preserve"> </w:t>
      </w:r>
      <w:r>
        <w:t xml:space="preserve">65%</w:t>
      </w:r>
      <w:r>
        <w:t xml:space="preserve"> </w:t>
      </w:r>
      <w:r>
        <w:t xml:space="preserve">65%</w:t>
      </w:r>
      <w:r>
        <w:t xml:space="preserve"> </w:t>
      </w:r>
      <w:r>
        <w:t xml:space="preserve">66%</w:t>
      </w:r>
      <w:r>
        <w:t xml:space="preserve"> </w:t>
      </w:r>
      <w:r>
        <w:t xml:space="preserve">70%</w:t>
      </w:r>
      <w:r>
        <w:t xml:space="preserve"> </w:t>
      </w:r>
      <w:r>
        <w:t xml:space="preserve">71%</w:t>
      </w:r>
      <w:r>
        <w:t xml:space="preserve"> </w:t>
      </w:r>
      <w:r>
        <w:t xml:space="preserve">72%</w:t>
      </w:r>
      <w:r>
        <w:t xml:space="preserve"> </w:t>
      </w:r>
      <w:r>
        <w:t xml:space="preserve">72%</w:t>
      </w:r>
      <w:r>
        <w:t xml:space="preserve"> </w:t>
      </w:r>
      <w:r>
        <w:t xml:space="preserve">76%</w:t>
      </w:r>
      <w:r>
        <w:t xml:space="preserve"> </w:t>
      </w:r>
      <w:r>
        <w:t xml:space="preserve">77%</w:t>
      </w:r>
      <w:r>
        <w:t xml:space="preserve"> </w:t>
      </w:r>
      <w:r>
        <w:t xml:space="preserve">81%</w:t>
      </w:r>
      <w:r>
        <w:t xml:space="preserve"> </w:t>
      </w:r>
      <w:r>
        <w:t xml:space="preserve">91%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Lack of fertilisation between civil and military research</w:t>
      </w:r>
      <w:r>
        <w:t xml:space="preserve"> </w:t>
      </w:r>
      <w:r>
        <w:t xml:space="preserve">and development (N=1 943)</w:t>
      </w:r>
      <w:r>
        <w:t xml:space="preserve"> </w:t>
      </w:r>
      <w:r>
        <w:t xml:space="preserve">Challenges related to the effective protection of EU</w:t>
      </w:r>
      <w:r>
        <w:t xml:space="preserve"> </w:t>
      </w:r>
      <w:r>
        <w:t xml:space="preserve">funds against illegal activities (N=1 940)</w:t>
      </w:r>
      <w:r>
        <w:t xml:space="preserve"> </w:t>
      </w:r>
      <w:r>
        <w:t xml:space="preserve">Disparities in innovation and industrial capacity across</w:t>
      </w:r>
      <w:r>
        <w:t xml:space="preserve"> </w:t>
      </w:r>
      <w:r>
        <w:t xml:space="preserve">Member States (N=1 954)</w:t>
      </w:r>
      <w:r>
        <w:t xml:space="preserve"> </w:t>
      </w:r>
      <w:r>
        <w:t xml:space="preserve">Insufficient private investment, including by</w:t>
      </w:r>
      <w:r>
        <w:t xml:space="preserve"> </w:t>
      </w:r>
      <w:r>
        <w:t xml:space="preserve">institutional investors (N=1 951)</w:t>
      </w:r>
      <w:r>
        <w:t xml:space="preserve"> </w:t>
      </w:r>
      <w:r>
        <w:t xml:space="preserve">Mismatch between skills and labour market demands</w:t>
      </w:r>
      <w:r>
        <w:t xml:space="preserve"> </w:t>
      </w:r>
      <w:r>
        <w:t xml:space="preserve">(N=1 954)</w:t>
      </w:r>
      <w:r>
        <w:t xml:space="preserve"> </w:t>
      </w:r>
      <w:r>
        <w:t xml:space="preserve">Access to finance for small businesses and for scale-up</w:t>
      </w:r>
      <w:r>
        <w:t xml:space="preserve"> </w:t>
      </w:r>
      <w:r>
        <w:t xml:space="preserve">companies (N=1 962)</w:t>
      </w:r>
      <w:r>
        <w:t xml:space="preserve"> </w:t>
      </w:r>
      <w:r>
        <w:t xml:space="preserve">Attracting world class researchers, skilled workers and</w:t>
      </w:r>
      <w:r>
        <w:t xml:space="preserve"> </w:t>
      </w:r>
      <w:r>
        <w:t xml:space="preserve">entrepreneurs from abroad (N=1 957)</w:t>
      </w:r>
      <w:r>
        <w:t xml:space="preserve"> </w:t>
      </w:r>
      <w:r>
        <w:t xml:space="preserve">Insufficient focus of EU funding on EU strategic</w:t>
      </w:r>
      <w:r>
        <w:t xml:space="preserve"> </w:t>
      </w:r>
      <w:r>
        <w:t xml:space="preserve">priorities (N=1 961)</w:t>
      </w:r>
      <w:r>
        <w:t xml:space="preserve"> </w:t>
      </w:r>
      <w:r>
        <w:t xml:space="preserve">Insufficient innovation and manufacturing capacity for</w:t>
      </w:r>
      <w:r>
        <w:t xml:space="preserve"> </w:t>
      </w:r>
      <w:r>
        <w:t xml:space="preserve">strategic technologies (N=1 956)</w:t>
      </w:r>
      <w:r>
        <w:t xml:space="preserve"> </w:t>
      </w:r>
      <w:r>
        <w:t xml:space="preserve">Lack of coherence between EU, national and regional</w:t>
      </w:r>
      <w:r>
        <w:t xml:space="preserve"> </w:t>
      </w:r>
      <w:r>
        <w:t xml:space="preserve">policies for competitiveness (N=1 964)</w:t>
      </w:r>
      <w:r>
        <w:t xml:space="preserve"> </w:t>
      </w:r>
      <w:r>
        <w:t xml:space="preserve">Digitalisation and diffusion of advanced technologies</w:t>
      </w:r>
      <w:r>
        <w:t xml:space="preserve"> </w:t>
      </w:r>
      <w:r>
        <w:t xml:space="preserve">in key sectors (N=1 946)</w:t>
      </w:r>
      <w:r>
        <w:t xml:space="preserve"> </w:t>
      </w:r>
      <w:r>
        <w:t xml:space="preserve">Incapacity to translate innovation into marketable</w:t>
      </w:r>
      <w:r>
        <w:t xml:space="preserve"> </w:t>
      </w:r>
      <w:r>
        <w:t xml:space="preserve">technologies (N=1 963)</w:t>
      </w:r>
      <w:r>
        <w:t xml:space="preserve"> </w:t>
      </w:r>
      <w:r>
        <w:t xml:space="preserve">Excessive dependence of the EU on non-EU countries</w:t>
      </w:r>
      <w:r>
        <w:t xml:space="preserve"> </w:t>
      </w:r>
      <w:r>
        <w:t xml:space="preserve">(N=1 957)</w:t>
      </w:r>
      <w:r>
        <w:t xml:space="preserve"> </w:t>
      </w:r>
      <w:r>
        <w:t xml:space="preserve">Climate resilience and costs associated with</w:t>
      </w:r>
      <w:r>
        <w:t xml:space="preserve"> </w:t>
      </w:r>
      <w:r>
        <w:t xml:space="preserve">decarbonisation (N=1 971)</w:t>
      </w:r>
      <w:r>
        <w:t xml:space="preserve"> </w:t>
      </w:r>
      <w:r>
        <w:t xml:space="preserve">The innovation and technological gap for the EU in</w:t>
      </w:r>
      <w:r>
        <w:t xml:space="preserve"> </w:t>
      </w:r>
      <w:r>
        <w:t xml:space="preserve">strategic technologies (N=1 973)</w:t>
      </w:r>
      <w:r>
        <w:t xml:space="preserve"> </w:t>
      </w:r>
      <w:r>
        <w:t xml:space="preserve">Underinvestment in research and innovation (N=1</w:t>
      </w:r>
      <w:r>
        <w:t xml:space="preserve"> </w:t>
      </w:r>
      <w:r>
        <w:t xml:space="preserve">974)</w:t>
      </w:r>
      <w:r>
        <w:t xml:space="preserve"> </w:t>
      </w:r>
      <w:r>
        <w:t xml:space="preserve">Q10. The Commission has preliminarily identified the following challenges</w:t>
      </w:r>
      <w:r>
        <w:t xml:space="preserve"> </w:t>
      </w:r>
      <w:r>
        <w:t xml:space="preserve">linked to competitiveness. How important are these challenges in your</w:t>
      </w:r>
      <w:r>
        <w:t xml:space="preserve"> </w:t>
      </w:r>
      <w:r>
        <w:t xml:space="preserve">view?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Figure 6. Impact of possible measures</w:t>
      </w:r>
    </w:p>
    <w:p>
      <w:pPr>
        <w:pStyle w:val="BodyText"/>
      </w:pPr>
      <w:r>
        <w:t xml:space="preserve">The following sections provide a detailed analysis of each key issue area, examining stakeholder</w:t>
      </w:r>
      <w:r>
        <w:t xml:space="preserve"> </w:t>
      </w:r>
      <w:r>
        <w:t xml:space="preserve">perspectives, variations between groups, and proposed measures in response to the identified</w:t>
      </w:r>
      <w:r>
        <w:t xml:space="preserve"> </w:t>
      </w:r>
      <w:r>
        <w:t xml:space="preserve">challenges.</w:t>
      </w:r>
      <w:r>
        <w:t xml:space="preserve"> </w:t>
      </w:r>
      <w:r>
        <w:t xml:space="preserve">Fragmented support through the investment journey</w:t>
      </w:r>
      <w:r>
        <w:t xml:space="preserve"> </w:t>
      </w:r>
      <w:r>
        <w:t xml:space="preserve">Respondents recognised fragmentation in support across the investment journey as a barrier to</w:t>
      </w:r>
      <w:r>
        <w:t xml:space="preserve"> </w:t>
      </w:r>
      <w:r>
        <w:t xml:space="preserve">competitiveness, particularly in relation to underinvestment in research and innovation. This</w:t>
      </w:r>
      <w:r>
        <w:t xml:space="preserve"> </w:t>
      </w:r>
      <w:r>
        <w:t xml:space="preserve">emerged as a top challenge across all respondent groups, with 91% (1 795 out of 1 974) of</w:t>
      </w:r>
      <w:r>
        <w:t xml:space="preserve"> </w:t>
      </w:r>
      <w:r>
        <w:t xml:space="preserve">respondents rating it as (very) important. This issue also closely relates to other challenges, including</w:t>
      </w:r>
      <w:r>
        <w:t xml:space="preserve"> </w:t>
      </w:r>
      <w:r>
        <w:t xml:space="preserve">scale-up financing gaps, capacity shortages, and fragmented investment in strategic sectors (see</w:t>
      </w:r>
      <w:r>
        <w:t xml:space="preserve"> </w:t>
      </w:r>
      <w:r>
        <w:t xml:space="preserve">sections below). While somewhat less prominent, a lack of coherence between EU, national and</w:t>
      </w:r>
      <w:r>
        <w:t xml:space="preserve"> </w:t>
      </w:r>
      <w:r>
        <w:t xml:space="preserve">regional policies for competitiveness was also seen as a relevant concern (71%, 1 391 out of 1 964),</w:t>
      </w:r>
      <w:r>
        <w:t xml:space="preserve"> </w:t>
      </w:r>
      <w:r>
        <w:t xml:space="preserve">as it can undermine coordinated investment pathways.</w:t>
      </w:r>
      <w:r>
        <w:t xml:space="preserve"> </w:t>
      </w:r>
      <w:r>
        <w:t xml:space="preserve">To address fragmentation in support, continuity in EU funding from research through to</w:t>
      </w:r>
      <w:r>
        <w:t xml:space="preserve"> </w:t>
      </w:r>
      <w:r>
        <w:t xml:space="preserve">manufacturing received strong backing as a potential measure. It was the second most consistently</w:t>
      </w:r>
      <w:r>
        <w:t xml:space="preserve"> </w:t>
      </w:r>
      <w:r>
        <w:t xml:space="preserve">supported option across stakeholder groups, with 83% (1 618 out of 1 939) of respondents overall</w:t>
      </w:r>
      <w:r>
        <w:t xml:space="preserve"> </w:t>
      </w:r>
      <w:r>
        <w:t xml:space="preserve">indicating that it could have a positive impact to a large extent or somewhat. Aligning industrial</w:t>
      </w:r>
      <w:r>
        <w:t xml:space="preserve"> </w:t>
      </w:r>
      <w:r>
        <w:t xml:space="preserve">and research policies at EU and national levels received more moderate support, with 77% (1 514</w:t>
      </w:r>
      <w:r>
        <w:t xml:space="preserve"> </w:t>
      </w:r>
      <w:r>
        <w:t xml:space="preserve">out of 1 948) of respondents overall viewing it as at least somewhat impactful.</w:t>
      </w:r>
      <w:r>
        <w:t xml:space="preserve"> </w:t>
      </w:r>
      <w:r>
        <w:t xml:space="preserve">15%</w:t>
      </w:r>
      <w:r>
        <w:t xml:space="preserve"> </w:t>
      </w:r>
      <w:r>
        <w:t xml:space="preserve">24%</w:t>
      </w:r>
      <w:r>
        <w:t xml:space="preserve"> </w:t>
      </w:r>
      <w:r>
        <w:t xml:space="preserve">23%</w:t>
      </w:r>
      <w:r>
        <w:t xml:space="preserve"> </w:t>
      </w:r>
      <w:r>
        <w:t xml:space="preserve">33%</w:t>
      </w:r>
      <w:r>
        <w:t xml:space="preserve"> </w:t>
      </w:r>
      <w:r>
        <w:t xml:space="preserve">43%</w:t>
      </w:r>
      <w:r>
        <w:t xml:space="preserve"> </w:t>
      </w:r>
      <w:r>
        <w:t xml:space="preserve">43%</w:t>
      </w:r>
      <w:r>
        <w:t xml:space="preserve"> </w:t>
      </w:r>
      <w:r>
        <w:t xml:space="preserve">40%</w:t>
      </w:r>
      <w:r>
        <w:t xml:space="preserve"> </w:t>
      </w:r>
      <w:r>
        <w:t xml:space="preserve">35%</w:t>
      </w:r>
      <w:r>
        <w:t xml:space="preserve"> </w:t>
      </w:r>
      <w:r>
        <w:t xml:space="preserve">45%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52%</w:t>
      </w:r>
      <w:r>
        <w:t xml:space="preserve"> </w:t>
      </w:r>
      <w:r>
        <w:t xml:space="preserve">50%</w:t>
      </w:r>
      <w:r>
        <w:t xml:space="preserve"> </w:t>
      </w:r>
      <w:r>
        <w:t xml:space="preserve">28%</w:t>
      </w:r>
      <w:r>
        <w:t xml:space="preserve"> </w:t>
      </w:r>
      <w:r>
        <w:t xml:space="preserve">33%</w:t>
      </w:r>
      <w:r>
        <w:t xml:space="preserve"> </w:t>
      </w:r>
      <w:r>
        <w:t xml:space="preserve">37%</w:t>
      </w:r>
      <w:r>
        <w:t xml:space="preserve"> </w:t>
      </w:r>
      <w:r>
        <w:t xml:space="preserve">32%</w:t>
      </w:r>
      <w:r>
        <w:t xml:space="preserve"> </w:t>
      </w:r>
      <w:r>
        <w:t xml:space="preserve">33%</w:t>
      </w:r>
      <w:r>
        <w:t xml:space="preserve"> </w:t>
      </w:r>
      <w:r>
        <w:t xml:space="preserve">34%</w:t>
      </w:r>
      <w:r>
        <w:t xml:space="preserve"> </w:t>
      </w:r>
      <w:r>
        <w:t xml:space="preserve">38%</w:t>
      </w:r>
      <w:r>
        <w:t xml:space="preserve"> </w:t>
      </w:r>
      <w:r>
        <w:t xml:space="preserve">44%</w:t>
      </w:r>
      <w:r>
        <w:t xml:space="preserve"> </w:t>
      </w:r>
      <w:r>
        <w:t xml:space="preserve">34%</w:t>
      </w:r>
      <w:r>
        <w:t xml:space="preserve"> </w:t>
      </w:r>
      <w:r>
        <w:t xml:space="preserve">40%</w:t>
      </w:r>
      <w:r>
        <w:t xml:space="preserve"> </w:t>
      </w:r>
      <w:r>
        <w:t xml:space="preserve">32%</w:t>
      </w:r>
      <w:r>
        <w:t xml:space="preserve"> </w:t>
      </w:r>
      <w:r>
        <w:t xml:space="preserve">31%</w:t>
      </w:r>
      <w:r>
        <w:t xml:space="preserve"> </w:t>
      </w:r>
      <w:r>
        <w:t xml:space="preserve">37%</w:t>
      </w:r>
      <w:r>
        <w:t xml:space="preserve"> </w:t>
      </w:r>
      <w:r>
        <w:t xml:space="preserve">23%</w:t>
      </w:r>
      <w:r>
        <w:t xml:space="preserve"> </w:t>
      </w:r>
      <w:r>
        <w:t xml:space="preserve">23%</w:t>
      </w:r>
      <w:r>
        <w:t xml:space="preserve"> </w:t>
      </w:r>
      <w:r>
        <w:t xml:space="preserve">23%</w:t>
      </w:r>
      <w:r>
        <w:t xml:space="preserve"> </w:t>
      </w:r>
      <w:r>
        <w:t xml:space="preserve">19%</w:t>
      </w:r>
      <w:r>
        <w:t xml:space="preserve"> </w:t>
      </w:r>
      <w:r>
        <w:t xml:space="preserve">11%</w:t>
      </w:r>
      <w:r>
        <w:t xml:space="preserve"> </w:t>
      </w:r>
      <w:r>
        <w:t xml:space="preserve">9%</w:t>
      </w:r>
      <w:r>
        <w:t xml:space="preserve"> </w:t>
      </w:r>
      <w:r>
        <w:t xml:space="preserve">13%</w:t>
      </w:r>
      <w:r>
        <w:t xml:space="preserve"> </w:t>
      </w:r>
      <w:r>
        <w:t xml:space="preserve">11%</w:t>
      </w:r>
      <w:r>
        <w:t xml:space="preserve"> </w:t>
      </w:r>
      <w:r>
        <w:t xml:space="preserve">12%</w:t>
      </w:r>
      <w:r>
        <w:t xml:space="preserve"> </w:t>
      </w:r>
      <w:r>
        <w:t xml:space="preserve">12%</w:t>
      </w:r>
      <w:r>
        <w:t xml:space="preserve"> </w:t>
      </w:r>
      <w:r>
        <w:t xml:space="preserve">8%</w:t>
      </w:r>
      <w:r>
        <w:t xml:space="preserve"> </w:t>
      </w:r>
      <w:r>
        <w:t xml:space="preserve">6%</w:t>
      </w:r>
      <w:r>
        <w:t xml:space="preserve"> </w:t>
      </w:r>
      <w:r>
        <w:t xml:space="preserve">7%</w:t>
      </w:r>
      <w:r>
        <w:t xml:space="preserve"> </w:t>
      </w:r>
      <w:r>
        <w:t xml:space="preserve">26%</w:t>
      </w:r>
      <w:r>
        <w:t xml:space="preserve"> </w:t>
      </w:r>
      <w:r>
        <w:t xml:space="preserve">5%</w:t>
      </w:r>
      <w:r>
        <w:t xml:space="preserve"> </w:t>
      </w:r>
      <w:r>
        <w:t xml:space="preserve">6%</w:t>
      </w:r>
      <w:r>
        <w:t xml:space="preserve"> </w:t>
      </w:r>
      <w:r>
        <w:t xml:space="preserve">9%</w:t>
      </w:r>
      <w:r>
        <w:t xml:space="preserve"> </w:t>
      </w:r>
      <w:r>
        <w:t xml:space="preserve">7%</w:t>
      </w:r>
      <w:r>
        <w:t xml:space="preserve"> </w:t>
      </w:r>
      <w:r>
        <w:t xml:space="preserve">5%</w:t>
      </w:r>
      <w:r>
        <w:t xml:space="preserve"> </w:t>
      </w:r>
      <w:r>
        <w:t xml:space="preserve">8%</w:t>
      </w:r>
      <w:r>
        <w:t xml:space="preserve"> </w:t>
      </w:r>
      <w:r>
        <w:t xml:space="preserve">15%</w:t>
      </w:r>
      <w:r>
        <w:t xml:space="preserve"> </w:t>
      </w:r>
      <w:r>
        <w:t xml:space="preserve">11%</w:t>
      </w:r>
      <w:r>
        <w:t xml:space="preserve"> </w:t>
      </w:r>
      <w:r>
        <w:t xml:space="preserve">7%</w:t>
      </w:r>
      <w:r>
        <w:t xml:space="preserve"> </w:t>
      </w:r>
      <w:r>
        <w:t xml:space="preserve">6%</w:t>
      </w:r>
      <w:r>
        <w:t xml:space="preserve"> </w:t>
      </w:r>
      <w:r>
        <w:t xml:space="preserve">12%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4%</w:t>
      </w:r>
      <w:r>
        <w:t xml:space="preserve"> </w:t>
      </w:r>
      <w:r>
        <w:t xml:space="preserve">5%</w:t>
      </w:r>
      <w:r>
        <w:t xml:space="preserve"> </w:t>
      </w:r>
      <w:r>
        <w:t xml:space="preserve">9%</w:t>
      </w:r>
      <w:r>
        <w:t xml:space="preserve"> </w:t>
      </w:r>
      <w:r>
        <w:t xml:space="preserve">9%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Reducing the number of EU funding programmes</w:t>
      </w:r>
      <w:r>
        <w:t xml:space="preserve"> </w:t>
      </w:r>
      <w:r>
        <w:t xml:space="preserve">(N=1 952)</w:t>
      </w:r>
      <w:r>
        <w:t xml:space="preserve"> </w:t>
      </w:r>
      <w:r>
        <w:t xml:space="preserve">Preventing and combat fraud and corruption better</w:t>
      </w:r>
      <w:r>
        <w:t xml:space="preserve"> </w:t>
      </w:r>
      <w:r>
        <w:t xml:space="preserve">(N=1 912)</w:t>
      </w:r>
      <w:r>
        <w:t xml:space="preserve"> </w:t>
      </w:r>
      <w:r>
        <w:t xml:space="preserve">Strengthen business advisory support services for</w:t>
      </w:r>
      <w:r>
        <w:t xml:space="preserve"> </w:t>
      </w:r>
      <w:r>
        <w:t xml:space="preserve">successful applicants (N=1 931)</w:t>
      </w:r>
      <w:r>
        <w:t xml:space="preserve"> </w:t>
      </w:r>
      <w:r>
        <w:t xml:space="preserve">Place greater focus on achieving results, incl. via</w:t>
      </w:r>
      <w:r>
        <w:t xml:space="preserve"> </w:t>
      </w:r>
      <w:r>
        <w:t xml:space="preserve">performance-based funding (N=1 927)</w:t>
      </w:r>
      <w:r>
        <w:t xml:space="preserve"> </w:t>
      </w:r>
      <w:r>
        <w:t xml:space="preserve">Applying common rules, timelines and eligibility</w:t>
      </w:r>
      <w:r>
        <w:t xml:space="preserve"> </w:t>
      </w:r>
      <w:r>
        <w:t xml:space="preserve">criteria to all relevant EU funds (N=1 958)</w:t>
      </w:r>
      <w:r>
        <w:t xml:space="preserve"> </w:t>
      </w:r>
      <w:r>
        <w:t xml:space="preserve">Aligning industrial and research policies and</w:t>
      </w:r>
      <w:r>
        <w:t xml:space="preserve"> </w:t>
      </w:r>
      <w:r>
        <w:t xml:space="preserve">investment at EU and national levels (N=1 948)</w:t>
      </w:r>
      <w:r>
        <w:t xml:space="preserve"> </w:t>
      </w:r>
      <w:r>
        <w:t xml:space="preserve">Better feedback to applicants (N=1 932)</w:t>
      </w:r>
      <w:r>
        <w:t xml:space="preserve"> </w:t>
      </w:r>
      <w:r>
        <w:t xml:space="preserve">Increase international collaboration with like-</w:t>
      </w:r>
      <w:r>
        <w:t xml:space="preserve"> </w:t>
      </w:r>
      <w:r>
        <w:t xml:space="preserve">minded non-EU partners (N=1 950)</w:t>
      </w:r>
      <w:r>
        <w:t xml:space="preserve"> </w:t>
      </w:r>
      <w:r>
        <w:t xml:space="preserve">More flexibility in resource allocation to react to</w:t>
      </w:r>
      <w:r>
        <w:t xml:space="preserve"> </w:t>
      </w:r>
      <w:r>
        <w:t xml:space="preserve">crises and emerging needs (N=1 932)</w:t>
      </w:r>
      <w:r>
        <w:t xml:space="preserve"> </w:t>
      </w:r>
      <w:r>
        <w:t xml:space="preserve">User-friendly IT tools (N=1 942)</w:t>
      </w:r>
      <w:r>
        <w:t xml:space="preserve"> </w:t>
      </w:r>
      <w:r>
        <w:t xml:space="preserve">Targeted tools and measures to limit EU</w:t>
      </w:r>
      <w:r>
        <w:t xml:space="preserve"> </w:t>
      </w:r>
      <w:r>
        <w:t xml:space="preserve">dependencies in strategic sectors (N=1 938)</w:t>
      </w:r>
      <w:r>
        <w:t xml:space="preserve"> </w:t>
      </w:r>
      <w:r>
        <w:t xml:space="preserve">Continuity in EU funding from research to</w:t>
      </w:r>
      <w:r>
        <w:t xml:space="preserve"> </w:t>
      </w:r>
      <w:r>
        <w:t xml:space="preserve">manufacturing (N=1 939)</w:t>
      </w:r>
      <w:r>
        <w:t xml:space="preserve"> </w:t>
      </w:r>
      <w:r>
        <w:t xml:space="preserve">Increased focus of funding on key current and</w:t>
      </w:r>
      <w:r>
        <w:t xml:space="preserve"> </w:t>
      </w:r>
      <w:r>
        <w:t xml:space="preserve">future strategic priorities (N=1 951)</w:t>
      </w:r>
      <w:r>
        <w:t xml:space="preserve"> </w:t>
      </w:r>
      <w:r>
        <w:t xml:space="preserve">Q13. The Commission has identified a number of possible measures for EU</w:t>
      </w:r>
      <w:r>
        <w:t xml:space="preserve"> </w:t>
      </w:r>
      <w:r>
        <w:t xml:space="preserve">funding to better support EU competitiveness. To what extent do you think</w:t>
      </w:r>
      <w:r>
        <w:t xml:space="preserve"> </w:t>
      </w:r>
      <w:r>
        <w:t xml:space="preserve">such measures could have a positive impact?</w:t>
      </w:r>
      <w:r>
        <w:t xml:space="preserve"> </w:t>
      </w:r>
      <w:r>
        <w:t xml:space="preserve">To a large extent</w:t>
      </w:r>
      <w:r>
        <w:t xml:space="preserve"> </w:t>
      </w:r>
      <w:r>
        <w:t xml:space="preserve">Somewhat</w:t>
      </w:r>
      <w:r>
        <w:t xml:space="preserve"> </w:t>
      </w:r>
      <w:r>
        <w:t xml:space="preserve">Very little</w:t>
      </w:r>
      <w:r>
        <w:t xml:space="preserve"> </w:t>
      </w:r>
      <w:r>
        <w:t xml:space="preserve">Not at all</w:t>
      </w:r>
      <w:r>
        <w:t xml:space="preserve"> </w:t>
      </w:r>
      <w:r>
        <w:t xml:space="preserve">Don’t know/ not applicable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Open-text responses and position papers linked to this issue area frequently emphasised the</w:t>
      </w:r>
      <w:r>
        <w:t xml:space="preserve"> </w:t>
      </w:r>
      <w:r>
        <w:t xml:space="preserve">importance of coordinated, continuous, and predictable funding across the entire investment</w:t>
      </w:r>
      <w:r>
        <w:t xml:space="preserve"> </w:t>
      </w:r>
      <w:r>
        <w:t xml:space="preserve">journey. Respondents frequently noted that gaps in EU budget support, particularly at critical stages</w:t>
      </w:r>
      <w:r>
        <w:t xml:space="preserve"> </w:t>
      </w:r>
      <w:r>
        <w:t xml:space="preserve">like scale-up and market application, can hinder the translation of research into commercial solutions.</w:t>
      </w:r>
      <w:r>
        <w:t xml:space="preserve"> </w:t>
      </w:r>
      <w:r>
        <w:t xml:space="preserve">Businesses, in particular, highlighted the need to address funding gaps between early-stage</w:t>
      </w:r>
      <w:r>
        <w:t xml:space="preserve"> </w:t>
      </w:r>
      <w:r>
        <w:t xml:space="preserve">feasibility and later-stage scale-up, and suggested increasing the use of streamlined funding</w:t>
      </w:r>
      <w:r>
        <w:t xml:space="preserve"> </w:t>
      </w:r>
      <w:r>
        <w:t xml:space="preserve">instruments, such as cascade funding, and stronger public-private partnerships.</w:t>
      </w:r>
      <w:r>
        <w:t xml:space="preserve"> </w:t>
      </w:r>
      <w:r>
        <w:t xml:space="preserve">Academic and research institutions, businesses, and public authorities also frequently stressed the</w:t>
      </w:r>
      <w:r>
        <w:t xml:space="preserve"> </w:t>
      </w:r>
      <w:r>
        <w:t xml:space="preserve">need for closer alignment between EU and national funding frameworks to prevent breaks in the</w:t>
      </w:r>
      <w:r>
        <w:t xml:space="preserve"> </w:t>
      </w:r>
      <w:r>
        <w:t xml:space="preserve">innovation pipeline. Additionally, some respondents called for more systematic integration of</w:t>
      </w:r>
      <w:r>
        <w:t xml:space="preserve"> </w:t>
      </w:r>
      <w:r>
        <w:t xml:space="preserve">research, development and innovation components within EU funding programmes to reduce</w:t>
      </w:r>
      <w:r>
        <w:t xml:space="preserve"> </w:t>
      </w:r>
      <w:r>
        <w:t xml:space="preserve">fragmentation across funding instruments and improve coordination.</w:t>
      </w:r>
      <w:r>
        <w:t xml:space="preserve"> </w:t>
      </w:r>
      <w:r>
        <w:t xml:space="preserve">Low and fragmented investment in strategic sectors</w:t>
      </w:r>
      <w:r>
        <w:t xml:space="preserve"> </w:t>
      </w:r>
      <w:r>
        <w:t xml:space="preserve">Low and fragmented investment in key sectors emerged as a key issue area among respondents. The</w:t>
      </w:r>
      <w:r>
        <w:t xml:space="preserve"> </w:t>
      </w:r>
      <w:r>
        <w:t xml:space="preserve">EU’s innovation and technological gap with global competitors was rated as (very) important by</w:t>
      </w:r>
      <w:r>
        <w:t xml:space="preserve"> </w:t>
      </w:r>
      <w:r>
        <w:t xml:space="preserve">81% (1 614 out of 1 973) of respondents, making it one of the most frequently cited challenges. This</w:t>
      </w:r>
      <w:r>
        <w:t xml:space="preserve"> </w:t>
      </w:r>
      <w:r>
        <w:t xml:space="preserve">view was especially strong among businesses (88%, 332 out of 374) and academic or research</w:t>
      </w:r>
      <w:r>
        <w:t xml:space="preserve"> </w:t>
      </w:r>
      <w:r>
        <w:t xml:space="preserve">institutions (88%, 389 out of 440). The EU’s dependence on non-EU countries for critical inputs</w:t>
      </w:r>
      <w:r>
        <w:t xml:space="preserve"> </w:t>
      </w:r>
      <w:r>
        <w:t xml:space="preserve">and technologies was also widely recognised (76%, 1 490 out of 1 957), with EU citizens expressing</w:t>
      </w:r>
      <w:r>
        <w:t xml:space="preserve"> </w:t>
      </w:r>
      <w:r>
        <w:t xml:space="preserve">higher levels of importance (83%, 428 out of 515) compared to other stakeholders. Other related</w:t>
      </w:r>
      <w:r>
        <w:t xml:space="preserve"> </w:t>
      </w:r>
      <w:r>
        <w:t xml:space="preserve">issues included climate resilience and decarbonisation (77%, 1 514 out of 1 971) and the digitalisation</w:t>
      </w:r>
      <w:r>
        <w:t xml:space="preserve"> </w:t>
      </w:r>
      <w:r>
        <w:t xml:space="preserve">of key sectors (72%, 1 394 out of 1 946).</w:t>
      </w:r>
      <w:r>
        <w:t xml:space="preserve"> </w:t>
      </w:r>
      <w:r>
        <w:t xml:space="preserve">Reflecting these concerns, stakeholders showed strong support for targeted measures to limit EU</w:t>
      </w:r>
      <w:r>
        <w:t xml:space="preserve"> </w:t>
      </w:r>
      <w:r>
        <w:t xml:space="preserve">dependencies in strategic sectors, which was one of the most widely supported measures overall,</w:t>
      </w:r>
      <w:r>
        <w:t xml:space="preserve"> </w:t>
      </w:r>
      <w:r>
        <w:t xml:space="preserve">with 82% (1 583 out of 1 938) of respondents viewing it at least somewhat impactful. Support was</w:t>
      </w:r>
      <w:r>
        <w:t xml:space="preserve"> </w:t>
      </w:r>
      <w:r>
        <w:t xml:space="preserve">especially high among member state authorities (88%, 204 out of 231) and EU citizens (87%, 447</w:t>
      </w:r>
      <w:r>
        <w:t xml:space="preserve"> </w:t>
      </w:r>
      <w:r>
        <w:t xml:space="preserve">out of 511). There was also broad support for increasing the focus of EU funding on key current</w:t>
      </w:r>
      <w:r>
        <w:t xml:space="preserve"> </w:t>
      </w:r>
      <w:r>
        <w:t xml:space="preserve">and future strategic priorities (87%, 1 689 out of 1 951), with support particularly high among</w:t>
      </w:r>
      <w:r>
        <w:t xml:space="preserve"> </w:t>
      </w:r>
      <w:r>
        <w:t xml:space="preserve">businesses (93%, 341 out of 370) and member state authorities (92%, 214 out of 231).</w:t>
      </w:r>
      <w:r>
        <w:t xml:space="preserve"> </w:t>
      </w:r>
      <w:r>
        <w:t xml:space="preserve">In open-text responses and position papers, strategic priorities were among the most frequently</w:t>
      </w:r>
      <w:r>
        <w:t xml:space="preserve"> </w:t>
      </w:r>
      <w:r>
        <w:t xml:space="preserve">discussed areas. Respondents across stakeholder groups highlighted the need for more coordinated</w:t>
      </w:r>
      <w:r>
        <w:t xml:space="preserve"> </w:t>
      </w:r>
      <w:r>
        <w:t xml:space="preserve">and sustained investment in areas they considered essential to long-term competitiveness, such as</w:t>
      </w:r>
      <w:r>
        <w:t xml:space="preserve"> </w:t>
      </w:r>
      <w:r>
        <w:t xml:space="preserve">digital technologies, AI, biotech, clean tech, and critical infrastructure. Contributions frequently</w:t>
      </w:r>
      <w:r>
        <w:t xml:space="preserve"> </w:t>
      </w:r>
      <w:r>
        <w:t xml:space="preserve">noted that EU and member state investments in these sectors remained fragmented and often lacked</w:t>
      </w:r>
      <w:r>
        <w:t xml:space="preserve"> </w:t>
      </w:r>
      <w:r>
        <w:t xml:space="preserve">the scale needed to address the capital needs of high-impact sectors.</w:t>
      </w:r>
      <w:r>
        <w:t xml:space="preserve"> </w:t>
      </w:r>
      <w:r>
        <w:t xml:space="preserve">Business stakeholders frequently emphasised the importance of greater investments in specific</w:t>
      </w:r>
      <w:r>
        <w:t xml:space="preserve"> </w:t>
      </w:r>
      <w:r>
        <w:t xml:space="preserve">sectors to support long-term research and development, infrastructure modernisation, and</w:t>
      </w:r>
      <w:r>
        <w:t xml:space="preserve"> </w:t>
      </w:r>
      <w:r>
        <w:t xml:space="preserve">decarbonisation. Similarly, academic and research institutions called for expanded investments in</w:t>
      </w:r>
      <w:r>
        <w:t xml:space="preserve"> </w:t>
      </w:r>
      <w:r>
        <w:t xml:space="preserve">research and technology infrastructures, noting that advanced facilities and equipment are</w:t>
      </w:r>
      <w:r>
        <w:t xml:space="preserve"> </w:t>
      </w:r>
      <w:r>
        <w:t xml:space="preserve">essential for scaling innovations and maintaining global competitiveness (see also section below on</w:t>
      </w:r>
      <w:r>
        <w:t xml:space="preserve"> </w:t>
      </w:r>
      <w:r>
        <w:t xml:space="preserve">capacity gaps). Additionally, respondents from various stakeholder groups frequently highlighted the</w:t>
      </w:r>
      <w:r>
        <w:t xml:space="preserve"> </w:t>
      </w:r>
      <w:r>
        <w:t xml:space="preserve">importance of increasing investment levels to better support broader sustainability objectives,</w:t>
      </w:r>
      <w:r>
        <w:t xml:space="preserve"> </w:t>
      </w:r>
      <w:r>
        <w:t xml:space="preserve">including climate resilience, biodiversity, and circular economy goals, in order to enable key</w:t>
      </w:r>
      <w:r>
        <w:t xml:space="preserve"> </w:t>
      </w:r>
      <w:r>
        <w:t xml:space="preserve">transitions and strengthen Europe’s strategic autonomy.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Financing gap at scale-up level and insufficient leverage of private investment</w:t>
      </w:r>
      <w:r>
        <w:t xml:space="preserve"> </w:t>
      </w:r>
      <w:r>
        <w:t xml:space="preserve">Access to finance for small businesses and scale-up companies was seen as a (very) important</w:t>
      </w:r>
      <w:r>
        <w:t xml:space="preserve"> </w:t>
      </w:r>
      <w:r>
        <w:t xml:space="preserve">challenge by 65% (1 273 out of 1 962) of respondents, with businesses (73%, 271 out of 373) – in</w:t>
      </w:r>
      <w:r>
        <w:t xml:space="preserve"> </w:t>
      </w:r>
      <w:r>
        <w:t xml:space="preserve">particular SMEs (84%, 87 out of 103) – and member state authorities (76%, 175 out of 231)</w:t>
      </w:r>
      <w:r>
        <w:t xml:space="preserve"> </w:t>
      </w:r>
      <w:r>
        <w:t xml:space="preserve">expressing the highest importance. Insufficient private investment was also noted by 62% (1 218</w:t>
      </w:r>
      <w:r>
        <w:t xml:space="preserve"> </w:t>
      </w:r>
      <w:r>
        <w:t xml:space="preserve">out of 1 951) overall, though this view was more strongly held by member state authorities (75%,</w:t>
      </w:r>
      <w:r>
        <w:t xml:space="preserve"> </w:t>
      </w:r>
      <w:r>
        <w:t xml:space="preserve">171 out of 230).</w:t>
      </w:r>
      <w:r>
        <w:t xml:space="preserve"> </w:t>
      </w:r>
      <w:r>
        <w:t xml:space="preserve">In the open responses and position papers, respondents who addressed this aspect frequently</w:t>
      </w:r>
      <w:r>
        <w:t xml:space="preserve"> </w:t>
      </w:r>
      <w:r>
        <w:t xml:space="preserve">highlighted persistent challenges associated with securing adequate financing at the scale-up</w:t>
      </w:r>
      <w:r>
        <w:t xml:space="preserve"> </w:t>
      </w:r>
      <w:r>
        <w:t xml:space="preserve">and deployment stages. Respondents frequently pointed to gaps in access to venture capital,</w:t>
      </w:r>
      <w:r>
        <w:t xml:space="preserve"> </w:t>
      </w:r>
      <w:r>
        <w:t xml:space="preserve">particularly for high-risk, deep-tech sectors. Some contributions also noted that fragmented capital</w:t>
      </w:r>
      <w:r>
        <w:t xml:space="preserve"> </w:t>
      </w:r>
      <w:r>
        <w:t xml:space="preserve">markets and high levels of investor risk aversion in the EU overall limit the availability of private</w:t>
      </w:r>
      <w:r>
        <w:t xml:space="preserve"> </w:t>
      </w:r>
      <w:r>
        <w:t xml:space="preserve">capital, which can make it more difficult for innovative firms to reach commercial scale.</w:t>
      </w:r>
      <w:r>
        <w:t xml:space="preserve"> </w:t>
      </w:r>
      <w:r>
        <w:t xml:space="preserve">In this context, contributions from businesses frequently emphasised the need for more effective de-</w:t>
      </w:r>
      <w:r>
        <w:t xml:space="preserve"> </w:t>
      </w:r>
      <w:r>
        <w:t xml:space="preserve">risking mechanisms, such as blended finance models or matched equity instruments, particularly to</w:t>
      </w:r>
      <w:r>
        <w:t xml:space="preserve"> </w:t>
      </w:r>
      <w:r>
        <w:t xml:space="preserve">support start-ups and SMEs. They also highlighted the potential role of strategic public-private</w:t>
      </w:r>
      <w:r>
        <w:t xml:space="preserve"> </w:t>
      </w:r>
      <w:r>
        <w:t xml:space="preserve">partnerships in attracting private capital by reducing perceived investment risks. This view is also</w:t>
      </w:r>
      <w:r>
        <w:t xml:space="preserve"> </w:t>
      </w:r>
      <w:r>
        <w:t xml:space="preserve">shared by EU financing institutions that contributed to the consultation, which emphasised the need</w:t>
      </w:r>
      <w:r>
        <w:t xml:space="preserve"> </w:t>
      </w:r>
      <w:r>
        <w:t xml:space="preserve">to leverage public resources through risk-sharing schemes and blended instruments to increase impact</w:t>
      </w:r>
      <w:r>
        <w:t xml:space="preserve"> </w:t>
      </w:r>
      <w:r>
        <w:t xml:space="preserve">and crowd in private capital. In relation to a possible competitiveness fund, they advocate for a</w:t>
      </w:r>
      <w:r>
        <w:t xml:space="preserve"> </w:t>
      </w:r>
      <w:r>
        <w:t xml:space="preserve">structure that combines EU budgetary guarantees with grant funding to maximise the impact and</w:t>
      </w:r>
      <w:r>
        <w:t xml:space="preserve"> </w:t>
      </w:r>
      <w:r>
        <w:t xml:space="preserve">leverage of public spending. They also emphasised the importance of ensuring access to finance for</w:t>
      </w:r>
      <w:r>
        <w:t xml:space="preserve"> </w:t>
      </w:r>
      <w:r>
        <w:t xml:space="preserve">SMEs and support the ‘open architecture’ approach for national promotional banks and institutions</w:t>
      </w:r>
      <w:r>
        <w:t xml:space="preserve"> </w:t>
      </w:r>
      <w:r>
        <w:t xml:space="preserve">and international financial institutions. Some of the respondents, including public authorities and</w:t>
      </w:r>
      <w:r>
        <w:t xml:space="preserve"> </w:t>
      </w:r>
      <w:r>
        <w:t xml:space="preserve">businesses, also suggested strengthening EU-level structures to mobilise private capital and</w:t>
      </w:r>
      <w:r>
        <w:t xml:space="preserve"> </w:t>
      </w:r>
      <w:r>
        <w:t xml:space="preserve">creating clearer and more accessible pathways to investment tools.</w:t>
      </w:r>
      <w:r>
        <w:t xml:space="preserve"> </w:t>
      </w:r>
      <w:r>
        <w:t xml:space="preserve">Capacity gaps (labour and skills shortage, infrastructure, R&amp;I divide)</w:t>
      </w:r>
      <w:r>
        <w:t xml:space="preserve"> </w:t>
      </w:r>
      <w:r>
        <w:t xml:space="preserve">Capacity-related challenges were generally viewed as moderately important by respondents, though</w:t>
      </w:r>
      <w:r>
        <w:t xml:space="preserve"> </w:t>
      </w:r>
      <w:r>
        <w:t xml:space="preserve">member state authorities in particular expressed stronger concern than other groups. Insufficient</w:t>
      </w:r>
      <w:r>
        <w:t xml:space="preserve"> </w:t>
      </w:r>
      <w:r>
        <w:t xml:space="preserve">innovation and manufacturing capacity for strategic technologies was the most commonly cited</w:t>
      </w:r>
      <w:r>
        <w:t xml:space="preserve"> </w:t>
      </w:r>
      <w:r>
        <w:t xml:space="preserve">issue in this area, rated as (very) important by 70% (1 367 out of 1 956) of respondents, with fairly</w:t>
      </w:r>
      <w:r>
        <w:t xml:space="preserve"> </w:t>
      </w:r>
      <w:r>
        <w:t xml:space="preserve">consistent views across stakeholder groups. The mismatch between skills and labour market</w:t>
      </w:r>
      <w:r>
        <w:t xml:space="preserve"> </w:t>
      </w:r>
      <w:r>
        <w:t xml:space="preserve">demands was seen as (very) important by 62% (1 208 out of 1 954) overall but rose to 77% (175)</w:t>
      </w:r>
      <w:r>
        <w:t xml:space="preserve"> </w:t>
      </w:r>
      <w:r>
        <w:t xml:space="preserve">among member state authorities (N=230). Similarly, attracting world-class researchers, skilled</w:t>
      </w:r>
      <w:r>
        <w:t xml:space="preserve"> </w:t>
      </w:r>
      <w:r>
        <w:t xml:space="preserve">workers and entrepreneurs received 65% (1 268 out of 1 957) support overall, with higher concern</w:t>
      </w:r>
      <w:r>
        <w:t xml:space="preserve"> </w:t>
      </w:r>
      <w:r>
        <w:t xml:space="preserve">from academic/research institutions (76%, 336 out of 441) and member state authorities (73%, 169</w:t>
      </w:r>
      <w:r>
        <w:t xml:space="preserve"> </w:t>
      </w:r>
      <w:r>
        <w:t xml:space="preserve">out of 232) compared to businesses (55%, 201 out of 369). Disparities in innovation and industrial</w:t>
      </w:r>
      <w:r>
        <w:t xml:space="preserve"> </w:t>
      </w:r>
      <w:r>
        <w:t xml:space="preserve">capacity across member states were considered (very) important by 58% (1 133 out of 1 954)</w:t>
      </w:r>
      <w:r>
        <w:t xml:space="preserve"> </w:t>
      </w:r>
      <w:r>
        <w:t xml:space="preserve">overall, with fairly consistent views across stakeholder types.</w:t>
      </w:r>
      <w:r>
        <w:t xml:space="preserve"> </w:t>
      </w:r>
      <w:r>
        <w:t xml:space="preserve">In open responses and position papers, respondents frequently highlighted perceived gaps in the</w:t>
      </w:r>
      <w:r>
        <w:t xml:space="preserve"> </w:t>
      </w:r>
      <w:r>
        <w:t xml:space="preserve">EU’s capacity to sustain a competitive research and innovation base. These included skills</w:t>
      </w:r>
      <w:r>
        <w:t xml:space="preserve"> </w:t>
      </w:r>
      <w:r>
        <w:t xml:space="preserve">shortages, infrastructure deficits, and uneven research and innovation capacity across member states.</w:t>
      </w:r>
      <w:r>
        <w:t xml:space="preserve"> </w:t>
      </w:r>
      <w:r>
        <w:t xml:space="preserve">Contributions frequently emphasised the need for sustained investments in both physical and digital</w:t>
      </w:r>
      <w:r>
        <w:t xml:space="preserve"> </w:t>
      </w:r>
      <w:r>
        <w:t xml:space="preserve">infrastructure to support the scaling and commercialisation of new technologies in key sectors such</w:t>
      </w:r>
      <w:r>
        <w:t xml:space="preserve"> </w:t>
      </w:r>
      <w:r>
        <w:t xml:space="preserve">as energy, transport, and digital technologies. A recurring theme among academic and research</w:t>
      </w:r>
      <w:r>
        <w:t xml:space="preserve"> </w:t>
      </w:r>
      <w:r>
        <w:t xml:space="preserve">stakeholders was the need for long-term investments in research infrastructures, perceived as</w:t>
      </w:r>
      <w:r>
        <w:t xml:space="preserve"> </w:t>
      </w:r>
      <w:r>
        <w:t xml:space="preserve">important to safeguard Europe’s technological edge and innovation potential. In parallel, public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authorities more frequently pointed to regional disparities in research and innovation capacity,</w:t>
      </w:r>
      <w:r>
        <w:t xml:space="preserve"> </w:t>
      </w:r>
      <w:r>
        <w:t xml:space="preserve">emphasising the need to invest in local and regional ecosystems through EU funding instruments.</w:t>
      </w:r>
      <w:r>
        <w:t xml:space="preserve"> </w:t>
      </w:r>
      <w:r>
        <w:t xml:space="preserve">In addition to infrastructure, contributions also frequently highlighted the role of skills and talent in</w:t>
      </w:r>
      <w:r>
        <w:t xml:space="preserve"> </w:t>
      </w:r>
      <w:r>
        <w:t xml:space="preserve">sustaining Europe’s long-term competitiveness. This includes calls for improved training, skills</w:t>
      </w:r>
      <w:r>
        <w:t xml:space="preserve"> </w:t>
      </w:r>
      <w:r>
        <w:t xml:space="preserve">development, and early-stage education to support a highly skilled workforce, particularly in the</w:t>
      </w:r>
      <w:r>
        <w:t xml:space="preserve"> </w:t>
      </w:r>
      <w:r>
        <w:t xml:space="preserve">context of the EU’s green and digital transitions.</w:t>
      </w:r>
      <w:r>
        <w:t xml:space="preserve"> </w:t>
      </w:r>
      <w:r>
        <w:t xml:space="preserve">Weak translation of research results into marketable outputs</w:t>
      </w:r>
      <w:r>
        <w:t xml:space="preserve"> </w:t>
      </w:r>
      <w:r>
        <w:t xml:space="preserve">While the broader issue of translating research into marketable outcomes was broadly recognised by</w:t>
      </w:r>
      <w:r>
        <w:t xml:space="preserve"> </w:t>
      </w:r>
      <w:r>
        <w:t xml:space="preserve">stakeholders, specific aspects such as coordination between civil and military research were</w:t>
      </w:r>
      <w:r>
        <w:t xml:space="preserve"> </w:t>
      </w:r>
      <w:r>
        <w:t xml:space="preserve">perceived as less pressing. The inability to bring innovation to market and integrate it into the</w:t>
      </w:r>
      <w:r>
        <w:t xml:space="preserve"> </w:t>
      </w:r>
      <w:r>
        <w:t xml:space="preserve">EU’s industrial base was considered (very) important by 72% (1 419 out of 1 963) of respondents,</w:t>
      </w:r>
      <w:r>
        <w:t xml:space="preserve"> </w:t>
      </w:r>
      <w:r>
        <w:t xml:space="preserve">with concern especially high among businesses (83%, 309 out of 375) – including SMEs (81%, 83</w:t>
      </w:r>
      <w:r>
        <w:t xml:space="preserve"> </w:t>
      </w:r>
      <w:r>
        <w:t xml:space="preserve">out of 103) – and member state authorities (80%, 185 out of 231). In contrast, limited interaction</w:t>
      </w:r>
      <w:r>
        <w:t xml:space="preserve"> </w:t>
      </w:r>
      <w:r>
        <w:t xml:space="preserve">between civil and military research was rated as the least important challenge across all respondent</w:t>
      </w:r>
      <w:r>
        <w:t xml:space="preserve"> </w:t>
      </w:r>
      <w:r>
        <w:t xml:space="preserve">groups (29%, 561 out of 1 943).</w:t>
      </w:r>
      <w:r>
        <w:t xml:space="preserve"> </w:t>
      </w:r>
      <w:r>
        <w:t xml:space="preserve">Although translating research into marketable outcomes was rated as important in the survey, it</w:t>
      </w:r>
      <w:r>
        <w:t xml:space="preserve"> </w:t>
      </w:r>
      <w:r>
        <w:t xml:space="preserve">received relatively limited attention in open-text responses compared to other issue areas, suggesting</w:t>
      </w:r>
      <w:r>
        <w:t xml:space="preserve"> </w:t>
      </w:r>
      <w:r>
        <w:t xml:space="preserve">broad recognition but fewer concrete proposals. Among those who did comment, contributions</w:t>
      </w:r>
      <w:r>
        <w:t xml:space="preserve"> </w:t>
      </w:r>
      <w:r>
        <w:t xml:space="preserve">frequently emphasised the need for stronger support mechanisms to bridge the gap between</w:t>
      </w:r>
      <w:r>
        <w:t xml:space="preserve"> </w:t>
      </w:r>
      <w:r>
        <w:t xml:space="preserve">research and commercial applications. Respondents noted that while the EU has a strong foundation</w:t>
      </w:r>
      <w:r>
        <w:t xml:space="preserve"> </w:t>
      </w:r>
      <w:r>
        <w:t xml:space="preserve">in research, converting scientific advancements into commercially viable innovations remains a</w:t>
      </w:r>
      <w:r>
        <w:t xml:space="preserve"> </w:t>
      </w:r>
      <w:r>
        <w:t xml:space="preserve">challenge. This issue, as emphasised by respondents, is compounded by fragmented support</w:t>
      </w:r>
      <w:r>
        <w:t xml:space="preserve"> </w:t>
      </w:r>
      <w:r>
        <w:t xml:space="preserve">structures, insufficient collaboration between research institutions and businesses, and a lack of</w:t>
      </w:r>
      <w:r>
        <w:t xml:space="preserve"> </w:t>
      </w:r>
      <w:r>
        <w:t xml:space="preserve">integrated innovation pipelines.</w:t>
      </w:r>
      <w:r>
        <w:t xml:space="preserve"> </w:t>
      </w:r>
      <w:r>
        <w:t xml:space="preserve">In this context, respondents from academic institutions frequently called for stronger links between</w:t>
      </w:r>
      <w:r>
        <w:t xml:space="preserve"> </w:t>
      </w:r>
      <w:r>
        <w:t xml:space="preserve">research and market application, highlighting the importance of applied research actors in this</w:t>
      </w:r>
      <w:r>
        <w:t xml:space="preserve"> </w:t>
      </w:r>
      <w:r>
        <w:t xml:space="preserve">process. Similarly, respondents frequently suggested that existing funding instruments could be</w:t>
      </w:r>
      <w:r>
        <w:t xml:space="preserve"> </w:t>
      </w:r>
      <w:r>
        <w:t xml:space="preserve">better structured to support the uptake and commercialisation of research results. Respondents</w:t>
      </w:r>
      <w:r>
        <w:t xml:space="preserve"> </w:t>
      </w:r>
      <w:r>
        <w:t xml:space="preserve">frequently called for clearer pathways and incentives to bring innovations to market, suggesting</w:t>
      </w:r>
      <w:r>
        <w:t xml:space="preserve"> </w:t>
      </w:r>
      <w:r>
        <w:t xml:space="preserve">dedicated measures for applied research and technology transfer. Others emphasised the importance</w:t>
      </w:r>
      <w:r>
        <w:t xml:space="preserve"> </w:t>
      </w:r>
      <w:r>
        <w:t xml:space="preserve">of tailored support for sectors with high capital requirements, such as healthcare, clean tech, and</w:t>
      </w:r>
      <w:r>
        <w:t xml:space="preserve"> </w:t>
      </w:r>
      <w:r>
        <w:t xml:space="preserve">digital technologies.</w:t>
      </w:r>
      <w:r>
        <w:t xml:space="preserve"> </w:t>
      </w:r>
      <w:r>
        <w:t xml:space="preserve">Complexity to access, mobilise and implement EU funding for beneficiaries</w:t>
      </w:r>
      <w:r>
        <w:t xml:space="preserve"> </w:t>
      </w:r>
      <w:r>
        <w:t xml:space="preserve">Stakeholder responses pointed to a perceived need for greater simplification and coherence across</w:t>
      </w:r>
      <w:r>
        <w:t xml:space="preserve"> </w:t>
      </w:r>
      <w:r>
        <w:t xml:space="preserve">funding programmes. In open-text responses and position papers, respondents frequently cited</w:t>
      </w:r>
      <w:r>
        <w:t xml:space="preserve"> </w:t>
      </w:r>
      <w:r>
        <w:t xml:space="preserve">varying eligibility criteria, templates and documentation requirements, across different funds as key</w:t>
      </w:r>
      <w:r>
        <w:t xml:space="preserve"> </w:t>
      </w:r>
      <w:r>
        <w:t xml:space="preserve">sources of complexity and inefficiency. Aligning rules and procedures across different funds was</w:t>
      </w:r>
      <w:r>
        <w:t xml:space="preserve"> </w:t>
      </w:r>
      <w:r>
        <w:t xml:space="preserve">among the most commonly cited measures that could help reduce administrative burden for</w:t>
      </w:r>
      <w:r>
        <w:t xml:space="preserve"> </w:t>
      </w:r>
      <w:r>
        <w:t xml:space="preserve">stakeholders.</w:t>
      </w:r>
      <w:r>
        <w:br/>
      </w:r>
      <w:r>
        <w:t xml:space="preserve">High administrative workload during application and reporting stages was also frequently</w:t>
      </w:r>
      <w:r>
        <w:t xml:space="preserve"> </w:t>
      </w:r>
      <w:r>
        <w:t xml:space="preserve">mentioned as a challenge in open-text responses. This was seen as particularly challenging for smaller</w:t>
      </w:r>
      <w:r>
        <w:t xml:space="preserve"> </w:t>
      </w:r>
      <w:r>
        <w:t xml:space="preserve">organisations, civil society groups, and new entrants, making it more difficult for them to access the</w:t>
      </w:r>
      <w:r>
        <w:t xml:space="preserve"> </w:t>
      </w:r>
      <w:r>
        <w:t xml:space="preserve">EU funding ecosystem. Commonly noted proposals included simplifying application processes,</w:t>
      </w:r>
      <w:r>
        <w:t xml:space="preserve"> </w:t>
      </w:r>
      <w:r>
        <w:t xml:space="preserve">including the use of two-stage submissions to reduce time spent on unsuccessful proposals. There</w:t>
      </w:r>
      <w:r>
        <w:t xml:space="preserve"> </w:t>
      </w:r>
      <w:r>
        <w:t xml:space="preserve">were also frequent calls for clearer co-financing conditions, simplified budgeting procedures, and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greater flexibility in eligibility and project design to support broader participation, while maintaining</w:t>
      </w:r>
      <w:r>
        <w:t xml:space="preserve"> </w:t>
      </w:r>
      <w:r>
        <w:t xml:space="preserve">consistency across different funds.</w:t>
      </w:r>
      <w:r>
        <w:br/>
      </w:r>
      <w:r>
        <w:t xml:space="preserve">Addressing fragmentation through more integrated rules and governance structures could play a</w:t>
      </w:r>
      <w:r>
        <w:t xml:space="preserve"> </w:t>
      </w:r>
      <w:r>
        <w:t xml:space="preserve">central role in simplifying access and reducing the overall complexities and administrative</w:t>
      </w:r>
      <w:r>
        <w:t xml:space="preserve"> </w:t>
      </w:r>
      <w:r>
        <w:t xml:space="preserve">inefficiencies. Greater coherence across programmes is seen to have the potential to improve both</w:t>
      </w:r>
      <w:r>
        <w:t xml:space="preserve"> </w:t>
      </w:r>
      <w:r>
        <w:t xml:space="preserve">the user experience and the overall effectiveness of funding delivery. In particular, applying</w:t>
      </w:r>
      <w:r>
        <w:t xml:space="preserve"> </w:t>
      </w:r>
      <w:r>
        <w:t xml:space="preserve">common rules, timelines and eligibility criteria to all relevant EU funds was seen as an impactful</w:t>
      </w:r>
      <w:r>
        <w:t xml:space="preserve"> </w:t>
      </w:r>
      <w:r>
        <w:t xml:space="preserve">possible measure for EU funding to better support EU competitiveness with consistent results across</w:t>
      </w:r>
      <w:r>
        <w:t xml:space="preserve"> </w:t>
      </w:r>
      <w:r>
        <w:t xml:space="preserve">stakeholder groups (76%, 1 502 out of 1 958). This view is also shared by EU financing institutions</w:t>
      </w:r>
      <w:r>
        <w:t xml:space="preserve"> </w:t>
      </w:r>
      <w:r>
        <w:t xml:space="preserve">that contributed to the consultation, which emphasised the need to simplify and harmonise rules,</w:t>
      </w:r>
      <w:r>
        <w:t xml:space="preserve"> </w:t>
      </w:r>
      <w:r>
        <w:t xml:space="preserve">streamline reporting and eligibility criteria, and reduce administrative burdens, particularly for SMEs</w:t>
      </w:r>
      <w:r>
        <w:t xml:space="preserve"> </w:t>
      </w:r>
      <w:r>
        <w:t xml:space="preserve">and smaller actors. They also stressed the importance of avoiding duplication across programmes and</w:t>
      </w:r>
      <w:r>
        <w:t xml:space="preserve"> </w:t>
      </w:r>
      <w:r>
        <w:t xml:space="preserve">creating a unified, more accessible funding framework.</w:t>
      </w:r>
      <w:r>
        <w:t xml:space="preserve"> </w:t>
      </w:r>
      <w:r>
        <w:t xml:space="preserve">While applying common rules across programmes received strong overall support, a smaller group</w:t>
      </w:r>
      <w:r>
        <w:t xml:space="preserve"> </w:t>
      </w:r>
      <w:r>
        <w:t xml:space="preserve">of 43% (855 out of 1 952) of stakeholders considered that reducing the number of EU funding</w:t>
      </w:r>
      <w:r>
        <w:t xml:space="preserve"> </w:t>
      </w:r>
      <w:r>
        <w:t xml:space="preserve">programmes would have a positive effect. Among beneficiaries of the Horizon Europe programme,</w:t>
      </w:r>
      <w:r>
        <w:t xml:space="preserve"> </w:t>
      </w:r>
      <w:r>
        <w:t xml:space="preserve">47% (370 out of 791) believed that reducing the number of EU funding programmes would positively</w:t>
      </w:r>
      <w:r>
        <w:t xml:space="preserve"> </w:t>
      </w:r>
      <w:r>
        <w:t xml:space="preserve">impact EU competitiveness. However, views varied across other programmes, with support for</w:t>
      </w:r>
      <w:r>
        <w:t xml:space="preserve"> </w:t>
      </w:r>
      <w:r>
        <w:t xml:space="preserve">decreasing the number of programmes rising to 58% (109 out of 189) among beneficiaries of the</w:t>
      </w:r>
      <w:r>
        <w:t xml:space="preserve"> </w:t>
      </w:r>
      <w:r>
        <w:t xml:space="preserve">Digital Europe programme.</w:t>
      </w:r>
      <w:r>
        <w:t xml:space="preserve"> </w:t>
      </w:r>
      <w:r>
        <w:t xml:space="preserve">In open-text responses and position papers, Horizon Europe beneficiaries frequently expressed</w:t>
      </w:r>
      <w:r>
        <w:t xml:space="preserve"> </w:t>
      </w:r>
      <w:r>
        <w:t xml:space="preserve">concern that merging FP10 into a consolidated competitiveness fund could risk the reallocation of</w:t>
      </w:r>
      <w:r>
        <w:t xml:space="preserve"> </w:t>
      </w:r>
      <w:r>
        <w:t xml:space="preserve">research funding to other policy areas. This reflects the broader uncertainty expressed in some</w:t>
      </w:r>
      <w:r>
        <w:t xml:space="preserve"> </w:t>
      </w:r>
      <w:r>
        <w:t xml:space="preserve">responses, where beneficiaries frequently emphasised the importance of ensuring dedicated</w:t>
      </w:r>
      <w:r>
        <w:t xml:space="preserve"> </w:t>
      </w:r>
      <w:r>
        <w:t xml:space="preserve">support for scientific excellence and innovation in order to maintain the EU’s global leadership in</w:t>
      </w:r>
      <w:r>
        <w:t xml:space="preserve"> </w:t>
      </w:r>
      <w:r>
        <w:t xml:space="preserve">research and technology. On the other hand, respondents in favour of a consolidated fund emphasised</w:t>
      </w:r>
      <w:r>
        <w:t xml:space="preserve"> </w:t>
      </w:r>
      <w:r>
        <w:t xml:space="preserve">the importance of reducing fragmentation and simplifying access by merging multiple funding</w:t>
      </w:r>
      <w:r>
        <w:t xml:space="preserve"> </w:t>
      </w:r>
      <w:r>
        <w:t xml:space="preserve">streams into a single, more coherent structure. They suggest that this approach could reduce</w:t>
      </w:r>
      <w:r>
        <w:t xml:space="preserve"> </w:t>
      </w:r>
      <w:r>
        <w:t xml:space="preserve">administrative burdens, enhance financial flexibility, and improve coherence across funding streams</w:t>
      </w:r>
      <w:r>
        <w:t xml:space="preserve"> </w:t>
      </w:r>
      <w:r>
        <w:t xml:space="preserve">to better support strategic EU goals, while also enabling faster responses to emerging challenges.</w:t>
      </w:r>
      <w:r>
        <w:t xml:space="preserve"> </w:t>
      </w:r>
      <w:r>
        <w:t xml:space="preserve">Governance, structure and coordination mechanisms of EU funding instruments and their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Stakeholders overall agreed on the need to better align EU funding programmes with clear</w:t>
      </w:r>
      <w:r>
        <w:t xml:space="preserve"> </w:t>
      </w:r>
      <w:r>
        <w:t xml:space="preserve">strategic priorities, in order to avoid funds becoming too widely dispersed and losing focus. This</w:t>
      </w:r>
      <w:r>
        <w:t xml:space="preserve"> </w:t>
      </w:r>
      <w:r>
        <w:t xml:space="preserve">concern was considered (very) important by 66% (1 283 out of 1 961) of respondents, with relatively</w:t>
      </w:r>
      <w:r>
        <w:t xml:space="preserve"> </w:t>
      </w:r>
      <w:r>
        <w:t xml:space="preserve">consistent agreement across stakeholder groups. Similarly, an increased focus of funding on key</w:t>
      </w:r>
      <w:r>
        <w:t xml:space="preserve"> </w:t>
      </w:r>
      <w:r>
        <w:t xml:space="preserve">current and future strategic priorities was widely seen as a positive possible measure, with 87%</w:t>
      </w:r>
      <w:r>
        <w:t xml:space="preserve"> </w:t>
      </w:r>
      <w:r>
        <w:t xml:space="preserve">(1 689 out of 1 951) of respondents believing it would have a positive impact to a large extent or</w:t>
      </w:r>
      <w:r>
        <w:t xml:space="preserve"> </w:t>
      </w:r>
      <w:r>
        <w:t xml:space="preserve">somewhat. At the same time, some open-text responses expressed caution about introducing overly</w:t>
      </w:r>
      <w:r>
        <w:t xml:space="preserve"> </w:t>
      </w:r>
      <w:r>
        <w:t xml:space="preserve">complex targets in the process of aligning funding with strategic priorities, warning that this could</w:t>
      </w:r>
      <w:r>
        <w:t xml:space="preserve"> </w:t>
      </w:r>
      <w:r>
        <w:t xml:space="preserve">potentially increase administrative burden.</w:t>
      </w:r>
      <w:r>
        <w:br/>
      </w:r>
      <w:r>
        <w:t xml:space="preserve">Introducing more flexibility into resource allocation to react to crises and emerging needs was</w:t>
      </w:r>
      <w:r>
        <w:t xml:space="preserve"> </w:t>
      </w:r>
      <w:r>
        <w:t xml:space="preserve">considered impactful by 79% (1 528 out of 1 932) of respondents, with most stakeholder groups</w:t>
      </w:r>
      <w:r>
        <w:t xml:space="preserve"> </w:t>
      </w:r>
      <w:r>
        <w:t xml:space="preserve">showing consistent support. In open-text responses and position papers, respondents broadly agreed</w:t>
      </w:r>
      <w:r>
        <w:t xml:space="preserve"> </w:t>
      </w:r>
      <w:r>
        <w:t xml:space="preserve">on the need for greater flexibility in EU funding instruments to address emerging needs and</w:t>
      </w:r>
      <w:r>
        <w:t xml:space="preserve"> </w:t>
      </w:r>
      <w:r>
        <w:t xml:space="preserve">crises, while ensuring the stability required for long-term strategic priorities. Contributions</w:t>
      </w:r>
      <w:r>
        <w:t xml:space="preserve"> </w:t>
      </w:r>
      <w:r>
        <w:t xml:space="preserve">frequently highlighted the importance of funding mechanisms that can quickly respond to crises and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changing needs and priorities, supporting the idea of more adaptable funding instruments. At the</w:t>
      </w:r>
      <w:r>
        <w:t xml:space="preserve"> </w:t>
      </w:r>
      <w:r>
        <w:t xml:space="preserve">same time, respondents emphasised the importance of predictable funding frameworks to support</w:t>
      </w:r>
      <w:r>
        <w:t xml:space="preserve"> </w:t>
      </w:r>
      <w:r>
        <w:t xml:space="preserve">long-term planning, particularly in areas like research and infrastructure where continuity is</w:t>
      </w:r>
      <w:r>
        <w:t xml:space="preserve"> </w:t>
      </w:r>
      <w:r>
        <w:t xml:space="preserve">important.</w:t>
      </w:r>
      <w:r>
        <w:t xml:space="preserve"> </w:t>
      </w:r>
      <w:r>
        <w:t xml:space="preserve">The lack of coherence between EU, national, and regional policies for competitiveness was</w:t>
      </w:r>
      <w:r>
        <w:t xml:space="preserve"> </w:t>
      </w:r>
      <w:r>
        <w:t xml:space="preserve">assessed as a moderately important challenge by all stakeholder groups. Overall, 71% (1 391 out of</w:t>
      </w:r>
      <w:r>
        <w:t xml:space="preserve"> </w:t>
      </w:r>
      <w:r>
        <w:t xml:space="preserve">1 964) of respondents considered it (very) important, with fairly consistent views across stakeholder</w:t>
      </w:r>
      <w:r>
        <w:t xml:space="preserve"> </w:t>
      </w:r>
      <w:r>
        <w:t xml:space="preserve">groups. Although relatively few open-text responses and position papers discussed this aspect in</w:t>
      </w:r>
      <w:r>
        <w:t xml:space="preserve"> </w:t>
      </w:r>
      <w:r>
        <w:t xml:space="preserve">detail, some contributions pointed to the relevance of ensuring an appropriate balance between EU-</w:t>
      </w:r>
      <w:r>
        <w:t xml:space="preserve"> </w:t>
      </w:r>
      <w:r>
        <w:t xml:space="preserve">level centralised management and member state involvement, particularly in relation to projects with</w:t>
      </w:r>
      <w:r>
        <w:t xml:space="preserve"> </w:t>
      </w:r>
      <w:r>
        <w:t xml:space="preserve">substantial infrastructure or economic development implications.</w:t>
      </w:r>
      <w:r>
        <w:t xml:space="preserve"> </w:t>
      </w:r>
      <w:r>
        <w:t xml:space="preserve">Role of the EU budget in addressing challenges</w:t>
      </w:r>
      <w:r>
        <w:t xml:space="preserve"> </w:t>
      </w:r>
      <w:r>
        <w:t xml:space="preserve">The results suggest varied perceptions of the EU budget’s contribution across different policy</w:t>
      </w:r>
      <w:r>
        <w:t xml:space="preserve"> </w:t>
      </w:r>
      <w:r>
        <w:t xml:space="preserve">areas, with stronger recognition in more established domains of EU action and less in areas involving</w:t>
      </w:r>
      <w:r>
        <w:t xml:space="preserve"> </w:t>
      </w:r>
      <w:r>
        <w:t xml:space="preserve">cross-sector collaboration or private investment. The strongest areas of contribution are seen in</w:t>
      </w:r>
      <w:r>
        <w:t xml:space="preserve"> </w:t>
      </w:r>
      <w:r>
        <w:t xml:space="preserve">facilitating collaboration between research and industry, decarbonisation and sustainability of</w:t>
      </w:r>
      <w:r>
        <w:t xml:space="preserve"> </w:t>
      </w:r>
      <w:r>
        <w:t xml:space="preserve">strategic sectors, and the digitalisation and diffusion of advanced technologies (see figure below).</w:t>
      </w:r>
      <w:r>
        <w:t xml:space="preserve"> </w:t>
      </w:r>
      <w:r>
        <w:t xml:space="preserve">The lowest perceived contributions relate to fertilisation between civil and military research and</w:t>
      </w:r>
      <w:r>
        <w:t xml:space="preserve"> </w:t>
      </w:r>
      <w:r>
        <w:t xml:space="preserve">development. In general, perceptions of the EU budget’s contribution are broadly aligned across</w:t>
      </w:r>
      <w:r>
        <w:t xml:space="preserve"> </w:t>
      </w:r>
      <w:r>
        <w:t xml:space="preserve">stakeholder groups. Open-text responses on other relevant areas most frequently emphasised that the</w:t>
      </w:r>
      <w:r>
        <w:t xml:space="preserve"> </w:t>
      </w:r>
      <w:r>
        <w:t xml:space="preserve">EU budget also plays an important role in promoting democratic market regulation, strengthening</w:t>
      </w:r>
      <w:r>
        <w:t xml:space="preserve"> </w:t>
      </w:r>
      <w:r>
        <w:t xml:space="preserve">regional innovation ecosystems, and enhancing technological sovereignty through investment in</w:t>
      </w:r>
      <w:r>
        <w:t xml:space="preserve"> </w:t>
      </w:r>
      <w:r>
        <w:t xml:space="preserve">research.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Figure 7. Role of the EU budget</w:t>
      </w:r>
    </w:p>
    <w:p>
      <w:pPr>
        <w:pStyle w:val="BodyText"/>
      </w:pPr>
      <w:r>
        <w:t xml:space="preserve">Research support</w:t>
      </w:r>
      <w:r>
        <w:t xml:space="preserve"> </w:t>
      </w:r>
      <w:r>
        <w:t xml:space="preserve">The survey results show that applied research is perceived as the most important stage for support</w:t>
      </w:r>
      <w:r>
        <w:t xml:space="preserve"> </w:t>
      </w:r>
      <w:r>
        <w:t xml:space="preserve">under the next Multiannual Financial Framework, with 72% (1 411 out of 1 954) of respondents</w:t>
      </w:r>
      <w:r>
        <w:t xml:space="preserve"> </w:t>
      </w:r>
      <w:r>
        <w:t xml:space="preserve">indicating it should be supported to a large extent (see figure below). This was followed by early-</w:t>
      </w:r>
      <w:r>
        <w:t xml:space="preserve"> </w:t>
      </w:r>
      <w:r>
        <w:t xml:space="preserve">stage development of technologies (56%, 1 095 out of 1 946) and fundamental research (54%, 1</w:t>
      </w:r>
      <w:r>
        <w:t xml:space="preserve"> </w:t>
      </w:r>
      <w:r>
        <w:t xml:space="preserve">049 out of 1 936). Open-text responses frequently emphasised the need for EU support across the</w:t>
      </w:r>
      <w:r>
        <w:t xml:space="preserve"> </w:t>
      </w:r>
      <w:r>
        <w:t xml:space="preserve">entire investment journey – from fundamental research to industrial deployment – with particular</w:t>
      </w:r>
      <w:r>
        <w:t xml:space="preserve"> </w:t>
      </w:r>
      <w:r>
        <w:t xml:space="preserve">focus on early-stage development, proof of concept, and scaling up.</w:t>
      </w:r>
      <w:r>
        <w:t xml:space="preserve"> </w:t>
      </w:r>
      <w:r>
        <w:t xml:space="preserve">7%</w:t>
      </w:r>
      <w:r>
        <w:t xml:space="preserve"> </w:t>
      </w:r>
      <w:r>
        <w:t xml:space="preserve">12%</w:t>
      </w:r>
      <w:r>
        <w:t xml:space="preserve"> </w:t>
      </w:r>
      <w:r>
        <w:t xml:space="preserve">11%</w:t>
      </w:r>
      <w:r>
        <w:t xml:space="preserve"> </w:t>
      </w:r>
      <w:r>
        <w:t xml:space="preserve">12%</w:t>
      </w:r>
      <w:r>
        <w:t xml:space="preserve"> </w:t>
      </w:r>
      <w:r>
        <w:t xml:space="preserve">14%</w:t>
      </w:r>
      <w:r>
        <w:t xml:space="preserve"> </w:t>
      </w:r>
      <w:r>
        <w:t xml:space="preserve">15%</w:t>
      </w:r>
      <w:r>
        <w:t xml:space="preserve"> </w:t>
      </w:r>
      <w:r>
        <w:t xml:space="preserve">14%</w:t>
      </w:r>
      <w:r>
        <w:t xml:space="preserve"> </w:t>
      </w:r>
      <w:r>
        <w:t xml:space="preserve">16%</w:t>
      </w:r>
      <w:r>
        <w:t xml:space="preserve"> </w:t>
      </w:r>
      <w:r>
        <w:t xml:space="preserve">15%</w:t>
      </w:r>
      <w:r>
        <w:t xml:space="preserve"> </w:t>
      </w:r>
      <w:r>
        <w:t xml:space="preserve">24%</w:t>
      </w:r>
      <w:r>
        <w:t xml:space="preserve"> </w:t>
      </w:r>
      <w:r>
        <w:t xml:space="preserve">29%</w:t>
      </w:r>
      <w:r>
        <w:t xml:space="preserve"> </w:t>
      </w:r>
      <w:r>
        <w:t xml:space="preserve">24%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37%</w:t>
      </w:r>
      <w:r>
        <w:t xml:space="preserve"> </w:t>
      </w:r>
      <w:r>
        <w:t xml:space="preserve">41%</w:t>
      </w:r>
      <w:r>
        <w:t xml:space="preserve"> </w:t>
      </w:r>
      <w:r>
        <w:t xml:space="preserve">49%</w:t>
      </w:r>
      <w:r>
        <w:t xml:space="preserve"> </w:t>
      </w:r>
      <w:r>
        <w:t xml:space="preserve">47%</w:t>
      </w:r>
      <w:r>
        <w:t xml:space="preserve"> </w:t>
      </w:r>
      <w:r>
        <w:t xml:space="preserve">50%</w:t>
      </w:r>
      <w:r>
        <w:t xml:space="preserve"> </w:t>
      </w:r>
      <w:r>
        <w:t xml:space="preserve">56%</w:t>
      </w:r>
      <w:r>
        <w:t xml:space="preserve"> </w:t>
      </w:r>
      <w:r>
        <w:t xml:space="preserve">55%</w:t>
      </w:r>
      <w:r>
        <w:t xml:space="preserve"> </w:t>
      </w:r>
      <w:r>
        <w:t xml:space="preserve">59%</w:t>
      </w:r>
      <w:r>
        <w:t xml:space="preserve"> </w:t>
      </w:r>
      <w:r>
        <w:t xml:space="preserve">54%</w:t>
      </w:r>
      <w:r>
        <w:t xml:space="preserve"> </w:t>
      </w:r>
      <w:r>
        <w:t xml:space="preserve">51%</w:t>
      </w:r>
      <w:r>
        <w:t xml:space="preserve"> </w:t>
      </w:r>
      <w:r>
        <w:t xml:space="preserve">58%</w:t>
      </w:r>
      <w:r>
        <w:t xml:space="preserve"> </w:t>
      </w:r>
      <w:r>
        <w:t xml:space="preserve">55%</w:t>
      </w:r>
      <w:r>
        <w:t xml:space="preserve"> </w:t>
      </w:r>
      <w:r>
        <w:t xml:space="preserve">45%</w:t>
      </w:r>
      <w:r>
        <w:t xml:space="preserve"> </w:t>
      </w:r>
      <w:r>
        <w:t xml:space="preserve">45%</w:t>
      </w:r>
      <w:r>
        <w:t xml:space="preserve"> </w:t>
      </w:r>
      <w:r>
        <w:t xml:space="preserve">41%</w:t>
      </w:r>
      <w:r>
        <w:t xml:space="preserve"> </w:t>
      </w:r>
      <w:r>
        <w:t xml:space="preserve">33%</w:t>
      </w:r>
      <w:r>
        <w:t xml:space="preserve"> </w:t>
      </w:r>
      <w:r>
        <w:t xml:space="preserve">34%</w:t>
      </w:r>
      <w:r>
        <w:t xml:space="preserve"> </w:t>
      </w:r>
      <w:r>
        <w:t xml:space="preserve">30%</w:t>
      </w:r>
      <w:r>
        <w:t xml:space="preserve"> </w:t>
      </w:r>
      <w:r>
        <w:t xml:space="preserve">26%</w:t>
      </w:r>
      <w:r>
        <w:t xml:space="preserve"> </w:t>
      </w:r>
      <w:r>
        <w:t xml:space="preserve">26%</w:t>
      </w:r>
      <w:r>
        <w:t xml:space="preserve"> </w:t>
      </w:r>
      <w:r>
        <w:t xml:space="preserve">23%</w:t>
      </w:r>
      <w:r>
        <w:t xml:space="preserve"> </w:t>
      </w:r>
      <w:r>
        <w:t xml:space="preserve">18%</w:t>
      </w:r>
      <w:r>
        <w:t xml:space="preserve"> </w:t>
      </w:r>
      <w:r>
        <w:t xml:space="preserve">17%</w:t>
      </w:r>
      <w:r>
        <w:t xml:space="preserve"> </w:t>
      </w:r>
      <w:r>
        <w:t xml:space="preserve">15%</w:t>
      </w:r>
      <w:r>
        <w:t xml:space="preserve"> </w:t>
      </w:r>
      <w:r>
        <w:t xml:space="preserve">11%</w:t>
      </w:r>
      <w:r>
        <w:t xml:space="preserve"> </w:t>
      </w:r>
      <w:r>
        <w:t xml:space="preserve">15%</w:t>
      </w:r>
      <w:r>
        <w:t xml:space="preserve"> </w:t>
      </w:r>
      <w:r>
        <w:t xml:space="preserve">6%</w:t>
      </w:r>
      <w:r>
        <w:t xml:space="preserve"> </w:t>
      </w:r>
      <w:r>
        <w:t xml:space="preserve">7%</w:t>
      </w:r>
      <w:r>
        <w:t xml:space="preserve"> </w:t>
      </w:r>
      <w:r>
        <w:t xml:space="preserve">6%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4%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Fertilisation between civil and military research and</w:t>
      </w:r>
      <w:r>
        <w:t xml:space="preserve"> </w:t>
      </w:r>
      <w:r>
        <w:t xml:space="preserve">development (N=1 634)</w:t>
      </w:r>
      <w:r>
        <w:t xml:space="preserve"> </w:t>
      </w:r>
      <w:r>
        <w:t xml:space="preserve">Reducing excessive dependencies in critical inputs, raw</w:t>
      </w:r>
      <w:r>
        <w:t xml:space="preserve"> </w:t>
      </w:r>
      <w:r>
        <w:t xml:space="preserve">materials and strategic technologies (N=1 748)</w:t>
      </w:r>
      <w:r>
        <w:t xml:space="preserve"> </w:t>
      </w:r>
      <w:r>
        <w:t xml:space="preserve">Insufficient mobilisation of private financing (N=1 711)</w:t>
      </w:r>
      <w:r>
        <w:t xml:space="preserve"> </w:t>
      </w:r>
      <w:r>
        <w:t xml:space="preserve">Demand-side public initiatives for innovation and strategic</w:t>
      </w:r>
      <w:r>
        <w:t xml:space="preserve"> </w:t>
      </w:r>
      <w:r>
        <w:t xml:space="preserve">technologies (N=1 704)</w:t>
      </w:r>
      <w:r>
        <w:t xml:space="preserve"> </w:t>
      </w:r>
      <w:r>
        <w:t xml:space="preserve">Ensuring continuity in EU funding across the stages from</w:t>
      </w:r>
      <w:r>
        <w:t xml:space="preserve"> </w:t>
      </w:r>
      <w:r>
        <w:t xml:space="preserve">research to manufacturing (N=1 756)</w:t>
      </w:r>
      <w:r>
        <w:t xml:space="preserve"> </w:t>
      </w:r>
      <w:r>
        <w:t xml:space="preserve">Support for small businesses and for scale up companies</w:t>
      </w:r>
      <w:r>
        <w:t xml:space="preserve"> </w:t>
      </w:r>
      <w:r>
        <w:t xml:space="preserve">from research to manufacturing (N=1 737)</w:t>
      </w:r>
      <w:r>
        <w:t xml:space="preserve"> </w:t>
      </w:r>
      <w:r>
        <w:t xml:space="preserve">Disparities in innovation and industrial capacity and</w:t>
      </w:r>
      <w:r>
        <w:t xml:space="preserve"> </w:t>
      </w:r>
      <w:r>
        <w:t xml:space="preserve">resources across Member States (N=1 748)</w:t>
      </w:r>
      <w:r>
        <w:t xml:space="preserve"> </w:t>
      </w:r>
      <w:r>
        <w:t xml:space="preserve">Attracting world class researchers, skilled workers and</w:t>
      </w:r>
      <w:r>
        <w:t xml:space="preserve"> </w:t>
      </w:r>
      <w:r>
        <w:t xml:space="preserve">entrepreneurs from abroad (N=1 759)</w:t>
      </w:r>
      <w:r>
        <w:t xml:space="preserve"> </w:t>
      </w:r>
      <w:r>
        <w:t xml:space="preserve">Translation of innovation into marketable technologies</w:t>
      </w:r>
      <w:r>
        <w:t xml:space="preserve"> </w:t>
      </w:r>
      <w:r>
        <w:t xml:space="preserve">(N=1 781)</w:t>
      </w:r>
      <w:r>
        <w:t xml:space="preserve"> </w:t>
      </w:r>
      <w:r>
        <w:t xml:space="preserve">Providing world class technological and research</w:t>
      </w:r>
      <w:r>
        <w:t xml:space="preserve"> </w:t>
      </w:r>
      <w:r>
        <w:t xml:space="preserve">infrastructure across the EU (N=1 806)</w:t>
      </w:r>
      <w:r>
        <w:t xml:space="preserve"> </w:t>
      </w:r>
      <w:r>
        <w:t xml:space="preserve">Decarbonisation and environmental sustainability of</w:t>
      </w:r>
      <w:r>
        <w:t xml:space="preserve"> </w:t>
      </w:r>
      <w:r>
        <w:t xml:space="preserve">strategic sectors (N=1 794)</w:t>
      </w:r>
      <w:r>
        <w:t xml:space="preserve"> </w:t>
      </w:r>
      <w:r>
        <w:t xml:space="preserve">Digitalisation and diffusion of advanced technologies in key</w:t>
      </w:r>
      <w:r>
        <w:t xml:space="preserve"> </w:t>
      </w:r>
      <w:r>
        <w:t xml:space="preserve">sectors (N=1 751)</w:t>
      </w:r>
      <w:r>
        <w:t xml:space="preserve"> </w:t>
      </w:r>
      <w:r>
        <w:t xml:space="preserve">Facilitating collaboration between research and industry</w:t>
      </w:r>
      <w:r>
        <w:t xml:space="preserve"> </w:t>
      </w:r>
      <w:r>
        <w:t xml:space="preserve">(N=1 806)</w:t>
      </w:r>
      <w:r>
        <w:t xml:space="preserve"> </w:t>
      </w:r>
      <w:r>
        <w:t xml:space="preserve">Q12. To what extent does the current EU budget contribute to addressing the</w:t>
      </w:r>
      <w:r>
        <w:t xml:space="preserve"> </w:t>
      </w:r>
      <w:r>
        <w:t xml:space="preserve">following challenges?</w:t>
      </w:r>
      <w:r>
        <w:t xml:space="preserve"> </w:t>
      </w:r>
      <w:r>
        <w:t xml:space="preserve">To a large extent</w:t>
      </w:r>
      <w:r>
        <w:t xml:space="preserve"> </w:t>
      </w:r>
      <w:r>
        <w:t xml:space="preserve">Somewhat</w:t>
      </w:r>
      <w:r>
        <w:t xml:space="preserve"> </w:t>
      </w:r>
      <w:r>
        <w:t xml:space="preserve">Very little</w:t>
      </w:r>
      <w:r>
        <w:t xml:space="preserve"> </w:t>
      </w:r>
      <w:r>
        <w:t xml:space="preserve">Not at all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Figure 8. Support for development stages</w:t>
      </w:r>
    </w:p>
    <w:p>
      <w:pPr>
        <w:pStyle w:val="BodyText"/>
      </w:pPr>
      <w:r>
        <w:t xml:space="preserve">Differences in the support for various development stages across stakeholder groups reflect their</w:t>
      </w:r>
      <w:r>
        <w:t xml:space="preserve"> </w:t>
      </w:r>
      <w:r>
        <w:t xml:space="preserve">differing roles within the innovation ecosystem:</w:t>
      </w:r>
      <w:r>
        <w:t xml:space="preserve"> </w:t>
      </w:r>
      <w:r>
        <w:t xml:space="preserve">• Academic and research respondents (min. N=435) prioritised supporting applied research</w:t>
      </w:r>
      <w:r>
        <w:t xml:space="preserve"> </w:t>
      </w:r>
      <w:r>
        <w:t xml:space="preserve">(84%, 371) and fundamental research (73%, 319), but only 23% (99) and 11% (48)</w:t>
      </w:r>
      <w:r>
        <w:t xml:space="preserve"> </w:t>
      </w:r>
      <w:r>
        <w:t xml:space="preserve">emphasised industrial deployment and manufacturing.</w:t>
      </w:r>
      <w:r>
        <w:t xml:space="preserve"> </w:t>
      </w:r>
      <w:r>
        <w:t xml:space="preserve">• In contrast, business respondents (min. N=359) placed greater emphasis on industrial</w:t>
      </w:r>
      <w:r>
        <w:t xml:space="preserve"> </w:t>
      </w:r>
      <w:r>
        <w:t xml:space="preserve">deployment (68%, 248) and manufacturing (47%, 168), with less focus on fundamental</w:t>
      </w:r>
      <w:r>
        <w:t xml:space="preserve"> </w:t>
      </w:r>
      <w:r>
        <w:t xml:space="preserve">research (30%, 108). Similarly, applied research received more moderate support (61%,</w:t>
      </w:r>
      <w:r>
        <w:t xml:space="preserve"> </w:t>
      </w:r>
      <w:r>
        <w:t xml:space="preserve">225) from businesses compared to other stakeholder groups (71-84%).</w:t>
      </w:r>
      <w:r>
        <w:t xml:space="preserve"> </w:t>
      </w:r>
      <w:r>
        <w:t xml:space="preserve">Different business stakeholders (business associations (min. N=152), SMEs (min. N=102), large</w:t>
      </w:r>
      <w:r>
        <w:t xml:space="preserve"> </w:t>
      </w:r>
      <w:r>
        <w:t xml:space="preserve">companies (min. N=105)) all showed strongest support for applied research, scaling up and industrial</w:t>
      </w:r>
      <w:r>
        <w:t xml:space="preserve"> </w:t>
      </w:r>
      <w:r>
        <w:t xml:space="preserve">deployment, and lower support for fundamental research. Some differences within this group are</w:t>
      </w:r>
      <w:r>
        <w:t xml:space="preserve"> </w:t>
      </w:r>
      <w:r>
        <w:t xml:space="preserve">evident in their support for later development stages, with large companies showing higher support</w:t>
      </w:r>
      <w:r>
        <w:t xml:space="preserve"> </w:t>
      </w:r>
      <w:r>
        <w:t xml:space="preserve">for scaling up (78%) and industrial deployment (82%) compared to SMEs (which reported 60% and</w:t>
      </w:r>
      <w:r>
        <w:t xml:space="preserve"> </w:t>
      </w:r>
      <w:r>
        <w:t xml:space="preserve">53% respectively).</w:t>
      </w:r>
      <w:r>
        <w:t xml:space="preserve"> </w:t>
      </w:r>
      <w:r>
        <w:t xml:space="preserve">4. Other consultation activities</w:t>
      </w:r>
      <w:r>
        <w:br/>
      </w:r>
      <w:r>
        <w:t xml:space="preserve">The public consultation was complemented with other consultation activities for relevant</w:t>
      </w:r>
      <w:r>
        <w:t xml:space="preserve"> </w:t>
      </w:r>
      <w:r>
        <w:t xml:space="preserve">stakeholders both on the industry and the research and innovation areas.</w:t>
      </w:r>
      <w:r>
        <w:br/>
      </w:r>
      <w:r>
        <w:t xml:space="preserve">For industry stakeholders, the 9th plenary meeting of the Industrial Forum held on 19th March 2025,</w:t>
      </w:r>
      <w:r>
        <w:t xml:space="preserve"> </w:t>
      </w:r>
      <w:r>
        <w:t xml:space="preserve">focused on the new European Competitiveness Fund. The participants, represented by over 60</w:t>
      </w:r>
      <w:r>
        <w:t xml:space="preserve"> </w:t>
      </w:r>
      <w:r>
        <w:t xml:space="preserve">members from different industries and business associations as well as Member States were invited</w:t>
      </w:r>
      <w:r>
        <w:t xml:space="preserve"> </w:t>
      </w:r>
      <w:r>
        <w:t xml:space="preserve">to provide their feedback on the problems outlined in this IA. They were also invited to share ideas</w:t>
      </w:r>
      <w:r>
        <w:t xml:space="preserve"> </w:t>
      </w:r>
      <w:r>
        <w:t xml:space="preserve">on how to address these challenges.</w:t>
      </w:r>
      <w:r>
        <w:t xml:space="preserve"> </w:t>
      </w:r>
      <w:r>
        <w:t xml:space="preserve">In addition, Research and Innovation stakeholders have been very engaged in the public debate for</w:t>
      </w:r>
      <w:r>
        <w:t xml:space="preserve"> </w:t>
      </w:r>
      <w:r>
        <w:t xml:space="preserve">the future role of research and innovation in EU competitiveness, especially since the launching of</w:t>
      </w:r>
      <w:r>
        <w:t xml:space="preserve"> </w:t>
      </w:r>
      <w:r>
        <w:t xml:space="preserve">the political guidelines in July 2024 and the Competitiveness Compass in February 2025.</w:t>
      </w:r>
      <w:r>
        <w:br/>
      </w:r>
      <w:r>
        <w:t xml:space="preserve">28%</w:t>
      </w:r>
      <w:r>
        <w:t xml:space="preserve"> </w:t>
      </w:r>
      <w:r>
        <w:t xml:space="preserve">38%</w:t>
      </w:r>
      <w:r>
        <w:t xml:space="preserve"> </w:t>
      </w:r>
      <w:r>
        <w:t xml:space="preserve">48%</w:t>
      </w:r>
      <w:r>
        <w:t xml:space="preserve"> </w:t>
      </w:r>
      <w:r>
        <w:t xml:space="preserve">54%</w:t>
      </w:r>
      <w:r>
        <w:t xml:space="preserve"> </w:t>
      </w:r>
      <w:r>
        <w:t xml:space="preserve">56%</w:t>
      </w:r>
      <w:r>
        <w:t xml:space="preserve"> </w:t>
      </w:r>
      <w:r>
        <w:t xml:space="preserve">72%</w:t>
      </w:r>
      <w:r>
        <w:t xml:space="preserve"> </w:t>
      </w:r>
      <w:r>
        <w:t xml:space="preserve">38%</w:t>
      </w:r>
      <w:r>
        <w:t xml:space="preserve"> </w:t>
      </w:r>
      <w:r>
        <w:t xml:space="preserve">36%</w:t>
      </w:r>
      <w:r>
        <w:t xml:space="preserve"> </w:t>
      </w:r>
      <w:r>
        <w:t xml:space="preserve">36%</w:t>
      </w:r>
      <w:r>
        <w:t xml:space="preserve"> </w:t>
      </w:r>
      <w:r>
        <w:t xml:space="preserve">33%</w:t>
      </w:r>
      <w:r>
        <w:t xml:space="preserve"> </w:t>
      </w:r>
      <w:r>
        <w:t xml:space="preserve">35%</w:t>
      </w:r>
      <w:r>
        <w:t xml:space="preserve"> </w:t>
      </w:r>
      <w:r>
        <w:t xml:space="preserve">21%</w:t>
      </w:r>
      <w:r>
        <w:t xml:space="preserve"> </w:t>
      </w:r>
      <w:r>
        <w:t xml:space="preserve">17%</w:t>
      </w:r>
      <w:r>
        <w:t xml:space="preserve"> </w:t>
      </w:r>
      <w:r>
        <w:t xml:space="preserve">12%</w:t>
      </w:r>
      <w:r>
        <w:t xml:space="preserve"> </w:t>
      </w:r>
      <w:r>
        <w:t xml:space="preserve">8%</w:t>
      </w:r>
      <w:r>
        <w:t xml:space="preserve"> </w:t>
      </w:r>
      <w:r>
        <w:t xml:space="preserve">5%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3%</w:t>
      </w:r>
      <w:r>
        <w:t xml:space="preserve"> </w:t>
      </w:r>
      <w:r>
        <w:t xml:space="preserve">13%</w:t>
      </w:r>
      <w:r>
        <w:t xml:space="preserve"> </w:t>
      </w:r>
      <w:r>
        <w:t xml:space="preserve">11%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Manufacturing capacities (N=1 924)</w:t>
      </w:r>
      <w:r>
        <w:t xml:space="preserve"> </w:t>
      </w:r>
      <w:r>
        <w:t xml:space="preserve">Industrial deployment (N=1 932)</w:t>
      </w:r>
      <w:r>
        <w:t xml:space="preserve"> </w:t>
      </w:r>
      <w:r>
        <w:t xml:space="preserve">Scaling up (N=1 942)</w:t>
      </w:r>
      <w:r>
        <w:t xml:space="preserve"> </w:t>
      </w:r>
      <w:r>
        <w:t xml:space="preserve">Fundamental research (N=1 936)</w:t>
      </w:r>
      <w:r>
        <w:t xml:space="preserve"> </w:t>
      </w:r>
      <w:r>
        <w:t xml:space="preserve">Early-stage development of technologies (N=1 946)</w:t>
      </w:r>
      <w:r>
        <w:t xml:space="preserve"> </w:t>
      </w:r>
      <w:r>
        <w:t xml:space="preserve">Applied research (N=1 954)</w:t>
      </w:r>
      <w:r>
        <w:t xml:space="preserve"> </w:t>
      </w:r>
      <w:r>
        <w:t xml:space="preserve">Q11. Which development stages for technologies and products should be</w:t>
      </w:r>
      <w:r>
        <w:t xml:space="preserve"> </w:t>
      </w:r>
      <w:r>
        <w:t xml:space="preserve">supported by the next MFF to support EU competitiveness?</w:t>
      </w:r>
      <w:r>
        <w:t xml:space="preserve"> </w:t>
      </w:r>
      <w:r>
        <w:t xml:space="preserve">To a large extent</w:t>
      </w:r>
      <w:r>
        <w:t xml:space="preserve"> </w:t>
      </w:r>
      <w:r>
        <w:t xml:space="preserve">Somewhat</w:t>
      </w:r>
      <w:r>
        <w:t xml:space="preserve"> </w:t>
      </w:r>
      <w:r>
        <w:t xml:space="preserve">Very little</w:t>
      </w:r>
      <w:r>
        <w:t xml:space="preserve"> </w:t>
      </w:r>
      <w:r>
        <w:t xml:space="preserve">Not at all</w:t>
      </w:r>
      <w:r>
        <w:t xml:space="preserve"> </w:t>
      </w:r>
      <w:r>
        <w:t xml:space="preserve">Don’t know/not applicable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Consolidation of programmes in a new European Competitiveness Fund </w:t>
      </w:r>
      <w:r>
        <w:br/>
      </w:r>
      <w:r>
        <w:t xml:space="preserve">The Commission would propose a legislation to establish a single European Competitiveness Fund,</w:t>
      </w:r>
      <w:r>
        <w:t xml:space="preserve"> </w:t>
      </w:r>
      <w:r>
        <w:t xml:space="preserve">designed to create a unified investment capacity across strategic sectors and technologies, from</w:t>
      </w:r>
      <w:r>
        <w:t xml:space="preserve"> </w:t>
      </w:r>
      <w:r>
        <w:t xml:space="preserve">fundamental research to deployment and services. The fund would flexibly use the EU’s full financial</w:t>
      </w:r>
      <w:r>
        <w:t xml:space="preserve"> </w:t>
      </w:r>
      <w:r>
        <w:t xml:space="preserve">toolbox such as loans, grants, equity, blending, guarantees, and procurement, available across all</w:t>
      </w:r>
      <w:r>
        <w:t xml:space="preserve"> </w:t>
      </w:r>
      <w:r>
        <w:t xml:space="preserve">policy areas. Currently, 14 programmes contribute to EU competitiveness, covering areas like R&amp;I,</w:t>
      </w:r>
      <w:r>
        <w:t xml:space="preserve"> </w:t>
      </w:r>
      <w:r>
        <w:t xml:space="preserve">defence, space, digitalisation, health, and the green transition.</w:t>
      </w:r>
    </w:p>
    <w:p>
      <w:pPr>
        <w:pStyle w:val="BodyText"/>
      </w:pPr>
      <w:r>
        <w:t xml:space="preserve">2.          Summary of costs and benefits </w:t>
      </w:r>
      <w:r>
        <w:br/>
      </w:r>
      <w:r>
        <w:t xml:space="preserve">I. Overview of Benefits (total for all provisions) – Preferred Option </w:t>
      </w:r>
      <w:r>
        <w:br/>
      </w:r>
      <w:r>
        <w:t xml:space="preserve">Description </w:t>
      </w:r>
      <w:r>
        <w:br/>
      </w:r>
      <w:r>
        <w:t xml:space="preserve">Amount </w:t>
      </w:r>
      <w:r>
        <w:br/>
      </w:r>
      <w:r>
        <w:t xml:space="preserve">Comments </w:t>
      </w:r>
      <w:r>
        <w:br/>
      </w:r>
      <w:r>
        <w:t xml:space="preserve">Direct benefits </w:t>
      </w:r>
      <w:r>
        <w:br/>
      </w:r>
      <w:r>
        <w:t xml:space="preserve">Proposal cost</w:t>
      </w:r>
      <w:r>
        <w:t xml:space="preserve"> </w:t>
      </w:r>
      <w:r>
        <w:t xml:space="preserve">reduction</w:t>
      </w:r>
      <w:r>
        <w:br/>
      </w:r>
      <w:r>
        <w:t xml:space="preserve">Cost savings of 10% compared to</w:t>
      </w:r>
      <w:r>
        <w:t xml:space="preserve"> </w:t>
      </w:r>
      <w:r>
        <w:t xml:space="preserve">the baseline</w:t>
      </w:r>
      <w:r>
        <w:br/>
      </w:r>
      <w:r>
        <w:t xml:space="preserve">The costs to prepare the proposal are</w:t>
      </w:r>
      <w:r>
        <w:t xml:space="preserve"> </w:t>
      </w:r>
      <w:r>
        <w:t xml:space="preserve">expected to decrease by 10% compared to</w:t>
      </w:r>
      <w:r>
        <w:t xml:space="preserve"> </w:t>
      </w:r>
      <w:r>
        <w:t xml:space="preserve">the baseline scenario, which would</w:t>
      </w:r>
      <w:r>
        <w:t xml:space="preserve"> </w:t>
      </w:r>
      <w:r>
        <w:t xml:space="preserve">translate into a range of EUR 4 500 and 28</w:t>
      </w:r>
      <w:r>
        <w:t xml:space="preserve"> </w:t>
      </w:r>
      <w:r>
        <w:t xml:space="preserve">800 per proposal</w:t>
      </w:r>
      <w:r>
        <w:br/>
      </w:r>
      <w:r>
        <w:t xml:space="preserve">The</w:t>
      </w:r>
      <w:r>
        <w:t xml:space="preserve"> </w:t>
      </w:r>
      <w:r>
        <w:t xml:space="preserve">time-to-inform</w:t>
      </w:r>
      <w:r>
        <w:t xml:space="preserve"> </w:t>
      </w:r>
      <w:r>
        <w:t xml:space="preserve">and the time-to-grant</w:t>
      </w:r>
      <w:r>
        <w:t xml:space="preserve"> </w:t>
      </w:r>
      <w:r>
        <w:t xml:space="preserve">reduction</w:t>
      </w:r>
      <w:r>
        <w:br/>
      </w:r>
      <w:r>
        <w:t xml:space="preserve">Reduced by tens of days</w:t>
      </w:r>
      <w:r>
        <w:br/>
      </w:r>
      <w:r>
        <w:t xml:space="preserve">The time-to-inform and the time-to-grant</w:t>
      </w:r>
      <w:r>
        <w:t xml:space="preserve"> </w:t>
      </w:r>
      <w:r>
        <w:t xml:space="preserve">is also expected to be reduced by tens of</w:t>
      </w:r>
      <w:r>
        <w:t xml:space="preserve"> </w:t>
      </w:r>
      <w:r>
        <w:t xml:space="preserve">days for the preferred option as compared</w:t>
      </w:r>
      <w:r>
        <w:t xml:space="preserve"> </w:t>
      </w:r>
      <w:r>
        <w:t xml:space="preserve">to the baseline scenario.</w:t>
      </w:r>
      <w:r>
        <w:br/>
      </w:r>
      <w:r>
        <w:t xml:space="preserve">Success rate</w:t>
      </w:r>
      <w:r>
        <w:t xml:space="preserve"> </w:t>
      </w:r>
      <w:r>
        <w:t xml:space="preserve">Increase by approximately 10–</w:t>
      </w:r>
      <w:r>
        <w:t xml:space="preserve"> </w:t>
      </w:r>
      <w:r>
        <w:t xml:space="preserve">15% for the most oversubscribed</w:t>
      </w:r>
      <w:r>
        <w:t xml:space="preserve"> </w:t>
      </w:r>
      <w:r>
        <w:t xml:space="preserve">programmes</w:t>
      </w:r>
      <w:r>
        <w:t xml:space="preserve"> </w:t>
      </w:r>
      <w:r>
        <w:t xml:space="preserve">Indirect benefits </w:t>
      </w:r>
      <w:r>
        <w:br/>
      </w:r>
      <w:r>
        <w:t xml:space="preserve"> Social</w:t>
      </w:r>
      <w:r>
        <w:t xml:space="preserve"> </w:t>
      </w:r>
      <w:r>
        <w:t xml:space="preserve">Employment impact in Option C</w:t>
      </w:r>
      <w:r>
        <w:t xml:space="preserve"> </w:t>
      </w:r>
      <w:r>
        <w:t xml:space="preserve">is 53.58% higher.</w:t>
      </w:r>
      <w:r>
        <w:t xml:space="preserve"> </w:t>
      </w:r>
      <w:r>
        <w:t xml:space="preserve"> The employment impact in Option C is</w:t>
      </w:r>
      <w:r>
        <w:t xml:space="preserve"> </w:t>
      </w:r>
      <w:r>
        <w:t xml:space="preserve">53.58% higher than in Option A, mainly</w:t>
      </w:r>
      <w:r>
        <w:t xml:space="preserve"> </w:t>
      </w:r>
      <w:r>
        <w:t xml:space="preserve">due to the larger volume of investment.</w:t>
      </w:r>
      <w:r>
        <w:t xml:space="preserve"> </w:t>
      </w:r>
      <w:r>
        <w:t xml:space="preserve"> Environmental</w:t>
      </w:r>
      <w:r>
        <w:br/>
      </w:r>
      <w:r>
        <w:t xml:space="preserve">An expected positive impact on</w:t>
      </w:r>
      <w:r>
        <w:t xml:space="preserve"> </w:t>
      </w:r>
      <w:r>
        <w:t xml:space="preserve">climate.</w:t>
      </w:r>
      <w:r>
        <w:t xml:space="preserve"> </w:t>
      </w:r>
      <w:r>
        <w:t xml:space="preserve">The environmental impacts of Option C</w:t>
      </w:r>
      <w:r>
        <w:t xml:space="preserve"> </w:t>
      </w:r>
      <w:r>
        <w:t xml:space="preserve">are closely tied to its prioritization of</w:t>
      </w:r>
      <w:r>
        <w:t xml:space="preserve"> </w:t>
      </w:r>
      <w:r>
        <w:t xml:space="preserve">decarbonization and clean tech as key</w:t>
      </w:r>
      <w:r>
        <w:t xml:space="preserve"> </w:t>
      </w:r>
      <w:r>
        <w:t xml:space="preserve">sectors and technologies. This focus</w:t>
      </w:r>
      <w:r>
        <w:t xml:space="preserve"> </w:t>
      </w:r>
      <w:r>
        <w:t xml:space="preserve">should lead to a positive impact on climate,</w:t>
      </w:r>
      <w:r>
        <w:t xml:space="preserve"> </w:t>
      </w:r>
      <w:r>
        <w:t xml:space="preserve">as the EU aims to achieve net-zero CO2</w:t>
      </w:r>
      <w:r>
        <w:t xml:space="preserve"> </w:t>
      </w:r>
      <w:r>
        <w:t xml:space="preserve">emissions by 2050, a target that cannot be</w:t>
      </w:r>
      <w:r>
        <w:t xml:space="preserve"> </w:t>
      </w:r>
      <w:r>
        <w:t xml:space="preserve">met</w:t>
      </w:r>
      <w:r>
        <w:t xml:space="preserve"> </w:t>
      </w:r>
      <w:r>
        <w:t xml:space="preserve">by</w:t>
      </w:r>
      <w:r>
        <w:t xml:space="preserve"> </w:t>
      </w:r>
      <w:r>
        <w:t xml:space="preserve">solely</w:t>
      </w:r>
      <w:r>
        <w:t xml:space="preserve"> </w:t>
      </w:r>
      <w:r>
        <w:t xml:space="preserve">deploying</w:t>
      </w:r>
      <w:r>
        <w:t xml:space="preserve"> </w:t>
      </w:r>
      <w:r>
        <w:t xml:space="preserve">existing</w:t>
      </w:r>
      <w:r>
        <w:t xml:space="preserve"> </w:t>
      </w:r>
      <w:r>
        <w:t xml:space="preserve">technologies.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I. Overview of Benefits (total for all provisions) – Preferred Option </w:t>
      </w:r>
      <w:r>
        <w:br/>
      </w:r>
      <w:r>
        <w:t xml:space="preserve">Economic (GDP)</w:t>
      </w:r>
      <w:r>
        <w:br/>
      </w:r>
      <w:r>
        <w:t xml:space="preserve">GDP multiplier 15.74% higher The 15-year cumulative GDP multiplier</w:t>
      </w:r>
      <w:r>
        <w:t xml:space="preserve"> </w:t>
      </w:r>
      <w:r>
        <w:t xml:space="preserve">for Option C is 15.74% higher than the</w:t>
      </w:r>
      <w:r>
        <w:t xml:space="preserve"> </w:t>
      </w:r>
      <w:r>
        <w:t xml:space="preserve">baseline. This increase can be broken</w:t>
      </w:r>
      <w:r>
        <w:t xml:space="preserve"> </w:t>
      </w:r>
      <w:r>
        <w:t xml:space="preserve">down</w:t>
      </w:r>
      <w:r>
        <w:t xml:space="preserve"> </w:t>
      </w:r>
      <w:r>
        <w:t xml:space="preserve">into</w:t>
      </w:r>
      <w:r>
        <w:t xml:space="preserve"> </w:t>
      </w:r>
      <w:r>
        <w:t xml:space="preserve">three</w:t>
      </w:r>
      <w:r>
        <w:t xml:space="preserve"> </w:t>
      </w:r>
      <w:r>
        <w:t xml:space="preserve">factors:</w:t>
      </w:r>
      <w:r>
        <w:t xml:space="preserve"> </w:t>
      </w:r>
      <w:r>
        <w:t xml:space="preserve">(1).</w:t>
      </w:r>
      <w:r>
        <w:t xml:space="preserve"> </w:t>
      </w:r>
      <w:r>
        <w:t xml:space="preserve">Simplification: +3.79% due to additional</w:t>
      </w:r>
      <w:r>
        <w:t xml:space="preserve"> </w:t>
      </w:r>
      <w:r>
        <w:t xml:space="preserve">supply-side</w:t>
      </w:r>
      <w:r>
        <w:t xml:space="preserve"> </w:t>
      </w:r>
      <w:r>
        <w:t xml:space="preserve">effects;</w:t>
      </w:r>
      <w:r>
        <w:t xml:space="preserve"> </w:t>
      </w:r>
      <w:r>
        <w:t xml:space="preserve">(2)</w:t>
      </w:r>
      <w:r>
        <w:t xml:space="preserve"> </w:t>
      </w:r>
      <w:r>
        <w:t xml:space="preserve">Investment</w:t>
      </w:r>
      <w:r>
        <w:t xml:space="preserve"> </w:t>
      </w:r>
      <w:r>
        <w:t xml:space="preserve">volume: -0.07% due to larger investment</w:t>
      </w:r>
      <w:r>
        <w:t xml:space="preserve"> </w:t>
      </w:r>
      <w:r>
        <w:t xml:space="preserve">volumes;</w:t>
      </w:r>
      <w:r>
        <w:t xml:space="preserve"> </w:t>
      </w:r>
      <w:r>
        <w:t xml:space="preserve">and</w:t>
      </w:r>
      <w:r>
        <w:t xml:space="preserve"> </w:t>
      </w:r>
      <w:r>
        <w:t xml:space="preserve">(3)</w:t>
      </w:r>
      <w:r>
        <w:t xml:space="preserve"> </w:t>
      </w:r>
      <w:r>
        <w:t xml:space="preserve">Frontloading</w:t>
      </w:r>
      <w:r>
        <w:t xml:space="preserve"> </w:t>
      </w:r>
      <w:r>
        <w:t xml:space="preserve">of</w:t>
      </w:r>
      <w:r>
        <w:t xml:space="preserve"> </w:t>
      </w:r>
      <w:r>
        <w:t xml:space="preserve">investment: +12.02% due to earlier</w:t>
      </w:r>
      <w:r>
        <w:t xml:space="preserve"> </w:t>
      </w:r>
      <w:r>
        <w:t xml:space="preserve">deployment of investment. </w:t>
      </w:r>
    </w:p>
    <w:p>
      <w:pPr>
        <w:pStyle w:val="BodyText"/>
      </w:pPr>
      <w:r>
        <w:t xml:space="preserve">Economic (Export)</w:t>
      </w:r>
      <w:r>
        <w:br/>
      </w:r>
      <w:r>
        <w:t xml:space="preserve">+57.53% export activity</w:t>
      </w:r>
      <w:r>
        <w:t xml:space="preserve"> </w:t>
      </w:r>
      <w:r>
        <w:t xml:space="preserve">An increased GDP and enhanced export</w:t>
      </w:r>
      <w:r>
        <w:t xml:space="preserve"> </w:t>
      </w:r>
      <w:r>
        <w:t xml:space="preserve">activity (+57.53% for the preferred option</w:t>
      </w:r>
      <w:r>
        <w:t xml:space="preserve"> </w:t>
      </w:r>
      <w:r>
        <w:t xml:space="preserve">as compared to the baseline</w:t>
      </w:r>
      <w:r>
        <w:br/>
      </w:r>
      <w:r>
        <w:t xml:space="preserve">(1) Estimates are gross values relative to the baseline for the preferred option as a whole (i.e. the</w:t>
      </w:r>
      <w:r>
        <w:t xml:space="preserve"> </w:t>
      </w:r>
      <w:r>
        <w:t xml:space="preserve">impact of individual actions/obligations of the preferred option are aggregated together); (2) Please</w:t>
      </w:r>
      <w:r>
        <w:t xml:space="preserve"> </w:t>
      </w:r>
      <w:r>
        <w:t xml:space="preserve">indicate in the comments column which stakeholder group is the main recipient of the benefit;(3) For</w:t>
      </w:r>
      <w:r>
        <w:t xml:space="preserve"> </w:t>
      </w:r>
      <w:r>
        <w:t xml:space="preserve">reductions in regulatory costs, please describe in the comments column the details as to how the</w:t>
      </w:r>
      <w:r>
        <w:t xml:space="preserve"> </w:t>
      </w:r>
      <w:r>
        <w:t xml:space="preserve">saving arises (e.g. reductions in adjustment costs, administrative costs, regulatory charges,</w:t>
      </w:r>
      <w:r>
        <w:t xml:space="preserve"> </w:t>
      </w:r>
      <w:r>
        <w:t xml:space="preserve">enforcement costs, etc.;);.  </w:t>
      </w:r>
      <w:r>
        <w:br/>
      </w:r>
      <w:r>
        <w:t xml:space="preserve">Administrative costs</w:t>
      </w:r>
      <w:r>
        <w:t xml:space="preserve"> </w:t>
      </w:r>
      <w:r>
        <w:t xml:space="preserve">• Opt 1: Different rules on application processes would be tailored to each programme’s needs</w:t>
      </w:r>
      <w:r>
        <w:t xml:space="preserve"> </w:t>
      </w:r>
      <w:r>
        <w:t xml:space="preserve">and constituency. For each programme, taken individually, this constitutes a clear and highly</w:t>
      </w:r>
      <w:r>
        <w:t xml:space="preserve"> </w:t>
      </w:r>
      <w:r>
        <w:t xml:space="preserve">relevant minimisation of cost.</w:t>
      </w:r>
      <w:r>
        <w:t xml:space="preserve"> </w:t>
      </w:r>
      <w:r>
        <w:t xml:space="preserve">• Opt 2: Harmonisation of the application process can also come with the cost of not reflecting</w:t>
      </w:r>
      <w:r>
        <w:t xml:space="preserve"> </w:t>
      </w:r>
      <w:r>
        <w:t xml:space="preserve">each sector’s specificities (see above).</w:t>
      </w:r>
      <w:r>
        <w:t xml:space="preserve"> </w:t>
      </w:r>
      <w:r>
        <w:t xml:space="preserve">• The programmes in scope cover a broad spectrum of activities. Full harmonisation of the</w:t>
      </w:r>
      <w:r>
        <w:t xml:space="preserve"> </w:t>
      </w:r>
      <w:r>
        <w:t xml:space="preserve">application process can come with a cost, in light of the very different nature activities to</w:t>
      </w:r>
      <w:r>
        <w:t xml:space="preserve"> </w:t>
      </w:r>
      <w:r>
        <w:t xml:space="preserve">which it would apply (for instance, funding the manufacturing or construction of physical</w:t>
      </w:r>
      <w:r>
        <w:t xml:space="preserve"> </w:t>
      </w:r>
      <w:r>
        <w:t xml:space="preserve">infrastructure vs. funding researcher exchanges). Different activities entail different types of</w:t>
      </w:r>
      <w:r>
        <w:t xml:space="preserve"> </w:t>
      </w:r>
      <w:r>
        <w:t xml:space="preserve">applicants and proposals, and therefore may benefit from accommodating each sector’s</w:t>
      </w:r>
      <w:r>
        <w:t xml:space="preserve"> </w:t>
      </w:r>
      <w:r>
        <w:t xml:space="preserve">specificities. A common rulebook would also remove the specificities of the different</w:t>
      </w:r>
      <w:r>
        <w:t xml:space="preserve"> </w:t>
      </w:r>
      <w:r>
        <w:t xml:space="preserve">programmes, affecting the tailored approach / targeted support from which certain groups of</w:t>
      </w:r>
      <w:r>
        <w:t xml:space="preserve"> </w:t>
      </w:r>
      <w:r>
        <w:t xml:space="preserve">stakeholders currently benefit. In fact, some stakeholders may bear costs moving from a</w:t>
      </w:r>
      <w:r>
        <w:t xml:space="preserve"> </w:t>
      </w:r>
      <w:r>
        <w:t xml:space="preserve">tailored approach to a consolidated one: for example, researchers (ERC PIs) or startups &amp;</w:t>
      </w:r>
      <w:r>
        <w:t xml:space="preserve"> </w:t>
      </w:r>
      <w:r>
        <w:t xml:space="preserve">SMEs (EIC) now have specific (shorter) application templates and rules tailored to their</w:t>
      </w:r>
      <w:r>
        <w:t xml:space="preserve"> </w:t>
      </w:r>
      <w:r>
        <w:t xml:space="preserve">groups, while a single rulebook would bundle together all applicant groups (researchers,</w:t>
      </w:r>
      <w:r>
        <w:t xml:space="preserve"> </w:t>
      </w:r>
      <w:r>
        <w:t xml:space="preserve">start-ups, SMEs, large companies, universities, etc.).</w:t>
      </w:r>
      <w:r>
        <w:t xml:space="preserve"> </w:t>
      </w:r>
      <w:r>
        <w:t xml:space="preserve">• Opt 3 A single Fund would mean losing the specificities of the different programmes, as well</w:t>
      </w:r>
      <w:r>
        <w:t xml:space="preserve"> </w:t>
      </w:r>
      <w:r>
        <w:t xml:space="preserve">as programme parts, affecting the tailored approach / targeted support from which certain</w:t>
      </w:r>
      <w:r>
        <w:t xml:space="preserve"> </w:t>
      </w:r>
      <w:r>
        <w:t xml:space="preserve">groups of stakeholders currently benefit.</w:t>
      </w:r>
      <w:r>
        <w:t xml:space="preserve"> </w:t>
      </w:r>
      <w:r>
        <w:t xml:space="preserve">(1) Estimates (gross values) to be provided with respect to the baseline; (2) costs are provided for each identifiable</w:t>
      </w:r>
      <w:r>
        <w:t xml:space="preserve"> </w:t>
      </w:r>
      <w:r>
        <w:t xml:space="preserve">action/obligation of the preferred option otherwise for all retained options when no preferred option is specified;</w:t>
      </w:r>
      <w:r>
        <w:t xml:space="preserve"> </w:t>
      </w:r>
      <w:r>
        <w:t xml:space="preserve">(3) If relevant and available, please present information on costs according to the standard typology of costs</w:t>
      </w:r>
      <w:r>
        <w:t xml:space="preserve"> </w:t>
      </w:r>
      <w:r>
        <w:t xml:space="preserve">(adjustment costs, administrative costs, regulatory charges, enforcement costs, indirect costs;).</w:t>
      </w:r>
    </w:p>
    <w:p>
      <w:pPr>
        <w:pStyle w:val="BodyText"/>
      </w:pPr>
      <w:r>
        <w:t xml:space="preserve">74</w:t>
      </w:r>
    </w:p>
    <w:p>
      <w:pPr>
        <w:pStyle w:val="Compact"/>
        <w:numPr>
          <w:ilvl w:val="0"/>
          <w:numId w:val="1012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Action</w:t>
      </w:r>
      <w:r>
        <w:t xml:space="preserve"> </w:t>
      </w:r>
      <w:r>
        <w:t xml:space="preserve">(a)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 would</w:t>
      </w:r>
      <w:r>
        <w:t xml:space="preserve"> </w:t>
      </w:r>
      <w:r>
        <w:t xml:space="preserve">be high for</w:t>
      </w:r>
      <w:r>
        <w:t xml:space="preserve"> </w:t>
      </w:r>
      <w:r>
        <w:t xml:space="preserve">applicants</w:t>
      </w:r>
      <w:r>
        <w:t xml:space="preserve"> </w:t>
      </w:r>
      <w:r>
        <w:t xml:space="preserve">and</w:t>
      </w:r>
      <w:r>
        <w:t xml:space="preserve"> </w:t>
      </w:r>
      <w:r>
        <w:t xml:space="preserve">beneficiarie</w:t>
      </w:r>
      <w:r>
        <w:t xml:space="preserve"> </w:t>
      </w:r>
      <w:r>
        <w:t xml:space="preserve">s and would</w:t>
      </w:r>
      <w:r>
        <w:t xml:space="preserve"> </w:t>
      </w:r>
      <w:r>
        <w:t xml:space="preserve">require a</w:t>
      </w:r>
      <w:r>
        <w:t xml:space="preserve"> </w:t>
      </w:r>
      <w:r>
        <w:t xml:space="preserve">significant</w:t>
      </w:r>
      <w:r>
        <w:t xml:space="preserve"> </w:t>
      </w:r>
      <w:r>
        <w:t xml:space="preserve">adaptation.</w:t>
      </w:r>
      <w:r>
        <w:t xml:space="preserve"> </w:t>
      </w:r>
      <w:r>
        <w:t xml:space="preserve">N/A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 would</w:t>
      </w:r>
      <w:r>
        <w:t xml:space="preserve"> </w:t>
      </w:r>
      <w:r>
        <w:t xml:space="preserve">be high for</w:t>
      </w:r>
      <w:r>
        <w:t xml:space="preserve"> </w:t>
      </w:r>
      <w:r>
        <w:t xml:space="preserve">applicants</w:t>
      </w:r>
      <w:r>
        <w:t xml:space="preserve"> </w:t>
      </w:r>
      <w:r>
        <w:t xml:space="preserve">and</w:t>
      </w:r>
      <w:r>
        <w:t xml:space="preserve"> </w:t>
      </w:r>
      <w:r>
        <w:t xml:space="preserve">beneficiaries</w:t>
      </w:r>
      <w:r>
        <w:t xml:space="preserve"> </w:t>
      </w:r>
      <w:r>
        <w:t xml:space="preserve">and would</w:t>
      </w:r>
      <w:r>
        <w:t xml:space="preserve"> </w:t>
      </w:r>
      <w:r>
        <w:t xml:space="preserve">require a</w:t>
      </w:r>
      <w:r>
        <w:t xml:space="preserve"> </w:t>
      </w:r>
      <w:r>
        <w:t xml:space="preserve">significant</w:t>
      </w:r>
      <w:r>
        <w:t xml:space="preserve"> </w:t>
      </w:r>
      <w:r>
        <w:t xml:space="preserve">adaptation.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 would</w:t>
      </w:r>
      <w:r>
        <w:t xml:space="preserve"> </w:t>
      </w:r>
      <w:r>
        <w:t xml:space="preserve">be high as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s would have</w:t>
      </w:r>
      <w:r>
        <w:t xml:space="preserve"> </w:t>
      </w:r>
      <w:r>
        <w:t xml:space="preserve">to adapt to</w:t>
      </w:r>
      <w:r>
        <w:t xml:space="preserve"> </w:t>
      </w:r>
      <w:r>
        <w:t xml:space="preserve">new processes</w:t>
      </w:r>
      <w:r>
        <w:t xml:space="preserve"> </w:t>
      </w:r>
      <w:r>
        <w:t xml:space="preserve">which would</w:t>
      </w:r>
      <w:r>
        <w:t xml:space="preserve"> </w:t>
      </w:r>
      <w:r>
        <w:t xml:space="preserve">require high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capacity.</w:t>
      </w:r>
      <w:r>
        <w:t xml:space="preserve"> </w:t>
      </w:r>
      <w:r>
        <w:t xml:space="preserve">Majority of</w:t>
      </w:r>
      <w:r>
        <w:t xml:space="preserve"> </w:t>
      </w:r>
      <w:r>
        <w:t xml:space="preserve">the total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 would</w:t>
      </w:r>
      <w:r>
        <w:t xml:space="preserve"> </w:t>
      </w:r>
      <w:r>
        <w:t xml:space="preserve">be incurred by</w:t>
      </w:r>
      <w:r>
        <w:t xml:space="preserve"> </w:t>
      </w:r>
      <w:r>
        <w:t xml:space="preserve">the public</w:t>
      </w:r>
      <w:r>
        <w:t xml:space="preserve"> </w:t>
      </w:r>
      <w:r>
        <w:t xml:space="preserve">sector.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Negative</w:t>
      </w:r>
      <w:r>
        <w:t xml:space="preserve"> </w:t>
      </w:r>
      <w:r>
        <w:t xml:space="preserve">(lower) due</w:t>
      </w:r>
      <w:r>
        <w:t xml:space="preserve"> </w:t>
      </w:r>
      <w:r>
        <w:t xml:space="preserve">to</w:t>
      </w:r>
      <w:r>
        <w:t xml:space="preserve"> </w:t>
      </w:r>
      <w:r>
        <w:t xml:space="preserve">simplified</w:t>
      </w:r>
      <w:r>
        <w:t xml:space="preserve"> </w:t>
      </w:r>
      <w:r>
        <w:t xml:space="preserve">funding</w:t>
      </w:r>
      <w:r>
        <w:t xml:space="preserve"> </w:t>
      </w:r>
      <w:r>
        <w:t xml:space="preserve">processes.</w:t>
      </w:r>
      <w:r>
        <w:t xml:space="preserve"> </w:t>
      </w:r>
      <w:r>
        <w:t xml:space="preserve">Negative</w:t>
      </w:r>
      <w:r>
        <w:t xml:space="preserve"> </w:t>
      </w:r>
      <w:r>
        <w:t xml:space="preserve">(lower</w:t>
      </w:r>
      <w:r>
        <w:t xml:space="preserve"> </w:t>
      </w:r>
      <w:r>
        <w:t xml:space="preserve">than at the</w:t>
      </w:r>
      <w:r>
        <w:t xml:space="preserve"> </w:t>
      </w:r>
      <w:r>
        <w:t xml:space="preserve">present).</w:t>
      </w:r>
      <w:r>
        <w:t xml:space="preserve"> </w:t>
      </w:r>
      <w:r>
        <w:t xml:space="preserve">Time-to-</w:t>
      </w:r>
      <w:r>
        <w:t xml:space="preserve"> </w:t>
      </w:r>
      <w:r>
        <w:t xml:space="preserve">search</w:t>
      </w:r>
      <w:r>
        <w:t xml:space="preserve"> </w:t>
      </w:r>
      <w:r>
        <w:t xml:space="preserve">would</w:t>
      </w:r>
      <w:r>
        <w:t xml:space="preserve"> </w:t>
      </w:r>
      <w:r>
        <w:t xml:space="preserve">decrease</w:t>
      </w:r>
      <w:r>
        <w:t xml:space="preserve"> </w:t>
      </w:r>
      <w:r>
        <w:t xml:space="preserve">for grants</w:t>
      </w:r>
      <w:r>
        <w:t xml:space="preserve"> </w:t>
      </w:r>
      <w:r>
        <w:t xml:space="preserve">and</w:t>
      </w:r>
      <w:r>
        <w:t xml:space="preserve"> </w:t>
      </w:r>
      <w:r>
        <w:t xml:space="preserve">remain the</w:t>
      </w:r>
      <w:r>
        <w:t xml:space="preserve"> </w:t>
      </w:r>
      <w:r>
        <w:t xml:space="preserve">same for</w:t>
      </w:r>
      <w:r>
        <w:t xml:space="preserve"> </w:t>
      </w:r>
      <w:r>
        <w:t xml:space="preserve">financial</w:t>
      </w:r>
      <w:r>
        <w:t xml:space="preserve"> </w:t>
      </w:r>
      <w:r>
        <w:t xml:space="preserve">instrument</w:t>
      </w:r>
      <w:r>
        <w:t xml:space="preserve"> </w:t>
      </w:r>
      <w:r>
        <w:t xml:space="preserve">s.</w:t>
      </w:r>
      <w:r>
        <w:t xml:space="preserve"> </w:t>
      </w:r>
      <w:r>
        <w:t xml:space="preserve">Negative</w:t>
      </w:r>
      <w:r>
        <w:t xml:space="preserve"> </w:t>
      </w:r>
      <w:r>
        <w:t xml:space="preserve">(lower) due</w:t>
      </w:r>
      <w:r>
        <w:t xml:space="preserve"> </w:t>
      </w:r>
      <w:r>
        <w:t xml:space="preserve">to simplified</w:t>
      </w:r>
      <w:r>
        <w:t xml:space="preserve"> </w:t>
      </w:r>
      <w:r>
        <w:t xml:space="preserve">funding</w:t>
      </w:r>
      <w:r>
        <w:t xml:space="preserve"> </w:t>
      </w:r>
      <w:r>
        <w:t xml:space="preserve">processes.</w:t>
      </w:r>
      <w:r>
        <w:t xml:space="preserve"> </w:t>
      </w:r>
      <w:r>
        <w:t xml:space="preserve">Costs to</w:t>
      </w:r>
      <w:r>
        <w:t xml:space="preserve"> </w:t>
      </w:r>
      <w:r>
        <w:t xml:space="preserve">prepare</w:t>
      </w:r>
      <w:r>
        <w:t xml:space="preserve"> </w:t>
      </w:r>
      <w:r>
        <w:t xml:space="preserve">the</w:t>
      </w:r>
      <w:r>
        <w:t xml:space="preserve"> </w:t>
      </w:r>
      <w:r>
        <w:t xml:space="preserve">proposal</w:t>
      </w:r>
      <w:r>
        <w:t xml:space="preserve"> </w:t>
      </w:r>
      <w:r>
        <w:t xml:space="preserve">would</w:t>
      </w:r>
      <w:r>
        <w:t xml:space="preserve"> </w:t>
      </w:r>
      <w:r>
        <w:t xml:space="preserve">decrease</w:t>
      </w:r>
      <w:r>
        <w:t xml:space="preserve"> </w:t>
      </w:r>
      <w:r>
        <w:t xml:space="preserve">by 10%.</w:t>
      </w:r>
      <w:r>
        <w:t xml:space="preserve"> </w:t>
      </w:r>
      <w:r>
        <w:t xml:space="preserve">Time-to-</w:t>
      </w:r>
      <w:r>
        <w:t xml:space="preserve"> </w:t>
      </w:r>
      <w:r>
        <w:t xml:space="preserve">search</w:t>
      </w:r>
      <w:r>
        <w:t xml:space="preserve"> </w:t>
      </w:r>
      <w:r>
        <w:t xml:space="preserve">would</w:t>
      </w:r>
      <w:r>
        <w:t xml:space="preserve"> </w:t>
      </w:r>
      <w:r>
        <w:t xml:space="preserve">decrease</w:t>
      </w:r>
      <w:r>
        <w:t xml:space="preserve"> </w:t>
      </w:r>
      <w:r>
        <w:t xml:space="preserve">by up to</w:t>
      </w:r>
      <w:r>
        <w:t xml:space="preserve"> </w:t>
      </w:r>
      <w:r>
        <w:t xml:space="preserve">20% for</w:t>
      </w:r>
      <w:r>
        <w:t xml:space="preserve"> </w:t>
      </w:r>
      <w:r>
        <w:t xml:space="preserve">grants, it</w:t>
      </w:r>
      <w:r>
        <w:t xml:space="preserve"> </w:t>
      </w:r>
      <w:r>
        <w:t xml:space="preserve">would</w:t>
      </w:r>
      <w:r>
        <w:t xml:space="preserve"> </w:t>
      </w:r>
      <w:r>
        <w:t xml:space="preserve">remain the</w:t>
      </w:r>
      <w:r>
        <w:t xml:space="preserve"> </w:t>
      </w:r>
      <w:r>
        <w:t xml:space="preserve">same for</w:t>
      </w:r>
      <w:r>
        <w:t xml:space="preserve"> </w:t>
      </w:r>
      <w:r>
        <w:t xml:space="preserve">financial</w:t>
      </w:r>
      <w:r>
        <w:t xml:space="preserve"> </w:t>
      </w:r>
      <w:r>
        <w:t xml:space="preserve">instrument</w:t>
      </w:r>
      <w:r>
        <w:t xml:space="preserve"> </w:t>
      </w:r>
      <w:r>
        <w:t xml:space="preserve">s.</w:t>
      </w:r>
      <w:r>
        <w:t xml:space="preserve"> </w:t>
      </w:r>
      <w:r>
        <w:t xml:space="preserve">Initial costs</w:t>
      </w:r>
      <w:r>
        <w:t xml:space="preserve"> </w:t>
      </w:r>
      <w:r>
        <w:t xml:space="preserve">are projected</w:t>
      </w:r>
      <w:r>
        <w:t xml:space="preserve"> </w:t>
      </w:r>
      <w:r>
        <w:t xml:space="preserve">to be high as</w:t>
      </w:r>
      <w:r>
        <w:t xml:space="preserve"> </w:t>
      </w:r>
      <w:r>
        <w:t xml:space="preserve">they are</w:t>
      </w:r>
      <w:r>
        <w:t xml:space="preserve"> </w:t>
      </w:r>
      <w:r>
        <w:t xml:space="preserve">primarily</w:t>
      </w:r>
      <w:r>
        <w:t xml:space="preserve"> </w:t>
      </w:r>
      <w:r>
        <w:t xml:space="preserve">linked to the</w:t>
      </w:r>
      <w:r>
        <w:t xml:space="preserve"> </w:t>
      </w:r>
      <w:r>
        <w:t xml:space="preserve">setup of a</w:t>
      </w:r>
      <w:r>
        <w:t xml:space="preserve"> </w:t>
      </w:r>
      <w:r>
        <w:t xml:space="preserve">single-entry</w:t>
      </w:r>
      <w:r>
        <w:t xml:space="preserve"> </w:t>
      </w:r>
      <w:r>
        <w:t xml:space="preserve">point and</w:t>
      </w:r>
      <w:r>
        <w:t xml:space="preserve"> </w:t>
      </w:r>
      <w:r>
        <w:t xml:space="preserve">advisory</w:t>
      </w:r>
      <w:r>
        <w:t xml:space="preserve"> </w:t>
      </w:r>
      <w:r>
        <w:t xml:space="preserve">service.</w:t>
      </w:r>
      <w:r>
        <w:t xml:space="preserve"> </w:t>
      </w:r>
      <w:r>
        <w:t xml:space="preserve">Comparabl</w:t>
      </w:r>
      <w:r>
        <w:t xml:space="preserve"> </w:t>
      </w:r>
      <w:r>
        <w:t xml:space="preserve">e to current</w:t>
      </w:r>
      <w:r>
        <w:t xml:space="preserve"> </w:t>
      </w:r>
      <w:r>
        <w:t xml:space="preserve">costs for</w:t>
      </w:r>
      <w:r>
        <w:t xml:space="preserve"> </w:t>
      </w:r>
      <w:r>
        <w:t xml:space="preserve">financial</w:t>
      </w:r>
      <w:r>
        <w:t xml:space="preserve"> </w:t>
      </w:r>
      <w:r>
        <w:t xml:space="preserve">instruments</w:t>
      </w:r>
      <w:r>
        <w:t xml:space="preserve"> </w:t>
      </w:r>
      <w:r>
        <w:t xml:space="preserve">, slightly</w:t>
      </w:r>
      <w:r>
        <w:t xml:space="preserve"> </w:t>
      </w:r>
      <w:r>
        <w:t xml:space="preserve">higher for</w:t>
      </w:r>
      <w:r>
        <w:t xml:space="preserve"> </w:t>
      </w:r>
      <w:r>
        <w:t xml:space="preserve">grants</w:t>
      </w:r>
      <w:r>
        <w:t xml:space="preserve"> </w:t>
      </w:r>
      <w:r>
        <w:t xml:space="preserve">because of</w:t>
      </w:r>
      <w:r>
        <w:t xml:space="preserve"> </w:t>
      </w:r>
      <w:r>
        <w:t xml:space="preserve">increased</w:t>
      </w:r>
      <w:r>
        <w:t xml:space="preserve"> </w:t>
      </w:r>
      <w:r>
        <w:t xml:space="preserve">managemen</w:t>
      </w:r>
      <w:r>
        <w:t xml:space="preserve"> </w:t>
      </w:r>
      <w:r>
        <w:t xml:space="preserve">t costs.</w:t>
      </w:r>
      <w:r>
        <w:t xml:space="preserve"> </w:t>
      </w:r>
      <w:r>
        <w:t xml:space="preserve">However,</w:t>
      </w:r>
      <w:r>
        <w:t xml:space="preserve"> </w:t>
      </w:r>
      <w:r>
        <w:t xml:space="preserve">time-to-</w:t>
      </w:r>
      <w:r>
        <w:t xml:space="preserve"> </w:t>
      </w:r>
      <w:r>
        <w:t xml:space="preserve">inform and</w:t>
      </w:r>
      <w:r>
        <w:t xml:space="preserve"> </w:t>
      </w:r>
      <w:r>
        <w:t xml:space="preserve">-grant</w:t>
      </w:r>
      <w:r>
        <w:t xml:space="preserve"> </w:t>
      </w:r>
      <w:r>
        <w:t xml:space="preserve">would</w:t>
      </w:r>
      <w:r>
        <w:t xml:space="preserve"> </w:t>
      </w:r>
      <w:r>
        <w:t xml:space="preserve">decrease.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</w:t>
      </w:r>
      <w:r>
        <w:t xml:space="preserve"> </w:t>
      </w:r>
      <w:r>
        <w:t xml:space="preserve">fees and</w:t>
      </w:r>
      <w:r>
        <w:t xml:space="preserve"> </w:t>
      </w:r>
      <w:r>
        <w:t xml:space="preserve">charges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estimated at</w:t>
      </w:r>
      <w:r>
        <w:t xml:space="preserve"> </w:t>
      </w:r>
      <w:r>
        <w:t xml:space="preserve">this time.</w:t>
      </w:r>
      <w:r>
        <w:t xml:space="preserve"> </w:t>
      </w:r>
      <w:r>
        <w:t xml:space="preserve">Cannot be</w:t>
      </w:r>
      <w:r>
        <w:t xml:space="preserve"> </w:t>
      </w:r>
      <w:r>
        <w:t xml:space="preserve">estimated</w:t>
      </w:r>
      <w:r>
        <w:t xml:space="preserve"> </w:t>
      </w:r>
      <w:r>
        <w:t xml:space="preserve">at</w:t>
      </w:r>
      <w:r>
        <w:t xml:space="preserve"> </w:t>
      </w:r>
      <w:r>
        <w:t xml:space="preserve">this</w:t>
      </w:r>
      <w:r>
        <w:t xml:space="preserve"> </w:t>
      </w:r>
      <w:r>
        <w:t xml:space="preserve">time.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estimated at</w:t>
      </w:r>
      <w:r>
        <w:t xml:space="preserve"> </w:t>
      </w:r>
      <w:r>
        <w:t xml:space="preserve">this time.</w:t>
      </w:r>
      <w:r>
        <w:t xml:space="preserve"> </w:t>
      </w:r>
      <w:r>
        <w:t xml:space="preserve">Cannot be</w:t>
      </w:r>
      <w:r>
        <w:t xml:space="preserve"> </w:t>
      </w:r>
      <w:r>
        <w:t xml:space="preserve">estimated</w:t>
      </w:r>
      <w:r>
        <w:t xml:space="preserve"> </w:t>
      </w:r>
      <w:r>
        <w:t xml:space="preserve">at</w:t>
      </w:r>
      <w:r>
        <w:t xml:space="preserve"> </w:t>
      </w:r>
      <w:r>
        <w:t xml:space="preserve">this</w:t>
      </w:r>
      <w:r>
        <w:t xml:space="preserve"> </w:t>
      </w:r>
      <w:r>
        <w:t xml:space="preserve">time.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estimated</w:t>
      </w:r>
      <w:r>
        <w:t xml:space="preserve"> </w:t>
      </w:r>
      <w:r>
        <w:t xml:space="preserve">at</w:t>
      </w:r>
      <w:r>
        <w:t xml:space="preserve"> </w:t>
      </w:r>
      <w:r>
        <w:t xml:space="preserve">this time.</w:t>
      </w:r>
      <w:r>
        <w:t xml:space="preserve"> </w:t>
      </w:r>
      <w:r>
        <w:t xml:space="preserve">Cannot be</w:t>
      </w:r>
      <w:r>
        <w:t xml:space="preserve"> </w:t>
      </w:r>
      <w:r>
        <w:t xml:space="preserve">estimated at</w:t>
      </w:r>
      <w:r>
        <w:t xml:space="preserve"> </w:t>
      </w:r>
      <w:r>
        <w:t xml:space="preserve">this time.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estimated at</w:t>
      </w:r>
      <w:r>
        <w:t xml:space="preserve"> </w:t>
      </w:r>
      <w:r>
        <w:t xml:space="preserve">this time.</w:t>
      </w:r>
      <w:r>
        <w:t xml:space="preserve"> </w:t>
      </w:r>
      <w:r>
        <w:t xml:space="preserve">Cannot be</w:t>
      </w:r>
      <w:r>
        <w:t xml:space="preserve"> </w:t>
      </w:r>
      <w:r>
        <w:t xml:space="preserve">estimated</w:t>
      </w:r>
      <w:r>
        <w:t xml:space="preserve"> </w:t>
      </w:r>
      <w:r>
        <w:t xml:space="preserve">at</w:t>
      </w:r>
      <w:r>
        <w:t xml:space="preserve"> </w:t>
      </w:r>
      <w:r>
        <w:t xml:space="preserve">this</w:t>
      </w:r>
      <w:r>
        <w:t xml:space="preserve"> </w:t>
      </w:r>
      <w:r>
        <w:t xml:space="preserve">time.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estimated at</w:t>
      </w:r>
      <w:r>
        <w:t xml:space="preserve"> </w:t>
      </w:r>
      <w:r>
        <w:t xml:space="preserve">this time.</w:t>
      </w:r>
      <w:r>
        <w:t xml:space="preserve"> </w:t>
      </w:r>
      <w:r>
        <w:t xml:space="preserve">Cannot be</w:t>
      </w:r>
      <w:r>
        <w:t xml:space="preserve"> </w:t>
      </w:r>
      <w:r>
        <w:t xml:space="preserve">estimated</w:t>
      </w:r>
      <w:r>
        <w:t xml:space="preserve"> </w:t>
      </w:r>
      <w:r>
        <w:t xml:space="preserve">at</w:t>
      </w:r>
      <w:r>
        <w:t xml:space="preserve"> </w:t>
      </w:r>
      <w:r>
        <w:t xml:space="preserve">this</w:t>
      </w:r>
      <w:r>
        <w:t xml:space="preserve"> </w:t>
      </w:r>
      <w:r>
        <w:t xml:space="preserve">time.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estimated</w:t>
      </w:r>
      <w:r>
        <w:t xml:space="preserve"> </w:t>
      </w:r>
      <w:r>
        <w:t xml:space="preserve">at</w:t>
      </w:r>
      <w:r>
        <w:t xml:space="preserve"> </w:t>
      </w:r>
      <w:r>
        <w:t xml:space="preserve">this time.</w:t>
      </w:r>
      <w:r>
        <w:t xml:space="preserve"> </w:t>
      </w:r>
      <w:r>
        <w:t xml:space="preserve">Cannot be</w:t>
      </w:r>
      <w:r>
        <w:t xml:space="preserve"> </w:t>
      </w:r>
      <w:r>
        <w:t xml:space="preserve">estimated at</w:t>
      </w:r>
      <w:r>
        <w:t xml:space="preserve"> </w:t>
      </w:r>
      <w:r>
        <w:t xml:space="preserve">this time.</w:t>
      </w:r>
      <w:r>
        <w:t xml:space="preserve"> </w:t>
      </w:r>
      <w:r>
        <w:t xml:space="preserve">Indirect costs 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III. Application of the ‘one in, one out’ approach – Preferred option(s)</w:t>
      </w:r>
      <w:r>
        <w:t xml:space="preserve"> </w:t>
      </w:r>
      <w:r>
        <w:t xml:space="preserve">[M€]</w:t>
      </w:r>
      <w:r>
        <w:t xml:space="preserve"> </w:t>
      </w:r>
      <w:r>
        <w:t xml:space="preserve">One-off</w:t>
      </w:r>
      <w:r>
        <w:t xml:space="preserve"> </w:t>
      </w:r>
      <w:r>
        <w:t xml:space="preserve">(annualised total net</w:t>
      </w:r>
      <w:r>
        <w:t xml:space="preserve"> </w:t>
      </w:r>
      <w:r>
        <w:t xml:space="preserve">present value over the</w:t>
      </w:r>
      <w:r>
        <w:t xml:space="preserve"> </w:t>
      </w:r>
      <w:r>
        <w:t xml:space="preserve">relevant period)</w:t>
      </w:r>
      <w:r>
        <w:t xml:space="preserve"> </w:t>
      </w:r>
      <w:r>
        <w:t xml:space="preserve">Recurrent</w:t>
      </w:r>
      <w:r>
        <w:t xml:space="preserve"> </w:t>
      </w:r>
      <w:r>
        <w:t xml:space="preserve">(nominal values per year)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Businesses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br/>
      </w:r>
      <w:r>
        <w:t xml:space="preserve">Removed</w:t>
      </w:r>
      <w:r>
        <w:t xml:space="preserve"> </w:t>
      </w:r>
      <w:r>
        <w:t xml:space="preserve">administrative burdens</w:t>
      </w:r>
      <w:r>
        <w:t xml:space="preserve"> </w:t>
      </w:r>
      <w:r>
        <w:t xml:space="preserve">(OUTs)</w:t>
      </w:r>
      <w:r>
        <w:t xml:space="preserve"> </w:t>
      </w:r>
      <w:r>
        <w:t xml:space="preserve">Option</w:t>
      </w:r>
      <w:r>
        <w:t xml:space="preserve"> </w:t>
      </w:r>
      <w:r>
        <w:t xml:space="preserve">C</w:t>
      </w:r>
      <w:r>
        <w:t xml:space="preserve"> </w:t>
      </w:r>
      <w:r>
        <w:t xml:space="preserve">would</w:t>
      </w:r>
      <w:r>
        <w:t xml:space="preserve"> </w:t>
      </w:r>
      <w:r>
        <w:t xml:space="preserve">significantly</w:t>
      </w:r>
      <w:r>
        <w:t xml:space="preserve"> </w:t>
      </w:r>
      <w:r>
        <w:t xml:space="preserve">reduce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by</w:t>
      </w:r>
      <w:r>
        <w:t xml:space="preserve"> </w:t>
      </w:r>
      <w:r>
        <w:t xml:space="preserve">integrating access points</w:t>
      </w:r>
      <w:r>
        <w:t xml:space="preserve"> </w:t>
      </w:r>
      <w:r>
        <w:t xml:space="preserve">and introducing a common</w:t>
      </w:r>
      <w:r>
        <w:t xml:space="preserve"> </w:t>
      </w:r>
      <w:r>
        <w:t xml:space="preserve">rulebook, simplifying the</w:t>
      </w:r>
      <w:r>
        <w:t xml:space="preserve"> </w:t>
      </w:r>
      <w:r>
        <w:t xml:space="preserve">funding</w:t>
      </w:r>
      <w:r>
        <w:t xml:space="preserve"> </w:t>
      </w:r>
      <w:r>
        <w:t xml:space="preserve">process</w:t>
      </w:r>
      <w:r>
        <w:t xml:space="preserve"> </w:t>
      </w:r>
      <w:r>
        <w:t xml:space="preserve">and</w:t>
      </w:r>
      <w:r>
        <w:t xml:space="preserve"> </w:t>
      </w:r>
      <w:r>
        <w:t xml:space="preserve">creating a more efficient,</w:t>
      </w:r>
      <w:r>
        <w:t xml:space="preserve"> </w:t>
      </w:r>
      <w:r>
        <w:t xml:space="preserve">business-friendly</w:t>
      </w:r>
      <w:r>
        <w:t xml:space="preserve"> </w:t>
      </w:r>
      <w:r>
        <w:t xml:space="preserve">environment.</w:t>
      </w:r>
      <w:r>
        <w:t xml:space="preserve"> </w:t>
      </w:r>
      <w:r>
        <w:t xml:space="preserve">The simplified system will reduce</w:t>
      </w:r>
      <w:r>
        <w:t xml:space="preserve"> </w:t>
      </w:r>
      <w:r>
        <w:t xml:space="preserve">recurring administrative costs for</w:t>
      </w:r>
      <w:r>
        <w:t xml:space="preserve"> </w:t>
      </w:r>
      <w:r>
        <w:t xml:space="preserve">businesses by shortening grant</w:t>
      </w:r>
      <w:r>
        <w:t xml:space="preserve"> </w:t>
      </w:r>
      <w:r>
        <w:t xml:space="preserve">proposal preparation time. This</w:t>
      </w:r>
      <w:r>
        <w:t xml:space="preserve"> </w:t>
      </w:r>
      <w:r>
        <w:t xml:space="preserve">will save up to 10% compared to</w:t>
      </w:r>
      <w:r>
        <w:t xml:space="preserve"> </w:t>
      </w:r>
      <w:r>
        <w:t xml:space="preserve">the baseline, equal to EUR</w:t>
      </w:r>
      <w:r>
        <w:t xml:space="preserve"> </w:t>
      </w:r>
      <w:r>
        <w:t xml:space="preserve">4,500–28,800 per proposal.</w:t>
      </w:r>
      <w:r>
        <w:t xml:space="preserve"> </w:t>
      </w:r>
      <w:r>
        <w:t xml:space="preserve">A potentially</w:t>
      </w:r>
      <w:r>
        <w:t xml:space="preserve"> </w:t>
      </w:r>
      <w:r>
        <w:t xml:space="preserve">significant reduction</w:t>
      </w:r>
      <w:r>
        <w:t xml:space="preserve"> </w:t>
      </w:r>
      <w:r>
        <w:t xml:space="preserve">of administrative</w:t>
      </w:r>
      <w:r>
        <w:t xml:space="preserve"> </w:t>
      </w:r>
      <w:r>
        <w:t xml:space="preserve">costs through a</w:t>
      </w:r>
      <w:r>
        <w:t xml:space="preserve"> </w:t>
      </w:r>
      <w:r>
        <w:t xml:space="preserve">common rulebook,</w:t>
      </w:r>
      <w:r>
        <w:t xml:space="preserve"> </w:t>
      </w:r>
      <w:r>
        <w:t xml:space="preserve">including a 10%</w:t>
      </w:r>
      <w:r>
        <w:t xml:space="preserve"> </w:t>
      </w:r>
      <w:r>
        <w:t xml:space="preserve">reduction of</w:t>
      </w:r>
      <w:r>
        <w:t xml:space="preserve"> </w:t>
      </w:r>
      <w:r>
        <w:t xml:space="preserve">recurring costs.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Negative burden,</w:t>
      </w:r>
      <w:r>
        <w:t xml:space="preserve"> </w:t>
      </w:r>
      <w:r>
        <w:t xml:space="preserve">potentially significant</w:t>
      </w:r>
      <w:r>
        <w:t xml:space="preserve"> </w:t>
      </w:r>
      <w:r>
        <w:t xml:space="preserve">reduction.</w:t>
      </w:r>
      <w:r>
        <w:t xml:space="preserve"> </w:t>
      </w:r>
      <w:r>
        <w:t xml:space="preserve">Negative burden, 10% reduction</w:t>
      </w:r>
      <w:r>
        <w:t xml:space="preserve"> </w:t>
      </w:r>
      <w:r>
        <w:t xml:space="preserve">of recurring administrative costs.</w:t>
      </w:r>
      <w:r>
        <w:t xml:space="preserve"> </w:t>
      </w:r>
      <w:r>
        <w:t xml:space="preserve">Negative burden,</w:t>
      </w:r>
      <w:r>
        <w:t xml:space="preserve"> </w:t>
      </w:r>
      <w:r>
        <w:t xml:space="preserve">10% reduction of</w:t>
      </w:r>
      <w:r>
        <w:t xml:space="preserve"> </w:t>
      </w:r>
      <w:r>
        <w:t xml:space="preserve">recurring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combined with a</w:t>
      </w:r>
      <w:r>
        <w:t xml:space="preserve"> </w:t>
      </w:r>
      <w:r>
        <w:t xml:space="preserve">significant one-off</w:t>
      </w:r>
      <w:r>
        <w:t xml:space="preserve"> </w:t>
      </w:r>
      <w:r>
        <w:t xml:space="preserve">reduction.</w:t>
      </w:r>
      <w:r>
        <w:t xml:space="preserve"> </w:t>
      </w:r>
      <w:r>
        <w:t xml:space="preserve">Adjustment costs**</w:t>
      </w:r>
      <w:r>
        <w:t xml:space="preserve"> </w:t>
      </w:r>
      <w:r>
        <w:t xml:space="preserve">Adjustment costs would be</w:t>
      </w:r>
      <w:r>
        <w:t xml:space="preserve"> </w:t>
      </w:r>
      <w:r>
        <w:t xml:space="preserve">high for applicants and</w:t>
      </w:r>
      <w:r>
        <w:t xml:space="preserve"> </w:t>
      </w:r>
      <w:r>
        <w:t xml:space="preserve">beneficiaries</w:t>
      </w:r>
      <w:r>
        <w:t xml:space="preserve"> </w:t>
      </w:r>
      <w:r>
        <w:t xml:space="preserve">and</w:t>
      </w:r>
      <w:r>
        <w:t xml:space="preserve"> </w:t>
      </w:r>
      <w:r>
        <w:t xml:space="preserve">would</w:t>
      </w:r>
      <w:r>
        <w:t xml:space="preserve"> </w:t>
      </w:r>
      <w:r>
        <w:t xml:space="preserve">require</w:t>
      </w:r>
      <w:r>
        <w:t xml:space="preserve"> </w:t>
      </w:r>
      <w:r>
        <w:t xml:space="preserve">a</w:t>
      </w:r>
      <w:r>
        <w:t xml:space="preserve"> </w:t>
      </w:r>
      <w:r>
        <w:t xml:space="preserve">significant</w:t>
      </w:r>
      <w:r>
        <w:t xml:space="preserve"> </w:t>
      </w:r>
      <w:r>
        <w:t xml:space="preserve">adaptation by organisations</w:t>
      </w:r>
      <w:r>
        <w:t xml:space="preserve"> </w:t>
      </w:r>
      <w:r>
        <w:t xml:space="preserve">accustomed to the current</w:t>
      </w:r>
      <w:r>
        <w:t xml:space="preserve"> </w:t>
      </w:r>
      <w:r>
        <w:t xml:space="preserve">structure.</w:t>
      </w:r>
      <w:r>
        <w:t xml:space="preserve"> </w:t>
      </w:r>
      <w:r>
        <w:t xml:space="preserve">However,</w:t>
      </w:r>
      <w:r>
        <w:t xml:space="preserve"> </w:t>
      </w:r>
      <w:r>
        <w:t xml:space="preserve">adjustment costs are one-off</w:t>
      </w:r>
      <w:r>
        <w:t xml:space="preserve"> </w:t>
      </w:r>
      <w:r>
        <w:t xml:space="preserve">costs.</w:t>
      </w:r>
      <w:r>
        <w:t xml:space="preserve"> </w:t>
      </w:r>
      <w:r>
        <w:t xml:space="preserve">It has the highest impact</w:t>
      </w:r>
      <w:r>
        <w:t xml:space="preserve"> </w:t>
      </w:r>
      <w:r>
        <w:t xml:space="preserve">among the options, as it</w:t>
      </w:r>
      <w:r>
        <w:t xml:space="preserve"> </w:t>
      </w:r>
      <w:r>
        <w:t xml:space="preserve">changes the status quo. No</w:t>
      </w:r>
      <w:r>
        <w:t xml:space="preserve"> </w:t>
      </w:r>
      <w:r>
        <w:t xml:space="preserve">quantified data is available</w:t>
      </w:r>
      <w:r>
        <w:t xml:space="preserve"> </w:t>
      </w:r>
      <w:r>
        <w:t xml:space="preserve">currently.</w:t>
      </w:r>
      <w:r>
        <w:t xml:space="preserve"> </w:t>
      </w:r>
      <w:r>
        <w:t xml:space="preserve">N/A</w:t>
      </w:r>
      <w:r>
        <w:t xml:space="preserve"> </w:t>
      </w:r>
      <w:r>
        <w:t xml:space="preserve">Initially high</w:t>
      </w:r>
      <w:r>
        <w:t xml:space="preserve"> </w:t>
      </w:r>
      <w:r>
        <w:t xml:space="preserve">adjustment costs as</w:t>
      </w:r>
      <w:r>
        <w:t xml:space="preserve"> </w:t>
      </w:r>
      <w:r>
        <w:t xml:space="preserve">a result of a need for</w:t>
      </w:r>
      <w:r>
        <w:t xml:space="preserve"> </w:t>
      </w:r>
      <w:r>
        <w:t xml:space="preserve">applicants to</w:t>
      </w:r>
      <w:r>
        <w:t xml:space="preserve"> </w:t>
      </w:r>
      <w:r>
        <w:t xml:space="preserve">significantly adapt</w:t>
      </w:r>
      <w:r>
        <w:t xml:space="preserve"> </w:t>
      </w:r>
      <w:r>
        <w:t xml:space="preserve">to the new structure.</w:t>
      </w:r>
      <w:r>
        <w:t xml:space="preserve"> </w:t>
      </w:r>
      <w:r>
        <w:t xml:space="preserve">However, those</w:t>
      </w:r>
      <w:r>
        <w:t xml:space="preserve"> </w:t>
      </w:r>
      <w:r>
        <w:t xml:space="preserve">costs are offset with</w:t>
      </w:r>
      <w:r>
        <w:t xml:space="preserve"> </w:t>
      </w:r>
      <w:r>
        <w:t xml:space="preserve">the highest impact</w:t>
      </w:r>
      <w:r>
        <w:t xml:space="preserve"> </w:t>
      </w:r>
      <w:r>
        <w:t xml:space="preserve">of the option.</w:t>
      </w:r>
      <w:r>
        <w:t xml:space="preserve"> </w:t>
      </w:r>
      <w:r>
        <w:t xml:space="preserve">Citizens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Removed</w:t>
      </w:r>
      <w:r>
        <w:t xml:space="preserve"> </w:t>
      </w:r>
      <w:r>
        <w:t xml:space="preserve">administrative burdens</w:t>
      </w:r>
      <w:r>
        <w:t xml:space="preserve"> </w:t>
      </w:r>
      <w:r>
        <w:t xml:space="preserve">(OUTs)</w:t>
      </w:r>
      <w:r>
        <w:t xml:space="preserve"> </w:t>
      </w:r>
      <w:r>
        <w:t xml:space="preserve">N/A</w:t>
      </w:r>
      <w:r>
        <w:t xml:space="preserve"> </w:t>
      </w:r>
      <w:r>
        <w:t xml:space="preserve">Some administrative burdens for</w:t>
      </w:r>
      <w:r>
        <w:t xml:space="preserve"> </w:t>
      </w:r>
      <w:r>
        <w:t xml:space="preserve">researchers will be reduced over</w:t>
      </w:r>
      <w:r>
        <w:t xml:space="preserve"> </w:t>
      </w:r>
      <w:r>
        <w:t xml:space="preserve">time, due to the simplifying</w:t>
      </w:r>
      <w:r>
        <w:t xml:space="preserve"> </w:t>
      </w:r>
      <w:r>
        <w:t xml:space="preserve">funding process.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burdens would be</w:t>
      </w:r>
      <w:r>
        <w:t xml:space="preserve"> </w:t>
      </w:r>
      <w:r>
        <w:t xml:space="preserve">reduced as a result</w:t>
      </w:r>
      <w:r>
        <w:t xml:space="preserve"> </w:t>
      </w:r>
      <w:r>
        <w:t xml:space="preserve">of a simplified</w:t>
      </w:r>
      <w:r>
        <w:t xml:space="preserve"> </w:t>
      </w:r>
      <w:r>
        <w:t xml:space="preserve">funding process.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III. Application of the ‘one in, one out’ approach – Preferred option(s)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N/A</w:t>
      </w:r>
      <w:r>
        <w:t xml:space="preserve"> </w:t>
      </w:r>
      <w:r>
        <w:t xml:space="preserve">Negative as burdens would be</w:t>
      </w:r>
      <w:r>
        <w:t xml:space="preserve"> </w:t>
      </w:r>
      <w:r>
        <w:t xml:space="preserve">removed over time due to a</w:t>
      </w:r>
      <w:r>
        <w:t xml:space="preserve"> </w:t>
      </w:r>
      <w:r>
        <w:t xml:space="preserve">simpler funding process.</w:t>
      </w:r>
      <w:r>
        <w:t xml:space="preserve"> </w:t>
      </w:r>
      <w:r>
        <w:t xml:space="preserve">Negative,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burdens would be</w:t>
      </w:r>
      <w:r>
        <w:t xml:space="preserve"> </w:t>
      </w:r>
      <w:r>
        <w:t xml:space="preserve">reduced as a result</w:t>
      </w:r>
      <w:r>
        <w:t xml:space="preserve"> </w:t>
      </w:r>
      <w:r>
        <w:t xml:space="preserve">of a simplified</w:t>
      </w:r>
      <w:r>
        <w:t xml:space="preserve"> </w:t>
      </w:r>
      <w:r>
        <w:t xml:space="preserve">funding process.</w:t>
      </w:r>
      <w:r>
        <w:t xml:space="preserve"> </w:t>
      </w:r>
      <w:r>
        <w:t xml:space="preserve">Adjustment costs**</w:t>
      </w:r>
      <w:r>
        <w:t xml:space="preserve"> </w:t>
      </w:r>
      <w:r>
        <w:t xml:space="preserve">Adjustment costs might be</w:t>
      </w:r>
      <w:r>
        <w:t xml:space="preserve"> </w:t>
      </w:r>
      <w:r>
        <w:t xml:space="preserve">higher for researchers that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supported</w:t>
      </w:r>
      <w:r>
        <w:t xml:space="preserve"> </w:t>
      </w:r>
      <w:r>
        <w:t xml:space="preserve">by</w:t>
      </w:r>
      <w:r>
        <w:t xml:space="preserve"> </w:t>
      </w:r>
      <w:r>
        <w:t xml:space="preserve">university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departments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preparation of proposals</w:t>
      </w:r>
      <w:r>
        <w:t xml:space="preserve"> </w:t>
      </w:r>
      <w:r>
        <w:t xml:space="preserve">and progress reporting.</w:t>
      </w:r>
      <w:r>
        <w:t xml:space="preserve"> </w:t>
      </w:r>
      <w:r>
        <w:t xml:space="preserve">N/A</w:t>
      </w:r>
      <w:r>
        <w:br/>
      </w:r>
      <w:r>
        <w:t xml:space="preserve">Adjustment costs</w:t>
      </w:r>
      <w:r>
        <w:t xml:space="preserve"> </w:t>
      </w:r>
      <w:r>
        <w:t xml:space="preserve">might be higher for</w:t>
      </w:r>
      <w:r>
        <w:t xml:space="preserve"> </w:t>
      </w:r>
      <w:r>
        <w:t xml:space="preserve">researchers if they</w:t>
      </w:r>
      <w:r>
        <w:t xml:space="preserve"> </w:t>
      </w:r>
      <w:r>
        <w:t xml:space="preserve">are not supported by</w:t>
      </w:r>
      <w:r>
        <w:t xml:space="preserve"> </w:t>
      </w:r>
      <w:r>
        <w:t xml:space="preserve">university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departments.</w:t>
      </w:r>
      <w:r>
        <w:t xml:space="preserve"> </w:t>
      </w:r>
      <w:r>
        <w:t xml:space="preserve">Total administrative</w:t>
      </w:r>
      <w:r>
        <w:t xml:space="preserve"> </w:t>
      </w:r>
      <w:r>
        <w:t xml:space="preserve">burdens***</w:t>
      </w:r>
      <w:r>
        <w:t xml:space="preserve"> </w:t>
      </w:r>
      <w:r>
        <w:t xml:space="preserve">The total one-off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would be slightly positive,</w:t>
      </w:r>
      <w:r>
        <w:t xml:space="preserve"> </w:t>
      </w:r>
      <w:r>
        <w:t xml:space="preserve">as the stakeholders would</w:t>
      </w:r>
      <w:r>
        <w:t xml:space="preserve"> </w:t>
      </w:r>
      <w:r>
        <w:t xml:space="preserve">need to adapt to new</w:t>
      </w:r>
      <w:r>
        <w:t xml:space="preserve"> </w:t>
      </w:r>
      <w:r>
        <w:t xml:space="preserve">processes at the start.</w:t>
      </w:r>
      <w:r>
        <w:t xml:space="preserve"> </w:t>
      </w:r>
      <w:r>
        <w:t xml:space="preserve">The total recurring</w:t>
      </w:r>
      <w:r>
        <w:t xml:space="preserve"> </w:t>
      </w:r>
      <w:r>
        <w:t xml:space="preserve">administrative burden would</w:t>
      </w:r>
      <w:r>
        <w:t xml:space="preserve"> </w:t>
      </w:r>
      <w:r>
        <w:t xml:space="preserve">be significantly lowered</w:t>
      </w:r>
      <w:r>
        <w:t xml:space="preserve"> </w:t>
      </w:r>
      <w:r>
        <w:t xml:space="preserve">(negative), due to a simplified</w:t>
      </w:r>
      <w:r>
        <w:t xml:space="preserve"> </w:t>
      </w:r>
      <w:r>
        <w:t xml:space="preserve">funding and application</w:t>
      </w:r>
      <w:r>
        <w:t xml:space="preserve"> </w:t>
      </w:r>
      <w:r>
        <w:t xml:space="preserve">process, which would save up</w:t>
      </w:r>
      <w:r>
        <w:t xml:space="preserve"> </w:t>
      </w:r>
      <w:r>
        <w:t xml:space="preserve">to 10% of the current</w:t>
      </w:r>
      <w:r>
        <w:t xml:space="preserve"> </w:t>
      </w:r>
      <w:r>
        <w:t xml:space="preserve">administrative costs.</w:t>
      </w:r>
      <w:r>
        <w:t xml:space="preserve"> </w:t>
      </w:r>
      <w:r>
        <w:t xml:space="preserve">The total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 would be</w:t>
      </w:r>
      <w:r>
        <w:t xml:space="preserve"> </w:t>
      </w:r>
      <w:r>
        <w:t xml:space="preserve">significantly</w:t>
      </w:r>
      <w:r>
        <w:t xml:space="preserve"> </w:t>
      </w:r>
      <w:r>
        <w:t xml:space="preserve">lowered (negative),</w:t>
      </w:r>
      <w:r>
        <w:t xml:space="preserve"> </w:t>
      </w:r>
      <w:r>
        <w:t xml:space="preserve">as the one-off</w:t>
      </w:r>
      <w:r>
        <w:t xml:space="preserve"> </w:t>
      </w:r>
      <w:r>
        <w:t xml:space="preserve">increase linked to</w:t>
      </w:r>
      <w:r>
        <w:t xml:space="preserve"> </w:t>
      </w:r>
      <w:r>
        <w:t xml:space="preserve">stakeholders’</w:t>
      </w:r>
      <w:r>
        <w:t xml:space="preserve"> </w:t>
      </w:r>
      <w:r>
        <w:t xml:space="preserve">adjustment would</w:t>
      </w:r>
      <w:r>
        <w:t xml:space="preserve"> </w:t>
      </w:r>
      <w:r>
        <w:t xml:space="preserve">be lower than</w:t>
      </w:r>
      <w:r>
        <w:t xml:space="preserve"> </w:t>
      </w:r>
      <w:r>
        <w:t xml:space="preserve">benefit of the</w:t>
      </w:r>
      <w:r>
        <w:t xml:space="preserve"> </w:t>
      </w:r>
      <w:r>
        <w:t xml:space="preserve">reduction of</w:t>
      </w:r>
      <w:r>
        <w:t xml:space="preserve"> </w:t>
      </w:r>
      <w:r>
        <w:t xml:space="preserve">recurring burdens.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) Net administrative burdens = INs – OUTs;</w:t>
      </w:r>
      <w:r>
        <w:br/>
      </w:r>
      <w:r>
        <w:rPr>
          <w:i/>
          <w:iCs/>
        </w:rPr>
        <w:t xml:space="preserve">(</w:t>
      </w:r>
      <w:r>
        <w:rPr>
          <w:b/>
          <w:bCs/>
          <w:i/>
          <w:iCs/>
        </w:rPr>
        <w:t xml:space="preserve">) Adjustment costs falling under the scope of the OIOO approach are the same as reported in Table 2 above. Non-annualised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values;</w:t>
      </w:r>
      <w:r>
        <w:br/>
      </w:r>
      <w:r>
        <w:rPr>
          <w:b/>
          <w:bCs/>
          <w:i/>
          <w:iCs/>
        </w:rPr>
        <w:t xml:space="preserve">(</w:t>
      </w:r>
      <w:r>
        <w:t xml:space="preserve">) Total administrative burdens = Net administrative burdens for businesses + net administrative burdens for citizens.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RHOMOLO model</w:t>
      </w:r>
      <w:r>
        <w:t xml:space="preserve"> </w:t>
      </w:r>
      <w:r>
        <w:t xml:space="preserve">The modelling analysis based on three scenarios for the future of the Competitiveness Fund is carried</w:t>
      </w:r>
      <w:r>
        <w:t xml:space="preserve"> </w:t>
      </w:r>
      <w:r>
        <w:t xml:space="preserve">out with the RHOMOLO model (Barbero et al., 2024).</w:t>
      </w:r>
      <w:r>
        <w:t xml:space="preserve"> </w:t>
      </w:r>
      <w:r>
        <w:t xml:space="preserve">Option A is assumed to be a continuation of the programmes as they have been implemented in the</w:t>
      </w:r>
      <w:r>
        <w:t xml:space="preserve"> </w:t>
      </w:r>
      <w:r>
        <w:t xml:space="preserve">current programming period (status quo). In the complete absence of any information regarding the</w:t>
      </w:r>
      <w:r>
        <w:t xml:space="preserve"> </w:t>
      </w:r>
      <w:r>
        <w:t xml:space="preserve">budget assigned to the Funds for the next programming period, and regarding the geographical and</w:t>
      </w:r>
      <w:r>
        <w:t xml:space="preserve"> </w:t>
      </w:r>
      <w:r>
        <w:t xml:space="preserve">sectoral distribution of the investments (nor on the nature of the investments themselves), the analysis</w:t>
      </w:r>
      <w:r>
        <w:t xml:space="preserve"> </w:t>
      </w:r>
      <w:r>
        <w:t xml:space="preserve">presented here builds on the most recent impact assessment of InvestEU carried out with the</w:t>
      </w:r>
      <w:r>
        <w:t xml:space="preserve"> </w:t>
      </w:r>
      <w:r>
        <w:t xml:space="preserve">RHOMOLO model (European Commission, 2024; Asdrubali et al., 2024).</w:t>
      </w:r>
      <w:r>
        <w:br/>
      </w:r>
      <w:r>
        <w:t xml:space="preserve">Therefore, the policy interventions are introduced into the model by reducing the user cost of capital</w:t>
      </w:r>
      <w:r>
        <w:t xml:space="preserve"> </w:t>
      </w:r>
      <w:r>
        <w:t xml:space="preserve">in order to stimulate private investment. This leads to a temporary accumulation of the private capital</w:t>
      </w:r>
      <w:r>
        <w:t xml:space="preserve"> </w:t>
      </w:r>
      <w:r>
        <w:t xml:space="preserve">stock. Five supply-side shocks are also introduced to simulate the structural impact of investment.</w:t>
      </w:r>
      <w:r>
        <w:t xml:space="preserve"> </w:t>
      </w:r>
      <w:r>
        <w:t xml:space="preserve">The financial flows used to finance the operations are also introduced to mimic the repayment of the</w:t>
      </w:r>
      <w:r>
        <w:t xml:space="preserve"> </w:t>
      </w:r>
      <w:r>
        <w:t xml:space="preserve">loans in each region.</w:t>
      </w:r>
      <w:r>
        <w:br/>
      </w:r>
      <w:r>
        <w:t xml:space="preserve">The InvestEU programme is characterised by a private investment multiplier of 14 (every euro of EU</w:t>
      </w:r>
      <w:r>
        <w:t xml:space="preserve"> </w:t>
      </w:r>
      <w:r>
        <w:t xml:space="preserve">guarantee generates 14 additional euro of private investment in the economy). Assuming such a high</w:t>
      </w:r>
      <w:r>
        <w:t xml:space="preserve"> </w:t>
      </w:r>
      <w:r>
        <w:t xml:space="preserve">multiplier for a scenario mimicking the impact of 14 different funds would be unrealistic, so a lower</w:t>
      </w:r>
      <w:r>
        <w:t xml:space="preserve"> </w:t>
      </w:r>
      <w:r>
        <w:t xml:space="preserve">multiplier of 4 is assumed in Option A. The funds are deployed over eight years, and we assume that</w:t>
      </w:r>
      <w:r>
        <w:t xml:space="preserve"> </w:t>
      </w:r>
      <w:r>
        <w:t xml:space="preserve">the bulk of the funds are deployed between years 5, 6 and 7. The simulation period is 20 years in</w:t>
      </w:r>
      <w:r>
        <w:t xml:space="preserve"> </w:t>
      </w:r>
      <w:r>
        <w:t xml:space="preserve">order to capture the legacy (long-term) effects of both the supply-side effects of the policy and the</w:t>
      </w:r>
      <w:r>
        <w:t xml:space="preserve"> </w:t>
      </w:r>
      <w:r>
        <w:t xml:space="preserve">increase in the private capital stock due to the investments made as a result of the policy.</w:t>
      </w:r>
      <w:r>
        <w:t xml:space="preserve"> </w:t>
      </w:r>
      <w:r>
        <w:t xml:space="preserve">These specific choices are not critical to the results of the analysis, as it is the differences between</w:t>
      </w:r>
      <w:r>
        <w:t xml:space="preserve"> </w:t>
      </w:r>
      <w:r>
        <w:t xml:space="preserve">the Options that matter, rather than the specific numerical assumptions of what is essentially a</w:t>
      </w:r>
      <w:r>
        <w:t xml:space="preserve"> </w:t>
      </w:r>
      <w:r>
        <w:t xml:space="preserve">baseline against which the results of Option B and C are compared.</w:t>
      </w:r>
      <w:r>
        <w:t xml:space="preserve"> </w:t>
      </w:r>
      <w:r>
        <w:t xml:space="preserve">This part of the modelling analysis does not differ between Options and provides the basis for</w:t>
      </w:r>
      <w:r>
        <w:t xml:space="preserve"> </w:t>
      </w:r>
      <w:r>
        <w:t xml:space="preserve">assessing the impact of the different assumptions behind the three Options.</w:t>
      </w:r>
      <w:r>
        <w:br/>
      </w:r>
      <w:r>
        <w:t xml:space="preserve">On this basis, in the modelling analysis carried out with the RHOMOLO model it is assumed that in</w:t>
      </w:r>
      <w:r>
        <w:t xml:space="preserve"> </w:t>
      </w:r>
      <w:r>
        <w:t xml:space="preserve">Option B 25% more funds are invested thanks to a higher private investment multiplier (which</w:t>
      </w:r>
      <w:r>
        <w:t xml:space="preserve"> </w:t>
      </w:r>
      <w:r>
        <w:t xml:space="preserve">increases from 4 in Option A to 5, due to the reduced fragmentation brought by this Option) and that</w:t>
      </w:r>
      <w:r>
        <w:t xml:space="preserve"> </w:t>
      </w:r>
      <w:r>
        <w:t xml:space="preserve">the interventions benefit from an increased supply-side effect of 5% compared to Option A, as a result</w:t>
      </w:r>
      <w:r>
        <w:t xml:space="preserve"> </w:t>
      </w:r>
      <w:r>
        <w:t xml:space="preserve">of the increased in simplification, which materialises gradually over the investment implementation</w:t>
      </w:r>
      <w:r>
        <w:t xml:space="preserve"> </w:t>
      </w:r>
      <w:r>
        <w:t xml:space="preserve">period.</w:t>
      </w:r>
      <w:r>
        <w:t xml:space="preserve"> </w:t>
      </w:r>
      <w:r>
        <w:t xml:space="preserve">In Option C, we assume that the private investment multiplier is 6 (essentially, the policy shock</w:t>
      </w:r>
      <w:r>
        <w:t xml:space="preserve"> </w:t>
      </w:r>
      <w:r>
        <w:t xml:space="preserve">increases by 50% in monetary terms, again as fragmentation will be lower in this Option), that the</w:t>
      </w:r>
      <w:r>
        <w:t xml:space="preserve"> </w:t>
      </w:r>
      <w:r>
        <w:t xml:space="preserve">interventions benefit from an increased supply-side effect of 10% compared to Option A, which</w:t>
      </w:r>
      <w:r>
        <w:t xml:space="preserve"> </w:t>
      </w:r>
      <w:r>
        <w:t xml:space="preserve">materialises gradually over the investment implementation period, and that the investments are</w:t>
      </w:r>
      <w:r>
        <w:t xml:space="preserve"> </w:t>
      </w:r>
      <w:r>
        <w:t xml:space="preserve">mostly deployed in years 3 to 5 instead of 5 to 7 (as in Option A and B)) to reflect the faster</w:t>
      </w:r>
      <w:r>
        <w:t xml:space="preserve"> </w:t>
      </w:r>
      <w:r>
        <w:t xml:space="preserve">deployment of the interventions of the single Competitiveness Fund that could be expected in this</w:t>
      </w:r>
      <w:r>
        <w:t xml:space="preserve"> </w:t>
      </w:r>
      <w:r>
        <w:t xml:space="preserve">Option.</w:t>
      </w:r>
      <w:r>
        <w:t xml:space="preserve"> </w:t>
      </w:r>
      <w:r>
        <w:t xml:space="preserve">The modelling results presented here are expressed as differences from the values of selected</w:t>
      </w:r>
      <w:r>
        <w:t xml:space="preserve"> </w:t>
      </w:r>
      <w:r>
        <w:t xml:space="preserve">macroeconomic variables obtained with Option A, namely the cumulative 15-year GDP multiplier,</w:t>
      </w:r>
      <w:r>
        <w:t xml:space="preserve"> </w:t>
      </w:r>
      <w:r>
        <w:t xml:space="preserve">employment, and EU exports to the rest of the world. The GDP multiplier is a figure that can be</w:t>
      </w:r>
      <w:r>
        <w:t xml:space="preserve"> </w:t>
      </w:r>
      <w:r>
        <w:t xml:space="preserve">interpreted as the number of euros of GDP generated over a given period for each euro spent on the</w:t>
      </w:r>
      <w:r>
        <w:t xml:space="preserve"> </w:t>
      </w:r>
      <w:r>
        <w:t xml:space="preserve">policy. For example, a 15-year multiplier of 3 means that 15 years after the start of the policy, GDP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has increased by 3 euro for every euro invested in the policy. As Option A represents the status quo,</w:t>
      </w:r>
      <w:r>
        <w:t xml:space="preserve"> </w:t>
      </w:r>
      <w:r>
        <w:t xml:space="preserve">its specific GDP multiplier is not relevant and may correspond to the multiplier of one of the current</w:t>
      </w:r>
      <w:r>
        <w:t xml:space="preserve"> </w:t>
      </w:r>
      <w:r>
        <w:t xml:space="preserve">EU policy programmes.</w:t>
      </w:r>
      <w:r>
        <w:br/>
      </w:r>
      <w:r>
        <w:t xml:space="preserve">The 15-year cumulative GDP multiplier of Option B is 1.51% higher than that of Option A. The</w:t>
      </w:r>
      <w:r>
        <w:t xml:space="preserve"> </w:t>
      </w:r>
      <w:r>
        <w:t xml:space="preserve">multiplier is 1.46% higher due to the 5% additional supply-side effects and 0.05% higher due to the</w:t>
      </w:r>
      <w:r>
        <w:t xml:space="preserve"> </w:t>
      </w:r>
      <w:r>
        <w:t xml:space="preserve">higher volume of investment (higher private investment multiplier). The employment impact of</w:t>
      </w:r>
      <w:r>
        <w:t xml:space="preserve"> </w:t>
      </w:r>
      <w:r>
        <w:t xml:space="preserve">Option B in year 15 is 28% higher than in Option A (the fact that the amount of funds is increased</w:t>
      </w:r>
      <w:r>
        <w:t xml:space="preserve"> </w:t>
      </w:r>
      <w:r>
        <w:t xml:space="preserve">by 25% leads to a difference of +24.45% – the rest is due to the additional supply-side effects). The</w:t>
      </w:r>
      <w:r>
        <w:t xml:space="preserve"> </w:t>
      </w:r>
      <w:r>
        <w:t xml:space="preserve">impact on EU exports to the rest of the world behaves similarly to the one on employment: it is</w:t>
      </w:r>
      <w:r>
        <w:t xml:space="preserve"> </w:t>
      </w:r>
      <w:r>
        <w:t xml:space="preserve">30.48% higher in Option B compared to Option A, with a difference of +25.56% solely due to the</w:t>
      </w:r>
      <w:r>
        <w:t xml:space="preserve"> </w:t>
      </w:r>
      <w:r>
        <w:t xml:space="preserve">higher private investment multiplier.</w:t>
      </w:r>
      <w:r>
        <w:t xml:space="preserve"> </w:t>
      </w:r>
      <w:r>
        <w:t xml:space="preserve">The 15-year cumulative GDP multiplier of Option C is 15.74% higher than that of Option A. There</w:t>
      </w:r>
      <w:r>
        <w:t xml:space="preserve"> </w:t>
      </w:r>
      <w:r>
        <w:t xml:space="preserve">are three differences between Option A and C, and the difference in the multiplier can be decomposed</w:t>
      </w:r>
      <w:r>
        <w:t xml:space="preserve"> </w:t>
      </w:r>
      <w:r>
        <w:t xml:space="preserve">according to the three channels: the multiplier is 3.79% higher due to the 10% additional supply-side</w:t>
      </w:r>
      <w:r>
        <w:t xml:space="preserve"> </w:t>
      </w:r>
      <w:r>
        <w:t xml:space="preserve">effects; it is 0.07% lower due to the larger volume of investment (higher private investment</w:t>
      </w:r>
      <w:r>
        <w:t xml:space="preserve"> </w:t>
      </w:r>
      <w:r>
        <w:t xml:space="preserve">multiplier); and it is 12.02% higher due to the frontloading of investment.</w:t>
      </w:r>
      <w:r>
        <w:br/>
      </w:r>
      <w:r>
        <w:t xml:space="preserve">The employment impact in Option C is 53.58% higher than in Option A, once again mainly due to</w:t>
      </w:r>
      <w:r>
        <w:t xml:space="preserve"> </w:t>
      </w:r>
      <w:r>
        <w:t xml:space="preserve">the larger volume of investment. The higher private investment multiplier is responsible for a</w:t>
      </w:r>
      <w:r>
        <w:t xml:space="preserve"> </w:t>
      </w:r>
      <w:r>
        <w:t xml:space="preserve">difference of +48.13% compared to Option A, and the additional supply-side effects for +5.45% (the</w:t>
      </w:r>
      <w:r>
        <w:t xml:space="preserve"> </w:t>
      </w:r>
      <w:r>
        <w:t xml:space="preserve">different time profile has only a negligible negative impact on the difference of -0.72%, as the peak</w:t>
      </w:r>
      <w:r>
        <w:t xml:space="preserve"> </w:t>
      </w:r>
      <w:r>
        <w:t xml:space="preserve">effect is reached earlier and the decay starts earlier.). As above, the impact on EU exports to the rest</w:t>
      </w:r>
      <w:r>
        <w:t xml:space="preserve"> </w:t>
      </w:r>
      <w:r>
        <w:t xml:space="preserve">of the world is similar to that on employment. In Option C, the difference with Option A is equal to</w:t>
      </w:r>
      <w:r>
        <w:t xml:space="preserve"> </w:t>
      </w:r>
      <w:r>
        <w:t xml:space="preserve">+57.53% (+50.43% due to the higher private investment multiplier; -1.02% due to the different time</w:t>
      </w:r>
      <w:r>
        <w:t xml:space="preserve"> </w:t>
      </w:r>
      <w:r>
        <w:t xml:space="preserve">profile; and +7.10% due to the larger supply-side effects).</w:t>
      </w:r>
      <w:r>
        <w:t xml:space="preserve"> </w:t>
      </w:r>
      <w:r>
        <w:t xml:space="preserve">Thus, larger investment volumes have a negligible impact on the differences in cumulative GDP</w:t>
      </w:r>
      <w:r>
        <w:t xml:space="preserve"> </w:t>
      </w:r>
      <w:r>
        <w:t xml:space="preserve">multipliers between the scenarios (while they would have an impact in the absolute GDP changes).</w:t>
      </w:r>
      <w:r>
        <w:t xml:space="preserve"> </w:t>
      </w:r>
      <w:r>
        <w:t xml:space="preserve">On the other hand, larger supply-side effects consistently lead to higher GDP multipliers. Finally,</w:t>
      </w:r>
      <w:r>
        <w:t xml:space="preserve"> </w:t>
      </w:r>
      <w:r>
        <w:t xml:space="preserve">frontloading of investments means that the GDP benefits of the interventions start to materialise</w:t>
      </w:r>
      <w:r>
        <w:t xml:space="preserve"> </w:t>
      </w:r>
      <w:r>
        <w:t xml:space="preserve">earlier, leading to larger cumulative GDP gains over time. As for the impact on variables such as</w:t>
      </w:r>
      <w:r>
        <w:t xml:space="preserve"> </w:t>
      </w:r>
      <w:r>
        <w:t xml:space="preserve">employment and EU exports to the rest of the world, larger volumes of investments lead to</w:t>
      </w:r>
      <w:r>
        <w:t xml:space="preserve"> </w:t>
      </w:r>
      <w:r>
        <w:t xml:space="preserve">substantially higher impacts.</w:t>
      </w:r>
      <w:r>
        <w:t xml:space="preserve"> </w:t>
      </w:r>
      <w:r>
        <w:t xml:space="preserve">Figure 1 shows the % differences in the cumulative policy shock over the 8 years in which the</w:t>
      </w:r>
      <w:r>
        <w:t xml:space="preserve"> </w:t>
      </w:r>
      <w:r>
        <w:t xml:space="preserve">investments are deployed. By the end of the deployment period (year 8), the amount of investment</w:t>
      </w:r>
      <w:r>
        <w:t xml:space="preserve"> </w:t>
      </w:r>
      <w:r>
        <w:t xml:space="preserve">deployed in Option B is 25% higher than in Option A (private investment multiplier of 5 rather than</w:t>
      </w:r>
      <w:r>
        <w:t xml:space="preserve"> </w:t>
      </w:r>
      <w:r>
        <w:t xml:space="preserve">4), and the amount of investment deployed in Option C is 50% higher than in Option A (private</w:t>
      </w:r>
      <w:r>
        <w:t xml:space="preserve"> </w:t>
      </w:r>
      <w:r>
        <w:t xml:space="preserve">investment multiplier of 6 rather than 4).</w:t>
      </w:r>
      <w:r>
        <w:br/>
      </w:r>
      <w:r>
        <w:t xml:space="preserve">The time profile of policy interventions is the same in Option A and B, so the blue line shows that in</w:t>
      </w:r>
      <w:r>
        <w:t xml:space="preserve"> </w:t>
      </w:r>
      <w:r>
        <w:t xml:space="preserve">each year the cumulative shock in Option B is 25% higher than in Option A (reflecting the investment</w:t>
      </w:r>
      <w:r>
        <w:t xml:space="preserve"> </w:t>
      </w:r>
      <w:r>
        <w:t xml:space="preserve">multiplier of 5 in Option B versus the investment multiplier of 4 in Option A). In Option C (orange</w:t>
      </w:r>
      <w:r>
        <w:t xml:space="preserve"> </w:t>
      </w:r>
      <w:r>
        <w:t xml:space="preserve">line), the frontloading of investments (most of which are deployed between years 3 and 5 rather than</w:t>
      </w:r>
      <w:r>
        <w:t xml:space="preserve"> </w:t>
      </w:r>
      <w:r>
        <w:t xml:space="preserve">between 5 and 7) leads to a temporarily larger increase in the cumulative policy injection with respect</w:t>
      </w:r>
      <w:r>
        <w:t xml:space="preserve"> </w:t>
      </w:r>
      <w:r>
        <w:t xml:space="preserve">to Option A in years 4 to 6, which goes back to 50% at the end of the deployment period.</w:t>
      </w:r>
      <w:r>
        <w:t xml:space="preserve"> </w:t>
      </w:r>
      <w:r>
        <w:t xml:space="preserve">Figure 1: % difference in cumulative shock over time (blue line: Option/Scenario 2 versus</w:t>
      </w:r>
      <w:r>
        <w:t xml:space="preserve"> </w:t>
      </w:r>
      <w:r>
        <w:t xml:space="preserve">Option/Scenario 1; orange line: Option/Scenario 2 versus Option/Scenario 1)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Source: own assumptions.</w:t>
      </w:r>
      <w:r>
        <w:t xml:space="preserve"> </w:t>
      </w:r>
      <w:r>
        <w:t xml:space="preserve">Finally, the results are robust to sensitivity checks. For robustness purposes, alternative hypotheses</w:t>
      </w:r>
      <w:r>
        <w:t xml:space="preserve"> </w:t>
      </w:r>
      <w:r>
        <w:t xml:space="preserve">for the Options have been implemented. For example, assuming an additional supply-side effect of</w:t>
      </w:r>
      <w:r>
        <w:t xml:space="preserve"> </w:t>
      </w:r>
      <w:r>
        <w:t xml:space="preserve">7.5% instead of 5% in Option B would lead to a difference in the 15-year cumulative GDP multiplier</w:t>
      </w:r>
      <w:r>
        <w:t xml:space="preserve"> </w:t>
      </w:r>
      <w:r>
        <w:t xml:space="preserve">in Option B relative to Option A of 2.25% (instead of 1.51%). Similarly, assuming an additional</w:t>
      </w:r>
      <w:r>
        <w:t xml:space="preserve"> </w:t>
      </w:r>
      <w:r>
        <w:t xml:space="preserve">supply-side effect of 15% instead of 10% in Option C would lead to a difference in the 15-year</w:t>
      </w:r>
      <w:r>
        <w:t xml:space="preserve"> </w:t>
      </w:r>
      <w:r>
        <w:t xml:space="preserve">cumulative GDP multiplier of 17.63% (instead of 15.74%).</w:t>
      </w:r>
      <w:r>
        <w:t xml:space="preserve"> </w:t>
      </w:r>
      <w:r>
        <w:t xml:space="preserve">As for Option C, assuming a private investment multiplier of 5 instead of 6 (higher than in Option A</w:t>
      </w:r>
      <w:r>
        <w:t xml:space="preserve"> </w:t>
      </w:r>
      <w:r>
        <w:t xml:space="preserve">but the same as in Option B) would lead to a difference in the 15-year cumulative GDP multiplier of</w:t>
      </w:r>
      <w:r>
        <w:t xml:space="preserve"> </w:t>
      </w:r>
      <w:r>
        <w:t xml:space="preserve">15.71% (instead of 15.74%).</w:t>
      </w:r>
      <w:r>
        <w:t xml:space="preserve"> </w:t>
      </w:r>
      <w:r>
        <w:t xml:space="preserve">References</w:t>
      </w:r>
      <w:r>
        <w:t xml:space="preserve"> </w:t>
      </w:r>
      <w:r>
        <w:t xml:space="preserve">Asdrubali, P., Casas, P., Christou, T., García Rodríguez, A., Lazarou, N., Salotti, S., and Weiers, G.</w:t>
      </w:r>
      <w:r>
        <w:t xml:space="preserve"> </w:t>
      </w:r>
      <w:r>
        <w:t xml:space="preserve">(2024). The RHOMOLO-EIB interim evaluation of InvestEU. JRC139530.</w:t>
      </w:r>
      <w:r>
        <w:t xml:space="preserve"> </w:t>
      </w:r>
      <w:r>
        <w:t xml:space="preserve">Barbero, J., Christou, T., Crucitti, F., García Rodríguez, A., Lazarou, N.J., Monfort, P., and Salotti,</w:t>
      </w:r>
      <w:r>
        <w:t xml:space="preserve"> </w:t>
      </w:r>
      <w:r>
        <w:t xml:space="preserve">S. (2024). A spatial macroeconomic analysis of the equity-efficiency trade-off of the European</w:t>
      </w:r>
      <w:r>
        <w:t xml:space="preserve"> </w:t>
      </w:r>
      <w:r>
        <w:t xml:space="preserve">cohesion policy. Spatial Economic Analysis 19(3), 394-410.</w:t>
      </w:r>
      <w:r>
        <w:t xml:space="preserve"> </w:t>
      </w:r>
      <w:r>
        <w:t xml:space="preserve">European Commission (2024). InvestEU interim evaluation. SWD(2024) 228 final, Brussels,</w:t>
      </w:r>
      <w:r>
        <w:t xml:space="preserve"> </w:t>
      </w:r>
      <w:r>
        <w:t xml:space="preserve">30.09.2024.</w:t>
      </w:r>
    </w:p>
    <w:p>
      <w:pPr>
        <w:pStyle w:val="BodyText"/>
      </w:pPr>
      <w:r>
        <w:t xml:space="preserve">Cost benefit analysis</w:t>
      </w:r>
    </w:p>
    <w:p>
      <w:pPr>
        <w:pStyle w:val="BodyText"/>
      </w:pPr>
      <w:r>
        <w:t xml:space="preserve">An external study focusing on cost/benefit analysis and comparison of the options was carried out by</w:t>
      </w:r>
      <w:r>
        <w:t xml:space="preserve"> </w:t>
      </w:r>
      <w:r>
        <w:t xml:space="preserve">a consortium led by the Centre for Strategy &amp; Evaluation Services (CSES). The analysis was based</w:t>
      </w:r>
      <w:r>
        <w:t xml:space="preserve"> </w:t>
      </w:r>
      <w:r>
        <w:t xml:space="preserve">on existing literature as well as public evaluations of existing and previous EU programmes. The</w:t>
      </w:r>
      <w:r>
        <w:t xml:space="preserve"> </w:t>
      </w:r>
      <w:r>
        <w:t xml:space="preserve">external evaluation also provided analysis of public consultation results, included in this Impact</w:t>
      </w:r>
      <w:r>
        <w:t xml:space="preserve"> </w:t>
      </w:r>
      <w:r>
        <w:t xml:space="preserve">Assessment in Annex 2, based on systematic mapping and topic modelling using Large Language</w:t>
      </w:r>
      <w:r>
        <w:t xml:space="preserve"> </w:t>
      </w:r>
      <w:r>
        <w:t xml:space="preserve">Models and interactive dashboards and Power BI.</w:t>
      </w:r>
    </w:p>
    <w:p>
      <w:pPr>
        <w:pStyle w:val="BodyText"/>
      </w:pPr>
      <w:r>
        <w:t xml:space="preserve">Despite substantial efforts to make full use of existing evaluation findings, some limitations</w:t>
      </w:r>
      <w:r>
        <w:t xml:space="preserve"> </w:t>
      </w:r>
      <w:r>
        <w:t xml:space="preserve">constrained the completeness and consistency of the evidence base and the conclusions. These</w:t>
      </w:r>
      <w:r>
        <w:t xml:space="preserve"> </w:t>
      </w:r>
      <w:r>
        <w:t xml:space="preserve">limitations can be grouped into the following categories:</w:t>
      </w:r>
      <w:r>
        <w:t xml:space="preserve"> </w:t>
      </w:r>
      <w:r>
        <w:t xml:space="preserve">a. The comparability of findings across programmes was limited. This stems from two</w:t>
      </w:r>
      <w:r>
        <w:t xml:space="preserve"> </w:t>
      </w:r>
      <w:r>
        <w:t xml:space="preserve">core issues: uneven availability of evaluation documents across the programmes and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120%</w:t>
      </w:r>
      <w:r>
        <w:t xml:space="preserve"> </w:t>
      </w:r>
      <w:r>
        <w:t xml:space="preserve">140%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% difference in cumulated shock over time (blue line: scenario</w:t>
      </w:r>
      <w:r>
        <w:t xml:space="preserve"> </w:t>
      </w:r>
      <w:r>
        <w:t xml:space="preserve">2 versus scenario 1; orange line: scenario 3 versus scenario 1)</w:t>
      </w:r>
      <w:r>
        <w:t xml:space="preserve"> </w:t>
      </w:r>
      <w:r>
        <w:t xml:space="preserve">Scenario 2 vs 1 Shock difference</w:t>
      </w:r>
      <w:r>
        <w:t xml:space="preserve"> </w:t>
      </w:r>
      <w:r>
        <w:t xml:space="preserve">Scenario 3vs 1 Shock difference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varying level of depth of analysis across the different programmes. To address data</w:t>
      </w:r>
      <w:r>
        <w:t xml:space="preserve"> </w:t>
      </w:r>
      <w:r>
        <w:t xml:space="preserve">gaps, supplementary sources were consulted.</w:t>
      </w:r>
      <w:r>
        <w:br/>
      </w:r>
      <w:r>
        <w:t xml:space="preserve">b. The analysis relied predominantly on qualitative comparisons, while quantitative</w:t>
      </w:r>
      <w:r>
        <w:t xml:space="preserve"> </w:t>
      </w:r>
      <w:r>
        <w:t xml:space="preserve">analysis relied on several assumptions. Given the nature of the policy options under</w:t>
      </w:r>
      <w:r>
        <w:t xml:space="preserve"> </w:t>
      </w:r>
      <w:r>
        <w:t xml:space="preserve">consideration, which differed primarily in governance structure and coordination</w:t>
      </w:r>
      <w:r>
        <w:t xml:space="preserve"> </w:t>
      </w:r>
      <w:r>
        <w:t xml:space="preserve">mechanisms, a mostly qualitative approach was a necessary choice. To mitigate this</w:t>
      </w:r>
      <w:r>
        <w:t xml:space="preserve"> </w:t>
      </w:r>
      <w:r>
        <w:t xml:space="preserve">issue, where feasible, a quantitative assessment of administrative costs was conducted</w:t>
      </w:r>
      <w:r>
        <w:t xml:space="preserve"> </w:t>
      </w:r>
      <w:r>
        <w:t xml:space="preserve">for applicants, beneficiaries, and the EU public sector.</w:t>
      </w:r>
      <w:r>
        <w:t xml:space="preserve"> </w:t>
      </w:r>
      <w:r>
        <w:t xml:space="preserve">c. Information on procedures and management structures of the different options was</w:t>
      </w:r>
      <w:r>
        <w:t xml:space="preserve"> </w:t>
      </w:r>
      <w:r>
        <w:t xml:space="preserve">not fully developed when the IA was drafted. Many impacts depend on details of the</w:t>
      </w:r>
      <w:r>
        <w:t xml:space="preserve"> </w:t>
      </w:r>
      <w:r>
        <w:t xml:space="preserve">regulatory framework, procedures, and implementation structures.</w:t>
      </w:r>
      <w:r>
        <w:t xml:space="preserve"> </w:t>
      </w:r>
      <w:r>
        <w:t xml:space="preserve">d. The results from the public consultation cannot be generalised as they refer to a limited</w:t>
      </w:r>
      <w:r>
        <w:t xml:space="preserve"> </w:t>
      </w:r>
      <w:r>
        <w:t xml:space="preserve">sample (2 000 respondents ca.)</w:t>
      </w:r>
      <w:r>
        <w:t xml:space="preserve"> </w:t>
      </w:r>
      <w:r>
        <w:t xml:space="preserve">While these limitations restricted the level of quantitative precision that can be achieved, they did not</w:t>
      </w:r>
      <w:r>
        <w:t xml:space="preserve"> </w:t>
      </w:r>
      <w:r>
        <w:t xml:space="preserve">undermine the general orientation or internal consistency of the conclusions reached.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Annex 5: Competitiveness check</w:t>
      </w:r>
      <w:r>
        <w:t xml:space="preserve"> </w:t>
      </w:r>
      <w:r>
        <w:t xml:space="preserve">1. Overview of impacts on competitiveness of the preferred option</w:t>
      </w:r>
      <w:r>
        <w:br/>
      </w:r>
      <w:r>
        <w:t xml:space="preserve">Dimensions of</w:t>
      </w:r>
      <w:r>
        <w:t xml:space="preserve"> </w:t>
      </w:r>
      <w:r>
        <w:t xml:space="preserve">Competitiveness</w:t>
      </w:r>
      <w:r>
        <w:br/>
      </w:r>
      <w:r>
        <w:t xml:space="preserve">Impact of the initiative</w:t>
      </w:r>
      <w:r>
        <w:br/>
      </w:r>
      <w:r>
        <w:t xml:space="preserve">(++ / + / 0 / - / – / n.a.)</w:t>
      </w:r>
      <w:r>
        <w:br/>
      </w:r>
      <w:r>
        <w:t xml:space="preserve">References to sub-sections of the main report or</w:t>
      </w:r>
      <w:r>
        <w:t xml:space="preserve"> </w:t>
      </w:r>
      <w:r>
        <w:t xml:space="preserve">annexes</w:t>
      </w:r>
      <w:r>
        <w:br/>
      </w:r>
      <w:r>
        <w:t xml:space="preserve">Cost</w:t>
      </w:r>
      <w:r>
        <w:t xml:space="preserve"> </w:t>
      </w:r>
      <w:r>
        <w:t xml:space="preserve">and</w:t>
      </w:r>
      <w:r>
        <w:t xml:space="preserve"> </w:t>
      </w:r>
      <w:r>
        <w:t xml:space="preserve">price</w:t>
      </w:r>
      <w:r>
        <w:t xml:space="preserve"> </w:t>
      </w:r>
      <w:r>
        <w:t xml:space="preserve">competitiveness</w:t>
      </w:r>
      <w:r>
        <w:br/>
      </w:r>
      <w:r>
        <w:t xml:space="preserve">+</w:t>
      </w:r>
      <w:r>
        <w:t xml:space="preserve"> </w:t>
      </w:r>
      <w:r>
        <w:t xml:space="preserve">Impact Assessment:</w:t>
      </w:r>
      <w:r>
        <w:t xml:space="preserve"> </w:t>
      </w:r>
      <w:r>
        <w:t xml:space="preserve">Section 6.3.3</w:t>
      </w:r>
      <w:r>
        <w:br/>
      </w:r>
      <w:r>
        <w:t xml:space="preserve">Section 7.2</w:t>
      </w:r>
      <w:r>
        <w:br/>
      </w:r>
      <w:r>
        <w:t xml:space="preserve">Assessment of Costs and Benefits</w:t>
      </w:r>
      <w:r>
        <w:br/>
      </w:r>
      <w:r>
        <w:t xml:space="preserve">Section 4 .1.1</w:t>
      </w:r>
      <w:r>
        <w:br/>
      </w:r>
      <w:r>
        <w:t xml:space="preserve">International</w:t>
      </w:r>
      <w:r>
        <w:t xml:space="preserve"> </w:t>
      </w:r>
      <w:r>
        <w:t xml:space="preserve">competitiveness</w:t>
      </w:r>
      <w:r>
        <w:br/>
      </w:r>
      <w:r>
        <w:t xml:space="preserve">++</w:t>
      </w:r>
      <w:r>
        <w:t xml:space="preserve"> </w:t>
      </w:r>
      <w:r>
        <w:t xml:space="preserve">Impact Assessment:</w:t>
      </w:r>
      <w:r>
        <w:br/>
      </w:r>
      <w:r>
        <w:t xml:space="preserve">Section 6.3.3</w:t>
      </w:r>
      <w:r>
        <w:br/>
      </w:r>
      <w:r>
        <w:t xml:space="preserve">Assessment of Costs and Benefits:</w:t>
      </w:r>
      <w:r>
        <w:br/>
      </w:r>
      <w:r>
        <w:t xml:space="preserve">Section 5.2</w:t>
      </w:r>
      <w:r>
        <w:br/>
      </w:r>
      <w:r>
        <w:t xml:space="preserve">Section 6.3.4</w:t>
      </w:r>
      <w:r>
        <w:br/>
      </w:r>
      <w:r>
        <w:t xml:space="preserve">Section 4.1.1</w:t>
      </w:r>
      <w:r>
        <w:br/>
      </w:r>
      <w:r>
        <w:t xml:space="preserve">Capacity</w:t>
      </w:r>
      <w:r>
        <w:t xml:space="preserve"> </w:t>
      </w:r>
      <w:r>
        <w:t xml:space="preserve">to</w:t>
      </w:r>
      <w:r>
        <w:t xml:space="preserve"> </w:t>
      </w:r>
      <w:r>
        <w:t xml:space="preserve">innovate</w:t>
      </w:r>
      <w:r>
        <w:br/>
      </w:r>
      <w:r>
        <w:t xml:space="preserve">+</w:t>
      </w:r>
      <w:r>
        <w:t xml:space="preserve"> </w:t>
      </w:r>
      <w:r>
        <w:t xml:space="preserve">Impact Assessment</w:t>
      </w:r>
      <w:r>
        <w:br/>
      </w:r>
      <w:r>
        <w:t xml:space="preserve">Section 6.2.3.1</w:t>
      </w:r>
      <w:r>
        <w:br/>
      </w:r>
      <w:r>
        <w:t xml:space="preserve">Section 8.1</w:t>
      </w:r>
      <w:r>
        <w:br/>
      </w:r>
      <w:r>
        <w:t xml:space="preserve">SME</w:t>
      </w:r>
      <w:r>
        <w:t xml:space="preserve"> </w:t>
      </w:r>
      <w:r>
        <w:t xml:space="preserve">competitiveness</w:t>
      </w:r>
      <w:r>
        <w:br/>
      </w:r>
      <w:r>
        <w:t xml:space="preserve">++</w:t>
      </w:r>
      <w:r>
        <w:t xml:space="preserve"> </w:t>
      </w:r>
      <w:r>
        <w:t xml:space="preserve">Impact Assessment</w:t>
      </w:r>
      <w:r>
        <w:br/>
      </w:r>
      <w:r>
        <w:t xml:space="preserve">Section 6.2.3</w:t>
      </w:r>
      <w:r>
        <w:br/>
      </w:r>
      <w:r>
        <w:t xml:space="preserve">Assessment of Costs and Benefits</w:t>
      </w:r>
      <w:r>
        <w:br/>
      </w:r>
      <w:r>
        <w:t xml:space="preserve">Section 4.1.1</w:t>
      </w:r>
      <w:r>
        <w:t xml:space="preserve"> </w:t>
      </w:r>
      <w:r>
        <w:t xml:space="preserve">Section 5.6</w:t>
      </w:r>
    </w:p>
    <w:p>
      <w:pPr>
        <w:pStyle w:val="Compact"/>
        <w:numPr>
          <w:ilvl w:val="0"/>
          <w:numId w:val="1013"/>
        </w:numPr>
      </w:pPr>
      <w:r>
        <w:t xml:space="preserve">Synthetic Assessment</w:t>
      </w:r>
      <w:r>
        <w:br/>
      </w:r>
      <w:r>
        <w:t xml:space="preserve">2.1 Cost and price competitiveness</w:t>
      </w:r>
      <w:r>
        <w:br/>
      </w:r>
      <w:r>
        <w:t xml:space="preserve">The preferred option is expected to improve cost and price competitiveness by reducing</w:t>
      </w:r>
      <w:r>
        <w:t xml:space="preserve"> </w:t>
      </w:r>
      <w:r>
        <w:t xml:space="preserve">administrative complexity, harmonising procedures, and lowering participation costs, due to</w:t>
      </w:r>
      <w:r>
        <w:t xml:space="preserve"> </w:t>
      </w:r>
      <w:r>
        <w:t xml:space="preserve">streamlined applications and simplified rules. Faster processing times will reduce time-to-inform and</w:t>
      </w:r>
      <w:r>
        <w:t xml:space="preserve"> </w:t>
      </w:r>
      <w:r>
        <w:t xml:space="preserve">time-to-grant by several tens of days for more complex programmes. For instance, this option is</w:t>
      </w:r>
      <w:r>
        <w:t xml:space="preserve"> </w:t>
      </w:r>
      <w:r>
        <w:t xml:space="preserve">expected to have the shortest proposal preparation time for grants, resulting in the cost savings of</w:t>
      </w:r>
      <w:r>
        <w:t xml:space="preserve"> </w:t>
      </w:r>
      <w:r>
        <w:t xml:space="preserve">10% compared to the baseline, (in monetary terms, the costs would range between EUR 4500 – EUR</w:t>
      </w:r>
      <w:r>
        <w:t xml:space="preserve"> </w:t>
      </w:r>
      <w:r>
        <w:t xml:space="preserve">28 800 per proposal. A single access gateway will reduce the effort needed to identify funding</w:t>
      </w:r>
      <w:r>
        <w:t xml:space="preserve"> </w:t>
      </w:r>
      <w:r>
        <w:t xml:space="preserve">opportunities, especially for smaller actors. A unified framework for applications and reporting will</w:t>
      </w:r>
      <w:r>
        <w:t xml:space="preserve"> </w:t>
      </w:r>
      <w:r>
        <w:t xml:space="preserve">lessen burdens for both applicants and implementers. Although short-term adjustment costs are</w:t>
      </w:r>
      <w:r>
        <w:t xml:space="preserve"> </w:t>
      </w:r>
      <w:r>
        <w:t xml:space="preserve">likely, such as updates to internal systems and uncertainty during transition, these are one-off costs.</w:t>
      </w:r>
      <w:r>
        <w:t xml:space="preserve"> </w:t>
      </w:r>
      <w:r>
        <w:t xml:space="preserve">Once in place, the new structure will offer a predictable and cost-efficient landscape.</w:t>
      </w:r>
    </w:p>
    <w:p>
      <w:pPr>
        <w:pStyle w:val="FirstParagraph"/>
      </w:pPr>
      <w:r>
        <w:t xml:space="preserve">82</w:t>
      </w:r>
      <w:r>
        <w:t xml:space="preserve"> </w:t>
      </w:r>
      <w:r>
        <w:t xml:space="preserve">2.2 International competitiveness</w:t>
      </w:r>
      <w:r>
        <w:t xml:space="preserve"> </w:t>
      </w:r>
      <w:r>
        <w:t xml:space="preserve">The initiative is expected to strengthen EU international competitiveness by consolidating</w:t>
      </w:r>
      <w:r>
        <w:t xml:space="preserve"> </w:t>
      </w:r>
      <w:r>
        <w:t xml:space="preserve">fragmented programmes into a single strategic fund capable of supporting large-scale cross-border</w:t>
      </w:r>
      <w:r>
        <w:t xml:space="preserve"> </w:t>
      </w:r>
      <w:r>
        <w:t xml:space="preserve">projects. This structure will streamline investments and improve productivity, generating spillovers</w:t>
      </w:r>
      <w:r>
        <w:t xml:space="preserve"> </w:t>
      </w:r>
      <w:r>
        <w:t xml:space="preserve">to adjacent sectors and reinforcing the EU’s global value chain position. Funded technologies may</w:t>
      </w:r>
      <w:r>
        <w:t xml:space="preserve"> </w:t>
      </w:r>
      <w:r>
        <w:t xml:space="preserve">have applications in other industries, further enhancing innovation. The initiative also allows for</w:t>
      </w:r>
      <w:r>
        <w:t xml:space="preserve"> </w:t>
      </w:r>
      <w:r>
        <w:t xml:space="preserve">stronger strategic steering and selection of high-impact projects, while ensuring predictability for</w:t>
      </w:r>
      <w:r>
        <w:t xml:space="preserve"> </w:t>
      </w:r>
      <w:r>
        <w:t xml:space="preserve">investors. Strategic autonomy will be enhanced through support for domestic manufacturing</w:t>
      </w:r>
      <w:r>
        <w:t xml:space="preserve"> </w:t>
      </w:r>
      <w:r>
        <w:t xml:space="preserve">capacities and reduced dependence on foreign supply chains. The coherent approach will improve</w:t>
      </w:r>
      <w:r>
        <w:t xml:space="preserve"> </w:t>
      </w:r>
      <w:r>
        <w:t xml:space="preserve">the global market position of EU firms. An increased GDP and enhanced export activity (+57.53%</w:t>
      </w:r>
      <w:r>
        <w:t xml:space="preserve"> </w:t>
      </w:r>
      <w:r>
        <w:t xml:space="preserve">for the preferred option as compared to the baseline) are both expected to strengthen the EU’s</w:t>
      </w:r>
      <w:r>
        <w:t xml:space="preserve"> </w:t>
      </w:r>
      <w:r>
        <w:t xml:space="preserve">competitiveness in the international arena by improving productivity, fostering innovation, and</w:t>
      </w:r>
      <w:r>
        <w:t xml:space="preserve"> </w:t>
      </w:r>
      <w:r>
        <w:t xml:space="preserve">enhancing efficiency, among other factors.</w:t>
      </w:r>
      <w:r>
        <w:t xml:space="preserve"> </w:t>
      </w:r>
      <w:r>
        <w:t xml:space="preserve">2.3 Capacity to innovate</w:t>
      </w:r>
      <w:r>
        <w:t xml:space="preserve"> </w:t>
      </w:r>
      <w:r>
        <w:t xml:space="preserve">The initiative will positively impact the EU’s capacity to innovate, despite temporary adaptation</w:t>
      </w:r>
      <w:r>
        <w:t xml:space="preserve"> </w:t>
      </w:r>
      <w:r>
        <w:t xml:space="preserve">challenges. An appropriate balanced between flexibility and predictability will have to be reached.</w:t>
      </w:r>
      <w:r>
        <w:t xml:space="preserve"> </w:t>
      </w:r>
      <w:r>
        <w:t xml:space="preserve">Continuous investment from research to deployment will help bridge gaps between knowledge</w:t>
      </w:r>
      <w:r>
        <w:t xml:space="preserve"> </w:t>
      </w:r>
      <w:r>
        <w:t xml:space="preserve">generation and market application. At the same time, consolidation into one Fund covering the whole</w:t>
      </w:r>
      <w:r>
        <w:t xml:space="preserve"> </w:t>
      </w:r>
      <w:r>
        <w:t xml:space="preserve">investment journey can facilitate the market uptake of research results and better articulate applied</w:t>
      </w:r>
      <w:r>
        <w:t xml:space="preserve"> </w:t>
      </w:r>
      <w:r>
        <w:t xml:space="preserve">research with industrial priorities. The preferred option would also entail dedicated policy windows</w:t>
      </w:r>
      <w:r>
        <w:t xml:space="preserve"> </w:t>
      </w:r>
      <w:r>
        <w:t xml:space="preserve">and policy steer on digital technologies as well as on resilience, defence, and space, enhancing the</w:t>
      </w:r>
      <w:r>
        <w:t xml:space="preserve"> </w:t>
      </w:r>
      <w:r>
        <w:t xml:space="preserve">deployment of critical technologies from research to market and increasing policy and financing</w:t>
      </w:r>
      <w:r>
        <w:t xml:space="preserve"> </w:t>
      </w:r>
      <w:r>
        <w:t xml:space="preserve">coherence.</w:t>
      </w:r>
      <w:r>
        <w:br/>
      </w:r>
      <w:r>
        <w:t xml:space="preserve">2.4 SME competitiveness</w:t>
      </w:r>
      <w:r>
        <w:t xml:space="preserve"> </w:t>
      </w:r>
      <w:r>
        <w:t xml:space="preserve">SMEs will benefit significantly from a simplified and unified funding environment. A single access</w:t>
      </w:r>
      <w:r>
        <w:t xml:space="preserve"> </w:t>
      </w:r>
      <w:r>
        <w:t xml:space="preserve">point and harmonised procedures will lower participation barriers and reduce administrative costs.</w:t>
      </w:r>
      <w:r>
        <w:t xml:space="preserve"> </w:t>
      </w:r>
      <w:r>
        <w:t xml:space="preserve">The time-to-inform and the time-to-grant is also expected to be reduced by tens of days for the</w:t>
      </w:r>
      <w:r>
        <w:t xml:space="preserve"> </w:t>
      </w:r>
      <w:r>
        <w:t xml:space="preserve">preferred option as compared to the baseline scenario. This is particularly important for SMEs lacking</w:t>
      </w:r>
      <w:r>
        <w:t xml:space="preserve"> </w:t>
      </w:r>
      <w:r>
        <w:t xml:space="preserve">the capacity to navigate through fragmented programmes. Additionally, the initiative ensures</w:t>
      </w:r>
      <w:r>
        <w:t xml:space="preserve"> </w:t>
      </w:r>
      <w:r>
        <w:t xml:space="preserve">continuous support across the investment journey and improves access to capital and advisory</w:t>
      </w:r>
      <w:r>
        <w:t xml:space="preserve"> </w:t>
      </w:r>
      <w:r>
        <w:t xml:space="preserve">services. Streamlined rules will reduce application complexity and expand access to funding tools,</w:t>
      </w:r>
      <w:r>
        <w:t xml:space="preserve"> </w:t>
      </w:r>
      <w:r>
        <w:t xml:space="preserve">enhancing project bankability. Although the removal of some programme-specific features may</w:t>
      </w:r>
      <w:r>
        <w:t xml:space="preserve"> </w:t>
      </w:r>
      <w:r>
        <w:t xml:space="preserve">reduce tailored support, the long-term gains from simplified access, increased visibility, and a more</w:t>
      </w:r>
      <w:r>
        <w:t xml:space="preserve"> </w:t>
      </w:r>
      <w:r>
        <w:t xml:space="preserve">predictable framework are expected to outweigh these drawbacks. With appropriate transitional</w:t>
      </w:r>
      <w:r>
        <w:t xml:space="preserve"> </w:t>
      </w:r>
      <w:r>
        <w:t xml:space="preserve">measures, SMEs will be better positioned to scale and compete.</w:t>
      </w:r>
      <w:r>
        <w:br/>
      </w:r>
      <w:r>
        <w:t xml:space="preserve">3. Competitive position of the most affected sectors</w:t>
      </w:r>
      <w:r>
        <w:t xml:space="preserve"> </w:t>
      </w:r>
      <w:r>
        <w:t xml:space="preserve">Since the budget allocation has not yet been determined for specific windows, it is currently</w:t>
      </w:r>
      <w:r>
        <w:t xml:space="preserve"> </w:t>
      </w:r>
      <w:r>
        <w:t xml:space="preserve">impossible to specify which sectors are most affected, and this therefore falls outside the scope of</w:t>
      </w:r>
      <w:r>
        <w:t xml:space="preserve"> </w:t>
      </w:r>
      <w:r>
        <w:t xml:space="preserve">this impact assessment. The preferred option is expected to support strategic sectors and a seamless</w:t>
      </w:r>
      <w:r>
        <w:t xml:space="preserve"> </w:t>
      </w:r>
      <w:r>
        <w:t xml:space="preserve">funding path from fundamental research to market deployment thus reshaping the EU’s industrial</w:t>
      </w:r>
      <w:r>
        <w:t xml:space="preserve"> </w:t>
      </w:r>
      <w:r>
        <w:t xml:space="preserve">base into a more resilient and globally competitive system. By focusing resources on fewer high-</w:t>
      </w:r>
      <w:r>
        <w:t xml:space="preserve"> </w:t>
      </w:r>
      <w:r>
        <w:t xml:space="preserve">impact areas, the initiative aims to maximise returns and catalyse innovation. Positive spillover</w:t>
      </w:r>
      <w:r>
        <w:t xml:space="preserve"> </w:t>
      </w:r>
      <w:r>
        <w:t xml:space="preserve">effects are expected, as technologies developed under the fund may benefit adjacent sectors. Demand</w:t>
      </w:r>
      <w:r>
        <w:t xml:space="preserve"> </w:t>
      </w:r>
      <w:r>
        <w:t xml:space="preserve">generated by beneficiaries is also expected to raise productivity in supplier networks. As innovations</w:t>
      </w:r>
      <w:r>
        <w:t xml:space="preserve"> </w:t>
      </w:r>
      <w:r>
        <w:t xml:space="preserve">mature, they may disrupt market structures and enhance competition within the Single Market. The</w:t>
      </w:r>
      <w:r>
        <w:t xml:space="preserve"> </w:t>
      </w:r>
      <w:r>
        <w:t xml:space="preserve">fund positions the EU to act as a coherent industrial actor, coordinating investment with long-term</w:t>
      </w:r>
      <w:r>
        <w:t xml:space="preserve"> </w:t>
      </w:r>
      <w:r>
        <w:t xml:space="preserve">policy objectives and reinforcing competitiveness across sectors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Annex 6: SME check</w:t>
      </w:r>
      <w:r>
        <w:t xml:space="preserve"> </w:t>
      </w:r>
      <w:r>
        <w:t xml:space="preserve">Overview of impacts on SMEs</w:t>
      </w:r>
      <w:r>
        <w:br/>
      </w:r>
      <w:r>
        <w:t xml:space="preserve">Relevance for SMEs</w:t>
      </w:r>
      <w:r>
        <w:t xml:space="preserve"> </w:t>
      </w:r>
      <w:r>
        <w:t xml:space="preserve">Based on SME filter and the ISG discussion, this initiative is relevant/highly relevant for SMEs1</w:t>
      </w:r>
    </w:p>
    <w:p>
      <w:pPr>
        <w:pStyle w:val="Compact"/>
        <w:numPr>
          <w:ilvl w:val="0"/>
          <w:numId w:val="1014"/>
        </w:numPr>
      </w:pPr>
      <w:r>
        <w:t xml:space="preserve">Identification of affected businesses and assessment of relevance</w:t>
      </w:r>
      <w:r>
        <w:br/>
      </w:r>
      <w:r>
        <w:t xml:space="preserve">Are SMEs directly affected? (Yes/No) In which sectors?</w:t>
      </w:r>
      <w:r>
        <w:br/>
      </w:r>
      <w:r>
        <w:t xml:space="preserve">The European Competitiveness Fund would be structured along a few policy windows</w:t>
      </w:r>
      <w:r>
        <w:t xml:space="preserve"> </w:t>
      </w:r>
      <w:r>
        <w:t xml:space="preserve">corresponding to the strategic priorities crucial for the EU competitiveness and resilience (from AI</w:t>
      </w:r>
      <w:r>
        <w:t xml:space="preserve"> </w:t>
      </w:r>
      <w:r>
        <w:t xml:space="preserve">and digital to space, from clean tech to biotech, from defence and resilience to health). Since the</w:t>
      </w:r>
      <w:r>
        <w:t xml:space="preserve"> </w:t>
      </w:r>
      <w:r>
        <w:t xml:space="preserve">budget allocation has not yet been determined and falls outside of the scope of this IA, it is currently</w:t>
      </w:r>
      <w:r>
        <w:t xml:space="preserve"> </w:t>
      </w:r>
      <w:r>
        <w:t xml:space="preserve">impossible to specify which sectors will be most affected.</w:t>
      </w:r>
      <w:r>
        <w:t xml:space="preserve"> </w:t>
      </w:r>
      <w:r>
        <w:t xml:space="preserve">SMEs operate across key strategic sectors, including advanced manufacturing, clean technologies,</w:t>
      </w:r>
      <w:r>
        <w:t xml:space="preserve"> </w:t>
      </w:r>
      <w:r>
        <w:t xml:space="preserve">blue economy, digital transformation, biotechnology, professional services, defence and space.</w:t>
      </w:r>
      <w:r>
        <w:t xml:space="preserve"> </w:t>
      </w:r>
      <w:r>
        <w:t xml:space="preserve">Defence and Space sector is very meaningful to illustrate the magnitude of SME’s involvement in</w:t>
      </w:r>
      <w:r>
        <w:t xml:space="preserve"> </w:t>
      </w:r>
      <w:r>
        <w:t xml:space="preserve">the strategic sectors. SMEs constitute there around 80% of that sector including innovative startups,</w:t>
      </w:r>
      <w:r>
        <w:t xml:space="preserve"> </w:t>
      </w:r>
      <w:r>
        <w:t xml:space="preserve">often with strong links to other ecosystems (such as electronics). SMEs and startups serve as key</w:t>
      </w:r>
      <w:r>
        <w:t xml:space="preserve"> </w:t>
      </w:r>
      <w:r>
        <w:t xml:space="preserve">collaborators, providing expertise, niche technologies and agile, disruptive solutions. They play a</w:t>
      </w:r>
      <w:r>
        <w:t xml:space="preserve"> </w:t>
      </w:r>
      <w:r>
        <w:t xml:space="preserve">critical role in the supply chain, contributing with components, subsystems, software, engineering</w:t>
      </w:r>
      <w:r>
        <w:t xml:space="preserve"> </w:t>
      </w:r>
      <w:r>
        <w:t xml:space="preserve">services and research to the broader ecosystem. Their agility and innovation prowess often result in</w:t>
      </w:r>
      <w:r>
        <w:t xml:space="preserve"> </w:t>
      </w:r>
      <w:r>
        <w:t xml:space="preserve">groundbreaking advancements, especially in areas like avionics, materials, propulsion and satellite</w:t>
      </w:r>
      <w:r>
        <w:t xml:space="preserve"> </w:t>
      </w:r>
      <w:r>
        <w:t xml:space="preserve">technology. Despite their crucial role, SMEs operating within the defence sector face higher barriers</w:t>
      </w:r>
      <w:r>
        <w:t xml:space="preserve"> </w:t>
      </w:r>
      <w:r>
        <w:t xml:space="preserve">to accessing finance compared to companies active in other sectors (50% of SMEs refrained from</w:t>
      </w:r>
      <w:r>
        <w:t xml:space="preserve"> </w:t>
      </w:r>
      <w:r>
        <w:t xml:space="preserve">seeking debt financing in the defence sector, compared to 6.6% average among SMEs in the EU</w:t>
      </w:r>
      <w:r>
        <w:t xml:space="preserve"> </w:t>
      </w:r>
      <w:r>
        <w:t xml:space="preserve">during between 2021-2022)189. The initiative is also relevant for SMEs from traditional sectors, who</w:t>
      </w:r>
      <w:r>
        <w:t xml:space="preserve"> </w:t>
      </w:r>
      <w:r>
        <w:t xml:space="preserve">can innovate.</w:t>
      </w:r>
      <w:r>
        <w:br/>
      </w:r>
      <w:r>
        <w:t xml:space="preserve">The consolidation of 14 existing EU funding tools into a single Competitiveness Fund is expected</w:t>
      </w:r>
      <w:r>
        <w:t xml:space="preserve"> </w:t>
      </w:r>
      <w:r>
        <w:t xml:space="preserve">to facilitate SMEs access to funding throughout the investment journey, from research to</w:t>
      </w:r>
      <w:r>
        <w:t xml:space="preserve"> </w:t>
      </w:r>
      <w:r>
        <w:t xml:space="preserve">deployment. It helps stimulate the participation of SMEs and help opening up the supply chains,</w:t>
      </w:r>
      <w:r>
        <w:t xml:space="preserve"> </w:t>
      </w:r>
      <w:r>
        <w:t xml:space="preserve">linking large companies with SME ecosystems across the EU.</w:t>
      </w:r>
      <w:r>
        <w:br/>
      </w:r>
      <w:r>
        <w:t xml:space="preserve">SME specific support could be built in the architecture of the Competitiveness Fund to allow SMEs</w:t>
      </w:r>
      <w:r>
        <w:t xml:space="preserve"> </w:t>
      </w:r>
      <w:r>
        <w:t xml:space="preserve">to use the funding more efficiently than under the previous MFF.</w:t>
      </w:r>
      <w:r>
        <w:t xml:space="preserve"> </w:t>
      </w:r>
      <w:r>
        <w:t xml:space="preserve">Estimated number of directly affected SMEs</w:t>
      </w:r>
      <w:r>
        <w:br/>
      </w:r>
      <w:r>
        <w:t xml:space="preserve">Although a total number of SMEs participating in all the programmes under the scope of this</w:t>
      </w:r>
      <w:r>
        <w:t xml:space="preserve"> </w:t>
      </w:r>
      <w:r>
        <w:t xml:space="preserve">initiative is not available, scale of SME’s involvements can be illustrated by the participation number</w:t>
      </w:r>
      <w:r>
        <w:t xml:space="preserve"> </w:t>
      </w:r>
      <w:r>
        <w:t xml:space="preserve">of SMEs in programmes for which this data is available: Based on the collected data, 332 236 SMEs</w:t>
      </w:r>
      <w:r>
        <w:t xml:space="preserve"> </w:t>
      </w:r>
      <w:r>
        <w:t xml:space="preserve">benefitted from the 9 programmes over different timeframes between 2020 and 2025. This figure is</w:t>
      </w:r>
      <w:r>
        <w:t xml:space="preserve"> </w:t>
      </w:r>
      <w:r>
        <w:t xml:space="preserve">obviously an underestimation of the total number of SMEs supported by the programmes over a</w:t>
      </w:r>
      <w:r>
        <w:t xml:space="preserve"> </w:t>
      </w:r>
      <w:r>
        <w:t xml:space="preserve">programming period. It refers, approximately, to half a programming period, does not cover all</w:t>
      </w:r>
    </w:p>
    <w:p>
      <w:pPr>
        <w:pStyle w:val="FirstParagraph"/>
      </w:pPr>
      <w:r>
        <w:t xml:space="preserve">189 A new European Defence Industrial Strategy: Achieving EU readiness through a responsive and resilient European</w:t>
      </w:r>
      <w:r>
        <w:t xml:space="preserve"> </w:t>
      </w:r>
      <w:r>
        <w:t xml:space="preserve">Defence Industry.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programmes under scope, and only refers to beneficiaries (i.e. excluding applicants). Based on this,</w:t>
      </w:r>
      <w:r>
        <w:t xml:space="preserve"> </w:t>
      </w:r>
      <w:r>
        <w:t xml:space="preserve">a rough estimate can be put forward (but to be interpreted with caution) about the total number of</w:t>
      </w:r>
      <w:r>
        <w:t xml:space="preserve"> </w:t>
      </w:r>
      <w:r>
        <w:t xml:space="preserve">SMEs affected by the introduction of the Competitiveness Fund (option 3): it is estimated that this</w:t>
      </w:r>
      <w:r>
        <w:t xml:space="preserve"> </w:t>
      </w:r>
      <w:r>
        <w:t xml:space="preserve">number is approximately one million SMEs.190</w:t>
      </w:r>
      <w:r>
        <w:t xml:space="preserve"> </w:t>
      </w:r>
      <w:r>
        <w:t xml:space="preserve">Estimated number of employees in directly affected SMEs</w:t>
      </w:r>
      <w:r>
        <w:br/>
      </w:r>
      <w:r>
        <w:t xml:space="preserve">According to the European Commission, Europe has 24.3 million SMEs, providing jobs to more</w:t>
      </w:r>
      <w:r>
        <w:t xml:space="preserve"> </w:t>
      </w:r>
      <w:r>
        <w:t xml:space="preserve">than 85 million European citizens, i.e. with a ratio of about 3.5 jobs per SME. As such, the estimated</w:t>
      </w:r>
      <w:r>
        <w:t xml:space="preserve"> </w:t>
      </w:r>
      <w:r>
        <w:t xml:space="preserve">number of employees in directly affected SMEs is 3.5 million.</w:t>
      </w:r>
      <w:r>
        <w:t xml:space="preserve"> </w:t>
      </w:r>
      <w:r>
        <w:t xml:space="preserve">Are SMEs indirectly affected? (Yes/No) In which sectors? What is the estimated number of</w:t>
      </w:r>
      <w:r>
        <w:t xml:space="preserve"> </w:t>
      </w:r>
      <w:r>
        <w:t xml:space="preserve">indirectly affected SMEs and employees?</w:t>
      </w:r>
      <w:r>
        <w:br/>
      </w:r>
      <w:r>
        <w:t xml:space="preserve">Positive spillover effects are expected, as technologies developed under the fund may benefit</w:t>
      </w:r>
      <w:r>
        <w:t xml:space="preserve"> </w:t>
      </w:r>
      <w:r>
        <w:t xml:space="preserve">adjacent sectors. Demand generated by beneficiaries is also expected to raise productivity in supplier</w:t>
      </w:r>
      <w:r>
        <w:t xml:space="preserve"> </w:t>
      </w:r>
      <w:r>
        <w:t xml:space="preserve">networks. While a precise number is not available, SMEs are also indirectly affected. The creation</w:t>
      </w:r>
      <w:r>
        <w:t xml:space="preserve"> </w:t>
      </w:r>
      <w:r>
        <w:t xml:space="preserve">of a single fund is expected to stimulate broader market activity by simplifying funding access,</w:t>
      </w:r>
      <w:r>
        <w:t xml:space="preserve"> </w:t>
      </w:r>
      <w:r>
        <w:t xml:space="preserve">which can generate spillover effects in supporting sectors—such as consulting, supply chains, legal</w:t>
      </w:r>
      <w:r>
        <w:t xml:space="preserve"> </w:t>
      </w:r>
      <w:r>
        <w:t xml:space="preserve">services, and skills.</w:t>
      </w:r>
    </w:p>
    <w:p>
      <w:pPr>
        <w:pStyle w:val="Compact"/>
        <w:numPr>
          <w:ilvl w:val="0"/>
          <w:numId w:val="1015"/>
        </w:numPr>
      </w:pPr>
      <w:r>
        <w:t xml:space="preserve">Consultation of SME stakeholders</w:t>
      </w:r>
      <w:r>
        <w:br/>
      </w:r>
      <w:r>
        <w:t xml:space="preserve">How has the input from the SME community been taken into consideration?</w:t>
      </w:r>
      <w:r>
        <w:br/>
      </w:r>
      <w:r>
        <w:t xml:space="preserve">The Commission gathered SME input through open public consultations, where more than 100191</w:t>
      </w:r>
      <w:r>
        <w:t xml:space="preserve"> </w:t>
      </w:r>
      <w:r>
        <w:t xml:space="preserve">SMEs and SME associations contributed. SMEs highlighted difficulties with fragmented funding</w:t>
      </w:r>
      <w:r>
        <w:t xml:space="preserve"> </w:t>
      </w:r>
      <w:r>
        <w:t xml:space="preserve">instruments and administrative burdens. Additionally, stakeholders including SME association</w:t>
      </w:r>
      <w:r>
        <w:t xml:space="preserve"> </w:t>
      </w:r>
      <w:r>
        <w:t xml:space="preserve">represented by SMEUnited were consulted in a targeted manner through the 9th plenary meeting</w:t>
      </w:r>
      <w:r>
        <w:t xml:space="preserve"> </w:t>
      </w:r>
      <w:r>
        <w:t xml:space="preserve">of the Industrial Forum of 19th March 2025, which was specifically dedicated to the</w:t>
      </w:r>
      <w:r>
        <w:t xml:space="preserve"> </w:t>
      </w:r>
      <w:r>
        <w:t xml:space="preserve">Competitiveness Fund initiative.</w:t>
      </w:r>
      <w:r>
        <w:t xml:space="preserve"> </w:t>
      </w:r>
      <w:r>
        <w:t xml:space="preserve">During the exchange session, members, including representative SME associations, raised similar</w:t>
      </w:r>
      <w:r>
        <w:t xml:space="preserve"> </w:t>
      </w:r>
      <w:r>
        <w:t xml:space="preserve">challenges, particularly the lengthy processes to access funding. They called for simpler, leaner,</w:t>
      </w:r>
      <w:r>
        <w:t xml:space="preserve"> </w:t>
      </w:r>
      <w:r>
        <w:t xml:space="preserve">and faster procedures, emphasising the need for a ‘one-stop-shop’ for funding opportunities to</w:t>
      </w:r>
      <w:r>
        <w:t xml:space="preserve"> </w:t>
      </w:r>
      <w:r>
        <w:t xml:space="preserve">streamline access. Members of the Forum highlighted the importance of supporting all</w:t>
      </w:r>
      <w:r>
        <w:t xml:space="preserve"> </w:t>
      </w:r>
      <w:r>
        <w:t xml:space="preserve">Technology Readiness Levels (TRLs), both for deep tech and traditional sectors, and stressed that</w:t>
      </w:r>
      <w:r>
        <w:t xml:space="preserve"> </w:t>
      </w:r>
      <w:r>
        <w:t xml:space="preserve">more funding should be dedicated to deployment, manufacturing and scaling up (high TRLs).</w:t>
      </w:r>
      <w:r>
        <w:t xml:space="preserve"> </w:t>
      </w:r>
      <w:r>
        <w:t xml:space="preserve">Capacity building and advisory support must go hand in hand with financing. They also expressed</w:t>
      </w:r>
      <w:r>
        <w:t xml:space="preserve"> </w:t>
      </w:r>
      <w:r>
        <w:t xml:space="preserve">a strong need for robust funding to support long-term competitiveness and prosperity,</w:t>
      </w:r>
      <w:r>
        <w:t xml:space="preserve"> </w:t>
      </w:r>
      <w:r>
        <w:t xml:space="preserve">underscoring the importance of mobilising private funding alongside national and regional</w:t>
      </w:r>
      <w:r>
        <w:t xml:space="preserve"> </w:t>
      </w:r>
      <w:r>
        <w:t xml:space="preserve">resources. State aid framework should be simplified and revised to allow support for high TRLs.</w:t>
      </w:r>
      <w:r>
        <w:t xml:space="preserve"> </w:t>
      </w:r>
      <w:r>
        <w:t xml:space="preserve">Strategic projects should be prioritised (IPCEIs), with clear conditionalities to de-risk the value</w:t>
      </w:r>
      <w:r>
        <w:t xml:space="preserve"> </w:t>
      </w:r>
      <w:r>
        <w:t xml:space="preserve">chain. Concerns were raised about the risk of losing advanced manufacturing to global</w:t>
      </w:r>
      <w:r>
        <w:t xml:space="preserve"> </w:t>
      </w:r>
      <w:r>
        <w:t xml:space="preserve">competitors and the need for clearer frameworks and tailored support for SMEs. They also</w:t>
      </w:r>
      <w:r>
        <w:t xml:space="preserve"> </w:t>
      </w:r>
      <w:r>
        <w:t xml:space="preserve">emphasised the importance of supporting clean industries, welcoming the new Clean Industrial</w:t>
      </w:r>
      <w:r>
        <w:t xml:space="preserve"> </w:t>
      </w:r>
      <w:r>
        <w:t xml:space="preserve">Deal, and ensuring strategic investment across the value chain.</w:t>
      </w:r>
    </w:p>
    <w:p>
      <w:pPr>
        <w:pStyle w:val="FirstParagraph"/>
      </w:pPr>
      <w:r>
        <w:t xml:space="preserve">190 European Commission (2025): Competitiveness Fund: Assessment of costs and benefits and comparison of options</w:t>
      </w:r>
      <w:r>
        <w:br/>
      </w:r>
      <w:r>
        <w:t xml:space="preserve">191 Synopsis report.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Through an interactive survey, members were asked about which key priorities the</w:t>
      </w:r>
      <w:r>
        <w:t xml:space="preserve"> </w:t>
      </w:r>
      <w:r>
        <w:t xml:space="preserve">Competitiveness Fund should address. Simpler, leaner and quicker processes to access funding</w:t>
      </w:r>
      <w:r>
        <w:t xml:space="preserve"> </w:t>
      </w:r>
      <w:r>
        <w:t xml:space="preserve">were voted for as the main priority, followed by funding for scale-up, manufacturing and</w:t>
      </w:r>
      <w:r>
        <w:t xml:space="preserve"> </w:t>
      </w:r>
      <w:r>
        <w:t xml:space="preserve">deployment, the need for de-risking private investments, and a ‘one-stop-shop’ for funding</w:t>
      </w:r>
      <w:r>
        <w:t xml:space="preserve"> </w:t>
      </w:r>
      <w:r>
        <w:t xml:space="preserve">opportunities.</w:t>
      </w:r>
      <w:r>
        <w:br/>
      </w:r>
      <w:r>
        <w:t xml:space="preserve">Are SMEs’ views different from those of large businesses?</w:t>
      </w:r>
      <w:r>
        <w:br/>
      </w:r>
      <w:r>
        <w:t xml:space="preserve">While large companies can manage complexity of different requirements per programme and</w:t>
      </w:r>
      <w:r>
        <w:t xml:space="preserve"> </w:t>
      </w:r>
      <w:r>
        <w:t xml:space="preserve">scattered funding information due to greater resources, SMEs often find the current system</w:t>
      </w:r>
      <w:r>
        <w:t xml:space="preserve"> </w:t>
      </w:r>
      <w:r>
        <w:t xml:space="preserve">fragmented and difficult to navigate. They are more dependent on streamlined processes, and thus</w:t>
      </w:r>
      <w:r>
        <w:t xml:space="preserve"> </w:t>
      </w:r>
      <w:r>
        <w:t xml:space="preserve">more supportive of the consolidation into one funding tool. SMEs favoured stronger guidance,</w:t>
      </w:r>
      <w:r>
        <w:t xml:space="preserve"> </w:t>
      </w:r>
      <w:r>
        <w:t xml:space="preserve">simpler eligibility rules, and faster access to funding—all of which have been integrated into the</w:t>
      </w:r>
      <w:r>
        <w:t xml:space="preserve"> </w:t>
      </w:r>
      <w:r>
        <w:t xml:space="preserve">Competitiveness Fund. The time-to-inform and the time-to-grant is also expected to be reduced</w:t>
      </w:r>
      <w:r>
        <w:t xml:space="preserve"> </w:t>
      </w:r>
      <w:r>
        <w:t xml:space="preserve">by tens of days, especially helping SMEs.</w:t>
      </w:r>
    </w:p>
    <w:p>
      <w:pPr>
        <w:pStyle w:val="Compact"/>
        <w:numPr>
          <w:ilvl w:val="0"/>
          <w:numId w:val="1016"/>
        </w:numPr>
      </w:pPr>
      <w:r>
        <w:t xml:space="preserve">Assessment of impacts on SMEs3</w:t>
      </w:r>
      <w:r>
        <w:br/>
      </w:r>
      <w:r>
        <w:t xml:space="preserve">What are the estimated direct costs for SMEs of the preferred policy option ?</w:t>
      </w:r>
      <w:r>
        <w:t xml:space="preserve"> </w:t>
      </w:r>
      <w:r>
        <w:t xml:space="preserve">Qualitative assessment</w:t>
      </w:r>
      <w:r>
        <w:br/>
      </w:r>
      <w:r>
        <w:t xml:space="preserve">The direct costs for SMEs under the Competitiveness Fund relate mainly to transitional efforts—</w:t>
      </w:r>
      <w:r>
        <w:t xml:space="preserve"> </w:t>
      </w:r>
      <w:r>
        <w:t xml:space="preserve">adjusting to the new rules and learning the consolidated application system. However, these are</w:t>
      </w:r>
      <w:r>
        <w:t xml:space="preserve"> </w:t>
      </w:r>
      <w:r>
        <w:t xml:space="preserve">expected to be temporary. Over time, SMEs will face significantly lower costs due to reduced</w:t>
      </w:r>
      <w:r>
        <w:t xml:space="preserve"> </w:t>
      </w:r>
      <w:r>
        <w:t xml:space="preserve">administrative and compliance burdens.</w:t>
      </w:r>
      <w:r>
        <w:br/>
      </w:r>
      <w:r>
        <w:t xml:space="preserve">Quantitative assessment</w:t>
      </w:r>
      <w:r>
        <w:br/>
      </w:r>
      <w:r>
        <w:t xml:space="preserve">Current proposal is expected to have the shortest proposal preparation time for grants, expected</w:t>
      </w:r>
      <w:r>
        <w:t xml:space="preserve"> </w:t>
      </w:r>
      <w:r>
        <w:t xml:space="preserve">to decrease by 10% compared to the baseline, translating into monetary costs in the range of EUR</w:t>
      </w:r>
      <w:r>
        <w:t xml:space="preserve"> </w:t>
      </w:r>
      <w:r>
        <w:t xml:space="preserve">4500 – EUR 28 800 per proposal. With the streamlined procedures in the Competitiveness Fund,</w:t>
      </w:r>
      <w:r>
        <w:t xml:space="preserve"> </w:t>
      </w:r>
      <w:r>
        <w:t xml:space="preserve">this is expected to fall.</w:t>
      </w:r>
      <w:r>
        <w:t xml:space="preserve"> </w:t>
      </w:r>
      <w:r>
        <w:t xml:space="preserve">What are the estimated direct benefits/cost savings for SMEs of the preferred policy</w:t>
      </w:r>
      <w:r>
        <w:t xml:space="preserve"> </w:t>
      </w:r>
      <w:r>
        <w:t xml:space="preserve">option4?</w:t>
      </w:r>
      <w:r>
        <w:br/>
      </w:r>
      <w:r>
        <w:t xml:space="preserve">Qualitative assessment</w:t>
      </w:r>
      <w:r>
        <w:br/>
      </w:r>
      <w:r>
        <w:t xml:space="preserve">Qualitatively, SMEs will benefit from easier access to funding, and lower reporting and</w:t>
      </w:r>
      <w:r>
        <w:t xml:space="preserve"> </w:t>
      </w:r>
      <w:r>
        <w:t xml:space="preserve">compliance burdens. The consolidation will enhance predictability, reduce overhead, and allow</w:t>
      </w:r>
      <w:r>
        <w:t xml:space="preserve"> </w:t>
      </w:r>
      <w:r>
        <w:t xml:space="preserve">SMEs to focus on their core activities, and create innovation and growth.</w:t>
      </w:r>
      <w:r>
        <w:br/>
      </w:r>
      <w:r>
        <w:t xml:space="preserve">Quantitative assessment</w:t>
      </w:r>
      <w:r>
        <w:br/>
      </w:r>
      <w:r>
        <w:t xml:space="preserve">There are no current quantitative numbers on the estimated cost savings for SMEs. But when</w:t>
      </w:r>
      <w:r>
        <w:t xml:space="preserve"> </w:t>
      </w:r>
      <w:r>
        <w:t xml:space="preserve">reduced documentation and harmonized rules are applied across 1 million of SMEs, this could</w:t>
      </w:r>
      <w:r>
        <w:t xml:space="preserve"> </w:t>
      </w:r>
      <w:r>
        <w:t xml:space="preserve">result in high savings across the EU. The time-to-inform and the time-to-grant is also expected to</w:t>
      </w:r>
      <w:r>
        <w:t xml:space="preserve"> </w:t>
      </w:r>
      <w:r>
        <w:t xml:space="preserve">be reduced by tens of days for the preferred option as compared to the baseline scenario.</w:t>
      </w:r>
    </w:p>
    <w:p>
      <w:pPr>
        <w:pStyle w:val="FirstParagraph"/>
      </w:pPr>
      <w:r>
        <w:t xml:space="preserve">86</w:t>
      </w:r>
      <w:r>
        <w:t xml:space="preserve"> </w:t>
      </w:r>
      <w:r>
        <w:t xml:space="preserve">What are the indirect impacts of this initiative on SMEs?</w:t>
      </w:r>
      <w:r>
        <w:br/>
      </w:r>
      <w:r>
        <w:t xml:space="preserve">Indirectly, SMEs will benefit from a stronger, more coherent investment ecosystem that fosters</w:t>
      </w:r>
      <w:r>
        <w:t xml:space="preserve"> </w:t>
      </w:r>
      <w:r>
        <w:t xml:space="preserve">innovation, enables scale-up, and integrates EU funding across the value chain. These changes</w:t>
      </w:r>
      <w:r>
        <w:t xml:space="preserve"> </w:t>
      </w:r>
      <w:r>
        <w:t xml:space="preserve">reduce transaction costs, improve coordination, and expand access to finance.</w:t>
      </w:r>
    </w:p>
    <w:p>
      <w:pPr>
        <w:pStyle w:val="Compact"/>
        <w:numPr>
          <w:ilvl w:val="0"/>
          <w:numId w:val="1017"/>
        </w:numPr>
      </w:pPr>
      <w:r>
        <w:t xml:space="preserve">Minimising negative impacts on SMEs</w:t>
      </w:r>
      <w:r>
        <w:br/>
      </w:r>
      <w:r>
        <w:t xml:space="preserve">Are SMEs disproportionately affected compared to large companies? (Yes/No)</w:t>
      </w:r>
      <w:r>
        <w:br/>
      </w:r>
      <w:r>
        <w:t xml:space="preserve">If yes, are there any specific subgroups of SMEs more exposed than others?</w:t>
      </w:r>
      <w:r>
        <w:br/>
      </w:r>
      <w:r>
        <w:t xml:space="preserve">No</w:t>
      </w:r>
      <w:r>
        <w:br/>
      </w:r>
      <w:r>
        <w:t xml:space="preserve">Have mitigating measures been included in the preferred option/proposal? (Yes/No)</w:t>
      </w:r>
      <w:r>
        <w:t xml:space="preserve"> </w:t>
      </w:r>
      <w:r>
        <w:t xml:space="preserve">SMEs will benefit through:</w:t>
      </w:r>
      <w:r>
        <w:br/>
      </w:r>
      <w:r>
        <w:t xml:space="preserve">• Single-entry application portal</w:t>
      </w:r>
      <w:r>
        <w:br/>
      </w:r>
      <w:r>
        <w:t xml:space="preserve">• Simplified, harmonized rules</w:t>
      </w:r>
      <w:r>
        <w:br/>
      </w:r>
      <w:r>
        <w:t xml:space="preserve">• Streamlined advisory services. These will make funding more accessible and reduce cost</w:t>
      </w:r>
      <w:r>
        <w:t xml:space="preserve"> </w:t>
      </w:r>
      <w:r>
        <w:t xml:space="preserve">and complexity for SMEs.</w:t>
      </w:r>
      <w:r>
        <w:br/>
      </w:r>
      <w:r>
        <w:t xml:space="preserve">• One Stop for advisory services</w:t>
      </w:r>
    </w:p>
    <w:p>
      <w:pPr>
        <w:pStyle w:val="FirstParagraph"/>
      </w:pPr>
      <w:r>
        <w:t xml:space="preserve">Contribution to the 35% burden reduction target for SMEs</w:t>
      </w:r>
      <w:r>
        <w:br/>
      </w:r>
      <w:r>
        <w:t xml:space="preserve">Are there any administrative cost savings relevant for the 35% burden reduction target for</w:t>
      </w:r>
      <w:r>
        <w:t xml:space="preserve"> </w:t>
      </w:r>
      <w:r>
        <w:t xml:space="preserve">SMEs?</w:t>
      </w:r>
      <w:r>
        <w:br/>
      </w:r>
      <w:r>
        <w:t xml:space="preserve">The expected administrative cost savings under the Competitiveness Fund are supported by the</w:t>
      </w:r>
      <w:r>
        <w:t xml:space="preserve"> </w:t>
      </w:r>
      <w:r>
        <w:t xml:space="preserve">simplification measures proposed, such as a single-entry point and harmonised procedures. These</w:t>
      </w:r>
      <w:r>
        <w:t xml:space="preserve"> </w:t>
      </w:r>
      <w:r>
        <w:t xml:space="preserve">are designed to reduce the complexity and administrative burden for SMEs, contributing to the</w:t>
      </w:r>
      <w:r>
        <w:t xml:space="preserve"> </w:t>
      </w:r>
      <w:r>
        <w:t xml:space="preserve">EU’s 35% burden reduction target.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Annex 7: Synergies between Horizon Europe and other EU programmes</w:t>
      </w:r>
      <w:r>
        <w:t xml:space="preserve"> </w:t>
      </w:r>
      <w:r>
        <w:t xml:space="preserve">External evaluation support studies for Horizon Europe192 have found evidence of synergies with 18</w:t>
      </w:r>
      <w:r>
        <w:t xml:space="preserve"> </w:t>
      </w:r>
      <w:r>
        <w:t xml:space="preserve">programmes out of the 20 identified in the Horizon Europe regulation – to a varying extent. Based</w:t>
      </w:r>
      <w:r>
        <w:t xml:space="preserve"> </w:t>
      </w:r>
      <w:r>
        <w:t xml:space="preserve">on interviews, financial data and text analysis, the strongest synergies were identified with the</w:t>
      </w:r>
      <w:r>
        <w:t xml:space="preserve"> </w:t>
      </w:r>
      <w:r>
        <w:t xml:space="preserve">LIFE programme, Erasmus+ and the Digital Europe programme, while the weakest evidence</w:t>
      </w:r>
      <w:r>
        <w:t xml:space="preserve"> </w:t>
      </w:r>
      <w:r>
        <w:t xml:space="preserve">concerns synergies with the Common Agricultural Policy (with the exception of Cluster 6), the</w:t>
      </w:r>
      <w:r>
        <w:t xml:space="preserve"> </w:t>
      </w:r>
      <w:r>
        <w:t xml:space="preserve">Creative Europe programme and InvestEU.</w:t>
      </w:r>
      <w:r>
        <w:br/>
      </w:r>
      <w:r>
        <w:t xml:space="preserve">Despite Commission efforts to create synergies, 64% of beneficiaries surveyed (4 045 out of 6</w:t>
      </w:r>
      <w:r>
        <w:t xml:space="preserve"> </w:t>
      </w:r>
      <w:r>
        <w:t xml:space="preserve">280 respondents) reported that they had not sought additional funding for their research</w:t>
      </w:r>
      <w:r>
        <w:t xml:space="preserve"> </w:t>
      </w:r>
      <w:r>
        <w:t xml:space="preserve">projects. Among unsuccessful applicants, 29% of survey respondents (2 587) applied for alternative</w:t>
      </w:r>
      <w:r>
        <w:t xml:space="preserve"> </w:t>
      </w:r>
      <w:r>
        <w:t xml:space="preserve">sources of funding. Over half of the beneficiaries also stated that the project they were working on</w:t>
      </w:r>
      <w:r>
        <w:t xml:space="preserve"> </w:t>
      </w:r>
      <w:r>
        <w:t xml:space="preserve">was not a continuation of previous or other funding schemes193.</w:t>
      </w:r>
      <w:r>
        <w:t xml:space="preserve"> </w:t>
      </w:r>
      <w:r>
        <w:t xml:space="preserve">The Seal of Excellence (SoE) is a quality label which shows that a proposal exceeded all of the</w:t>
      </w:r>
      <w:r>
        <w:t xml:space="preserve"> </w:t>
      </w:r>
      <w:r>
        <w:t xml:space="preserve">evaluation thresholds but could not be funded due to lack of budget. With this label the Commission</w:t>
      </w:r>
      <w:r>
        <w:t xml:space="preserve"> </w:t>
      </w:r>
      <w:r>
        <w:t xml:space="preserve">recognises the value of project proposals and encourage other funding organisations to take advantage</w:t>
      </w:r>
      <w:r>
        <w:t xml:space="preserve"> </w:t>
      </w:r>
      <w:r>
        <w:t xml:space="preserve">of the high-quality Horizon Europe evaluation process. This quality label, which was awarded to 7</w:t>
      </w:r>
      <w:r>
        <w:t xml:space="preserve"> </w:t>
      </w:r>
      <w:r>
        <w:t xml:space="preserve">166 high quality proposals that could not be funded between 2021 and 2024, is a relevant instrument</w:t>
      </w:r>
      <w:r>
        <w:t xml:space="preserve"> </w:t>
      </w:r>
      <w:r>
        <w:t xml:space="preserve">to strengthen synergies in Horizon Europe. The largest proportion was awarded to researchers who</w:t>
      </w:r>
      <w:r>
        <w:t xml:space="preserve"> </w:t>
      </w:r>
      <w:r>
        <w:t xml:space="preserve">applied under the Marie Skłodowska-Curie Actions, followed by the EIC Accelerator and the ERC</w:t>
      </w:r>
      <w:r>
        <w:t xml:space="preserve"> </w:t>
      </w:r>
      <w:r>
        <w:t xml:space="preserve">Proof of Concept scheme.</w:t>
      </w:r>
      <w:r>
        <w:br/>
      </w:r>
      <w:r>
        <w:t xml:space="preserve">Around half of unsuccessful applicants who responded to the evaluation survey (45% of the 129</w:t>
      </w:r>
      <w:r>
        <w:t xml:space="preserve"> </w:t>
      </w:r>
      <w:r>
        <w:t xml:space="preserve">respondents) reported that the SoE did not make it easier to secure alternative funding. In open</w:t>
      </w:r>
      <w:r>
        <w:t xml:space="preserve"> </w:t>
      </w:r>
      <w:r>
        <w:t xml:space="preserve">question responses, applicants specifically mentioned a lack of follow-up funding opportunities in</w:t>
      </w:r>
      <w:r>
        <w:t xml:space="preserve"> </w:t>
      </w:r>
      <w:r>
        <w:t xml:space="preserve">their respective Member States that recognise their SoE. Nevertheless, Member States have seized</w:t>
      </w:r>
      <w:r>
        <w:t xml:space="preserve"> </w:t>
      </w:r>
      <w:r>
        <w:t xml:space="preserve">the opportunity of creating synergies between Horizon Europe and the Recovery and Resilience</w:t>
      </w:r>
      <w:r>
        <w:t xml:space="preserve"> </w:t>
      </w:r>
      <w:r>
        <w:t xml:space="preserve">Facility by supporting SoE projects.</w:t>
      </w:r>
      <w:r>
        <w:t xml:space="preserve"> </w:t>
      </w:r>
      <w:r>
        <w:t xml:space="preserve">Regarding European Partnerships, it has been reported in the Biennial Monitoring Report survey that</w:t>
      </w:r>
      <w:r>
        <w:t xml:space="preserve"> </w:t>
      </w:r>
      <w:r>
        <w:t xml:space="preserve">their synergies mostly consist of strategic exchanges, communication and dissemination of</w:t>
      </w:r>
      <w:r>
        <w:t xml:space="preserve"> </w:t>
      </w:r>
      <w:r>
        <w:t xml:space="preserve">results and networking with project partners in the same area of research or a similar one.</w:t>
      </w:r>
      <w:r>
        <w:t xml:space="preserve"> </w:t>
      </w:r>
      <w:r>
        <w:t xml:space="preserve">Only one third of BMR partnership respondents indicated joint calls for research and/or innovation</w:t>
      </w:r>
      <w:r>
        <w:t xml:space="preserve"> </w:t>
      </w:r>
      <w:r>
        <w:t xml:space="preserve">proposals (together with other partnerships)194. Nevertheless, five partnerships reported that the share</w:t>
      </w:r>
      <w:r>
        <w:t xml:space="preserve"> </w:t>
      </w:r>
      <w:r>
        <w:t xml:space="preserve">of budget covered by regional and national funds is above 50%: Risk assessment of chemicals – 50%,</w:t>
      </w:r>
      <w:r>
        <w:t xml:space="preserve"> </w:t>
      </w:r>
      <w:r>
        <w:t xml:space="preserve">Global health EDCTP3 – 59%, Metrology – 56%, and Biodiversa – 79.4%.</w:t>
      </w:r>
      <w:r>
        <w:t xml:space="preserve"> </w:t>
      </w:r>
      <w:r>
        <w:t xml:space="preserve">Several JUs are co-funded by other EU programmes, including the EuroHPC JU, which receives</w:t>
      </w:r>
      <w:r>
        <w:t xml:space="preserve"> </w:t>
      </w:r>
      <w:r>
        <w:t xml:space="preserve">most of its funding from the Digital Europe programme and the Connecting Europe Facility; the</w:t>
      </w:r>
      <w:r>
        <w:t xml:space="preserve"> </w:t>
      </w:r>
      <w:r>
        <w:t xml:space="preserve">Clean Hydrogen JU, co-funded by REPowerEU; and Chips JU, which is co-funded by the Digital</w:t>
      </w:r>
      <w:r>
        <w:t xml:space="preserve"> </w:t>
      </w:r>
      <w:r>
        <w:t xml:space="preserve">Europe Programme. Among the co-programmed partnerships, only ‘Clean Steel - Low Carbon</w:t>
      </w:r>
      <w:r>
        <w:t xml:space="preserve"> </w:t>
      </w:r>
      <w:r>
        <w:t xml:space="preserve">Steelmaking’ has received a commitment of funding from other EU funds.</w:t>
      </w:r>
    </w:p>
    <w:p>
      <w:pPr>
        <w:pStyle w:val="BodyText"/>
      </w:pPr>
      <w:r>
        <w:t xml:space="preserve">192 Excellent Science:, Resilient Europe: Digital &amp; Industrial Transition:, Green Transition:, Innovative Europe (2024)</w:t>
      </w:r>
      <w:r>
        <w:t xml:space="preserve"> </w:t>
      </w:r>
      <w:r>
        <w:t xml:space="preserve">193 Reaching as high as 60% of respondents in Pillars I and III. Source: Survey of beneficiaries, May-July 2023.</w:t>
      </w:r>
      <w:r>
        <w:br/>
      </w:r>
      <w:r>
        <w:t xml:space="preserve">194 European Commission, Biennial Monitoring Report (BMR), 2024, p. 37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Annex 8: Summary of the 14 programmes under scope</w:t>
      </w:r>
      <w:r>
        <w:br/>
      </w:r>
      <w:r>
        <w:t xml:space="preserve">InvestEU</w:t>
      </w:r>
      <w:r>
        <w:br/>
      </w:r>
      <w:r>
        <w:t xml:space="preserve">Regulation</w:t>
      </w:r>
      <w:r>
        <w:br/>
      </w:r>
      <w:r>
        <w:t xml:space="preserve">Regulation (EU) No 2021/523 of the European Parliament and of the Council</w:t>
      </w:r>
      <w:r>
        <w:br/>
      </w:r>
      <w:r>
        <w:t xml:space="preserve">Legal base: Article 175(3) of the Treaty on the Functioning of the European Union</w:t>
      </w:r>
      <w:r>
        <w:t xml:space="preserve"> </w:t>
      </w:r>
      <w:r>
        <w:t xml:space="preserve">Period</w:t>
      </w:r>
      <w:r>
        <w:t xml:space="preserve"> </w:t>
      </w:r>
      <w:r>
        <w:t xml:space="preserve">2021 – 2027</w:t>
      </w:r>
      <w:r>
        <w:br/>
      </w:r>
      <w:r>
        <w:t xml:space="preserve">Impact assessment</w:t>
      </w:r>
      <w:r>
        <w:br/>
      </w:r>
      <w:r>
        <w:t xml:space="preserve">Carried out in 2018: https://europa.eu/!jV77BQ</w:t>
      </w:r>
      <w:r>
        <w:br/>
      </w:r>
      <w:r>
        <w:t xml:space="preserve">Mid-term evaluation</w:t>
      </w:r>
      <w:r>
        <w:br/>
      </w:r>
      <w:r>
        <w:t xml:space="preserve">Carried out in 2024: link</w:t>
      </w:r>
      <w:r>
        <w:br/>
      </w:r>
      <w:r>
        <w:t xml:space="preserve">Budget</w:t>
      </w:r>
      <w:r>
        <w:br/>
      </w:r>
      <w:r>
        <w:t xml:space="preserve">The InvestEU programme’s budget is EUR 10.189 bln for the 2021-2027 period. This includes EUR</w:t>
      </w:r>
      <w:r>
        <w:t xml:space="preserve"> </w:t>
      </w:r>
      <w:r>
        <w:t xml:space="preserve">6.074 bln from NextGenerationEU to provide crucial support to companies in the recovery phase. The</w:t>
      </w:r>
      <w:r>
        <w:t xml:space="preserve"> </w:t>
      </w:r>
      <w:r>
        <w:t xml:space="preserve">budget underpins a nominal EU Guarantee of EUR 26.2 billion (at a provisioning rate of 40% of the</w:t>
      </w:r>
      <w:r>
        <w:t xml:space="preserve"> </w:t>
      </w:r>
      <w:r>
        <w:t xml:space="preserve">nominal EU Guarantee amount). EUR 430 million is foreseen for InvestEU Advisory Hub and InvestEU</w:t>
      </w:r>
      <w:r>
        <w:t xml:space="preserve"> </w:t>
      </w:r>
      <w:r>
        <w:t xml:space="preserve">Portal.</w:t>
      </w:r>
      <w:r>
        <w:t xml:space="preserve"> </w:t>
      </w:r>
      <w:r>
        <w:t xml:space="preserve">Focus</w:t>
      </w:r>
      <w:r>
        <w:br/>
      </w:r>
      <w:r>
        <w:t xml:space="preserve">The InvestEU programme aims to ensure an additional boost to investments fostering recovery,</w:t>
      </w:r>
      <w:r>
        <w:t xml:space="preserve"> </w:t>
      </w:r>
      <w:r>
        <w:t xml:space="preserve">resilience, green growth and employment in the EU over the 2021-2027 period. This goal is achieved</w:t>
      </w:r>
      <w:r>
        <w:t xml:space="preserve"> </w:t>
      </w:r>
      <w:r>
        <w:t xml:space="preserve">by mobilising public and private financing sources, in order to provide long-term funding and support</w:t>
      </w:r>
      <w:r>
        <w:t xml:space="preserve"> </w:t>
      </w:r>
      <w:r>
        <w:t xml:space="preserve">to companies and projects in line with the EU priorities in the current challenging economic and social</w:t>
      </w:r>
      <w:r>
        <w:t xml:space="preserve"> </w:t>
      </w:r>
      <w:r>
        <w:t xml:space="preserve">context. Furthermore, InvestEU is an important vehicle to implement the REPowerEU Plan as well as</w:t>
      </w:r>
      <w:r>
        <w:t xml:space="preserve"> </w:t>
      </w:r>
      <w:r>
        <w:t xml:space="preserve">the Green Deal Industrial Plan, aiming to accelerate clean tech and industrial innovation to reach the</w:t>
      </w:r>
      <w:r>
        <w:t xml:space="preserve"> </w:t>
      </w:r>
      <w:r>
        <w:t xml:space="preserve">EU’s 2030 clean energy targets.</w:t>
      </w:r>
      <w:r>
        <w:br/>
      </w:r>
      <w:r>
        <w:t xml:space="preserve">The InvestEU programme consists of: the InvestEU Fund; the InvestEU Advisory Hub; the InvestEU</w:t>
      </w:r>
      <w:r>
        <w:t xml:space="preserve"> </w:t>
      </w:r>
      <w:r>
        <w:t xml:space="preserve">Portal.</w:t>
      </w:r>
      <w:r>
        <w:t xml:space="preserve"> </w:t>
      </w:r>
      <w:r>
        <w:t xml:space="preserve">Delivery mode</w:t>
      </w:r>
      <w:r>
        <w:br/>
      </w:r>
      <w:r>
        <w:t xml:space="preserve">InvestEU is implemented in indirect management through the European Investment Bank (EIB) Group</w:t>
      </w:r>
      <w:r>
        <w:t xml:space="preserve"> </w:t>
      </w:r>
      <w:r>
        <w:t xml:space="preserve">and other implementing and advisory partners. DG GROW is in the lead for the Commission.</w:t>
      </w:r>
      <w:r>
        <w:br/>
      </w:r>
      <w:r>
        <w:t xml:space="preserve">Predecessor</w:t>
      </w:r>
      <w:r>
        <w:br/>
      </w:r>
      <w:r>
        <w:t xml:space="preserve">The InvestEU Fund brings together 13 EU financial instruments (CEF Equity, COSME EFG, EaSI</w:t>
      </w:r>
      <w:r>
        <w:t xml:space="preserve"> </w:t>
      </w:r>
      <w:r>
        <w:t xml:space="preserve">Capacity Building IW, Innovfin Equity, EaSI Guarantee, Student Loans GF, COSME Loan Guarantee</w:t>
      </w:r>
      <w:r>
        <w:t xml:space="preserve"> </w:t>
      </w:r>
      <w:r>
        <w:t xml:space="preserve">Facility, Private Finance for Energy Efficiency, Innovfin Debt, Cultural and Creative Sector GF) and</w:t>
      </w:r>
      <w:r>
        <w:t xml:space="preserve"> </w:t>
      </w:r>
      <w:r>
        <w:t xml:space="preserve">an EU budgetary guarantee (the European Fund for Strategic Investments - EFSI) into a single EU</w:t>
      </w:r>
      <w:r>
        <w:t xml:space="preserve"> </w:t>
      </w:r>
      <w:r>
        <w:t xml:space="preserve">investment support programme. Similarly, the InvestEU Advisory Hub acts as a central entry point for</w:t>
      </w:r>
      <w:r>
        <w:t xml:space="preserve"> </w:t>
      </w:r>
      <w:r>
        <w:t xml:space="preserve">advisory requests and aggregated 13 existing advisory initiatives from the previous MFF, including the</w:t>
      </w:r>
      <w:r>
        <w:t xml:space="preserve"> </w:t>
      </w:r>
      <w:r>
        <w:t xml:space="preserve">European Investment Advisory Hub (EIAH), Island Facility, City Facility, EEEF technical assistance,</w:t>
      </w:r>
      <w:r>
        <w:t xml:space="preserve"> </w:t>
      </w:r>
      <w:r>
        <w:t xml:space="preserve">PF4EE Expert Support Facility, Smart Specialisation Platform for Industrial modern, InnovFin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Advisory, H2020 (EE11 PDA), European Local Energy Assistance (ELENA), CEF (through</w:t>
      </w:r>
      <w:r>
        <w:t xml:space="preserve"> </w:t>
      </w:r>
      <w:r>
        <w:t xml:space="preserve">JASPERS), NCFF support facility, EaSI Technical Assistance, CEF Programme Support Actions.</w:t>
      </w:r>
      <w:r>
        <w:br/>
      </w:r>
      <w:r>
        <w:t xml:space="preserve">Type of recipients</w:t>
      </w:r>
      <w:r>
        <w:t xml:space="preserve"> </w:t>
      </w:r>
      <w:r>
        <w:t xml:space="preserve">Public and private investors and project promoters, small and medium-sized enterprises and mid-caps,</w:t>
      </w:r>
      <w:r>
        <w:t xml:space="preserve"> </w:t>
      </w:r>
      <w:r>
        <w:t xml:space="preserve">service providers and recipients of microfinance.</w:t>
      </w:r>
      <w:r>
        <w:t xml:space="preserve"> </w:t>
      </w:r>
      <w:r>
        <w:t xml:space="preserve">Forms of EU support</w:t>
      </w:r>
      <w:r>
        <w:br/>
      </w:r>
      <w:r>
        <w:t xml:space="preserve">EU guarantee; grants; loans; advisory.</w:t>
      </w:r>
      <w:r>
        <w:t xml:space="preserve"> </w:t>
      </w:r>
      <w:r>
        <w:t xml:space="preserve">Third countries associated to the programme</w:t>
      </w:r>
      <w:r>
        <w:t xml:space="preserve"> </w:t>
      </w:r>
      <w:r>
        <w:t xml:space="preserve">The EU compartment of the InvestEU Fund and each of the policy windows may receive contributions</w:t>
      </w:r>
      <w:r>
        <w:t xml:space="preserve"> </w:t>
      </w:r>
      <w:r>
        <w:t xml:space="preserve">from the following third countries for the purpose of participation in certain financial products:</w:t>
      </w:r>
      <w:r>
        <w:t xml:space="preserve"> </w:t>
      </w:r>
      <w:r>
        <w:t xml:space="preserve">members of the European Free Trade Association (EFTA) which are members of the EEA; acceding</w:t>
      </w:r>
      <w:r>
        <w:t xml:space="preserve"> </w:t>
      </w:r>
      <w:r>
        <w:t xml:space="preserve">countries, candidate countries and potential candidates; European Neighbourhood Policy countries;</w:t>
      </w:r>
      <w:r>
        <w:t xml:space="preserve"> </w:t>
      </w:r>
      <w:r>
        <w:t xml:space="preserve">other third countries, based on a specific agreement (Reg. (EU) No 2021/523, Art. 5).</w:t>
      </w:r>
      <w:r>
        <w:br/>
      </w:r>
      <w:r>
        <w:t xml:space="preserve">Application</w:t>
      </w:r>
      <w:r>
        <w:t xml:space="preserve"> </w:t>
      </w:r>
      <w:r>
        <w:t xml:space="preserve">For support from the InvestEU Fund, project promoters apply directly to implementing partners on</w:t>
      </w:r>
      <w:r>
        <w:t xml:space="preserve"> </w:t>
      </w:r>
      <w:r>
        <w:t xml:space="preserve">suitable financing solutions based on the financial products supported by the EU guarantee.</w:t>
      </w:r>
      <w:r>
        <w:t xml:space="preserve"> </w:t>
      </w:r>
      <w:r>
        <w:t xml:space="preserve">Implementing partners select financial intermediaries through procedures such as calls for expressions</w:t>
      </w:r>
      <w:r>
        <w:t xml:space="preserve"> </w:t>
      </w:r>
      <w:r>
        <w:t xml:space="preserve">of interest.</w:t>
      </w:r>
      <w:r>
        <w:t xml:space="preserve"> </w:t>
      </w:r>
      <w:r>
        <w:t xml:space="preserve">To apply for advisory support, the InvestEU Advisory Hub is the central entry point for project</w:t>
      </w:r>
      <w:r>
        <w:t xml:space="preserve"> </w:t>
      </w:r>
      <w:r>
        <w:t xml:space="preserve">promoters and intermediaries seeking advisory support and technical assistance related to centrally</w:t>
      </w:r>
      <w:r>
        <w:t xml:space="preserve"> </w:t>
      </w:r>
      <w:r>
        <w:t xml:space="preserve">managed EU investment funds. Managed by the European Commission, the InvestEU Advisory Hub</w:t>
      </w:r>
      <w:r>
        <w:t xml:space="preserve"> </w:t>
      </w:r>
      <w:r>
        <w:t xml:space="preserve">connects project promoters and intermediaries with advisory partners, who work directly together to</w:t>
      </w:r>
      <w:r>
        <w:t xml:space="preserve"> </w:t>
      </w:r>
      <w:r>
        <w:t xml:space="preserve">help projects reach the financing stage. Within the InvestEU Central Entry Point, a set of questions</w:t>
      </w:r>
      <w:r>
        <w:t xml:space="preserve"> </w:t>
      </w:r>
      <w:r>
        <w:t xml:space="preserve">helps identify advisory needs and the potential advisory partner most suitable to address them.</w:t>
      </w:r>
      <w:r>
        <w:t xml:space="preserve"> </w:t>
      </w:r>
      <w:r>
        <w:t xml:space="preserve">Applicants are also invited to provide details about support needs (e.g. location, area of activity sector,</w:t>
      </w:r>
      <w:r>
        <w:t xml:space="preserve"> </w:t>
      </w:r>
      <w:r>
        <w:t xml:space="preserve">type of advisory support needed, maturity of the proposal and beneficiary contact details).</w:t>
      </w:r>
      <w:r>
        <w:t xml:space="preserve"> </w:t>
      </w:r>
      <w:r>
        <w:t xml:space="preserve">Horizon Europe</w:t>
      </w:r>
      <w:r>
        <w:br/>
      </w:r>
      <w:r>
        <w:t xml:space="preserve">Regulation</w:t>
      </w:r>
      <w:r>
        <w:br/>
      </w:r>
      <w:r>
        <w:t xml:space="preserve">Regulation of the European Parliament and of the Council establishing Horizon Europe – the</w:t>
      </w:r>
      <w:r>
        <w:t xml:space="preserve"> </w:t>
      </w:r>
      <w:r>
        <w:t xml:space="preserve">Framework Programme for Research and Innovation, laying down its rules for participation and</w:t>
      </w:r>
      <w:r>
        <w:t xml:space="preserve"> </w:t>
      </w:r>
      <w:r>
        <w:t xml:space="preserve">dissemination COM(2018) 435.</w:t>
      </w:r>
      <w:r>
        <w:t xml:space="preserve"> </w:t>
      </w:r>
      <w:r>
        <w:t xml:space="preserve">Legal base: Article 173(3), Article 182(1), Article 183, and the second paragraph of Article 188</w:t>
      </w:r>
      <w:r>
        <w:t xml:space="preserve"> </w:t>
      </w:r>
      <w:r>
        <w:t xml:space="preserve">(procedure for adoption, TBD)] of the Treaty on the functioning of the European Union</w:t>
      </w:r>
      <w:r>
        <w:t xml:space="preserve"> </w:t>
      </w:r>
      <w:r>
        <w:t xml:space="preserve">Period</w:t>
      </w:r>
      <w:r>
        <w:br/>
      </w:r>
      <w:r>
        <w:t xml:space="preserve">2021 – 2027</w:t>
      </w:r>
      <w:r>
        <w:br/>
      </w:r>
      <w:r>
        <w:t xml:space="preserve">Impact assessment</w:t>
      </w:r>
      <w:r>
        <w:br/>
      </w:r>
      <w:r>
        <w:t xml:space="preserve">Carried out in 2018: link</w:t>
      </w:r>
      <w:r>
        <w:t xml:space="preserve"> </w:t>
      </w:r>
      <w:r>
        <w:t xml:space="preserve">Mid-term evaluation</w:t>
      </w:r>
      <w:r>
        <w:br/>
      </w:r>
      <w:r>
        <w:t xml:space="preserve">Forthcoming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Budget</w:t>
      </w:r>
      <w:r>
        <w:br/>
      </w:r>
      <w:r>
        <w:t xml:space="preserve">EUR 93.5 bln. This includes EUR 5.4 bln from NextGenerationEU to boost recovery and make the EU</w:t>
      </w:r>
      <w:r>
        <w:t xml:space="preserve"> </w:t>
      </w:r>
      <w:r>
        <w:t xml:space="preserve">more resilient for the future, as well as an additional reinforcement of EUR 4.5 bln.</w:t>
      </w:r>
      <w:r>
        <w:t xml:space="preserve"> </w:t>
      </w:r>
      <w:r>
        <w:t xml:space="preserve">Focus</w:t>
      </w:r>
      <w:r>
        <w:br/>
      </w:r>
      <w:r>
        <w:t xml:space="preserve">Horizon Europe is the EU’s largest funding programme for research and innovation activities. Its</w:t>
      </w:r>
      <w:r>
        <w:t xml:space="preserve"> </w:t>
      </w:r>
      <w:r>
        <w:t xml:space="preserve">general objective is to ‘deliver scientific, technological, economic and societal impact from the Union’s</w:t>
      </w:r>
      <w:r>
        <w:t xml:space="preserve"> </w:t>
      </w:r>
      <w:r>
        <w:t xml:space="preserve">investments in R&amp;I so as to strengthen the scientific and technological bases of the Union and foster</w:t>
      </w:r>
      <w:r>
        <w:t xml:space="preserve"> </w:t>
      </w:r>
      <w:r>
        <w:t xml:space="preserve">the competitiveness of the Union in all Member States including in its industry, to deliver on the Union</w:t>
      </w:r>
      <w:r>
        <w:t xml:space="preserve"> </w:t>
      </w:r>
      <w:r>
        <w:t xml:space="preserve">strategic priorities and to contribute to the realisation of Union objectives and policies, to tackle global</w:t>
      </w:r>
      <w:r>
        <w:t xml:space="preserve"> </w:t>
      </w:r>
      <w:r>
        <w:t xml:space="preserve">challenges, including the Sustainable Development Goals by following the principles of the 2030</w:t>
      </w:r>
      <w:r>
        <w:t xml:space="preserve"> </w:t>
      </w:r>
      <w:r>
        <w:t xml:space="preserve">Agenda and the Paris Agreement, and to strengthen the European Research AreaHorizon Europe is also</w:t>
      </w:r>
      <w:r>
        <w:t xml:space="preserve"> </w:t>
      </w:r>
      <w:r>
        <w:t xml:space="preserve">implemented through its Specific Programme and through the European Defence Fund and</w:t>
      </w:r>
      <w:r>
        <w:t xml:space="preserve"> </w:t>
      </w:r>
      <w:r>
        <w:t xml:space="preserve">complemented by the Euratom Research and Training Programme.</w:t>
      </w:r>
      <w:r>
        <w:br/>
      </w:r>
      <w:r>
        <w:t xml:space="preserve">Delivery mode</w:t>
      </w:r>
      <w:r>
        <w:br/>
      </w:r>
      <w:r>
        <w:t xml:space="preserve">Implemented directly by the Commission (DG RTD coordinating the co-design process with relevant</w:t>
      </w:r>
      <w:r>
        <w:t xml:space="preserve"> </w:t>
      </w:r>
      <w:r>
        <w:t xml:space="preserve">policy DGs) or via funding bodies designated by it (in particular executive agencies). The association</w:t>
      </w:r>
      <w:r>
        <w:t xml:space="preserve"> </w:t>
      </w:r>
      <w:r>
        <w:t xml:space="preserve">of policy DGs allows strong policy steer on R&amp;I priorities and stronger consideration of the relevant</w:t>
      </w:r>
      <w:r>
        <w:t xml:space="preserve"> </w:t>
      </w:r>
      <w:r>
        <w:t xml:space="preserve">stakeholders needs.</w:t>
      </w:r>
      <w:r>
        <w:br/>
      </w:r>
      <w:r>
        <w:t xml:space="preserve">Predecessor</w:t>
      </w:r>
      <w:r>
        <w:br/>
      </w:r>
      <w:r>
        <w:t xml:space="preserve">Horizon 2020. As a result of the interim evaluation of the Horizon 2020 programme, some changes</w:t>
      </w:r>
      <w:r>
        <w:t xml:space="preserve"> </w:t>
      </w:r>
      <w:r>
        <w:t xml:space="preserve">were made that are continued under Horizon Europe for example the European Innovation Council pilot</w:t>
      </w:r>
      <w:r>
        <w:t xml:space="preserve"> </w:t>
      </w:r>
      <w:r>
        <w:t xml:space="preserve">launched in 2017 to support breakthrough innovation. In addition, novelties have been introduced in</w:t>
      </w:r>
      <w:r>
        <w:t xml:space="preserve"> </w:t>
      </w:r>
      <w:r>
        <w:t xml:space="preserve">Horizon Europe, notably:</w:t>
      </w:r>
      <w:r>
        <w:t xml:space="preserve"> </w:t>
      </w:r>
      <w:r>
        <w:t xml:space="preserve">• EU missions, to deliver targeted solutions to societal challenges together with citizens;</w:t>
      </w:r>
      <w:r>
        <w:t xml:space="preserve"> </w:t>
      </w:r>
      <w:r>
        <w:t xml:space="preserve">• Streamlined approach to European Partnerships, to rationalise the funding landscape;</w:t>
      </w:r>
      <w:r>
        <w:t xml:space="preserve"> </w:t>
      </w:r>
      <w:r>
        <w:t xml:space="preserve">• Extended association possibilities, to strengthen international cooperation;</w:t>
      </w:r>
      <w:r>
        <w:t xml:space="preserve"> </w:t>
      </w:r>
      <w:r>
        <w:t xml:space="preserve">• Open Science policy, to reinforce openness;</w:t>
      </w:r>
      <w:r>
        <w:t xml:space="preserve"> </w:t>
      </w:r>
      <w:r>
        <w:t xml:space="preserve">• Widening participation and spreading excellence, to decrease the R&amp;I gap in Europe;</w:t>
      </w:r>
      <w:r>
        <w:t xml:space="preserve"> </w:t>
      </w:r>
      <w:r>
        <w:t xml:space="preserve">• Synergies with other EU programmes and policies, to increase the R&amp;I impact; and</w:t>
      </w:r>
      <w:r>
        <w:t xml:space="preserve"> </w:t>
      </w:r>
      <w:r>
        <w:t xml:space="preserve">• Simpler rules, to reduce administrative burden.</w:t>
      </w:r>
      <w:r>
        <w:br/>
      </w:r>
      <w:r>
        <w:t xml:space="preserve">Type of recipients</w:t>
      </w:r>
      <w:r>
        <w:t xml:space="preserve"> </w:t>
      </w:r>
      <w:r>
        <w:t xml:space="preserve">Private-for-profit entities, higher or secondary education establishments, research organisations, public</w:t>
      </w:r>
      <w:r>
        <w:t xml:space="preserve"> </w:t>
      </w:r>
      <w:r>
        <w:t xml:space="preserve">bodies, and others.</w:t>
      </w:r>
      <w:r>
        <w:t xml:space="preserve"> </w:t>
      </w:r>
      <w:r>
        <w:t xml:space="preserve">Forms of EU support</w:t>
      </w:r>
      <w:r>
        <w:br/>
      </w:r>
      <w:r>
        <w:t xml:space="preserve">Grants, prizes, procurement and financial instruments.</w:t>
      </w:r>
      <w:r>
        <w:t xml:space="preserve"> </w:t>
      </w:r>
      <w:r>
        <w:t xml:space="preserve">Third countries associated to the programme</w:t>
      </w:r>
      <w:r>
        <w:t xml:space="preserve"> </w:t>
      </w:r>
      <w:r>
        <w:t xml:space="preserve">There are four categories of countries eligible for association with the programme:</w:t>
      </w:r>
      <w:r>
        <w:br/>
      </w:r>
      <w:r>
        <w:t xml:space="preserve">• Members of the European Free Trade Association (EFTA) which are members of the</w:t>
      </w:r>
      <w:r>
        <w:t xml:space="preserve"> </w:t>
      </w:r>
      <w:r>
        <w:t xml:space="preserve">European Economic Area (EEA)</w:t>
      </w:r>
      <w:r>
        <w:t xml:space="preserve"> </w:t>
      </w:r>
      <w:r>
        <w:t xml:space="preserve">• Acceding countries, candidate countries and potential candidates</w:t>
      </w:r>
      <w:r>
        <w:t xml:space="preserve"> </w:t>
      </w:r>
      <w:r>
        <w:t xml:space="preserve">• European Neighbourhood Policy (ENP) countries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Other third countries and territories that fulfil a set of criteria related to their economic, political and</w:t>
      </w:r>
      <w:r>
        <w:t xml:space="preserve"> </w:t>
      </w:r>
      <w:r>
        <w:t xml:space="preserve">research and innovation systems</w:t>
      </w:r>
      <w:r>
        <w:t xml:space="preserve"> </w:t>
      </w:r>
      <w:r>
        <w:t xml:space="preserve">The association of third countries also implies a substantial financial input. The combined annual</w:t>
      </w:r>
      <w:r>
        <w:t xml:space="preserve"> </w:t>
      </w:r>
      <w:r>
        <w:t xml:space="preserve">financial contribution of the associated countries is close to EUR 3 billion.</w:t>
      </w:r>
      <w:r>
        <w:t xml:space="preserve"> </w:t>
      </w:r>
      <w:r>
        <w:t xml:space="preserve">Application</w:t>
      </w:r>
      <w:r>
        <w:br/>
      </w:r>
      <w:r>
        <w:t xml:space="preserve">For most collaborative projects funded under Horizon Europe, the application process is the following:</w:t>
      </w:r>
      <w:r>
        <w:t xml:space="preserve"> </w:t>
      </w:r>
      <w:r>
        <w:t xml:space="preserve">• Horizon Europe work programmes announce the specific research and innovation areas that</w:t>
      </w:r>
      <w:r>
        <w:t xml:space="preserve"> </w:t>
      </w:r>
      <w:r>
        <w:t xml:space="preserve">will be funded.</w:t>
      </w:r>
      <w:r>
        <w:br/>
      </w:r>
      <w:r>
        <w:t xml:space="preserve">• The European Commission publishes calls for proposals based on the work programmes. The</w:t>
      </w:r>
      <w:r>
        <w:t xml:space="preserve"> </w:t>
      </w:r>
      <w:r>
        <w:t xml:space="preserve">calls for proposals are grouped by subject areas – so-called “destinations”. The destinations</w:t>
      </w:r>
      <w:r>
        <w:t xml:space="preserve"> </w:t>
      </w:r>
      <w:r>
        <w:t xml:space="preserve">are based on the EU’s policy priorities.</w:t>
      </w:r>
      <w:r>
        <w:t xml:space="preserve"> </w:t>
      </w:r>
      <w:r>
        <w:t xml:space="preserve">• All calls for proposals, the specific call topics, the deadlines and application forms can be</w:t>
      </w:r>
      <w:r>
        <w:t xml:space="preserve"> </w:t>
      </w:r>
      <w:r>
        <w:t xml:space="preserve">found on the one-stop-shop Funding and Tenders Portal.</w:t>
      </w:r>
      <w:r>
        <w:t xml:space="preserve"> </w:t>
      </w:r>
      <w:r>
        <w:t xml:space="preserve">• .After the call for applications for funding has closed, the process moves to the evaluation</w:t>
      </w:r>
      <w:r>
        <w:t xml:space="preserve"> </w:t>
      </w:r>
      <w:r>
        <w:t xml:space="preserve">phase.</w:t>
      </w:r>
    </w:p>
    <w:p>
      <w:pPr>
        <w:pStyle w:val="BodyText"/>
      </w:pPr>
      <w:r>
        <w:t xml:space="preserve">Digital Europe Programme (DEP)</w:t>
      </w:r>
      <w:r>
        <w:br/>
      </w:r>
      <w:r>
        <w:t xml:space="preserve">Regulation</w:t>
      </w:r>
      <w:r>
        <w:br/>
      </w:r>
      <w:r>
        <w:t xml:space="preserve">• Regulation (EU) 2021/694 of the European Parliament and of the Council of 29 April 2021</w:t>
      </w:r>
      <w:r>
        <w:t xml:space="preserve"> </w:t>
      </w:r>
      <w:r>
        <w:t xml:space="preserve">establishing the Digital Europe Programme and repealing Decision (EU) 2015/2240.</w:t>
      </w:r>
      <w:r>
        <w:t xml:space="preserve"> </w:t>
      </w:r>
      <w:r>
        <w:t xml:space="preserve">• Regulation (EU) 2023/1781 of the European Parliament and of the Council of 13 September</w:t>
      </w:r>
      <w:r>
        <w:t xml:space="preserve"> </w:t>
      </w:r>
      <w:r>
        <w:t xml:space="preserve">2023 establishing a framework of measures for strengthening Europe’s semiconductor</w:t>
      </w:r>
      <w:r>
        <w:t xml:space="preserve"> </w:t>
      </w:r>
      <w:r>
        <w:t xml:space="preserve">ecosystem and amending Regulation (EU) 2021/694 (Chips Act)</w:t>
      </w:r>
      <w:r>
        <w:br/>
      </w:r>
      <w:r>
        <w:t xml:space="preserve">• Regulation (EU) 2024/903 of the European Parliament and of the Council of 13 March 2024</w:t>
      </w:r>
      <w:r>
        <w:t xml:space="preserve"> </w:t>
      </w:r>
      <w:r>
        <w:t xml:space="preserve">laying down measures for a high level of public sector interoperability across the Union</w:t>
      </w:r>
      <w:r>
        <w:t xml:space="preserve"> </w:t>
      </w:r>
      <w:r>
        <w:t xml:space="preserve">(Interoperable Europe Act)</w:t>
      </w:r>
      <w:r>
        <w:br/>
      </w:r>
      <w:r>
        <w:t xml:space="preserve">Legal base: Article 172 of the Treaty on the functioning of the European Union</w:t>
      </w:r>
      <w:r>
        <w:t xml:space="preserve"> </w:t>
      </w:r>
      <w:r>
        <w:t xml:space="preserve">Period</w:t>
      </w:r>
      <w:r>
        <w:t xml:space="preserve"> </w:t>
      </w:r>
      <w:r>
        <w:t xml:space="preserve">2021 – 2027</w:t>
      </w:r>
      <w:r>
        <w:br/>
      </w:r>
      <w:r>
        <w:t xml:space="preserve">Impact assessment</w:t>
      </w:r>
      <w:r>
        <w:br/>
      </w:r>
      <w:r>
        <w:t xml:space="preserve">Carried out in 2018: link</w:t>
      </w:r>
      <w:r>
        <w:br/>
      </w:r>
      <w:r>
        <w:t xml:space="preserve">Mid-term evaluation</w:t>
      </w:r>
      <w:r>
        <w:br/>
      </w:r>
      <w:r>
        <w:t xml:space="preserve">Not publicly available (planned for fourth quarter 2025)</w:t>
      </w:r>
      <w:r>
        <w:br/>
      </w:r>
      <w:r>
        <w:t xml:space="preserve">Budget</w:t>
      </w:r>
      <w:r>
        <w:br/>
      </w:r>
      <w:r>
        <w:t xml:space="preserve">The Digital Europe programme’s original budget was EUR 7.588 bln covering five specific objectives</w:t>
      </w:r>
      <w:r>
        <w:t xml:space="preserve"> </w:t>
      </w:r>
      <w:r>
        <w:t xml:space="preserve">over the 2021-2027 period. For the implementation of the new specific objective 6 (semiconductors),</w:t>
      </w:r>
      <w:r>
        <w:t xml:space="preserve"> </w:t>
      </w:r>
      <w:r>
        <w:t xml:space="preserve">EUR 800 mln were transferred to Digital Europe programme. On the other hand, EUR 270 mln were</w:t>
      </w:r>
      <w:r>
        <w:t xml:space="preserve"> </w:t>
      </w:r>
      <w:r>
        <w:t xml:space="preserve">transferred from the Digital Europe programme to the Secure Connectivity Programme. Further changes</w:t>
      </w:r>
      <w:r>
        <w:t xml:space="preserve"> </w:t>
      </w:r>
      <w:r>
        <w:t xml:space="preserve">through the Chips Act brought the programme’s total budget to EUR 8.168 bln.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Focus</w:t>
      </w:r>
      <w:r>
        <w:br/>
      </w:r>
      <w:r>
        <w:t xml:space="preserve">The Digital Europe programme (DEP) aims to deploy pan-European digital infrastructures and</w:t>
      </w:r>
      <w:r>
        <w:t xml:space="preserve"> </w:t>
      </w:r>
      <w:r>
        <w:t xml:space="preserve">capacities, and bring digital technology to businesses, citizens and public administrations. It provides</w:t>
      </w:r>
      <w:r>
        <w:t xml:space="preserve"> </w:t>
      </w:r>
      <w:r>
        <w:t xml:space="preserve">strategic funding to face challenges in the area of digital technology and infrastructure, supporting</w:t>
      </w:r>
      <w:r>
        <w:t xml:space="preserve"> </w:t>
      </w:r>
      <w:r>
        <w:t xml:space="preserve">projects in six key capacity areas: supercomputing, artificial intelligence, cybersecurity, advanced</w:t>
      </w:r>
      <w:r>
        <w:t xml:space="preserve"> </w:t>
      </w:r>
      <w:r>
        <w:t xml:space="preserve">digital skills, interoperability, and the wide use of digital technologies across the economy and society,</w:t>
      </w:r>
      <w:r>
        <w:t xml:space="preserve"> </w:t>
      </w:r>
      <w:r>
        <w:t xml:space="preserve">including through digital innovation hubs, and semiconductors. The specific objective on</w:t>
      </w:r>
      <w:r>
        <w:t xml:space="preserve"> </w:t>
      </w:r>
      <w:r>
        <w:t xml:space="preserve">semiconductors was integrated into the Digital Europe Programme with the adoption of the Chips Act</w:t>
      </w:r>
      <w:r>
        <w:t xml:space="preserve"> </w:t>
      </w:r>
      <w:r>
        <w:t xml:space="preserve">Regulation, which promotes Europe’s leadership in semiconductor technologies and applications.</w:t>
      </w:r>
      <w:r>
        <w:br/>
      </w:r>
      <w:r>
        <w:t xml:space="preserve">Delivery mode</w:t>
      </w:r>
      <w:r>
        <w:br/>
      </w:r>
      <w:r>
        <w:t xml:space="preserve">Three specific objectives (artificial intelligence, advanced digital skills, deployment and best use of</w:t>
      </w:r>
      <w:r>
        <w:t xml:space="preserve"> </w:t>
      </w:r>
      <w:r>
        <w:t xml:space="preserve">digital capacities and interoperability) are managed directly by the Commission, with support in some</w:t>
      </w:r>
      <w:r>
        <w:t xml:space="preserve"> </w:t>
      </w:r>
      <w:r>
        <w:t xml:space="preserve">areas from the Executive Agency for Health and Digital (HaDEA). The other three specific objectives</w:t>
      </w:r>
      <w:r>
        <w:t xml:space="preserve"> </w:t>
      </w:r>
      <w:r>
        <w:t xml:space="preserve">(high-performance computing, cybersecurity and trust, semiconductors) are implemented respectively</w:t>
      </w:r>
      <w:r>
        <w:t xml:space="preserve"> </w:t>
      </w:r>
      <w:r>
        <w:t xml:space="preserve">through the EuroHPC joint undertaking, the European Cybersecurity Industrial, Technology and</w:t>
      </w:r>
      <w:r>
        <w:t xml:space="preserve"> </w:t>
      </w:r>
      <w:r>
        <w:t xml:space="preserve">Research Competence Centre, and the Chips Joint Undertaking. Some activities are implemented via</w:t>
      </w:r>
      <w:r>
        <w:t xml:space="preserve"> </w:t>
      </w:r>
      <w:r>
        <w:t xml:space="preserve">Contribution Agreements with the European Space Agency (ESA), the European Centre for Medium-</w:t>
      </w:r>
      <w:r>
        <w:t xml:space="preserve"> </w:t>
      </w:r>
      <w:r>
        <w:t xml:space="preserve">Range Weather Forecasts (ECMWF) and the European Operational Satellite Agency for Monitoring</w:t>
      </w:r>
      <w:r>
        <w:t xml:space="preserve"> </w:t>
      </w:r>
      <w:r>
        <w:t xml:space="preserve">Weather, Climate and the Environment from Space (EUMETSAT) for Destination Earth, with the</w:t>
      </w:r>
      <w:r>
        <w:t xml:space="preserve"> </w:t>
      </w:r>
      <w:r>
        <w:t xml:space="preserve">European Union Agency for Cybersecurity (ENISA) for cybersecurity and the European Union Agency</w:t>
      </w:r>
      <w:r>
        <w:t xml:space="preserve"> </w:t>
      </w:r>
      <w:r>
        <w:t xml:space="preserve">for the Operational Management of Large-Scale IT Systems in the Area of Freedom, Security and</w:t>
      </w:r>
      <w:r>
        <w:t xml:space="preserve"> </w:t>
      </w:r>
      <w:r>
        <w:t xml:space="preserve">Justice (eu-LISA) for the digitalisation of justice. The financial instruments, the Investment Platform</w:t>
      </w:r>
      <w:r>
        <w:t xml:space="preserve"> </w:t>
      </w:r>
      <w:r>
        <w:t xml:space="preserve">for Strategic Digital Technologies and the Chips Fund, are implemented through indirect management</w:t>
      </w:r>
      <w:r>
        <w:t xml:space="preserve"> </w:t>
      </w:r>
      <w:r>
        <w:t xml:space="preserve">with the European Investment Fund under InvestEU.</w:t>
      </w:r>
      <w:r>
        <w:br/>
      </w:r>
      <w:r>
        <w:t xml:space="preserve">The lead DG is DG Communications Networks, Content and Technology (DG CNECT), with other</w:t>
      </w:r>
      <w:r>
        <w:t xml:space="preserve"> </w:t>
      </w:r>
      <w:r>
        <w:t xml:space="preserve">DGs also involved (DG DIGIT, DG FISMA, DG JUST, DG GROW).</w:t>
      </w:r>
      <w:r>
        <w:br/>
      </w:r>
      <w:r>
        <w:t xml:space="preserve">Predecessor</w:t>
      </w:r>
      <w:r>
        <w:br/>
      </w:r>
      <w:r>
        <w:t xml:space="preserve">None</w:t>
      </w:r>
      <w:r>
        <w:br/>
      </w:r>
      <w:r>
        <w:t xml:space="preserve">Type of recipients</w:t>
      </w:r>
      <w:r>
        <w:t xml:space="preserve"> </w:t>
      </w:r>
      <w:r>
        <w:t xml:space="preserve">Public and private organisations, industry and small and medium-sized enterprises, scientists and</w:t>
      </w:r>
      <w:r>
        <w:t xml:space="preserve"> </w:t>
      </w:r>
      <w:r>
        <w:t xml:space="preserve">academics, universities, etc.</w:t>
      </w:r>
      <w:r>
        <w:t xml:space="preserve"> </w:t>
      </w:r>
      <w:r>
        <w:t xml:space="preserve">Forms of EU support</w:t>
      </w:r>
      <w:r>
        <w:br/>
      </w:r>
      <w:r>
        <w:t xml:space="preserve">Grants and procurements.</w:t>
      </w:r>
      <w:r>
        <w:t xml:space="preserve"> </w:t>
      </w:r>
      <w:r>
        <w:t xml:space="preserve">Third countries associated to the programme</w:t>
      </w:r>
      <w:r>
        <w:t xml:space="preserve"> </w:t>
      </w:r>
      <w:r>
        <w:t xml:space="preserve">• Iceland, Liechtenstein, and Norway are fully associated as members of the European Free</w:t>
      </w:r>
      <w:r>
        <w:t xml:space="preserve"> </w:t>
      </w:r>
      <w:r>
        <w:t xml:space="preserve">Trade Association (EFTA) and the European Economic Area (EEA). Additionally, Ukraine,</w:t>
      </w:r>
      <w:r>
        <w:t xml:space="preserve"> </w:t>
      </w:r>
      <w:r>
        <w:t xml:space="preserve">Montenegro, North Macedonia, Serbia, Albania, Kosovo, Turkey, Moldova, and Bosnia and</w:t>
      </w:r>
      <w:r>
        <w:t xml:space="preserve"> </w:t>
      </w:r>
      <w:r>
        <w:t xml:space="preserve">Herzegovina are associated countries. Switzerland can also participate under transitional</w:t>
      </w:r>
      <w:r>
        <w:t xml:space="preserve"> </w:t>
      </w:r>
      <w:r>
        <w:t xml:space="preserve">arrangements as of January 1, 2025, but with specific limitations.</w:t>
      </w:r>
      <w:r>
        <w:t xml:space="preserve"> </w:t>
      </w:r>
      <w:r>
        <w:t xml:space="preserve">Application</w:t>
      </w:r>
      <w:r>
        <w:t xml:space="preserve"> </w:t>
      </w:r>
      <w:r>
        <w:t xml:space="preserve">• Calls for proposals are published on the Funding &amp; Tenders Portal, based on the annual work</w:t>
      </w:r>
      <w:r>
        <w:t xml:space="preserve"> </w:t>
      </w:r>
      <w:r>
        <w:t xml:space="preserve">programme set by the European Commission. Applicants must submit their proposals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electronically via the portal, following the specific guidelines and templates provided for each</w:t>
      </w:r>
      <w:r>
        <w:t xml:space="preserve"> </w:t>
      </w:r>
      <w:r>
        <w:t xml:space="preserve">call.</w:t>
      </w:r>
    </w:p>
    <w:p>
      <w:pPr>
        <w:pStyle w:val="BodyText"/>
      </w:pPr>
      <w:r>
        <w:t xml:space="preserve">Innovation Fund</w:t>
      </w:r>
      <w:r>
        <w:br/>
      </w:r>
      <w:r>
        <w:t xml:space="preserve">Regulation</w:t>
      </w:r>
      <w:r>
        <w:br/>
      </w:r>
      <w:r>
        <w:t xml:space="preserve">Commission Delegated Regulation (EU) 2019/856</w:t>
      </w:r>
      <w:r>
        <w:br/>
      </w:r>
      <w:r>
        <w:t xml:space="preserve">Legal base: Article 10a(8) of Directive 2003/87/EC</w:t>
      </w:r>
      <w:r>
        <w:t xml:space="preserve"> </w:t>
      </w:r>
      <w:r>
        <w:t xml:space="preserve">Period</w:t>
      </w:r>
      <w:r>
        <w:t xml:space="preserve"> </w:t>
      </w:r>
      <w:r>
        <w:t xml:space="preserve">2021 – 2030</w:t>
      </w:r>
      <w:r>
        <w:br/>
      </w:r>
      <w:r>
        <w:t xml:space="preserve">Impact assessment</w:t>
      </w:r>
      <w:r>
        <w:br/>
      </w:r>
      <w:r>
        <w:t xml:space="preserve">Carried out in 2018: link</w:t>
      </w:r>
      <w:r>
        <w:br/>
      </w:r>
      <w:r>
        <w:t xml:space="preserve">Mid-term evaluation</w:t>
      </w:r>
      <w:r>
        <w:br/>
      </w:r>
      <w:r>
        <w:t xml:space="preserve">Not publicly available (planned for 2025)</w:t>
      </w:r>
      <w:r>
        <w:br/>
      </w:r>
      <w:r>
        <w:t xml:space="preserve">Budget</w:t>
      </w:r>
      <w:r>
        <w:br/>
      </w:r>
      <w:r>
        <w:t xml:space="preserve">The revised EU emissions trading system directive stipulates that the Innovation Fund will be endowed</w:t>
      </w:r>
      <w:r>
        <w:t xml:space="preserve"> </w:t>
      </w:r>
      <w:r>
        <w:t xml:space="preserve">with the revenues from the auctioning of around 530 million allowances from 2020 to 2030 and any</w:t>
      </w:r>
      <w:r>
        <w:t xml:space="preserve"> </w:t>
      </w:r>
      <w:r>
        <w:t xml:space="preserve">unspent revenues from the second call of the predecessor programme, the NER 300, which translates</w:t>
      </w:r>
      <w:r>
        <w:t xml:space="preserve"> </w:t>
      </w:r>
      <w:r>
        <w:t xml:space="preserve">into around EUR 40 bln (at a carbon price of EUR 75 per tonne of carbon dioxide). The budget</w:t>
      </w:r>
      <w:r>
        <w:t xml:space="preserve"> </w:t>
      </w:r>
      <w:r>
        <w:t xml:space="preserve">programming for 2021-2027 amounts to EUR 8.3 bln.</w:t>
      </w:r>
      <w:r>
        <w:br/>
      </w:r>
      <w:r>
        <w:t xml:space="preserve">Focus</w:t>
      </w:r>
      <w:r>
        <w:br/>
      </w:r>
      <w:r>
        <w:t xml:space="preserve">The Innovation Fund aims at catalysing funding for highly innovative technologies and flagship projects</w:t>
      </w:r>
      <w:r>
        <w:t xml:space="preserve"> </w:t>
      </w:r>
      <w:r>
        <w:t xml:space="preserve">in all Member States that can yield significant emission reductions. The Innovation Fund is the EU fund</w:t>
      </w:r>
      <w:r>
        <w:t xml:space="preserve"> </w:t>
      </w:r>
      <w:r>
        <w:t xml:space="preserve">for climate policy, with a focus on energy and industry. It aims to bring to the market solutions to</w:t>
      </w:r>
      <w:r>
        <w:t xml:space="preserve"> </w:t>
      </w:r>
      <w:r>
        <w:t xml:space="preserve">decarbonise European industry, scale up clean tech manufacturing and support its transition to climate</w:t>
      </w:r>
      <w:r>
        <w:t xml:space="preserve"> </w:t>
      </w:r>
      <w:r>
        <w:t xml:space="preserve">neutrality while fostering its competitiveness.</w:t>
      </w:r>
      <w:r>
        <w:br/>
      </w:r>
      <w:r>
        <w:t xml:space="preserve">Delivery mode</w:t>
      </w:r>
      <w:r>
        <w:br/>
      </w:r>
      <w:r>
        <w:t xml:space="preserve">The Innovation Fund is implemented in direct management by the Commission (DG Climate Action)</w:t>
      </w:r>
      <w:r>
        <w:t xml:space="preserve"> </w:t>
      </w:r>
      <w:r>
        <w:t xml:space="preserve">with the assistance of the European Climate, Infrastructure and Environment Executive Agency, to</w:t>
      </w:r>
      <w:r>
        <w:t xml:space="preserve"> </w:t>
      </w:r>
      <w:r>
        <w:t xml:space="preserve">which the implementation of the grant component of the programme is delegated. Some activities are</w:t>
      </w:r>
      <w:r>
        <w:t xml:space="preserve"> </w:t>
      </w:r>
      <w:r>
        <w:t xml:space="preserve">implemented in indirect management, through the European Investment Bank (EIB), for the</w:t>
      </w:r>
      <w:r>
        <w:t xml:space="preserve"> </w:t>
      </w:r>
      <w:r>
        <w:t xml:space="preserve">management of the project development assistance support, and the channelling of Innovation Fund</w:t>
      </w:r>
      <w:r>
        <w:t xml:space="preserve"> </w:t>
      </w:r>
      <w:r>
        <w:t xml:space="preserve">resources via financial instruments. The monetisation of the Innovation Fund allowances and the</w:t>
      </w:r>
      <w:r>
        <w:t xml:space="preserve"> </w:t>
      </w:r>
      <w:r>
        <w:t xml:space="preserve">management of the Innovation Fund revenues have also been delegated to the EIB.</w:t>
      </w:r>
      <w:r>
        <w:br/>
      </w:r>
      <w:r>
        <w:t xml:space="preserve">Predecessor</w:t>
      </w:r>
      <w:r>
        <w:br/>
      </w:r>
      <w:r>
        <w:t xml:space="preserve">The Innovation Fund builds on its predecessor, the NER 300 programme (which was an off-budget</w:t>
      </w:r>
      <w:r>
        <w:t xml:space="preserve"> </w:t>
      </w:r>
      <w:r>
        <w:t xml:space="preserve">fund, thus not part of the 2014-2020 MFF), but it is open also to projects from energy-intensive</w:t>
      </w:r>
      <w:r>
        <w:t xml:space="preserve"> </w:t>
      </w:r>
      <w:r>
        <w:t xml:space="preserve">industries, has a larger grant coverage, provides support in more flexible ways, and – following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recommendations from the European Court of Auditors – has a streamlined governance and simplified</w:t>
      </w:r>
      <w:r>
        <w:t xml:space="preserve"> </w:t>
      </w:r>
      <w:r>
        <w:t xml:space="preserve">decision-making.</w:t>
      </w:r>
      <w:r>
        <w:br/>
      </w:r>
      <w:r>
        <w:t xml:space="preserve">Type of recipients</w:t>
      </w:r>
      <w:r>
        <w:t xml:space="preserve"> </w:t>
      </w:r>
      <w:r>
        <w:t xml:space="preserve">Any legal entity (private company, public body, consortium) registered in countries in the European</w:t>
      </w:r>
      <w:r>
        <w:t xml:space="preserve"> </w:t>
      </w:r>
      <w:r>
        <w:t xml:space="preserve">Economic Area that participate in the EU ETS.</w:t>
      </w:r>
      <w:r>
        <w:t xml:space="preserve"> </w:t>
      </w:r>
      <w:r>
        <w:t xml:space="preserve">Forms of EU funding</w:t>
      </w:r>
      <w:r>
        <w:br/>
      </w:r>
      <w:r>
        <w:t xml:space="preserve">Grants, prizes, and procurement. Innovation Fund grants can be combined with funding from other</w:t>
      </w:r>
      <w:r>
        <w:t xml:space="preserve"> </w:t>
      </w:r>
      <w:r>
        <w:t xml:space="preserve">support programmes. For example, its resources may contribute to InvestEU financial instruments, to</w:t>
      </w:r>
      <w:r>
        <w:t xml:space="preserve"> </w:t>
      </w:r>
      <w:r>
        <w:t xml:space="preserve">provide debt or equity financing to innovative clean-tech projects. Also, the programme may award</w:t>
      </w:r>
      <w:r>
        <w:t xml:space="preserve"> </w:t>
      </w:r>
      <w:r>
        <w:t xml:space="preserve">project development assistance in the form of technical assistance</w:t>
      </w:r>
      <w:r>
        <w:t xml:space="preserve"> </w:t>
      </w:r>
      <w:r>
        <w:t xml:space="preserve">Third countries associated to the programme</w:t>
      </w:r>
      <w:r>
        <w:t xml:space="preserve"> </w:t>
      </w:r>
      <w:r>
        <w:t xml:space="preserve">Liechtenstein, Iceland, and Norway.</w:t>
      </w:r>
      <w:r>
        <w:t xml:space="preserve"> </w:t>
      </w:r>
      <w:r>
        <w:t xml:space="preserve">Application</w:t>
      </w:r>
      <w:r>
        <w:t xml:space="preserve"> </w:t>
      </w:r>
      <w:r>
        <w:t xml:space="preserve">The Innovation Fund awards grants through regular calls for proposals and competitive bidding</w:t>
      </w:r>
      <w:r>
        <w:t xml:space="preserve"> </w:t>
      </w:r>
      <w:r>
        <w:t xml:space="preserve">procedures (auctions). The application procedures follow the following steps:</w:t>
      </w:r>
      <w:r>
        <w:t xml:space="preserve"> </w:t>
      </w:r>
      <w:r>
        <w:t xml:space="preserve">• Call issuance &amp; requirements: CINEA (under DG CLIMA) publishes open calls, either single-</w:t>
      </w:r>
      <w:r>
        <w:t xml:space="preserve"> </w:t>
      </w:r>
      <w:r>
        <w:t xml:space="preserve">stage or two-phase (Expression of Interest + Full Proposal), detailing project scope, eligibility,</w:t>
      </w:r>
      <w:r>
        <w:t xml:space="preserve"> </w:t>
      </w:r>
      <w:r>
        <w:t xml:space="preserve">evaluation criteria, and deadlines</w:t>
      </w:r>
      <w:r>
        <w:t xml:space="preserve"> </w:t>
      </w:r>
      <w:r>
        <w:t xml:space="preserve">• Proposal submission via portal: Project promoters can apply via the EU Funding and Tenders</w:t>
      </w:r>
      <w:r>
        <w:t xml:space="preserve"> </w:t>
      </w:r>
      <w:r>
        <w:t xml:space="preserve">portal by submitting their proposals when there is an open call for projects.</w:t>
      </w:r>
      <w:r>
        <w:t xml:space="preserve"> </w:t>
      </w:r>
      <w:r>
        <w:t xml:space="preserve">Evaluation and award criteria: Proposals are evaluated externally based on effectiveness of</w:t>
      </w:r>
      <w:r>
        <w:t xml:space="preserve"> </w:t>
      </w:r>
      <w:r>
        <w:t xml:space="preserve">greenhouse gas emissions avoidance, degree of innovation, project maturity, replicability, cost</w:t>
      </w:r>
      <w:r>
        <w:t xml:space="preserve"> </w:t>
      </w:r>
      <w:r>
        <w:t xml:space="preserve">efficiency. Small-scale projects may follow simplified evaluation.</w:t>
      </w:r>
    </w:p>
    <w:p>
      <w:pPr>
        <w:pStyle w:val="BodyText"/>
      </w:pPr>
      <w:r>
        <w:t xml:space="preserve">LIFE</w:t>
      </w:r>
      <w:r>
        <w:br/>
      </w:r>
      <w:r>
        <w:t xml:space="preserve">Regulation</w:t>
      </w:r>
      <w:r>
        <w:br/>
      </w:r>
      <w:r>
        <w:t xml:space="preserve">Regulation (EU) 2021/783 of the European Parliament and of the Council</w:t>
      </w:r>
      <w:r>
        <w:br/>
      </w:r>
      <w:r>
        <w:t xml:space="preserve">Legal base: Article 192(1) of the Treaty on the functioning of the European Union</w:t>
      </w:r>
      <w:r>
        <w:t xml:space="preserve"> </w:t>
      </w:r>
      <w:r>
        <w:t xml:space="preserve">Period</w:t>
      </w:r>
      <w:r>
        <w:t xml:space="preserve"> </w:t>
      </w:r>
      <w:r>
        <w:t xml:space="preserve">2021 – 2027</w:t>
      </w:r>
      <w:r>
        <w:br/>
      </w:r>
      <w:r>
        <w:t xml:space="preserve">Impact assessment</w:t>
      </w:r>
      <w:r>
        <w:br/>
      </w:r>
      <w:r>
        <w:t xml:space="preserve">Carried out in 2018: link</w:t>
      </w:r>
      <w:r>
        <w:br/>
      </w:r>
      <w:r>
        <w:t xml:space="preserve">Mid-term evaluation</w:t>
      </w:r>
      <w:r>
        <w:br/>
      </w:r>
      <w:r>
        <w:t xml:space="preserve">Not publicly available (planned for third quarter 2025)</w:t>
      </w:r>
      <w:r>
        <w:br/>
      </w:r>
      <w:r>
        <w:t xml:space="preserve">Budget</w:t>
      </w:r>
      <w:r>
        <w:br/>
      </w:r>
      <w:r>
        <w:t xml:space="preserve">The current LIFE programme (2021-2027) has a total budget of EUR 5.45 bln (compared to EUR 3.4</w:t>
      </w:r>
      <w:r>
        <w:t xml:space="preserve"> </w:t>
      </w:r>
      <w:r>
        <w:t xml:space="preserve">bln for previous programme 2014-2020).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Focus</w:t>
      </w:r>
      <w:r>
        <w:br/>
      </w:r>
      <w:r>
        <w:t xml:space="preserve">The programme for the environment and climate action (LIFE) aims to facilitate the shift towards a</w:t>
      </w:r>
      <w:r>
        <w:t xml:space="preserve"> </w:t>
      </w:r>
      <w:r>
        <w:t xml:space="preserve">sustainable, circular, energy-efficient, renewable energy-based, climate-neutral and climate-resilient</w:t>
      </w:r>
      <w:r>
        <w:t xml:space="preserve"> </w:t>
      </w:r>
      <w:r>
        <w:t xml:space="preserve">economy. LIFE contributes to reduce greenhouse gas emissions and our vulnerability to the harmful</w:t>
      </w:r>
      <w:r>
        <w:t xml:space="preserve"> </w:t>
      </w:r>
      <w:r>
        <w:t xml:space="preserve">effects of climate change, to protect, restore and improve the quality of the environment – including air,</w:t>
      </w:r>
      <w:r>
        <w:t xml:space="preserve"> </w:t>
      </w:r>
      <w:r>
        <w:t xml:space="preserve">water and soil – and to halt and reverse biodiversity loss. Moreover, it tackles the degradation of</w:t>
      </w:r>
      <w:r>
        <w:t xml:space="preserve"> </w:t>
      </w:r>
      <w:r>
        <w:t xml:space="preserve">ecosystems, including through supporting the implementation and management of the Natura 2000</w:t>
      </w:r>
      <w:r>
        <w:t xml:space="preserve"> </w:t>
      </w:r>
      <w:r>
        <w:t xml:space="preserve">network, thereby contributing to sustainable development.</w:t>
      </w:r>
      <w:r>
        <w:br/>
      </w:r>
      <w:r>
        <w:t xml:space="preserve">Delivery mode</w:t>
      </w:r>
      <w:r>
        <w:br/>
      </w:r>
      <w:r>
        <w:t xml:space="preserve">LIFE is implemented through direct management (grants, procurement, prizes and technical assistance</w:t>
      </w:r>
      <w:r>
        <w:t xml:space="preserve"> </w:t>
      </w:r>
      <w:r>
        <w:t xml:space="preserve">to support investments) and indirect management for specific activities, including with the European</w:t>
      </w:r>
      <w:r>
        <w:t xml:space="preserve"> </w:t>
      </w:r>
      <w:r>
        <w:t xml:space="preserve">Investment Bank (EIB) to support the mobilisation of investments in line with the objective of the LIFE</w:t>
      </w:r>
      <w:r>
        <w:t xml:space="preserve"> </w:t>
      </w:r>
      <w:r>
        <w:t xml:space="preserve">programme. Within the Commission, DG Environment is the lead, with support from DG Energy and</w:t>
      </w:r>
      <w:r>
        <w:t xml:space="preserve"> </w:t>
      </w:r>
      <w:r>
        <w:t xml:space="preserve">DG Climate Action. Each DG is responsible of specific subprogrammes. The European Climate,</w:t>
      </w:r>
      <w:r>
        <w:t xml:space="preserve"> </w:t>
      </w:r>
      <w:r>
        <w:t xml:space="preserve">Infrastructure and Environment Executive Agency manages the bulk of the grants, few procurement</w:t>
      </w:r>
      <w:r>
        <w:t xml:space="preserve"> </w:t>
      </w:r>
      <w:r>
        <w:t xml:space="preserve">activities and a technical assistance scheme to support green investment and the greening of other</w:t>
      </w:r>
      <w:r>
        <w:t xml:space="preserve"> </w:t>
      </w:r>
      <w:r>
        <w:t xml:space="preserve">investments (Green Assist).</w:t>
      </w:r>
      <w:r>
        <w:br/>
      </w:r>
      <w:r>
        <w:t xml:space="preserve">Predecessor</w:t>
      </w:r>
      <w:r>
        <w:br/>
      </w:r>
      <w:r>
        <w:t xml:space="preserve">The 2021-2027 LIFE programme builds on the strategic integrated projects first launched under the</w:t>
      </w:r>
      <w:r>
        <w:t xml:space="preserve"> </w:t>
      </w:r>
      <w:r>
        <w:t xml:space="preserve">2014-2020 LIFE programme. Compared to the previous MFF, the number of subprogrammes has</w:t>
      </w:r>
      <w:r>
        <w:t xml:space="preserve"> </w:t>
      </w:r>
      <w:r>
        <w:t xml:space="preserve">increased from two (environment and climate action) to four (nature and biodiversity, circular economy</w:t>
      </w:r>
      <w:r>
        <w:t xml:space="preserve"> </w:t>
      </w:r>
      <w:r>
        <w:t xml:space="preserve">and quality of life, climate change mitigation and adaptation, and clean energy transition). The ‘Clean</w:t>
      </w:r>
      <w:r>
        <w:t xml:space="preserve"> </w:t>
      </w:r>
      <w:r>
        <w:t xml:space="preserve">energy transition’ subprogramme has an incorporated actions for capacity building supporting energy,</w:t>
      </w:r>
      <w:r>
        <w:t xml:space="preserve"> </w:t>
      </w:r>
      <w:r>
        <w:t xml:space="preserve">efficiency and renewable energy previously funded under Horizon 2020 (until 2020).</w:t>
      </w:r>
      <w:r>
        <w:t xml:space="preserve"> </w:t>
      </w:r>
      <w:r>
        <w:t xml:space="preserve">Type of recipients</w:t>
      </w:r>
      <w:r>
        <w:t xml:space="preserve"> </w:t>
      </w:r>
      <w:r>
        <w:t xml:space="preserve">EU national or local authorities, private commercial organisations and private non-commercial</w:t>
      </w:r>
      <w:r>
        <w:t xml:space="preserve"> </w:t>
      </w:r>
      <w:r>
        <w:t xml:space="preserve">organisations (e.g. non-governmental organisations).</w:t>
      </w:r>
      <w:r>
        <w:t xml:space="preserve"> </w:t>
      </w:r>
      <w:r>
        <w:t xml:space="preserve">Forms of EU support</w:t>
      </w:r>
      <w:r>
        <w:br/>
      </w:r>
      <w:r>
        <w:t xml:space="preserve">Grants, procurements and prizes.</w:t>
      </w:r>
      <w:r>
        <w:t xml:space="preserve"> </w:t>
      </w:r>
      <w:r>
        <w:t xml:space="preserve">Third countries associated to the programme</w:t>
      </w:r>
      <w:r>
        <w:t xml:space="preserve"> </w:t>
      </w:r>
      <w:r>
        <w:t xml:space="preserve">Iceland, Moldova, North Macedonia, and Ukraine.</w:t>
      </w:r>
      <w:r>
        <w:br/>
      </w:r>
      <w:r>
        <w:t xml:space="preserve">Application</w:t>
      </w:r>
      <w:r>
        <w:t xml:space="preserve"> </w:t>
      </w:r>
      <w:r>
        <w:t xml:space="preserve">Calls for proposals are published on the Funding &amp; Tenders Portal, based on the annual work</w:t>
      </w:r>
      <w:r>
        <w:t xml:space="preserve"> </w:t>
      </w:r>
      <w:r>
        <w:t xml:space="preserve">programme set by the European Commission. Applicants must submit their proposals electronically via</w:t>
      </w:r>
      <w:r>
        <w:t xml:space="preserve"> </w:t>
      </w:r>
      <w:r>
        <w:t xml:space="preserve">the portal, following the specific guidelines and templates provided for each call.</w:t>
      </w:r>
    </w:p>
    <w:p>
      <w:pPr>
        <w:pStyle w:val="BodyText"/>
      </w:pPr>
      <w:r>
        <w:t xml:space="preserve">Connecting Europe Facility (CEF)</w:t>
      </w:r>
      <w:r>
        <w:br/>
      </w:r>
      <w:r>
        <w:t xml:space="preserve">Regulation</w:t>
      </w:r>
      <w:r>
        <w:br/>
      </w:r>
      <w:r>
        <w:t xml:space="preserve">Regulation (EU) No 2021/1153 of the European Parliament and of the Council</w:t>
      </w:r>
      <w:r>
        <w:br/>
      </w:r>
      <w:r>
        <w:t xml:space="preserve">Legal base: Article 172 of the treaty on the functioning of the European Union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Period</w:t>
      </w:r>
      <w:r>
        <w:br/>
      </w:r>
      <w:r>
        <w:t xml:space="preserve">2021 – 2027</w:t>
      </w:r>
      <w:r>
        <w:br/>
      </w:r>
      <w:r>
        <w:t xml:space="preserve">Impact assessment</w:t>
      </w:r>
      <w:r>
        <w:br/>
      </w:r>
      <w:r>
        <w:t xml:space="preserve">Carried out in 2018: link</w:t>
      </w:r>
      <w:r>
        <w:br/>
      </w:r>
      <w:r>
        <w:t xml:space="preserve">Mid-term evaluation</w:t>
      </w:r>
      <w:r>
        <w:br/>
      </w:r>
      <w:r>
        <w:t xml:space="preserve">Not publicly available (planned for 2025)</w:t>
      </w:r>
      <w:r>
        <w:t xml:space="preserve"> </w:t>
      </w:r>
      <w:r>
        <w:t xml:space="preserve">Budget</w:t>
      </w:r>
      <w:r>
        <w:br/>
      </w:r>
      <w:r>
        <w:t xml:space="preserve">EUR 31.72 bln (budget programming 2021-2027) – CEF-Digital: EUR 1.8 bln,</w:t>
      </w:r>
      <w:r>
        <w:br/>
      </w:r>
      <w:r>
        <w:t xml:space="preserve">Focus</w:t>
      </w:r>
      <w:r>
        <w:br/>
      </w:r>
      <w:r>
        <w:t xml:space="preserve">CEF aims to develop and modernize trans-European networks, supporting the 2030 climate and energy</w:t>
      </w:r>
      <w:r>
        <w:t xml:space="preserve"> </w:t>
      </w:r>
      <w:r>
        <w:t xml:space="preserve">targets, long-term decarbonization goals of the European Green Deal, and fostering sustainable growth</w:t>
      </w:r>
      <w:r>
        <w:t xml:space="preserve"> </w:t>
      </w:r>
      <w:r>
        <w:t xml:space="preserve">and cohesion. It targets investments in the transport, energy and digital sectors.</w:t>
      </w:r>
      <w:r>
        <w:t xml:space="preserve"> </w:t>
      </w:r>
      <w:r>
        <w:t xml:space="preserve">Delivery mode</w:t>
      </w:r>
      <w:r>
        <w:br/>
      </w:r>
      <w:r>
        <w:t xml:space="preserve">CEF is implemented under direct management by the Commission through Executive Agencies:</w:t>
      </w:r>
      <w:r>
        <w:t xml:space="preserve"> </w:t>
      </w:r>
      <w:r>
        <w:t xml:space="preserve">CINEA for transport and energy and HaDEA for digital.</w:t>
      </w:r>
      <w:r>
        <w:br/>
      </w:r>
      <w:r>
        <w:t xml:space="preserve">Predecessor</w:t>
      </w:r>
      <w:r>
        <w:br/>
      </w:r>
      <w:r>
        <w:t xml:space="preserve">For the transport and energy sectors, the CEF continues the successful work of its 2014-2020</w:t>
      </w:r>
      <w:r>
        <w:t xml:space="preserve"> </w:t>
      </w:r>
      <w:r>
        <w:t xml:space="preserve">multiannual financial framework predecessor, with a focus on new priority actions, such as dual-use</w:t>
      </w:r>
      <w:r>
        <w:t xml:space="preserve"> </w:t>
      </w:r>
      <w:r>
        <w:t xml:space="preserve">civilian-military infrastructure requirements, new energy infrastructure categories and cross-border</w:t>
      </w:r>
      <w:r>
        <w:t xml:space="preserve"> </w:t>
      </w:r>
      <w:r>
        <w:t xml:space="preserve">projects in the field of renewable energy. For the digital strand, the CEF departs from the 2014-2020</w:t>
      </w:r>
      <w:r>
        <w:t xml:space="preserve"> </w:t>
      </w:r>
      <w:r>
        <w:t xml:space="preserve">CEF Telecom by being fully dedicated to supporting the deployment of high-performance digital</w:t>
      </w:r>
      <w:r>
        <w:t xml:space="preserve"> </w:t>
      </w:r>
      <w:r>
        <w:t xml:space="preserve">communication infrastructures. While building on the experience gained with the previous programme,</w:t>
      </w:r>
      <w:r>
        <w:t xml:space="preserve"> </w:t>
      </w:r>
      <w:r>
        <w:t xml:space="preserve">CEF Digital represents a step forward in terms of the scope, volume and intensity of the proposed EU</w:t>
      </w:r>
      <w:r>
        <w:t xml:space="preserve"> </w:t>
      </w:r>
      <w:r>
        <w:t xml:space="preserve">support, in particular concerning new critical infrastructures like 5G corridors and secure backbone</w:t>
      </w:r>
      <w:r>
        <w:t xml:space="preserve"> </w:t>
      </w:r>
      <w:r>
        <w:t xml:space="preserve">networks.</w:t>
      </w:r>
      <w:r>
        <w:br/>
      </w:r>
      <w:r>
        <w:t xml:space="preserve">Compared to its predecessors, CEF introduced improvements such as a unified management structure</w:t>
      </w:r>
      <w:r>
        <w:t xml:space="preserve"> </w:t>
      </w:r>
      <w:r>
        <w:t xml:space="preserve">(delegated to Executive Agencies), common coordination, better monitoring, diversified funding rates,</w:t>
      </w:r>
      <w:r>
        <w:t xml:space="preserve"> </w:t>
      </w:r>
      <w:r>
        <w:t xml:space="preserve">and shared financial instruments across transport, energy, and telecommunications.</w:t>
      </w:r>
      <w:r>
        <w:br/>
      </w:r>
      <w:r>
        <w:t xml:space="preserve">Type of recipients</w:t>
      </w:r>
      <w:r>
        <w:t xml:space="preserve"> </w:t>
      </w:r>
      <w:r>
        <w:t xml:space="preserve">Industry, small and medium-sized enterprises, research organisations, other public and private entities</w:t>
      </w:r>
      <w:r>
        <w:t xml:space="preserve"> </w:t>
      </w:r>
      <w:r>
        <w:t xml:space="preserve">established in a Member State or in a non-EU country associated with the programme, or created under</w:t>
      </w:r>
      <w:r>
        <w:t xml:space="preserve"> </w:t>
      </w:r>
      <w:r>
        <w:t xml:space="preserve">EU law, and international organisations.</w:t>
      </w:r>
      <w:r>
        <w:t xml:space="preserve"> </w:t>
      </w:r>
      <w:r>
        <w:t xml:space="preserve">Forms of EU support</w:t>
      </w:r>
      <w:r>
        <w:br/>
      </w:r>
      <w:r>
        <w:t xml:space="preserve">Grants and procurements. CEF may also contribute to blending operations.</w:t>
      </w:r>
      <w:r>
        <w:t xml:space="preserve"> </w:t>
      </w:r>
      <w:r>
        <w:t xml:space="preserve">Third countries associated to the programme</w:t>
      </w:r>
      <w:r>
        <w:t xml:space="preserve"> </w:t>
      </w:r>
      <w:r>
        <w:t xml:space="preserve">There are four categories of countries eligible for association with the programme:</w:t>
      </w:r>
      <w:r>
        <w:br/>
      </w:r>
      <w:r>
        <w:t xml:space="preserve">• Members of the European Free Trade Association (EFTA) which are members of the European</w:t>
      </w:r>
      <w:r>
        <w:t xml:space="preserve"> </w:t>
      </w:r>
      <w:r>
        <w:t xml:space="preserve">Economic Area (EEA)</w:t>
      </w:r>
      <w:r>
        <w:t xml:space="preserve"> </w:t>
      </w:r>
      <w:r>
        <w:t xml:space="preserve">• Acceding countries, candidate countries and potential candidates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• European Neighbourhood Policy (ENP) countries</w:t>
      </w:r>
      <w:r>
        <w:t xml:space="preserve"> </w:t>
      </w:r>
      <w:r>
        <w:t xml:space="preserve">Other third countries based on specific agreements.</w:t>
      </w:r>
      <w:r>
        <w:t xml:space="preserve"> </w:t>
      </w:r>
      <w:r>
        <w:t xml:space="preserve">Application</w:t>
      </w:r>
      <w:r>
        <w:t xml:space="preserve"> </w:t>
      </w:r>
      <w:r>
        <w:t xml:space="preserve">Calls for proposals under CEF are defined in line with multiannual and annual Work Programmes</w:t>
      </w:r>
      <w:r>
        <w:t xml:space="preserve"> </w:t>
      </w:r>
      <w:r>
        <w:t xml:space="preserve">adopted by the European Commission. These Work Programmes set the strategic priorities, available</w:t>
      </w:r>
      <w:r>
        <w:t xml:space="preserve"> </w:t>
      </w:r>
      <w:r>
        <w:t xml:space="preserve">budget per sector (Transport, Energy, Digital), and detailed conditions for funding. Each call specifies</w:t>
      </w:r>
      <w:r>
        <w:t xml:space="preserve"> </w:t>
      </w:r>
      <w:r>
        <w:t xml:space="preserve">the objectives, eligibility criteria, funding rates, and expected impacts, and may target specific project</w:t>
      </w:r>
      <w:r>
        <w:t xml:space="preserve"> </w:t>
      </w:r>
      <w:r>
        <w:t xml:space="preserve">types (e.g. cross-border transport links, renewable energy corridors, or 5G infrastructure). Calls are</w:t>
      </w:r>
      <w:r>
        <w:t xml:space="preserve"> </w:t>
      </w:r>
      <w:r>
        <w:t xml:space="preserve">launched on the EU Funding &amp; Tenders Portal and are typically open for several months. Applicants</w:t>
      </w:r>
      <w:r>
        <w:t xml:space="preserve"> </w:t>
      </w:r>
      <w:r>
        <w:t xml:space="preserve">submit proposals via the EU Funding &amp; Tenders Portal, using available templates.</w:t>
      </w:r>
    </w:p>
    <w:p>
      <w:pPr>
        <w:pStyle w:val="BodyText"/>
      </w:pPr>
      <w:r>
        <w:t xml:space="preserve">European Defence Fund (EDF)</w:t>
      </w:r>
      <w:r>
        <w:br/>
      </w:r>
      <w:r>
        <w:t xml:space="preserve">Regulation</w:t>
      </w:r>
      <w:r>
        <w:br/>
      </w:r>
      <w:r>
        <w:t xml:space="preserve">Regulation (EU) 2021/697 of the European Parliament and of the Council</w:t>
      </w:r>
      <w:r>
        <w:br/>
      </w:r>
      <w:r>
        <w:t xml:space="preserve">Legal base: Article 173(3), Article 182(4), Article 183 and the second paragraph of Article 188 of the</w:t>
      </w:r>
      <w:r>
        <w:t xml:space="preserve"> </w:t>
      </w:r>
      <w:r>
        <w:t xml:space="preserve">treaty on the functioning of the European Union</w:t>
      </w:r>
      <w:r>
        <w:br/>
      </w:r>
      <w:r>
        <w:t xml:space="preserve">Period</w:t>
      </w:r>
      <w:r>
        <w:br/>
      </w:r>
      <w:r>
        <w:t xml:space="preserve">2021 – 2027</w:t>
      </w:r>
      <w:r>
        <w:br/>
      </w:r>
      <w:r>
        <w:t xml:space="preserve">Impact assessment</w:t>
      </w:r>
      <w:r>
        <w:br/>
      </w:r>
      <w:r>
        <w:t xml:space="preserve">Carried out in 2018: link</w:t>
      </w:r>
      <w:r>
        <w:br/>
      </w:r>
      <w:r>
        <w:t xml:space="preserve">Mid-term evaluation</w:t>
      </w:r>
      <w:r>
        <w:br/>
      </w:r>
      <w:r>
        <w:t xml:space="preserve">Not yet published</w:t>
      </w:r>
      <w:r>
        <w:br/>
      </w:r>
      <w:r>
        <w:t xml:space="preserve">Budget</w:t>
      </w:r>
      <w:r>
        <w:br/>
      </w:r>
      <w:r>
        <w:t xml:space="preserve">Around EUR 7.95 billion.</w:t>
      </w:r>
      <w:r>
        <w:t xml:space="preserve"> </w:t>
      </w:r>
      <w:r>
        <w:t xml:space="preserve">Focus</w:t>
      </w:r>
      <w:r>
        <w:br/>
      </w:r>
      <w:r>
        <w:t xml:space="preserve">The European Defence Fund aims to promote cooperation between companies, including SMEs and</w:t>
      </w:r>
      <w:r>
        <w:t xml:space="preserve"> </w:t>
      </w:r>
      <w:r>
        <w:t xml:space="preserve">research actors throughout the Union. It also aims to boost defence capability development through</w:t>
      </w:r>
      <w:r>
        <w:t xml:space="preserve"> </w:t>
      </w:r>
      <w:r>
        <w:t xml:space="preserve">investments and to help EU companies develop innovative technologies and equipment.</w:t>
      </w:r>
      <w:r>
        <w:br/>
      </w:r>
      <w:r>
        <w:t xml:space="preserve">The European Defence Fund, with its instrument EUDIS, will support the Defence Equity Facility, a</w:t>
      </w:r>
      <w:r>
        <w:t xml:space="preserve"> </w:t>
      </w:r>
      <w:r>
        <w:t xml:space="preserve">component of the InvestEU initiative.</w:t>
      </w:r>
      <w:r>
        <w:br/>
      </w:r>
      <w:r>
        <w:t xml:space="preserve">Delivery mode</w:t>
      </w:r>
      <w:r>
        <w:br/>
      </w:r>
      <w:r>
        <w:t xml:space="preserve">Implemented directly by the Commission (DG DEFIS), which will be supported by the National Focal</w:t>
      </w:r>
      <w:r>
        <w:t xml:space="preserve"> </w:t>
      </w:r>
      <w:r>
        <w:t xml:space="preserve">Points (NFPs). On an ad hoc basis, and if justified, specific initiatives may be implemented under</w:t>
      </w:r>
      <w:r>
        <w:t xml:space="preserve"> </w:t>
      </w:r>
      <w:r>
        <w:t xml:space="preserve">indirect management.</w:t>
      </w:r>
      <w:r>
        <w:br/>
      </w:r>
      <w:r>
        <w:t xml:space="preserve">Predecessor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The EDF builds and expands on the experience acquired through two precursor programmes</w:t>
      </w:r>
      <w:r>
        <w:t xml:space="preserve"> </w:t>
      </w:r>
      <w:r>
        <w:t xml:space="preserve">implemented under the 2014-2020 multiannual financial framework, namely the Preparatory Action on</w:t>
      </w:r>
      <w:r>
        <w:t xml:space="preserve"> </w:t>
      </w:r>
      <w:r>
        <w:t xml:space="preserve">Defence Research (PADR) and the European Defence Industrial Development Programme (EDIDP).</w:t>
      </w:r>
      <w:r>
        <w:br/>
      </w:r>
      <w:r>
        <w:t xml:space="preserve">The design of the EDF largely builds on the architecture of these two 2014-2020 programmes, but it</w:t>
      </w:r>
      <w:r>
        <w:t xml:space="preserve"> </w:t>
      </w:r>
      <w:r>
        <w:t xml:space="preserve">has been implemented as one single fund. The EDF is expected to lead to better exploitation of defence</w:t>
      </w:r>
      <w:r>
        <w:t xml:space="preserve"> </w:t>
      </w:r>
      <w:r>
        <w:t xml:space="preserve">research results, bridging the gap between the research and the development phases and promoting all</w:t>
      </w:r>
      <w:r>
        <w:t xml:space="preserve"> </w:t>
      </w:r>
      <w:r>
        <w:t xml:space="preserve">forms of innovation, including support for disruptive defence technologies, and to encourage small and</w:t>
      </w:r>
      <w:r>
        <w:t xml:space="preserve"> </w:t>
      </w:r>
      <w:r>
        <w:t xml:space="preserve">medium-sized enterprises and entities not yet involved in defence-specific research and development to</w:t>
      </w:r>
      <w:r>
        <w:t xml:space="preserve"> </w:t>
      </w:r>
      <w:r>
        <w:t xml:space="preserve">participate in the programme and to be involved in cross-border cooperation.</w:t>
      </w:r>
      <w:r>
        <w:br/>
      </w:r>
      <w:r>
        <w:t xml:space="preserve">Type of recipients</w:t>
      </w:r>
      <w:r>
        <w:t xml:space="preserve"> </w:t>
      </w:r>
      <w:r>
        <w:t xml:space="preserve">Industry consortia; companies of all sizes, including small and medium-sized enterprises and mid-caps;</w:t>
      </w:r>
      <w:r>
        <w:t xml:space="preserve"> </w:t>
      </w:r>
      <w:r>
        <w:t xml:space="preserve">research centres and universities.</w:t>
      </w:r>
      <w:r>
        <w:t xml:space="preserve"> </w:t>
      </w:r>
      <w:r>
        <w:t xml:space="preserve">Forms of EU support</w:t>
      </w:r>
      <w:r>
        <w:br/>
      </w:r>
      <w:r>
        <w:t xml:space="preserve">Grants.</w:t>
      </w:r>
      <w:r>
        <w:t xml:space="preserve"> </w:t>
      </w:r>
      <w:r>
        <w:t xml:space="preserve">Third countries associated to the programme</w:t>
      </w:r>
      <w:r>
        <w:t xml:space="preserve"> </w:t>
      </w:r>
      <w:r>
        <w:t xml:space="preserve">Norway.</w:t>
      </w:r>
      <w:r>
        <w:t xml:space="preserve"> </w:t>
      </w:r>
      <w:r>
        <w:t xml:space="preserve">The Fund is open to the participation of members of the European Free Trade Association which are</w:t>
      </w:r>
      <w:r>
        <w:t xml:space="preserve"> </w:t>
      </w:r>
      <w:r>
        <w:t xml:space="preserve">members of the EEA.</w:t>
      </w:r>
      <w:r>
        <w:t xml:space="preserve"> </w:t>
      </w:r>
      <w:r>
        <w:t xml:space="preserve">• For the purposes of an action supported by the Fund, the recipients and subcontractors involved</w:t>
      </w:r>
      <w:r>
        <w:t xml:space="preserve"> </w:t>
      </w:r>
      <w:r>
        <w:t xml:space="preserve">in an action shall not be subject to control by a non-associated third country or by a non-</w:t>
      </w:r>
      <w:r>
        <w:t xml:space="preserve"> </w:t>
      </w:r>
      <w:r>
        <w:t xml:space="preserve">associated third-country entity.</w:t>
      </w:r>
      <w:r>
        <w:t xml:space="preserve"> </w:t>
      </w:r>
      <w:r>
        <w:t xml:space="preserve">Application</w:t>
      </w:r>
      <w:r>
        <w:t xml:space="preserve"> </w:t>
      </w:r>
      <w:r>
        <w:t xml:space="preserve">Applying for funding requires the creation of a consortium consisting of at least three Member States</w:t>
      </w:r>
      <w:r>
        <w:t xml:space="preserve"> </w:t>
      </w:r>
      <w:r>
        <w:t xml:space="preserve">or associated countries (currently only Norway). Calls for disruptive technologies allow smaller</w:t>
      </w:r>
      <w:r>
        <w:t xml:space="preserve"> </w:t>
      </w:r>
      <w:r>
        <w:t xml:space="preserve">consortia (at least two entities from two Member States or associated countries).</w:t>
      </w:r>
      <w:r>
        <w:t xml:space="preserve"> </w:t>
      </w:r>
      <w:r>
        <w:t xml:space="preserve">Recipients and subcontractors must be EU-based, with their executive management structure in the EU.</w:t>
      </w:r>
      <w:r>
        <w:br/>
      </w:r>
      <w:r>
        <w:t xml:space="preserve">They should not be controlled by a non-associated third country, with exceptions possible through</w:t>
      </w:r>
      <w:r>
        <w:t xml:space="preserve"> </w:t>
      </w:r>
      <w:r>
        <w:t xml:space="preserve">approved guarantees. Entities from non-associated third countries can participate, but under conditions</w:t>
      </w:r>
      <w:r>
        <w:t xml:space="preserve"> </w:t>
      </w:r>
      <w:r>
        <w:t xml:space="preserve">ensuring the EU security and defence interests, without receiving EDF funding.</w:t>
      </w:r>
      <w:r>
        <w:br/>
      </w:r>
      <w:r>
        <w:t xml:space="preserve">Applicants submit proposals via the EU Funding &amp; Tenders Portal, using available templates.</w:t>
      </w:r>
    </w:p>
    <w:p>
      <w:pPr>
        <w:pStyle w:val="BodyText"/>
      </w:pPr>
      <w:r>
        <w:t xml:space="preserve">European Defence Investment Programme (EDIP)</w:t>
      </w:r>
      <w:r>
        <w:t xml:space="preserve"> </w:t>
      </w:r>
      <w:r>
        <w:t xml:space="preserve">Regulation</w:t>
      </w:r>
      <w:r>
        <w:t xml:space="preserve"> </w:t>
      </w:r>
      <w:r>
        <w:t xml:space="preserve">Proposal for a regulation of the European Parliament and of the Council establishing the European</w:t>
      </w:r>
      <w:r>
        <w:t xml:space="preserve"> </w:t>
      </w:r>
      <w:r>
        <w:t xml:space="preserve">Defence Industry Programme and a framework of measures to ensure the timely availability and supply</w:t>
      </w:r>
      <w:r>
        <w:t xml:space="preserve"> </w:t>
      </w:r>
      <w:r>
        <w:t xml:space="preserve">of defence products (EDIP) (2024)</w:t>
      </w:r>
      <w:r>
        <w:t xml:space="preserve"> </w:t>
      </w:r>
      <w:r>
        <w:t xml:space="preserve">Period</w:t>
      </w:r>
      <w:r>
        <w:br/>
      </w:r>
      <w:r>
        <w:t xml:space="preserve">2025 – 2027</w:t>
      </w:r>
      <w:r>
        <w:t xml:space="preserve"> </w:t>
      </w:r>
      <w:r>
        <w:t xml:space="preserve">Impact assessment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An Impact Assessment could not be prepared due to urgency. However, SWD C(2024) 4822</w:t>
      </w:r>
      <w:r>
        <w:t xml:space="preserve"> </w:t>
      </w:r>
      <w:r>
        <w:t xml:space="preserve">accompanying the proposed regulation provides additional information concerning the proposal’s</w:t>
      </w:r>
      <w:r>
        <w:t xml:space="preserve"> </w:t>
      </w:r>
      <w:r>
        <w:t xml:space="preserve">underlying rationale, sets out the problems and their drivers, identifies and evaluates the main options</w:t>
      </w:r>
      <w:r>
        <w:t xml:space="preserve"> </w:t>
      </w:r>
      <w:r>
        <w:t xml:space="preserve">available to address the challenges: link.</w:t>
      </w:r>
      <w:r>
        <w:t xml:space="preserve"> </w:t>
      </w:r>
      <w:r>
        <w:t xml:space="preserve">Mid-term evaluation</w:t>
      </w:r>
      <w:r>
        <w:t xml:space="preserve"> </w:t>
      </w:r>
      <w:r>
        <w:t xml:space="preserve">Not applicable.</w:t>
      </w:r>
      <w:r>
        <w:t xml:space="preserve"> </w:t>
      </w:r>
      <w:r>
        <w:t xml:space="preserve">Budget</w:t>
      </w:r>
      <w:r>
        <w:t xml:space="preserve"> </w:t>
      </w:r>
      <w:r>
        <w:t xml:space="preserve">EUR 1.5 billion.</w:t>
      </w:r>
      <w:r>
        <w:t xml:space="preserve"> </w:t>
      </w:r>
      <w:r>
        <w:t xml:space="preserve">Focus</w:t>
      </w:r>
      <w:r>
        <w:t xml:space="preserve"> </w:t>
      </w:r>
      <w:r>
        <w:t xml:space="preserve">In March 2024, the European Commission has issued a proposal for a Regulation establishing the</w:t>
      </w:r>
      <w:r>
        <w:t xml:space="preserve"> </w:t>
      </w:r>
      <w:r>
        <w:t xml:space="preserve">European Defence Investment Programme (EDIP) and a framework of measures to ensure the timely</w:t>
      </w:r>
      <w:r>
        <w:t xml:space="preserve"> </w:t>
      </w:r>
      <w:r>
        <w:t xml:space="preserve">availability and supply of defence products. EDIP’s aim is to start implementing concrete measures</w:t>
      </w:r>
      <w:r>
        <w:t xml:space="preserve"> </w:t>
      </w:r>
      <w:r>
        <w:t xml:space="preserve">identified in the 2024 European Defence Industrial Strategy (EDIS).</w:t>
      </w:r>
      <w:r>
        <w:br/>
      </w:r>
      <w:r>
        <w:t xml:space="preserve">EDIP looks to: provide financial support with EUR 1.5 billion from the EU budget over the period</w:t>
      </w:r>
      <w:r>
        <w:t xml:space="preserve"> </w:t>
      </w:r>
      <w:r>
        <w:t xml:space="preserve">2025-2027; strengthen the competitiveness and responsiveness of the European Defence Technology</w:t>
      </w:r>
      <w:r>
        <w:t xml:space="preserve"> </w:t>
      </w:r>
      <w:r>
        <w:t xml:space="preserve">Industrial Base; ensure the availability and supply of defence products; promote cooperation with</w:t>
      </w:r>
      <w:r>
        <w:t xml:space="preserve"> </w:t>
      </w:r>
      <w:r>
        <w:t xml:space="preserve">Ukraine on the recovery, reconstruction and modernisation of its defence industry. EDIP may also</w:t>
      </w:r>
      <w:r>
        <w:t xml:space="preserve"> </w:t>
      </w:r>
      <w:r>
        <w:t xml:space="preserve">include the establishment of a Fund for the acceleration of defence supply chain transformation</w:t>
      </w:r>
      <w:r>
        <w:t xml:space="preserve"> </w:t>
      </w:r>
      <w:r>
        <w:t xml:space="preserve">(‘FAST’). FAST would leverage, de-risk and speed-up investments needed to increase the defence</w:t>
      </w:r>
      <w:r>
        <w:t xml:space="preserve"> </w:t>
      </w:r>
      <w:r>
        <w:t xml:space="preserve">manufacturing capacities of EU-based SMEs and small mid-caps, in the form of a blending operation</w:t>
      </w:r>
      <w:r>
        <w:t xml:space="preserve"> </w:t>
      </w:r>
      <w:r>
        <w:t xml:space="preserve">offering support in the form of debt and/or equity.</w:t>
      </w:r>
      <w:r>
        <w:t xml:space="preserve"> </w:t>
      </w:r>
      <w:r>
        <w:t xml:space="preserve">Delivery mode</w:t>
      </w:r>
      <w:r>
        <w:t xml:space="preserve"> </w:t>
      </w:r>
      <w:r>
        <w:t xml:space="preserve">EDIP shall be implemented in direct management by the European Commission and in indirect</w:t>
      </w:r>
      <w:r>
        <w:t xml:space="preserve"> </w:t>
      </w:r>
      <w:r>
        <w:t xml:space="preserve">management (especially for FAST, building inter alia on the experience of the defence equity facility,</w:t>
      </w:r>
      <w:r>
        <w:t xml:space="preserve"> </w:t>
      </w:r>
      <w:r>
        <w:t xml:space="preserve">established in the context of the European Defence Fund as an InvestEU blending operation).</w:t>
      </w:r>
      <w:r>
        <w:t xml:space="preserve"> </w:t>
      </w:r>
      <w:r>
        <w:t xml:space="preserve">Predecessor</w:t>
      </w:r>
      <w:r>
        <w:t xml:space="preserve"> </w:t>
      </w:r>
      <w:r>
        <w:t xml:space="preserve">EDIP aims to bridge the gap after the ending of the short-term emergency measures such as ASAP and</w:t>
      </w:r>
      <w:r>
        <w:t xml:space="preserve"> </w:t>
      </w:r>
      <w:r>
        <w:t xml:space="preserve">EDIRPA and ensure the EU’s defence industrial readiness for the future. ASAP, adopted by co-</w:t>
      </w:r>
      <w:r>
        <w:t xml:space="preserve"> </w:t>
      </w:r>
      <w:r>
        <w:t xml:space="preserve">legislators in July 2023, will end on 30 June 2025. EDIRPA, adopted by co-legislators in October 2023,</w:t>
      </w:r>
      <w:r>
        <w:t xml:space="preserve"> </w:t>
      </w:r>
      <w:r>
        <w:t xml:space="preserve">will end on 31 December 2025.</w:t>
      </w:r>
      <w:r>
        <w:t xml:space="preserve"> </w:t>
      </w:r>
      <w:r>
        <w:t xml:space="preserve">Type of recipients</w:t>
      </w:r>
      <w:r>
        <w:t xml:space="preserve"> </w:t>
      </w:r>
      <w:r>
        <w:t xml:space="preserve">Potential applicants are: national procurement authorities, the European Defence Agency or an</w:t>
      </w:r>
      <w:r>
        <w:t xml:space="preserve"> </w:t>
      </w:r>
      <w:r>
        <w:t xml:space="preserve">international organisation designated to conduct a common procurement (for the follow up to EDIRPA);</w:t>
      </w:r>
      <w:r>
        <w:t xml:space="preserve"> </w:t>
      </w:r>
      <w:r>
        <w:t xml:space="preserve">Producers of ammunition and missiles in the EU, as well as their supply chain (for the follow up to</w:t>
      </w:r>
      <w:r>
        <w:t xml:space="preserve"> </w:t>
      </w:r>
      <w:r>
        <w:t xml:space="preserve">ASAP).</w:t>
      </w:r>
      <w:r>
        <w:t xml:space="preserve"> </w:t>
      </w:r>
      <w:r>
        <w:t xml:space="preserve">Forms of EU support</w:t>
      </w:r>
      <w:r>
        <w:br/>
      </w:r>
      <w:r>
        <w:t xml:space="preserve">Grants, prizes, procurement, and financial instruments within blending operations.</w:t>
      </w:r>
      <w:r>
        <w:t xml:space="preserve"> </w:t>
      </w:r>
      <w:r>
        <w:t xml:space="preserve">Third countries associated to the programme</w:t>
      </w:r>
      <w:r>
        <w:t xml:space="preserve"> </w:t>
      </w:r>
      <w:r>
        <w:t xml:space="preserve">The Fund shall be open to the participation of members of the European Free Trade Association which</w:t>
      </w:r>
      <w:r>
        <w:t xml:space="preserve"> </w:t>
      </w:r>
      <w:r>
        <w:t xml:space="preserve">are members of the EEA.</w:t>
      </w:r>
      <w:r>
        <w:t xml:space="preserve"> </w:t>
      </w:r>
      <w:r>
        <w:t xml:space="preserve">Application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Calls for proposals will be published on the EU Funding and Tenders Portal. Applicants must submit</w:t>
      </w:r>
      <w:r>
        <w:t xml:space="preserve"> </w:t>
      </w:r>
      <w:r>
        <w:t xml:space="preserve">their proposals electronically via the portal, following the specific guidelines and templates provided</w:t>
      </w:r>
      <w:r>
        <w:t xml:space="preserve"> </w:t>
      </w:r>
      <w:r>
        <w:t xml:space="preserve">for each call.</w:t>
      </w:r>
    </w:p>
    <w:p>
      <w:pPr>
        <w:pStyle w:val="BodyText"/>
      </w:pPr>
      <w:r>
        <w:t xml:space="preserve">EU Defence Industry Reinforcement Through Common Procurement Act (EDIRPA)</w:t>
      </w:r>
      <w:r>
        <w:br/>
      </w:r>
      <w:r>
        <w:t xml:space="preserve">Regulation</w:t>
      </w:r>
      <w:r>
        <w:br/>
      </w:r>
      <w:r>
        <w:t xml:space="preserve">Regulation (EU) 2023/2418 of the European Parliament and of the Council of 18 October 2023 on</w:t>
      </w:r>
      <w:r>
        <w:t xml:space="preserve"> </w:t>
      </w:r>
      <w:r>
        <w:t xml:space="preserve">establishing an instrument for the reinforcement of the European defence industry through common</w:t>
      </w:r>
      <w:r>
        <w:t xml:space="preserve"> </w:t>
      </w:r>
      <w:r>
        <w:t xml:space="preserve">procurement (EDIRPA)</w:t>
      </w:r>
      <w:r>
        <w:br/>
      </w:r>
      <w:r>
        <w:t xml:space="preserve">Legal base: Article 173(3) TFEU of the Treaty on the Functioning of the EU</w:t>
      </w:r>
      <w:r>
        <w:t xml:space="preserve"> </w:t>
      </w:r>
      <w:r>
        <w:t xml:space="preserve">Period</w:t>
      </w:r>
      <w:r>
        <w:br/>
      </w:r>
      <w:r>
        <w:t xml:space="preserve">2021 – 2027, although the fund was set up in 2023 and will last until 2025</w:t>
      </w:r>
      <w:r>
        <w:br/>
      </w:r>
      <w:r>
        <w:t xml:space="preserve">Impact assessment</w:t>
      </w:r>
      <w:r>
        <w:br/>
      </w:r>
      <w:r>
        <w:t xml:space="preserve">No impact assessment carried out.</w:t>
      </w:r>
      <w:r>
        <w:br/>
      </w:r>
      <w:r>
        <w:t xml:space="preserve">Mid-term evaluation</w:t>
      </w:r>
      <w:r>
        <w:br/>
      </w:r>
      <w:r>
        <w:t xml:space="preserve">By 31 December 2026, the Commission shall draw up a report evaluating the impact and effectiveness</w:t>
      </w:r>
      <w:r>
        <w:t xml:space="preserve"> </w:t>
      </w:r>
      <w:r>
        <w:t xml:space="preserve">of the actions taken under the Instrument (the ‘evaluation report’) and shall submit it to the European</w:t>
      </w:r>
      <w:r>
        <w:t xml:space="preserve"> </w:t>
      </w:r>
      <w:r>
        <w:t xml:space="preserve">Parliament and to the Council.</w:t>
      </w:r>
      <w:r>
        <w:br/>
      </w:r>
      <w:r>
        <w:t xml:space="preserve">Budget</w:t>
      </w:r>
      <w:r>
        <w:br/>
      </w:r>
      <w:r>
        <w:t xml:space="preserve">Around EUR 300 mln. All funds have been allocated in November 2024, five selected projects are</w:t>
      </w:r>
      <w:r>
        <w:t xml:space="preserve"> </w:t>
      </w:r>
      <w:r>
        <w:t xml:space="preserve">receiving EUR 60 mln each.</w:t>
      </w:r>
      <w:r>
        <w:br/>
      </w:r>
      <w:r>
        <w:t xml:space="preserve">Focus</w:t>
      </w:r>
      <w:r>
        <w:br/>
      </w:r>
      <w:r>
        <w:t xml:space="preserve">EDIRPA aims at incentivising Member States to commonly procure defence products for which there</w:t>
      </w:r>
      <w:r>
        <w:t xml:space="preserve"> </w:t>
      </w:r>
      <w:r>
        <w:t xml:space="preserve">is an urgent and critical need, especially those amplified following the Russian aggression against</w:t>
      </w:r>
      <w:r>
        <w:t xml:space="preserve"> </w:t>
      </w:r>
      <w:r>
        <w:t xml:space="preserve">Ukraine. EDIRPA also aims at strengthening the European Defence Technological and Industrial Base</w:t>
      </w:r>
      <w:r>
        <w:t xml:space="preserve"> </w:t>
      </w:r>
      <w:r>
        <w:t xml:space="preserve">(EDTIB) – and by providing predictability - to increase its manufacturing capacity and face the increase</w:t>
      </w:r>
      <w:r>
        <w:t xml:space="preserve"> </w:t>
      </w:r>
      <w:r>
        <w:t xml:space="preserve">in demand of defence equipment. It will also lead to increased interoperability between the armed forces</w:t>
      </w:r>
      <w:r>
        <w:t xml:space="preserve"> </w:t>
      </w:r>
      <w:r>
        <w:t xml:space="preserve">of the Member States.</w:t>
      </w:r>
      <w:r>
        <w:br/>
      </w:r>
      <w:r>
        <w:t xml:space="preserve">The fund will achieve its goals by will support cooperation of at least three Member States for the</w:t>
      </w:r>
      <w:r>
        <w:t xml:space="preserve"> </w:t>
      </w:r>
      <w:r>
        <w:t xml:space="preserve">common procurement of most critical and urgent defence products from the EDTIB.</w:t>
      </w:r>
      <w:r>
        <w:br/>
      </w:r>
      <w:r>
        <w:t xml:space="preserve">EDIRPA and ASAP are complementary initiatives, on the demand and supply side respectively.</w:t>
      </w:r>
      <w:r>
        <w:t xml:space="preserve"> </w:t>
      </w:r>
      <w:r>
        <w:t xml:space="preserve">EDIRPA aims at incentivising Member States to commonly procure urgently needed defence</w:t>
      </w:r>
      <w:r>
        <w:t xml:space="preserve"> </w:t>
      </w:r>
      <w:r>
        <w:t xml:space="preserve">capabilities and products.</w:t>
      </w:r>
      <w:r>
        <w:br/>
      </w:r>
      <w:r>
        <w:t xml:space="preserve">Delivery mode</w:t>
      </w:r>
      <w:r>
        <w:br/>
      </w:r>
      <w:r>
        <w:t xml:space="preserve">The Instrument shall be implemented under direct management in accordance with the Financial</w:t>
      </w:r>
      <w:r>
        <w:t xml:space="preserve"> </w:t>
      </w:r>
      <w:r>
        <w:t xml:space="preserve">Regulation. Grants implemented under direct management shall be awarded and managed in accordance</w:t>
      </w:r>
      <w:r>
        <w:t xml:space="preserve"> </w:t>
      </w:r>
      <w:r>
        <w:t xml:space="preserve">with Title VIII of the Financial Regulation.</w:t>
      </w:r>
      <w:r>
        <w:br/>
      </w:r>
      <w:r>
        <w:t xml:space="preserve">Predecessor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EDIRPA is a new programme agreed by the co-legislators during the current MFF and in the context of</w:t>
      </w:r>
      <w:r>
        <w:t xml:space="preserve"> </w:t>
      </w:r>
      <w:r>
        <w:t xml:space="preserve">the Russian aggression against Ukraine. It does not build on previous MFF programmes as support for</w:t>
      </w:r>
      <w:r>
        <w:t xml:space="preserve"> </w:t>
      </w:r>
      <w:r>
        <w:t xml:space="preserve">common procurement of defence products is a new area for the EU.</w:t>
      </w:r>
      <w:r>
        <w:br/>
      </w:r>
      <w:r>
        <w:t xml:space="preserve">Type of recipients</w:t>
      </w:r>
      <w:r>
        <w:t xml:space="preserve"> </w:t>
      </w:r>
      <w:r>
        <w:t xml:space="preserve">Potential applicants are national procurement authorities, the European Defence Agency or an</w:t>
      </w:r>
      <w:r>
        <w:t xml:space="preserve"> </w:t>
      </w:r>
      <w:r>
        <w:t xml:space="preserve">international organisation designated to conduct a common procurement.</w:t>
      </w:r>
      <w:r>
        <w:t xml:space="preserve"> </w:t>
      </w:r>
      <w:r>
        <w:t xml:space="preserve">Forms of EU support</w:t>
      </w:r>
      <w:r>
        <w:br/>
      </w:r>
      <w:r>
        <w:t xml:space="preserve">Grants</w:t>
      </w:r>
      <w:r>
        <w:t xml:space="preserve"> </w:t>
      </w:r>
      <w:r>
        <w:t xml:space="preserve">Third countries associated to the programme</w:t>
      </w:r>
      <w:r>
        <w:t xml:space="preserve"> </w:t>
      </w:r>
      <w:r>
        <w:t xml:space="preserve">Norway.</w:t>
      </w:r>
      <w:r>
        <w:br/>
      </w:r>
      <w:r>
        <w:t xml:space="preserve">The Fund is open to the participation of members of the European Free Trade Association which are</w:t>
      </w:r>
      <w:r>
        <w:t xml:space="preserve"> </w:t>
      </w:r>
      <w:r>
        <w:t xml:space="preserve">members of the EEA.</w:t>
      </w:r>
      <w:r>
        <w:t xml:space="preserve"> </w:t>
      </w:r>
      <w:r>
        <w:t xml:space="preserve">Member States can make Ukraine and Moldova a recipient of quantities of the defence products</w:t>
      </w:r>
      <w:r>
        <w:t xml:space="preserve"> </w:t>
      </w:r>
      <w:r>
        <w:t xml:space="preserve">concerned by the collaborative procurement action.</w:t>
      </w:r>
      <w:r>
        <w:t xml:space="preserve"> </w:t>
      </w:r>
      <w:r>
        <w:t xml:space="preserve">Application</w:t>
      </w:r>
      <w:r>
        <w:t xml:space="preserve"> </w:t>
      </w:r>
      <w:r>
        <w:t xml:space="preserve">Calls for proposals are published on the EU Funding and Tenders Portal. Applicants must submit their</w:t>
      </w:r>
      <w:r>
        <w:t xml:space="preserve"> </w:t>
      </w:r>
      <w:r>
        <w:t xml:space="preserve">proposals electronically via the portal, following the specific guidelines and templates provided for each</w:t>
      </w:r>
      <w:r>
        <w:t xml:space="preserve"> </w:t>
      </w:r>
      <w:r>
        <w:t xml:space="preserve">call.</w:t>
      </w:r>
      <w:r>
        <w:t xml:space="preserve"> </w:t>
      </w:r>
      <w:r>
        <w:t xml:space="preserve">Regulation on Supporting Ammunition Production (ASAP)</w:t>
      </w:r>
      <w:r>
        <w:br/>
      </w:r>
      <w:r>
        <w:t xml:space="preserve">Regulation</w:t>
      </w:r>
      <w:r>
        <w:br/>
      </w:r>
      <w:r>
        <w:t xml:space="preserve">Regulation (EU) 2023/1525 of the European Parliament and of the Council of 20 July 2023 on</w:t>
      </w:r>
      <w:r>
        <w:t xml:space="preserve"> </w:t>
      </w:r>
      <w:r>
        <w:t xml:space="preserve">supporting ammunition production (ASAP)</w:t>
      </w:r>
      <w:r>
        <w:br/>
      </w:r>
      <w:r>
        <w:t xml:space="preserve">Legal base: Article 114 and Article 173(3) of the treaty on the functioning of the EU</w:t>
      </w:r>
      <w:r>
        <w:t xml:space="preserve"> </w:t>
      </w:r>
      <w:r>
        <w:t xml:space="preserve">Period</w:t>
      </w:r>
      <w:r>
        <w:br/>
      </w:r>
      <w:r>
        <w:t xml:space="preserve">2021 – 2027, although the fund was set up in 2023 and will last until 2025</w:t>
      </w:r>
      <w:r>
        <w:br/>
      </w:r>
      <w:r>
        <w:t xml:space="preserve">Impact assessment</w:t>
      </w:r>
      <w:r>
        <w:br/>
      </w:r>
      <w:r>
        <w:t xml:space="preserve">No impact assessment carried out.</w:t>
      </w:r>
      <w:r>
        <w:br/>
      </w:r>
      <w:r>
        <w:t xml:space="preserve">Mid-term evaluation</w:t>
      </w:r>
      <w:r>
        <w:br/>
      </w:r>
      <w:r>
        <w:t xml:space="preserve">As per Article 23 of the ASAP regulation, the Commission shall draw up a report evaluating the</w:t>
      </w:r>
      <w:r>
        <w:t xml:space="preserve"> </w:t>
      </w:r>
      <w:r>
        <w:t xml:space="preserve">implementation of the measures set out in this Regulation and their results, as well as the opportunity</w:t>
      </w:r>
      <w:r>
        <w:t xml:space="preserve"> </w:t>
      </w:r>
      <w:r>
        <w:t xml:space="preserve">to extend their applicability and provide for their funding, particularly with regard to the evolution of</w:t>
      </w:r>
      <w:r>
        <w:t xml:space="preserve"> </w:t>
      </w:r>
      <w:r>
        <w:t xml:space="preserve">the security context.</w:t>
      </w:r>
      <w:r>
        <w:br/>
      </w:r>
      <w:r>
        <w:t xml:space="preserve">Budget</w:t>
      </w:r>
      <w:r>
        <w:br/>
      </w:r>
      <w:r>
        <w:t xml:space="preserve">Around EUR 500 mln. An amount of EUR 30 mln may be allocated to actions under a Ramp-up Fund.</w:t>
      </w:r>
      <w:r>
        <w:br/>
      </w:r>
      <w:r>
        <w:t xml:space="preserve">Focus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ASAP is part of a larger effort of the European Union to ramp-up production of ammunition production</w:t>
      </w:r>
      <w:r>
        <w:t xml:space="preserve"> </w:t>
      </w:r>
      <w:r>
        <w:t xml:space="preserve">capacity to 2 million per year by the end of 2025. ASAP in particular focuses on identifying and funding</w:t>
      </w:r>
      <w:r>
        <w:t xml:space="preserve"> </w:t>
      </w:r>
      <w:r>
        <w:t xml:space="preserve">production facilities in the European Union and EFTA countries for a total of EUR 500 mln. The funds</w:t>
      </w:r>
      <w:r>
        <w:t xml:space="preserve"> </w:t>
      </w:r>
      <w:r>
        <w:t xml:space="preserve">have already been fully allocated in 2024, according to the following breakdown:</w:t>
      </w:r>
      <w:r>
        <w:br/>
      </w:r>
      <w:r>
        <w:t xml:space="preserve">• EUR 124 mln in explosives</w:t>
      </w:r>
      <w:r>
        <w:br/>
      </w:r>
      <w:r>
        <w:t xml:space="preserve">• EUR 248 mln in powder</w:t>
      </w:r>
      <w:r>
        <w:br/>
      </w:r>
      <w:r>
        <w:t xml:space="preserve">• EUR 90 mln in shells</w:t>
      </w:r>
      <w:r>
        <w:br/>
      </w:r>
      <w:r>
        <w:t xml:space="preserve">• EUR 50 mln in missiles</w:t>
      </w:r>
      <w:r>
        <w:br/>
      </w:r>
      <w:r>
        <w:t xml:space="preserve">• EUR 2 mln in testing</w:t>
      </w:r>
      <w:r>
        <w:br/>
      </w:r>
      <w:r>
        <w:t xml:space="preserve">ASAP constitutes track 3 of the three-track approach of the ammunition plan agreed by the council.</w:t>
      </w:r>
      <w:r>
        <w:t xml:space="preserve"> </w:t>
      </w:r>
      <w:r>
        <w:t xml:space="preserve">While ASAP constitutes the supply-side part of the intervention, EDIRPA represents the demand-side.</w:t>
      </w:r>
      <w:r>
        <w:t xml:space="preserve"> </w:t>
      </w:r>
      <w:r>
        <w:t xml:space="preserve">EDIRPA, ASAP and the fourth Work Programme of EDF all work towards the reinforcement of the</w:t>
      </w:r>
      <w:r>
        <w:t xml:space="preserve"> </w:t>
      </w:r>
      <w:r>
        <w:t xml:space="preserve">European defence technological and industrial base, in the wake of the adoption of the European</w:t>
      </w:r>
      <w:r>
        <w:t xml:space="preserve"> </w:t>
      </w:r>
      <w:r>
        <w:t xml:space="preserve">Defence Industrial Strategy (EDIS)</w:t>
      </w:r>
      <w:r>
        <w:br/>
      </w:r>
      <w:r>
        <w:t xml:space="preserve">Delivery mode</w:t>
      </w:r>
      <w:r>
        <w:br/>
      </w:r>
      <w:r>
        <w:t xml:space="preserve">Implemented directly by the Commission (DG DEFIS). Meanwhile, the Ramp-up fund will be</w:t>
      </w:r>
      <w:r>
        <w:t xml:space="preserve"> </w:t>
      </w:r>
      <w:r>
        <w:t xml:space="preserve">implemented under indirect management in the form of a financial instrument as a blending operation.</w:t>
      </w:r>
      <w:r>
        <w:br/>
      </w:r>
      <w:r>
        <w:t xml:space="preserve">Predecessor</w:t>
      </w:r>
      <w:r>
        <w:br/>
      </w:r>
      <w:r>
        <w:t xml:space="preserve">As this programme was adopted in 2023 to respond to urgent operational needs originated in 2022, there</w:t>
      </w:r>
      <w:r>
        <w:t xml:space="preserve"> </w:t>
      </w:r>
      <w:r>
        <w:t xml:space="preserve">is no direct link to the 2014-2020 Multiannual Financial Framework. The ASAP budget resulted from</w:t>
      </w:r>
      <w:r>
        <w:t xml:space="preserve"> </w:t>
      </w:r>
      <w:r>
        <w:t xml:space="preserve">a partial deployment of the budget of the European Defence Fund (EUR 260 mln) and of the proposed</w:t>
      </w:r>
      <w:r>
        <w:t xml:space="preserve"> </w:t>
      </w:r>
      <w:r>
        <w:t xml:space="preserve">budget for the European Defence Industry Reinforcement through common Procurement Act (EUR 240</w:t>
      </w:r>
      <w:r>
        <w:t xml:space="preserve"> </w:t>
      </w:r>
      <w:r>
        <w:t xml:space="preserve">mln), within the 2021-2027 Multiannual Financial Framework.</w:t>
      </w:r>
      <w:r>
        <w:br/>
      </w:r>
      <w:r>
        <w:t xml:space="preserve">Type of recipients</w:t>
      </w:r>
      <w:r>
        <w:t xml:space="preserve"> </w:t>
      </w:r>
      <w:r>
        <w:t xml:space="preserve">Producers of ammunition and missiles in the EU, as well as their supply chain</w:t>
      </w:r>
      <w:r>
        <w:t xml:space="preserve"> </w:t>
      </w:r>
      <w:r>
        <w:t xml:space="preserve">Forms of EU support</w:t>
      </w:r>
      <w:r>
        <w:br/>
      </w:r>
      <w:r>
        <w:t xml:space="preserve">Grants, financial instruments</w:t>
      </w:r>
      <w:r>
        <w:t xml:space="preserve"> </w:t>
      </w:r>
      <w:r>
        <w:t xml:space="preserve">Third countries associated to the programme</w:t>
      </w:r>
      <w:r>
        <w:t xml:space="preserve"> </w:t>
      </w:r>
      <w:r>
        <w:t xml:space="preserve">The Fund is open to the participation of members of the European Free Trade Association which are</w:t>
      </w:r>
      <w:r>
        <w:t xml:space="preserve"> </w:t>
      </w:r>
      <w:r>
        <w:t xml:space="preserve">members of the EEA.</w:t>
      </w:r>
      <w:r>
        <w:t xml:space="preserve"> </w:t>
      </w:r>
      <w:r>
        <w:t xml:space="preserve">Only entities, whether public or privately owned, which are established and have their executive</w:t>
      </w:r>
      <w:r>
        <w:t xml:space="preserve"> </w:t>
      </w:r>
      <w:r>
        <w:t xml:space="preserve">management structures in the Union or in associated countries should be eligible for support.</w:t>
      </w:r>
      <w:r>
        <w:t xml:space="preserve"> </w:t>
      </w:r>
      <w:r>
        <w:t xml:space="preserve">Application</w:t>
      </w:r>
      <w:r>
        <w:t xml:space="preserve"> </w:t>
      </w:r>
      <w:r>
        <w:t xml:space="preserve">Calls for proposals are published on the EU Funding and Tenders Portal. Applicants must submit their</w:t>
      </w:r>
      <w:r>
        <w:t xml:space="preserve"> </w:t>
      </w:r>
      <w:r>
        <w:t xml:space="preserve">proposals electronically via the portal, following the specific guidelines and templates provided for each</w:t>
      </w:r>
      <w:r>
        <w:t xml:space="preserve"> </w:t>
      </w:r>
      <w:r>
        <w:t xml:space="preserve">call.</w:t>
      </w:r>
    </w:p>
    <w:p>
      <w:pPr>
        <w:pStyle w:val="BodyText"/>
      </w:pPr>
      <w:r>
        <w:t xml:space="preserve">Infrastructure for Resilience, Interconnectivity and Security by Satellite (IRIS2)</w:t>
      </w:r>
      <w:r>
        <w:br/>
      </w:r>
      <w:r>
        <w:t xml:space="preserve">Regulation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Regulation (EU) 2023/588 of the European Parliament and of the Council of 15 March 2023</w:t>
      </w:r>
      <w:r>
        <w:t xml:space="preserve"> </w:t>
      </w:r>
      <w:r>
        <w:t xml:space="preserve">establishing the Union Secure Connectivity Programme for the period 2023-2027</w:t>
      </w:r>
      <w:r>
        <w:br/>
      </w:r>
      <w:r>
        <w:t xml:space="preserve">Legal base: Article 189(2) of the Treaty on the functioning of the EU</w:t>
      </w:r>
      <w:r>
        <w:t xml:space="preserve"> </w:t>
      </w:r>
      <w:r>
        <w:t xml:space="preserve">Period</w:t>
      </w:r>
      <w:r>
        <w:br/>
      </w:r>
      <w:r>
        <w:t xml:space="preserve">2021 – 2027, although the programme was established in 2023</w:t>
      </w:r>
      <w:r>
        <w:br/>
      </w:r>
      <w:r>
        <w:t xml:space="preserve">Impact assessment</w:t>
      </w:r>
      <w:r>
        <w:br/>
      </w:r>
      <w:r>
        <w:t xml:space="preserve">Carried out in 2022: link</w:t>
      </w:r>
      <w:r>
        <w:br/>
      </w:r>
      <w:r>
        <w:t xml:space="preserve">Mid-term evaluation</w:t>
      </w:r>
      <w:r>
        <w:br/>
      </w:r>
      <w:r>
        <w:t xml:space="preserve">Not yet carried out.</w:t>
      </w:r>
      <w:r>
        <w:br/>
      </w:r>
      <w:r>
        <w:t xml:space="preserve">Budget</w:t>
      </w:r>
      <w:r>
        <w:br/>
      </w:r>
      <w:r>
        <w:t xml:space="preserve">Around EUR 10.6 bln. This includes EUR 2.4 bln from the EU budget, EUR 685 mln from the European</w:t>
      </w:r>
      <w:r>
        <w:t xml:space="preserve"> </w:t>
      </w:r>
      <w:r>
        <w:t xml:space="preserve">Space Agency, while the rest will be covered by the private sector.</w:t>
      </w:r>
      <w:r>
        <w:t xml:space="preserve"> </w:t>
      </w:r>
      <w:r>
        <w:t xml:space="preserve">Focus</w:t>
      </w:r>
      <w:r>
        <w:br/>
      </w:r>
      <w:r>
        <w:t xml:space="preserve">The IRIS2 programme focuses on establishing a secure, resilient, and autonomous satellite-based</w:t>
      </w:r>
      <w:r>
        <w:t xml:space="preserve"> </w:t>
      </w:r>
      <w:r>
        <w:t xml:space="preserve">communication system for the European Union. Its core aim is to provide uninterrupted, high-speed,</w:t>
      </w:r>
      <w:r>
        <w:t xml:space="preserve"> </w:t>
      </w:r>
      <w:r>
        <w:t xml:space="preserve">and low-latency connectivity for government-authorised users, while also enabling commercial services</w:t>
      </w:r>
      <w:r>
        <w:t xml:space="preserve"> </w:t>
      </w:r>
      <w:r>
        <w:t xml:space="preserve">that help bridge the digital divide across Europe and beyond.</w:t>
      </w:r>
      <w:r>
        <w:br/>
      </w:r>
      <w:r>
        <w:t xml:space="preserve">Horizon Europe, the Neighbourhood, Development and International Cooperation Instrument (NDICI)</w:t>
      </w:r>
      <w:r>
        <w:t xml:space="preserve"> </w:t>
      </w:r>
      <w:r>
        <w:t xml:space="preserve">and the EU Space Programme (through GOVSATCOM) will all allocate some funds to the programme,</w:t>
      </w:r>
      <w:r>
        <w:t xml:space="preserve"> </w:t>
      </w:r>
      <w:r>
        <w:t xml:space="preserve">thus contributing to its development.</w:t>
      </w:r>
      <w:r>
        <w:br/>
      </w:r>
      <w:r>
        <w:t xml:space="preserve">Delivery mode</w:t>
      </w:r>
      <w:r>
        <w:br/>
      </w:r>
      <w:r>
        <w:t xml:space="preserve">The delivery mode combines direct Union implementation (for the governmental infrastructure) and a</w:t>
      </w:r>
      <w:r>
        <w:t xml:space="preserve"> </w:t>
      </w:r>
      <w:r>
        <w:t xml:space="preserve">public-private partnership through concessions and procurement contracts.</w:t>
      </w:r>
      <w:r>
        <w:br/>
      </w:r>
      <w:r>
        <w:t xml:space="preserve">Predecessor</w:t>
      </w:r>
      <w:r>
        <w:br/>
      </w:r>
      <w:r>
        <w:t xml:space="preserve">GOVSATCOM, an EU Space Programme initiative focused on providing satellite communication, can</w:t>
      </w:r>
      <w:r>
        <w:t xml:space="preserve"> </w:t>
      </w:r>
      <w:r>
        <w:t xml:space="preserve">be regarded as a precursor, as it will be complemented by IRIS2. The programme builds also upon</w:t>
      </w:r>
      <w:r>
        <w:t xml:space="preserve"> </w:t>
      </w:r>
      <w:r>
        <w:t xml:space="preserve">existing EU space initiatives like Galileo, a satellite navigation system and Copernicus, an Earth</w:t>
      </w:r>
      <w:r>
        <w:t xml:space="preserve"> </w:t>
      </w:r>
      <w:r>
        <w:t xml:space="preserve">observation programme.</w:t>
      </w:r>
      <w:r>
        <w:t xml:space="preserve"> </w:t>
      </w:r>
      <w:r>
        <w:t xml:space="preserve">Type of recipients</w:t>
      </w:r>
      <w:r>
        <w:t xml:space="preserve"> </w:t>
      </w:r>
      <w:r>
        <w:t xml:space="preserve">The contract’s recipient is the SpaceRISE consortium, composed of three European satellite network</w:t>
      </w:r>
      <w:r>
        <w:t xml:space="preserve"> </w:t>
      </w:r>
      <w:r>
        <w:t xml:space="preserve">operators (SES SA, Eutelsat SA, and Hispasat S.A.). The consortium relies on a Core Team of European</w:t>
      </w:r>
      <w:r>
        <w:t xml:space="preserve"> </w:t>
      </w:r>
      <w:r>
        <w:t xml:space="preserve">subcontractors from all segments of the satcom ecosystem for the delivery of the scope of the concession</w:t>
      </w:r>
      <w:r>
        <w:t xml:space="preserve"> </w:t>
      </w:r>
      <w:r>
        <w:t xml:space="preserve">contract (Thales Alenia Space, OHB, Airbus Defence and Space, Telespazio, Deutsche Telekom,</w:t>
      </w:r>
      <w:r>
        <w:t xml:space="preserve"> </w:t>
      </w:r>
      <w:r>
        <w:t xml:space="preserve">Orange, Hisdesat and Thales SIX).</w:t>
      </w:r>
      <w:r>
        <w:t xml:space="preserve"> </w:t>
      </w:r>
      <w:r>
        <w:t xml:space="preserve">Forms of EU support</w:t>
      </w:r>
      <w:r>
        <w:t xml:space="preserve"> </w:t>
      </w:r>
      <w:r>
        <w:t xml:space="preserve">Grants, prizes, procurement, financial instruments within blending operations.</w:t>
      </w:r>
      <w:r>
        <w:t xml:space="preserve"> </w:t>
      </w:r>
      <w:r>
        <w:t xml:space="preserve">Third countries associated to the programme</w:t>
      </w:r>
      <w:r>
        <w:t xml:space="preserve"> </w:t>
      </w:r>
      <w:r>
        <w:t xml:space="preserve">There are four categories of countries eligible for participation in the programme: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• Members of the European Free Trade Association (EFTA) which are members of the European</w:t>
      </w:r>
      <w:r>
        <w:t xml:space="preserve"> </w:t>
      </w:r>
      <w:r>
        <w:t xml:space="preserve">Economic Area (EEA)</w:t>
      </w:r>
      <w:r>
        <w:t xml:space="preserve"> </w:t>
      </w:r>
      <w:r>
        <w:t xml:space="preserve">• Acceding countries, candidate countries and potential candidates</w:t>
      </w:r>
      <w:r>
        <w:t xml:space="preserve"> </w:t>
      </w:r>
      <w:r>
        <w:t xml:space="preserve">• European Neighbourhood Policy (ENP) countries</w:t>
      </w:r>
      <w:r>
        <w:t xml:space="preserve"> </w:t>
      </w:r>
      <w:r>
        <w:t xml:space="preserve">Other third countries based on specific agreements.</w:t>
      </w:r>
      <w:r>
        <w:t xml:space="preserve"> </w:t>
      </w:r>
      <w:r>
        <w:t xml:space="preserve">Application</w:t>
      </w:r>
      <w:r>
        <w:t xml:space="preserve"> </w:t>
      </w:r>
      <w:r>
        <w:t xml:space="preserve">The call for tender for a Concession Contract for the Implementation of the Union Secure Connectivity</w:t>
      </w:r>
      <w:r>
        <w:t xml:space="preserve"> </w:t>
      </w:r>
      <w:r>
        <w:t xml:space="preserve">Programme was published in March 2023 on the TED eTendering platform.</w:t>
      </w:r>
      <w:r>
        <w:t xml:space="preserve"> </w:t>
      </w:r>
      <w:r>
        <w:t xml:space="preserve">A first phase of the procurement procedure for a concession contract to design, develop and operate the</w:t>
      </w:r>
      <w:r>
        <w:t xml:space="preserve"> </w:t>
      </w:r>
      <w:r>
        <w:t xml:space="preserve">IRIS² took place in March/April 2023. The Commission invited the industry to submit their proposals.</w:t>
      </w:r>
      <w:r>
        <w:t xml:space="preserve"> </w:t>
      </w:r>
      <w:r>
        <w:t xml:space="preserve">During this phase, eligibility and participation conditions of the tenderers were evaluated.</w:t>
      </w:r>
      <w:r>
        <w:t xml:space="preserve"> </w:t>
      </w:r>
      <w:r>
        <w:t xml:space="preserve">In May 2023, a second phase started: the selected consortium is asked to submit initial proposals</w:t>
      </w:r>
      <w:r>
        <w:t xml:space="preserve"> </w:t>
      </w:r>
      <w:r>
        <w:t xml:space="preserve">addressing the scope of the concession contract, in particular in terms of design, cost, schedule and</w:t>
      </w:r>
      <w:r>
        <w:t xml:space="preserve"> </w:t>
      </w:r>
      <w:r>
        <w:t xml:space="preserve">private sector investment. In order to ensure the security and autonomy of IRIS², the Commission</w:t>
      </w:r>
      <w:r>
        <w:t xml:space="preserve"> </w:t>
      </w:r>
      <w:r>
        <w:t xml:space="preserve">continuously monitored throughout the procurement process any changes in the structure of</w:t>
      </w:r>
      <w:r>
        <w:t xml:space="preserve"> </w:t>
      </w:r>
      <w:r>
        <w:t xml:space="preserve">participating companies, so as to ensure that the eligibility and participation conditions were respected.</w:t>
      </w:r>
      <w:r>
        <w:t xml:space="preserve"> </w:t>
      </w:r>
      <w:r>
        <w:t xml:space="preserve">The third and final phase consisted in the request of a best and final offer. This “optimised best-and-</w:t>
      </w:r>
      <w:r>
        <w:t xml:space="preserve"> </w:t>
      </w:r>
      <w:r>
        <w:t xml:space="preserve">final offer” (OBAFO) was received in September 2024.</w:t>
      </w:r>
      <w:r>
        <w:t xml:space="preserve"> </w:t>
      </w:r>
      <w:r>
        <w:t xml:space="preserve">The contract was awarded in October 2024 and in December 2024, the Commission announced the</w:t>
      </w:r>
      <w:r>
        <w:t xml:space="preserve"> </w:t>
      </w:r>
      <w:r>
        <w:t xml:space="preserve">signature of the concession contract for IRIS².</w:t>
      </w:r>
    </w:p>
    <w:p>
      <w:pPr>
        <w:pStyle w:val="BodyText"/>
      </w:pPr>
      <w:r>
        <w:t xml:space="preserve">EU Space Programme</w:t>
      </w:r>
      <w:r>
        <w:br/>
      </w:r>
      <w:r>
        <w:t xml:space="preserve">Regulation</w:t>
      </w:r>
      <w:r>
        <w:br/>
      </w:r>
      <w:r>
        <w:t xml:space="preserve">Regulation (EU) 2021/696 of the European Parliament and of the Council</w:t>
      </w:r>
      <w:r>
        <w:br/>
      </w:r>
      <w:r>
        <w:t xml:space="preserve">Legal base: Article 189(2) of the Treaty on the Functioning of the EU</w:t>
      </w:r>
      <w:r>
        <w:t xml:space="preserve"> </w:t>
      </w:r>
      <w:r>
        <w:t xml:space="preserve">Period</w:t>
      </w:r>
      <w:r>
        <w:br/>
      </w:r>
      <w:r>
        <w:t xml:space="preserve">2021 – 2027</w:t>
      </w:r>
      <w:r>
        <w:br/>
      </w:r>
      <w:r>
        <w:t xml:space="preserve">Impact assessment</w:t>
      </w:r>
      <w:r>
        <w:br/>
      </w:r>
      <w:r>
        <w:t xml:space="preserve">Carried out in 2018: link</w:t>
      </w:r>
      <w:r>
        <w:t xml:space="preserve"> </w:t>
      </w:r>
      <w:r>
        <w:t xml:space="preserve">Mid-term evaluation</w:t>
      </w:r>
      <w:r>
        <w:br/>
      </w:r>
      <w:r>
        <w:t xml:space="preserve">Carried out in 2024: link</w:t>
      </w:r>
      <w:r>
        <w:br/>
      </w:r>
      <w:r>
        <w:t xml:space="preserve">Budget</w:t>
      </w:r>
      <w:r>
        <w:br/>
      </w:r>
      <w:r>
        <w:t xml:space="preserve">Around EUR 14.67 bln.</w:t>
      </w:r>
      <w:r>
        <w:t xml:space="preserve"> </w:t>
      </w:r>
      <w:r>
        <w:t xml:space="preserve">Focus</w:t>
      </w:r>
      <w:r>
        <w:br/>
      </w:r>
      <w:r>
        <w:t xml:space="preserve">The EU Space Programme aims at providing:</w:t>
      </w:r>
      <w:r>
        <w:br/>
      </w:r>
      <w:r>
        <w:t xml:space="preserve">• state-of-the-art, robust and secure positioning, navigation and timing services</w:t>
      </w:r>
      <w:r>
        <w:br/>
      </w:r>
      <w:r>
        <w:t xml:space="preserve">• accurate and reliable Earth Observation data, information and services</w:t>
      </w:r>
      <w:r>
        <w:br/>
      </w:r>
      <w:r>
        <w:t xml:space="preserve">• enhanced Space Surveillance and Tracking (SST) capabilities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• long-term availability of reliable, secure and cost-effective satellite communications services</w:t>
      </w:r>
      <w:r>
        <w:br/>
      </w:r>
      <w:r>
        <w:t xml:space="preserve">• support to an autonomous, secure and cost-efficient capability to access space</w:t>
      </w:r>
      <w:r>
        <w:t xml:space="preserve"> </w:t>
      </w:r>
      <w:r>
        <w:t xml:space="preserve">• the development of a strong Union space economy</w:t>
      </w:r>
      <w:r>
        <w:br/>
      </w:r>
      <w:r>
        <w:t xml:space="preserve">The EU Space programme has been planned in synergy and coherence with Horizon Europe and</w:t>
      </w:r>
      <w:r>
        <w:t xml:space="preserve"> </w:t>
      </w:r>
      <w:r>
        <w:t xml:space="preserve">InvestEU. Research and development activities are an essential component for the development of the</w:t>
      </w:r>
      <w:r>
        <w:t xml:space="preserve"> </w:t>
      </w:r>
      <w:r>
        <w:t xml:space="preserve">Programme, covering both upstream and downstream segments</w:t>
      </w:r>
      <w:r>
        <w:br/>
      </w:r>
      <w:r>
        <w:t xml:space="preserve">Delivery mode</w:t>
      </w:r>
      <w:r>
        <w:br/>
      </w:r>
      <w:r>
        <w:t xml:space="preserve">Implemented mainly through indirect management by the newly established European Union Agency</w:t>
      </w:r>
      <w:r>
        <w:t xml:space="preserve"> </w:t>
      </w:r>
      <w:r>
        <w:t xml:space="preserve">for the Space Programme (EUSPA) and the European Space Agency (ESA) (as well as some additional</w:t>
      </w:r>
      <w:r>
        <w:t xml:space="preserve"> </w:t>
      </w:r>
      <w:r>
        <w:t xml:space="preserve">entrusted entities like EUMETSAT). A small part of the budget is implemented through direct</w:t>
      </w:r>
      <w:r>
        <w:t xml:space="preserve"> </w:t>
      </w:r>
      <w:r>
        <w:t xml:space="preserve">management by the Commission (DG DEFIS).</w:t>
      </w:r>
      <w:r>
        <w:br/>
      </w:r>
      <w:r>
        <w:t xml:space="preserve">Predecessor</w:t>
      </w:r>
      <w:r>
        <w:br/>
      </w:r>
      <w:r>
        <w:t xml:space="preserve">The EU Space Programme builds on the success of its predecessor programmes (i.e. Copernicus,</w:t>
      </w:r>
      <w:r>
        <w:t xml:space="preserve"> </w:t>
      </w:r>
      <w:r>
        <w:t xml:space="preserve">EGNOS, Galileo) which will all continue with a greater focus on synergies with other EU policy areas.</w:t>
      </w:r>
      <w:r>
        <w:t xml:space="preserve"> </w:t>
      </w:r>
      <w:r>
        <w:t xml:space="preserve">GOVSATCOM and Space Situational Awareness are instead new initiatives.</w:t>
      </w:r>
      <w:r>
        <w:br/>
      </w:r>
      <w:r>
        <w:t xml:space="preserve">Type of recipients</w:t>
      </w:r>
      <w:r>
        <w:t xml:space="preserve"> </w:t>
      </w:r>
      <w:r>
        <w:t xml:space="preserve">The EU space industry, manufacturers, businesses and start-ups; scientists and academics; etc.</w:t>
      </w:r>
      <w:r>
        <w:t xml:space="preserve"> </w:t>
      </w:r>
      <w:r>
        <w:t xml:space="preserve">Forms of EU support</w:t>
      </w:r>
      <w:r>
        <w:br/>
      </w:r>
      <w:r>
        <w:t xml:space="preserve">Grants and procurements.</w:t>
      </w:r>
      <w:r>
        <w:t xml:space="preserve"> </w:t>
      </w:r>
      <w:r>
        <w:t xml:space="preserve">Third countries associated to the programme</w:t>
      </w:r>
      <w:r>
        <w:t xml:space="preserve"> </w:t>
      </w:r>
      <w:r>
        <w:t xml:space="preserve">Galileo, EGNOS and Copernicus, as well as the sub-components on SWE (space weather events) and</w:t>
      </w:r>
      <w:r>
        <w:t xml:space="preserve"> </w:t>
      </w:r>
      <w:r>
        <w:t xml:space="preserve">NEO (near-Earth objects), but excluding the SST subcomponent, are open to the participation of:</w:t>
      </w:r>
      <w:r>
        <w:t xml:space="preserve"> </w:t>
      </w:r>
      <w:r>
        <w:t xml:space="preserve">members of the European Free Trade Association (EFTA) which are members of the European</w:t>
      </w:r>
      <w:r>
        <w:t xml:space="preserve"> </w:t>
      </w:r>
      <w:r>
        <w:t xml:space="preserve">Economic Area (EEA); acceding countries, candidate countries and potential candidates; European</w:t>
      </w:r>
      <w:r>
        <w:t xml:space="preserve"> </w:t>
      </w:r>
      <w:r>
        <w:t xml:space="preserve">Neighbourhood Policy (ENP) countries.</w:t>
      </w:r>
      <w:r>
        <w:t xml:space="preserve"> </w:t>
      </w:r>
      <w:r>
        <w:t xml:space="preserve">Third countries and international organisations may have access to GOVSATCOM and SST services</w:t>
      </w:r>
      <w:r>
        <w:t xml:space="preserve"> </w:t>
      </w:r>
      <w:r>
        <w:t xml:space="preserve">provided that they conclude an agreement and comply with Art. 43 about classified information in Reg.</w:t>
      </w:r>
      <w:r>
        <w:t xml:space="preserve"> </w:t>
      </w:r>
      <w:r>
        <w:t xml:space="preserve">(EU) 2021/696.</w:t>
      </w:r>
      <w:r>
        <w:t xml:space="preserve"> </w:t>
      </w:r>
      <w:r>
        <w:t xml:space="preserve">Application</w:t>
      </w:r>
      <w:r>
        <w:t xml:space="preserve"> </w:t>
      </w:r>
      <w:r>
        <w:t xml:space="preserve">Calls for proposals are published on the EU Funding and Tenders Portal. Applicants must submit their</w:t>
      </w:r>
      <w:r>
        <w:t xml:space="preserve"> </w:t>
      </w:r>
      <w:r>
        <w:t xml:space="preserve">proposals electronically via the portal, following the specific guidelines and templates provided for each</w:t>
      </w:r>
      <w:r>
        <w:t xml:space="preserve"> </w:t>
      </w:r>
      <w:r>
        <w:t xml:space="preserve">call.</w:t>
      </w:r>
    </w:p>
    <w:p>
      <w:pPr>
        <w:pStyle w:val="BodyText"/>
      </w:pPr>
      <w:r>
        <w:t xml:space="preserve">EU4Health</w:t>
      </w:r>
      <w:r>
        <w:br/>
      </w:r>
      <w:r>
        <w:t xml:space="preserve">Regulation</w:t>
      </w:r>
      <w:r>
        <w:br/>
      </w:r>
      <w:r>
        <w:t xml:space="preserve">Regulation (EU) 2021/522 of the European Parliament and of the Council.</w:t>
      </w:r>
      <w:r>
        <w:br/>
      </w:r>
      <w:r>
        <w:t xml:space="preserve">Legal base: Article 168 (5) of the Treaty on the functioning of the European Union</w:t>
      </w:r>
      <w:r>
        <w:t xml:space="preserve"> </w:t>
      </w:r>
      <w:r>
        <w:t xml:space="preserve">Period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2021 – 2027</w:t>
      </w:r>
      <w:r>
        <w:br/>
      </w:r>
      <w:r>
        <w:t xml:space="preserve">Impact assessment</w:t>
      </w:r>
      <w:r>
        <w:br/>
      </w:r>
      <w:r>
        <w:t xml:space="preserve">Carried out in 2018. It is included in the Annex 5 of the SWD(2018) 289 final.</w:t>
      </w:r>
      <w:r>
        <w:br/>
      </w:r>
      <w:r>
        <w:t xml:space="preserve">Mid-term evaluation</w:t>
      </w:r>
      <w:r>
        <w:br/>
      </w:r>
      <w:r>
        <w:t xml:space="preserve">Not publicly available (planned for fourth quarter 2024)</w:t>
      </w:r>
      <w:r>
        <w:br/>
      </w:r>
      <w:r>
        <w:t xml:space="preserve">Budget</w:t>
      </w:r>
      <w:r>
        <w:br/>
      </w:r>
      <w:r>
        <w:t xml:space="preserve">The EU4Health programme had an initial EUR 5.3 bln budget for the 2021-27 period, reduced to EUR</w:t>
      </w:r>
      <w:r>
        <w:t xml:space="preserve"> </w:t>
      </w:r>
      <w:r>
        <w:t xml:space="preserve">4.4 bln following the revision of the 2021-2027 MFF.</w:t>
      </w:r>
      <w:r>
        <w:t xml:space="preserve"> </w:t>
      </w:r>
      <w:r>
        <w:t xml:space="preserve">Focus</w:t>
      </w:r>
      <w:r>
        <w:br/>
      </w:r>
      <w:r>
        <w:t xml:space="preserve">The EU4Health programme is a key instrument for delivering a comprehensive response to the health</w:t>
      </w:r>
      <w:r>
        <w:t xml:space="preserve"> </w:t>
      </w:r>
      <w:r>
        <w:t xml:space="preserve">needs of EU citizens, reflecting the implementation of priority EU legislative proposals and acts,</w:t>
      </w:r>
      <w:r>
        <w:t xml:space="preserve"> </w:t>
      </w:r>
      <w:r>
        <w:t xml:space="preserve">flagship initiatives such as the Europe Beating Cancer Plan, preventing non communicable and</w:t>
      </w:r>
      <w:r>
        <w:t xml:space="preserve"> </w:t>
      </w:r>
      <w:r>
        <w:t xml:space="preserve">communicable diseases, lessons learned from the COVID-19 crisis, the consequences of Russia’s</w:t>
      </w:r>
      <w:r>
        <w:t xml:space="preserve"> </w:t>
      </w:r>
      <w:r>
        <w:t xml:space="preserve">unjustified and unprovoked war against Ukraine, and previous health programmes. The EU4Health</w:t>
      </w:r>
      <w:r>
        <w:t xml:space="preserve"> </w:t>
      </w:r>
      <w:r>
        <w:t xml:space="preserve">programme supports health crisis preparedness, health systems, healthcare digitalisation and disease</w:t>
      </w:r>
      <w:r>
        <w:t xml:space="preserve"> </w:t>
      </w:r>
      <w:r>
        <w:t xml:space="preserve">prevention.</w:t>
      </w:r>
      <w:r>
        <w:t xml:space="preserve"> </w:t>
      </w:r>
      <w:r>
        <w:t xml:space="preserve">Delivery mode</w:t>
      </w:r>
      <w:r>
        <w:br/>
      </w:r>
      <w:r>
        <w:t xml:space="preserve">The programme is implemented in direct and indirect management mode and in synergies and</w:t>
      </w:r>
      <w:r>
        <w:t xml:space="preserve"> </w:t>
      </w:r>
      <w:r>
        <w:t xml:space="preserve">complementarities with other EU programmes and instruments. The European Health and Digital</w:t>
      </w:r>
      <w:r>
        <w:t xml:space="preserve"> </w:t>
      </w:r>
      <w:r>
        <w:t xml:space="preserve">Executive Agency implements the part on direct management as delegated by DG Health and Food</w:t>
      </w:r>
      <w:r>
        <w:t xml:space="preserve"> </w:t>
      </w:r>
      <w:r>
        <w:t xml:space="preserve">Safety and by HERA. The funds under indirect management are disbursed by DG Health and Food</w:t>
      </w:r>
      <w:r>
        <w:t xml:space="preserve"> </w:t>
      </w:r>
      <w:r>
        <w:t xml:space="preserve">Safety or HERA.</w:t>
      </w:r>
      <w:r>
        <w:br/>
      </w:r>
      <w:r>
        <w:t xml:space="preserve">Predecessor</w:t>
      </w:r>
      <w:r>
        <w:br/>
      </w:r>
      <w:r>
        <w:t xml:space="preserve">The EU4Health programme if the continuation of its 2014-2020 predecessor: the Third Health</w:t>
      </w:r>
      <w:r>
        <w:t xml:space="preserve"> </w:t>
      </w:r>
      <w:r>
        <w:t xml:space="preserve">Programme.</w:t>
      </w:r>
      <w:r>
        <w:br/>
      </w:r>
      <w:r>
        <w:t xml:space="preserve">Type of recipients</w:t>
      </w:r>
      <w:r>
        <w:t xml:space="preserve"> </w:t>
      </w:r>
      <w:r>
        <w:t xml:space="preserve">Legal entities, health organisations and NGOs from EU countries, or non-EU countries associated to</w:t>
      </w:r>
      <w:r>
        <w:t xml:space="preserve"> </w:t>
      </w:r>
      <w:r>
        <w:t xml:space="preserve">the programme. The EU4Health Annual Work Programmes specify the eligible entities for each topic</w:t>
      </w:r>
      <w:r>
        <w:t xml:space="preserve"> </w:t>
      </w:r>
      <w:r>
        <w:t xml:space="preserve">together with the objectives, scope, activities, expected results and impact. The detailed rules and</w:t>
      </w:r>
      <w:r>
        <w:t xml:space="preserve"> </w:t>
      </w:r>
      <w:r>
        <w:t xml:space="preserve">requirements to apply for the specific topics are specified in the calls.</w:t>
      </w:r>
      <w:r>
        <w:t xml:space="preserve"> </w:t>
      </w:r>
      <w:r>
        <w:t xml:space="preserve">Forms of EU support</w:t>
      </w:r>
      <w:r>
        <w:br/>
      </w:r>
      <w:r>
        <w:t xml:space="preserve">Grants, prizes and procurements.</w:t>
      </w:r>
      <w:r>
        <w:t xml:space="preserve"> </w:t>
      </w:r>
      <w:r>
        <w:t xml:space="preserve">Third countries associated to the programme</w:t>
      </w:r>
      <w:r>
        <w:t xml:space="preserve"> </w:t>
      </w:r>
      <w:r>
        <w:t xml:space="preserve">Norway, Iceland, Ukraine, Moldova, Montenegro and Bosnia and Herzegovina are associated to the</w:t>
      </w:r>
      <w:r>
        <w:t xml:space="preserve"> </w:t>
      </w:r>
      <w:r>
        <w:t xml:space="preserve">EU4Health Programme.</w:t>
      </w:r>
      <w:r>
        <w:t xml:space="preserve"> </w:t>
      </w:r>
      <w:r>
        <w:t xml:space="preserve">Application</w:t>
      </w:r>
      <w:r>
        <w:t xml:space="preserve"> </w:t>
      </w:r>
      <w:r>
        <w:t xml:space="preserve">HaDEA manages funding through action and operating grants (via open calls), direct grants to</w:t>
      </w:r>
      <w:r>
        <w:t xml:space="preserve"> </w:t>
      </w:r>
      <w:r>
        <w:t xml:space="preserve">designated entities (e.g. European Reference Networks), joint actions with national health authorities,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and procurement via open or framework contracts. Each EU4Health Annual Work Programme outlines</w:t>
      </w:r>
      <w:r>
        <w:t xml:space="preserve"> </w:t>
      </w:r>
      <w:r>
        <w:t xml:space="preserve">eligible entities, objectives, and detailed requirements for applications. Calls for proposals are published</w:t>
      </w:r>
      <w:r>
        <w:t xml:space="preserve"> </w:t>
      </w:r>
      <w:r>
        <w:t xml:space="preserve">on the Funding &amp; Tenders Portal, based on the annual work programme set by the European</w:t>
      </w:r>
      <w:r>
        <w:t xml:space="preserve"> </w:t>
      </w:r>
      <w:r>
        <w:t xml:space="preserve">Commission. Applicants must submit their proposals electronically via the portal, following the specific</w:t>
      </w:r>
      <w:r>
        <w:t xml:space="preserve"> </w:t>
      </w:r>
      <w:r>
        <w:t xml:space="preserve">guidelines and templates provided for each call.</w:t>
      </w:r>
    </w:p>
    <w:p>
      <w:pPr>
        <w:pStyle w:val="BodyText"/>
      </w:pPr>
      <w:r>
        <w:t xml:space="preserve">SME Pillar of the Single Market Programme</w:t>
      </w:r>
      <w:r>
        <w:t xml:space="preserve"> </w:t>
      </w:r>
      <w:r>
        <w:t xml:space="preserve">Regulation</w:t>
      </w:r>
      <w:r>
        <w:t xml:space="preserve"> </w:t>
      </w:r>
      <w:r>
        <w:t xml:space="preserve">Regulation (EU) 2021/690 of the European Parliament and of the Council of 28 April 2021 establishing</w:t>
      </w:r>
      <w:r>
        <w:t xml:space="preserve"> </w:t>
      </w:r>
      <w:r>
        <w:t xml:space="preserve">a programme for the internal market, competitiveness of enterprises, including small and medium-sized</w:t>
      </w:r>
      <w:r>
        <w:t xml:space="preserve"> </w:t>
      </w:r>
      <w:r>
        <w:t xml:space="preserve">enterprises, the area of plants, animals, food and feed, and European statistics (single market</w:t>
      </w:r>
      <w:r>
        <w:t xml:space="preserve"> </w:t>
      </w:r>
      <w:r>
        <w:t xml:space="preserve">programme) and repealing Regulations (EU) No 99/2013, (EU) No 1287/2013, (EU) No 254/2014 and</w:t>
      </w:r>
      <w:r>
        <w:t xml:space="preserve"> </w:t>
      </w:r>
      <w:r>
        <w:t xml:space="preserve">(EU) No 652/2014 (OJ L 153, 3.5.2021, p. 1).</w:t>
      </w:r>
      <w:r>
        <w:t xml:space="preserve"> </w:t>
      </w:r>
      <w:r>
        <w:t xml:space="preserve">Period</w:t>
      </w:r>
      <w:r>
        <w:br/>
      </w:r>
      <w:r>
        <w:t xml:space="preserve">2021 – 2027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Carried out in 2018: link</w:t>
      </w:r>
      <w:r>
        <w:t xml:space="preserve"> </w:t>
      </w:r>
      <w:r>
        <w:t xml:space="preserve">Mid-term evaluation</w:t>
      </w:r>
      <w:r>
        <w:t xml:space="preserve"> </w:t>
      </w:r>
      <w:r>
        <w:t xml:space="preserve">Supporting study assessing the programme’s performance over 2021-2023 has been reviewed, despite</w:t>
      </w:r>
      <w:r>
        <w:t xml:space="preserve"> </w:t>
      </w:r>
      <w:r>
        <w:t xml:space="preserve">not publicly available yet (planned for 2025)</w:t>
      </w:r>
      <w:r>
        <w:t xml:space="preserve"> </w:t>
      </w:r>
      <w:r>
        <w:t xml:space="preserve">Budget</w:t>
      </w:r>
      <w:r>
        <w:t xml:space="preserve"> </w:t>
      </w:r>
      <w:r>
        <w:t xml:space="preserve">An indicative amount of EUR 1 billion is allocated by the SMP Regulation to Pillar 2, relates to</w:t>
      </w:r>
      <w:r>
        <w:t xml:space="preserve"> </w:t>
      </w:r>
      <w:r>
        <w:t xml:space="preserve">strengthening the competitiveness and sustainability of SMEs. The overall budget allocated to the SMP</w:t>
      </w:r>
      <w:r>
        <w:t xml:space="preserve"> </w:t>
      </w:r>
      <w:r>
        <w:t xml:space="preserve">amounted to EUR 4.2 billion over the period of 2021-2027.</w:t>
      </w:r>
      <w:r>
        <w:t xml:space="preserve"> </w:t>
      </w:r>
      <w:r>
        <w:t xml:space="preserve">Link with other programmes</w:t>
      </w:r>
      <w:r>
        <w:t xml:space="preserve"> </w:t>
      </w:r>
      <w:r>
        <w:t xml:space="preserve">None</w:t>
      </w:r>
      <w:r>
        <w:t xml:space="preserve"> </w:t>
      </w:r>
      <w:r>
        <w:t xml:space="preserve">Focus</w:t>
      </w:r>
      <w:r>
        <w:t xml:space="preserve"> </w:t>
      </w:r>
      <w:r>
        <w:t xml:space="preserve">The Single Market Programme (SMP) is implemented in six pillars, the second of which (Pillar 2)</w:t>
      </w:r>
      <w:r>
        <w:t xml:space="preserve"> </w:t>
      </w:r>
      <w:r>
        <w:t xml:space="preserve">relates to strengthening the competitiveness and sustainability of SMEs. The overall programme aims</w:t>
      </w:r>
      <w:r>
        <w:t xml:space="preserve"> </w:t>
      </w:r>
      <w:r>
        <w:t xml:space="preserve">to improve the functioning of the internal market and helps protect and empower citizens, consumers</w:t>
      </w:r>
      <w:r>
        <w:t xml:space="preserve"> </w:t>
      </w:r>
      <w:r>
        <w:t xml:space="preserve">and businesses by designing, implementing and enforcing EU legislation underpinning the proper</w:t>
      </w:r>
      <w:r>
        <w:t xml:space="preserve"> </w:t>
      </w:r>
      <w:r>
        <w:t xml:space="preserve">functioning of the single market.</w:t>
      </w:r>
      <w:r>
        <w:t xml:space="preserve"> </w:t>
      </w:r>
      <w:r>
        <w:t xml:space="preserve">Delivery mode</w:t>
      </w:r>
      <w:r>
        <w:t xml:space="preserve"> </w:t>
      </w:r>
      <w:r>
        <w:t xml:space="preserve">The European Innovation Council and SMEs Executive Agency (EISMEA) is entrusted with the</w:t>
      </w:r>
      <w:r>
        <w:t xml:space="preserve"> </w:t>
      </w:r>
      <w:r>
        <w:t xml:space="preserve">management and implementation of the vast majority of the SME Pillar’s activities. Overall, the SMP</w:t>
      </w:r>
      <w:r>
        <w:t xml:space="preserve"> </w:t>
      </w:r>
      <w:r>
        <w:t xml:space="preserve">is mainly implemented under direct management, in particular, but not exclusively, using grants and</w:t>
      </w:r>
      <w:r>
        <w:t xml:space="preserve"> </w:t>
      </w:r>
      <w:r>
        <w:t xml:space="preserve">procurement. The participating directorates-general are DG Internal Market, Industry, Entrepreneurship</w:t>
      </w:r>
      <w:r>
        <w:t xml:space="preserve"> </w:t>
      </w:r>
      <w:r>
        <w:t xml:space="preserve">and SMEs, DG Competition, DG Financial Stability, Financial Services and Capital Markets Union,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DG Taxation and Customs Union, DG Health and Food Safety, DG Justice and Consumers and</w:t>
      </w:r>
      <w:r>
        <w:t xml:space="preserve"> </w:t>
      </w:r>
      <w:r>
        <w:t xml:space="preserve">Eurostat. The programme is coordinated in accordance with the memorandum of understanding signed</w:t>
      </w:r>
      <w:r>
        <w:t xml:space="preserve"> </w:t>
      </w:r>
      <w:r>
        <w:t xml:space="preserve">by the seven participating DGs, with the support of a coordination team based in DG Internal Market,</w:t>
      </w:r>
      <w:r>
        <w:t xml:space="preserve"> </w:t>
      </w:r>
      <w:r>
        <w:t xml:space="preserve">Industry, Entrepreneurship and SMEs.</w:t>
      </w:r>
      <w:r>
        <w:t xml:space="preserve"> </w:t>
      </w:r>
      <w:r>
        <w:t xml:space="preserve">Predecessor</w:t>
      </w:r>
      <w:r>
        <w:t xml:space="preserve"> </w:t>
      </w:r>
      <w:r>
        <w:t xml:space="preserve">The SMP brings together six predecessor programmes from various policy areas. The main components</w:t>
      </w:r>
      <w:r>
        <w:t xml:space="preserve"> </w:t>
      </w:r>
      <w:r>
        <w:t xml:space="preserve">of Pillar 2, especially its flagship initiatives build on earlier actions implemented for many years under</w:t>
      </w:r>
      <w:r>
        <w:t xml:space="preserve"> </w:t>
      </w:r>
      <w:r>
        <w:t xml:space="preserve">the predecessor programmes COSME (2014-2020) and partly the Entrepreneurship and Innovation</w:t>
      </w:r>
      <w:r>
        <w:t xml:space="preserve"> </w:t>
      </w:r>
      <w:r>
        <w:t xml:space="preserve">Programme (EIP) (2007-2013). Drawing from the lessons of the impact assessment, this integrated set-</w:t>
      </w:r>
      <w:r>
        <w:t xml:space="preserve"> </w:t>
      </w:r>
      <w:r>
        <w:t xml:space="preserve">up is expected to constitute a more flexible and agile financing framework, which will allow the</w:t>
      </w:r>
      <w:r>
        <w:t xml:space="preserve"> </w:t>
      </w:r>
      <w:r>
        <w:t xml:space="preserve">exploitation of synergies, the prevention of duplication and fragmentation, and prioritisation to be</w:t>
      </w:r>
      <w:r>
        <w:t xml:space="preserve"> </w:t>
      </w:r>
      <w:r>
        <w:t xml:space="preserve">improved across all 14 industrial ecosystems. An important change in the support provided to SMEs</w:t>
      </w:r>
      <w:r>
        <w:t xml:space="preserve"> </w:t>
      </w:r>
      <w:r>
        <w:t xml:space="preserve">with the introduction of the SMP is the establishment of multiannual initiatives to provide medium-</w:t>
      </w:r>
      <w:r>
        <w:t xml:space="preserve"> </w:t>
      </w:r>
      <w:r>
        <w:t xml:space="preserve">term continuity to flagship initiatives that had already demonstrated their impact upon SMEs, such as</w:t>
      </w:r>
      <w:r>
        <w:t xml:space="preserve"> </w:t>
      </w:r>
      <w:r>
        <w:t xml:space="preserve">the Enterprise Europe Network, actions for clusters and Erasmus for young entrepreneurs. In addition,</w:t>
      </w:r>
      <w:r>
        <w:t xml:space="preserve"> </w:t>
      </w:r>
      <w:r>
        <w:t xml:space="preserve">the financial instruments for SMEs that were previously included in the COSME programme are now</w:t>
      </w:r>
      <w:r>
        <w:t xml:space="preserve"> </w:t>
      </w:r>
      <w:r>
        <w:t xml:space="preserve">part of the InvestEU framework.</w:t>
      </w:r>
      <w:r>
        <w:t xml:space="preserve"> </w:t>
      </w:r>
      <w:r>
        <w:t xml:space="preserve">Type of recipients</w:t>
      </w:r>
      <w:r>
        <w:t xml:space="preserve"> </w:t>
      </w:r>
      <w:r>
        <w:t xml:space="preserve">SMEs, clusters, business network organisations, and business support organisations.</w:t>
      </w:r>
      <w:r>
        <w:t xml:space="preserve"> </w:t>
      </w:r>
      <w:r>
        <w:t xml:space="preserve">Forms of EU support</w:t>
      </w:r>
      <w:r>
        <w:t xml:space="preserve"> </w:t>
      </w:r>
      <w:r>
        <w:t xml:space="preserve">Grants, prizes, procurements, advisory.</w:t>
      </w:r>
      <w:r>
        <w:t xml:space="preserve"> </w:t>
      </w:r>
      <w:r>
        <w:t xml:space="preserve">Third countries associated to the programme</w:t>
      </w:r>
      <w:r>
        <w:t xml:space="preserve"> </w:t>
      </w:r>
      <w:r>
        <w:t xml:space="preserve">Iceland, Norway and Liechtenstein</w:t>
      </w:r>
      <w:r>
        <w:t xml:space="preserve"> </w:t>
      </w:r>
      <w:r>
        <w:t xml:space="preserve">Application</w:t>
      </w:r>
      <w:r>
        <w:t xml:space="preserve"> </w:t>
      </w:r>
      <w:r>
        <w:t xml:space="preserve">Calls for proposals for actions supporting EU businesses under the Single Market Programme are</w:t>
      </w:r>
      <w:r>
        <w:t xml:space="preserve"> </w:t>
      </w:r>
      <w:r>
        <w:t xml:space="preserve">advertised on the website of the European Innovation Council and SMEs Executive Agency and</w:t>
      </w:r>
      <w:r>
        <w:t xml:space="preserve"> </w:t>
      </w:r>
      <w:r>
        <w:t xml:space="preserve">published on the European Commission’s Funding and tender portal. Applicants can submit their</w:t>
      </w:r>
      <w:r>
        <w:t xml:space="preserve"> </w:t>
      </w:r>
      <w:r>
        <w:t xml:space="preserve">proposals electronically through the Funding and tender portal. Information including the legislation</w:t>
      </w:r>
      <w:r>
        <w:t xml:space="preserve"> </w:t>
      </w:r>
      <w:r>
        <w:t xml:space="preserve">and rules for participation, templates for proposals, evaluations and project reporting can be accessed</w:t>
      </w:r>
      <w:r>
        <w:t xml:space="preserve"> </w:t>
      </w:r>
      <w:r>
        <w:t xml:space="preserve">on the Funding and tender portal.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Annex 9: Overview of the current time to inform and time to grant per programme</w:t>
      </w:r>
      <w:r>
        <w:t xml:space="preserve"> </w:t>
      </w:r>
      <w:r>
        <w:t xml:space="preserve">Programme</w:t>
      </w:r>
      <w:r>
        <w:t xml:space="preserve"> </w:t>
      </w:r>
      <w:r>
        <w:t xml:space="preserve">Relate</w:t>
      </w:r>
      <w:r>
        <w:t xml:space="preserve"> </w:t>
      </w:r>
      <w:r>
        <w:t xml:space="preserve">d MFF</w:t>
      </w:r>
      <w:r>
        <w:t xml:space="preserve"> </w:t>
      </w:r>
      <w:r>
        <w:t xml:space="preserve">Reference</w:t>
      </w:r>
      <w:r>
        <w:t xml:space="preserve"> </w:t>
      </w:r>
      <w:r>
        <w:t xml:space="preserve">period</w:t>
      </w:r>
      <w:r>
        <w:t xml:space="preserve"> </w:t>
      </w:r>
      <w:r>
        <w:t xml:space="preserve">TTI</w:t>
      </w:r>
      <w:r>
        <w:t xml:space="preserve"> </w:t>
      </w:r>
      <w:r>
        <w:t xml:space="preserve">(Number of</w:t>
      </w:r>
      <w:r>
        <w:t xml:space="preserve"> </w:t>
      </w:r>
      <w:r>
        <w:t xml:space="preserve">days)</w:t>
      </w:r>
      <w:r>
        <w:t xml:space="preserve"> </w:t>
      </w:r>
      <w:r>
        <w:t xml:space="preserve">TTI target</w:t>
      </w:r>
      <w:r>
        <w:t xml:space="preserve"> </w:t>
      </w:r>
      <w:r>
        <w:t xml:space="preserve">(Number of</w:t>
      </w:r>
      <w:r>
        <w:t xml:space="preserve"> </w:t>
      </w:r>
      <w:r>
        <w:t xml:space="preserve">days)</w:t>
      </w:r>
      <w:r>
        <w:t xml:space="preserve"> </w:t>
      </w:r>
      <w:r>
        <w:t xml:space="preserve">Source</w:t>
      </w:r>
      <w:r>
        <w:t xml:space="preserve"> </w:t>
      </w:r>
      <w:r>
        <w:t xml:space="preserve">Horizon</w:t>
      </w:r>
      <w:r>
        <w:t xml:space="preserve"> </w:t>
      </w:r>
      <w:r>
        <w:t xml:space="preserve">14-20</w:t>
      </w:r>
      <w:r>
        <w:t xml:space="preserve"> </w:t>
      </w:r>
      <w:r>
        <w:t xml:space="preserve">14-20</w:t>
      </w:r>
      <w:r>
        <w:t xml:space="preserve"> </w:t>
      </w:r>
      <w:r>
        <w:t xml:space="preserve">112</w:t>
      </w:r>
      <w:r>
        <w:t xml:space="preserve"> </w:t>
      </w:r>
      <w:r>
        <w:t xml:space="preserve">153</w:t>
      </w:r>
      <w:r>
        <w:t xml:space="preserve"> </w:t>
      </w:r>
      <w:r>
        <w:t xml:space="preserve">Ex-post evaluation of Horizon 2020</w:t>
      </w:r>
      <w:r>
        <w:t xml:space="preserve"> </w:t>
      </w:r>
      <w:r>
        <w:t xml:space="preserve">Horizon</w:t>
      </w:r>
      <w:r>
        <w:t xml:space="preserve"> </w:t>
      </w:r>
      <w:r>
        <w:t xml:space="preserve">21-27</w:t>
      </w:r>
      <w:r>
        <w:t xml:space="preserve"> </w:t>
      </w:r>
      <w:r>
        <w:t xml:space="preserve">21-24</w:t>
      </w:r>
      <w:r>
        <w:t xml:space="preserve"> </w:t>
      </w:r>
      <w:r>
        <w:t xml:space="preserve">130</w:t>
      </w:r>
      <w:r>
        <w:t xml:space="preserve"> </w:t>
      </w:r>
      <w:r>
        <w:t xml:space="preserve">(range: 108</w:t>
      </w:r>
      <w:r>
        <w:t xml:space="preserve"> </w:t>
      </w:r>
      <w:r>
        <w:t xml:space="preserve">Pillar II to 148</w:t>
      </w:r>
      <w:r>
        <w:t xml:space="preserve"> </w:t>
      </w:r>
      <w:r>
        <w:t xml:space="preserve">Pillar III w/o</w:t>
      </w:r>
      <w:r>
        <w:t xml:space="preserve"> </w:t>
      </w:r>
      <w:r>
        <w:t xml:space="preserve">EIC)</w:t>
      </w:r>
      <w:r>
        <w:t xml:space="preserve"> </w:t>
      </w:r>
      <w:r>
        <w:t xml:space="preserve">153</w:t>
      </w:r>
    </w:p>
    <w:p>
      <w:pPr>
        <w:pStyle w:val="BodyText"/>
      </w:pPr>
      <w:r>
        <w:t xml:space="preserve">Interim evaluation of Horizon Europe</w:t>
      </w:r>
      <w:r>
        <w:t xml:space="preserve"> </w:t>
      </w:r>
      <w:r>
        <w:t xml:space="preserve">Digital Europe</w:t>
      </w:r>
      <w:r>
        <w:t xml:space="preserve"> </w:t>
      </w:r>
      <w:r>
        <w:t xml:space="preserve">21-27</w:t>
      </w:r>
      <w:r>
        <w:t xml:space="preserve"> </w:t>
      </w:r>
      <w:r>
        <w:t xml:space="preserve">2023</w:t>
      </w:r>
      <w:r>
        <w:t xml:space="preserve"> </w:t>
      </w:r>
      <w:r>
        <w:t xml:space="preserve">110**</w:t>
      </w:r>
      <w:r>
        <w:t xml:space="preserve"> </w:t>
      </w:r>
      <w:r>
        <w:t xml:space="preserve">183</w:t>
      </w:r>
      <w:r>
        <w:t xml:space="preserve"> </w:t>
      </w:r>
      <w:r>
        <w:t xml:space="preserve">HaDEA - Annual Activity Report 2023</w:t>
      </w:r>
      <w:r>
        <w:t xml:space="preserve"> </w:t>
      </w:r>
      <w:r>
        <w:t xml:space="preserve">Innovation Fund</w:t>
      </w:r>
      <w:r>
        <w:t xml:space="preserve"> </w:t>
      </w:r>
      <w:r>
        <w:t xml:space="preserve">21-27</w:t>
      </w:r>
      <w:r>
        <w:t xml:space="preserve"> </w:t>
      </w:r>
      <w:r>
        <w:t xml:space="preserve">2021</w:t>
      </w:r>
      <w:r>
        <w:t xml:space="preserve"> </w:t>
      </w:r>
      <w:r>
        <w:t xml:space="preserve">132</w:t>
      </w:r>
      <w:r>
        <w:t xml:space="preserve"> </w:t>
      </w:r>
      <w:r>
        <w:t xml:space="preserve">183</w:t>
      </w:r>
      <w:r>
        <w:t xml:space="preserve"> </w:t>
      </w:r>
      <w:r>
        <w:t xml:space="preserve">CINEA - Annual Activity Report 2023</w:t>
      </w:r>
      <w:r>
        <w:br/>
      </w:r>
      <w:r>
        <w:t xml:space="preserve">Innovation Fund</w:t>
      </w:r>
      <w:r>
        <w:t xml:space="preserve"> </w:t>
      </w:r>
      <w:r>
        <w:t xml:space="preserve">21-27</w:t>
      </w:r>
      <w:r>
        <w:t xml:space="preserve"> </w:t>
      </w:r>
      <w:r>
        <w:t xml:space="preserve">2022</w:t>
      </w:r>
      <w:r>
        <w:t xml:space="preserve"> </w:t>
      </w:r>
      <w:r>
        <w:t xml:space="preserve">122</w:t>
      </w:r>
      <w:r>
        <w:t xml:space="preserve"> </w:t>
      </w:r>
      <w:r>
        <w:t xml:space="preserve">183</w:t>
      </w:r>
      <w:r>
        <w:t xml:space="preserve"> </w:t>
      </w:r>
      <w:r>
        <w:t xml:space="preserve">CINEA - Annual Activity Report 2023</w:t>
      </w:r>
      <w:r>
        <w:br/>
      </w:r>
      <w:r>
        <w:t xml:space="preserve">Innovation Fund</w:t>
      </w:r>
      <w:r>
        <w:t xml:space="preserve"> </w:t>
      </w:r>
      <w:r>
        <w:t xml:space="preserve">21-27</w:t>
      </w:r>
      <w:r>
        <w:t xml:space="preserve"> </w:t>
      </w:r>
      <w:r>
        <w:t xml:space="preserve">2023</w:t>
      </w:r>
      <w:r>
        <w:t xml:space="preserve"> </w:t>
      </w:r>
      <w:r>
        <w:t xml:space="preserve">113</w:t>
      </w:r>
      <w:r>
        <w:t xml:space="preserve"> </w:t>
      </w:r>
      <w:r>
        <w:t xml:space="preserve">183</w:t>
      </w:r>
      <w:r>
        <w:t xml:space="preserve"> </w:t>
      </w:r>
      <w:r>
        <w:t xml:space="preserve">CINEA - Annual Activity Report 2023</w:t>
      </w:r>
      <w:r>
        <w:br/>
      </w:r>
      <w:r>
        <w:t xml:space="preserve">LIFE</w:t>
      </w:r>
      <w:r>
        <w:t xml:space="preserve"> </w:t>
      </w:r>
      <w:r>
        <w:t xml:space="preserve">21-27</w:t>
      </w:r>
      <w:r>
        <w:t xml:space="preserve"> </w:t>
      </w:r>
      <w:r>
        <w:t xml:space="preserve">2021</w:t>
      </w:r>
      <w:r>
        <w:t xml:space="preserve"> </w:t>
      </w:r>
      <w:r>
        <w:t xml:space="preserve">94</w:t>
      </w:r>
      <w:r>
        <w:t xml:space="preserve"> </w:t>
      </w:r>
      <w:r>
        <w:t xml:space="preserve">183</w:t>
      </w:r>
      <w:r>
        <w:t xml:space="preserve"> </w:t>
      </w:r>
      <w:r>
        <w:t xml:space="preserve">CINEA - Annual Activity Report 2023</w:t>
      </w:r>
      <w:r>
        <w:br/>
      </w:r>
      <w:r>
        <w:t xml:space="preserve">LIFE</w:t>
      </w:r>
      <w:r>
        <w:t xml:space="preserve"> </w:t>
      </w:r>
      <w:r>
        <w:t xml:space="preserve">21-27</w:t>
      </w:r>
      <w:r>
        <w:t xml:space="preserve"> </w:t>
      </w:r>
      <w:r>
        <w:t xml:space="preserve">2022</w:t>
      </w:r>
      <w:r>
        <w:t xml:space="preserve"> </w:t>
      </w:r>
      <w:r>
        <w:t xml:space="preserve">146</w:t>
      </w:r>
      <w:r>
        <w:t xml:space="preserve"> </w:t>
      </w:r>
      <w:r>
        <w:t xml:space="preserve">183</w:t>
      </w:r>
      <w:r>
        <w:t xml:space="preserve"> </w:t>
      </w:r>
      <w:r>
        <w:t xml:space="preserve">CINEA - Annual Activity Report 2023</w:t>
      </w:r>
      <w:r>
        <w:br/>
      </w:r>
      <w:r>
        <w:t xml:space="preserve">LIFE</w:t>
      </w:r>
      <w:r>
        <w:t xml:space="preserve"> </w:t>
      </w:r>
      <w:r>
        <w:t xml:space="preserve">21-27</w:t>
      </w:r>
      <w:r>
        <w:t xml:space="preserve"> </w:t>
      </w:r>
      <w:r>
        <w:t xml:space="preserve">2023</w:t>
      </w:r>
      <w:r>
        <w:t xml:space="preserve"> </w:t>
      </w:r>
      <w:r>
        <w:t xml:space="preserve">144</w:t>
      </w:r>
      <w:r>
        <w:t xml:space="preserve"> </w:t>
      </w:r>
      <w:r>
        <w:t xml:space="preserve">183</w:t>
      </w:r>
      <w:r>
        <w:t xml:space="preserve"> </w:t>
      </w:r>
      <w:r>
        <w:t xml:space="preserve">CINEA - Annual Activity Report 2023</w:t>
      </w:r>
      <w:r>
        <w:br/>
      </w:r>
      <w:r>
        <w:t xml:space="preserve">CEF</w:t>
      </w:r>
      <w:r>
        <w:t xml:space="preserve"> </w:t>
      </w:r>
      <w:r>
        <w:t xml:space="preserve">14-20</w:t>
      </w:r>
      <w:r>
        <w:t xml:space="preserve"> </w:t>
      </w:r>
      <w:r>
        <w:t xml:space="preserve">2016</w:t>
      </w:r>
      <w:r>
        <w:t xml:space="preserve"> </w:t>
      </w:r>
      <w:r>
        <w:t xml:space="preserve">141</w:t>
      </w:r>
      <w:r>
        <w:t xml:space="preserve"> </w:t>
      </w:r>
      <w:r>
        <w:t xml:space="preserve">183</w:t>
      </w:r>
      <w:r>
        <w:t xml:space="preserve"> </w:t>
      </w:r>
      <w:r>
        <w:t xml:space="preserve">Mid-term evaluation of CEF 2014-20</w:t>
      </w:r>
      <w:r>
        <w:t xml:space="preserve"> </w:t>
      </w:r>
      <w:r>
        <w:t xml:space="preserve">(2018)</w:t>
      </w:r>
      <w:r>
        <w:t xml:space="preserve"> </w:t>
      </w:r>
      <w:r>
        <w:t xml:space="preserve">CEF – Transport</w:t>
      </w:r>
      <w:r>
        <w:t xml:space="preserve"> </w:t>
      </w:r>
      <w:r>
        <w:t xml:space="preserve">+Energy</w:t>
      </w:r>
      <w:r>
        <w:t xml:space="preserve"> </w:t>
      </w:r>
      <w:r>
        <w:t xml:space="preserve">21-27</w:t>
      </w:r>
      <w:r>
        <w:t xml:space="preserve"> </w:t>
      </w:r>
      <w:r>
        <w:t xml:space="preserve">2021</w:t>
      </w:r>
      <w:r>
        <w:t xml:space="preserve"> </w:t>
      </w:r>
      <w:r>
        <w:t xml:space="preserve">116</w:t>
      </w:r>
      <w:r>
        <w:t xml:space="preserve"> </w:t>
      </w:r>
      <w:r>
        <w:t xml:space="preserve">183</w:t>
      </w:r>
      <w:r>
        <w:t xml:space="preserve"> </w:t>
      </w:r>
      <w:r>
        <w:t xml:space="preserve">CINEA - Annual Activity Report 2023</w:t>
      </w:r>
      <w:r>
        <w:br/>
      </w:r>
      <w:r>
        <w:t xml:space="preserve">CEF – Transport</w:t>
      </w:r>
      <w:r>
        <w:t xml:space="preserve"> </w:t>
      </w:r>
      <w:r>
        <w:t xml:space="preserve">+Energy</w:t>
      </w:r>
      <w:r>
        <w:t xml:space="preserve"> </w:t>
      </w:r>
      <w:r>
        <w:t xml:space="preserve">21-27</w:t>
      </w:r>
      <w:r>
        <w:t xml:space="preserve"> </w:t>
      </w:r>
      <w:r>
        <w:t xml:space="preserve">2022</w:t>
      </w:r>
      <w:r>
        <w:t xml:space="preserve"> </w:t>
      </w:r>
      <w:r>
        <w:t xml:space="preserve">134</w:t>
      </w:r>
      <w:r>
        <w:t xml:space="preserve"> </w:t>
      </w:r>
      <w:r>
        <w:t xml:space="preserve">183</w:t>
      </w:r>
      <w:r>
        <w:t xml:space="preserve"> </w:t>
      </w:r>
      <w:r>
        <w:t xml:space="preserve">CINEA - Annual Activity Report 2023</w:t>
      </w:r>
      <w:r>
        <w:br/>
      </w:r>
      <w:r>
        <w:t xml:space="preserve">CEF – Transport</w:t>
      </w:r>
      <w:r>
        <w:t xml:space="preserve"> </w:t>
      </w:r>
      <w:r>
        <w:t xml:space="preserve">+Energy</w:t>
      </w:r>
      <w:r>
        <w:t xml:space="preserve"> </w:t>
      </w:r>
      <w:r>
        <w:t xml:space="preserve">21-27</w:t>
      </w:r>
      <w:r>
        <w:t xml:space="preserve"> </w:t>
      </w:r>
      <w:r>
        <w:t xml:space="preserve">2023</w:t>
      </w:r>
      <w:r>
        <w:t xml:space="preserve"> </w:t>
      </w:r>
      <w:r>
        <w:t xml:space="preserve">150</w:t>
      </w:r>
      <w:r>
        <w:t xml:space="preserve"> </w:t>
      </w:r>
      <w:r>
        <w:t xml:space="preserve">183</w:t>
      </w:r>
      <w:r>
        <w:t xml:space="preserve"> </w:t>
      </w:r>
      <w:r>
        <w:t xml:space="preserve">CINEA - Annual Activity Report 2023</w:t>
      </w:r>
      <w:r>
        <w:br/>
      </w:r>
      <w:r>
        <w:t xml:space="preserve">CEF – Digital</w:t>
      </w:r>
      <w:r>
        <w:t xml:space="preserve"> </w:t>
      </w:r>
      <w:r>
        <w:t xml:space="preserve">21-27</w:t>
      </w:r>
      <w:r>
        <w:t xml:space="preserve"> </w:t>
      </w:r>
      <w:r>
        <w:t xml:space="preserve">2023</w:t>
      </w:r>
      <w:r>
        <w:t xml:space="preserve"> </w:t>
      </w:r>
      <w:r>
        <w:t xml:space="preserve">110**</w:t>
      </w:r>
      <w:r>
        <w:t xml:space="preserve"> </w:t>
      </w:r>
      <w:r>
        <w:t xml:space="preserve">183</w:t>
      </w:r>
      <w:r>
        <w:t xml:space="preserve"> </w:t>
      </w:r>
      <w:r>
        <w:t xml:space="preserve">HaDEA - Annual Activity Report 2023</w:t>
      </w:r>
      <w:r>
        <w:t xml:space="preserve"> </w:t>
      </w:r>
      <w:r>
        <w:t xml:space="preserve">EU4Health</w:t>
      </w:r>
      <w:r>
        <w:t xml:space="preserve"> </w:t>
      </w:r>
      <w:r>
        <w:t xml:space="preserve">21-27</w:t>
      </w:r>
      <w:r>
        <w:t xml:space="preserve"> </w:t>
      </w:r>
      <w:r>
        <w:t xml:space="preserve">2023</w:t>
      </w:r>
      <w:r>
        <w:t xml:space="preserve"> </w:t>
      </w:r>
      <w:r>
        <w:t xml:space="preserve">110**</w:t>
      </w:r>
      <w:r>
        <w:t xml:space="preserve"> </w:t>
      </w:r>
      <w:r>
        <w:t xml:space="preserve">183</w:t>
      </w:r>
      <w:r>
        <w:t xml:space="preserve"> </w:t>
      </w:r>
      <w:r>
        <w:t xml:space="preserve">HaDEA - Annual Activity Report 2023</w:t>
      </w:r>
      <w:r>
        <w:t xml:space="preserve"> </w:t>
      </w:r>
      <w:r>
        <w:t xml:space="preserve">SMP – SME</w:t>
      </w:r>
      <w:r>
        <w:t xml:space="preserve"> </w:t>
      </w:r>
      <w:r>
        <w:t xml:space="preserve">Pillar</w:t>
      </w:r>
      <w:r>
        <w:br/>
      </w:r>
      <w:r>
        <w:t xml:space="preserve">21-27</w:t>
      </w:r>
      <w:r>
        <w:t xml:space="preserve"> </w:t>
      </w:r>
      <w:r>
        <w:t xml:space="preserve">21-23</w:t>
      </w:r>
      <w:r>
        <w:t xml:space="preserve"> </w:t>
      </w:r>
      <w:r>
        <w:t xml:space="preserve">86</w:t>
      </w:r>
      <w:r>
        <w:t xml:space="preserve"> </w:t>
      </w:r>
      <w:r>
        <w:t xml:space="preserve">183</w:t>
      </w:r>
      <w:r>
        <w:t xml:space="preserve"> </w:t>
      </w:r>
      <w:r>
        <w:t xml:space="preserve">Mid-term evaluation SME pillar of SMP</w:t>
      </w:r>
      <w:r>
        <w:t xml:space="preserve"> </w:t>
      </w:r>
      <w:r>
        <w:t xml:space="preserve">COSME</w:t>
      </w:r>
      <w:r>
        <w:t xml:space="preserve"> </w:t>
      </w:r>
      <w:r>
        <w:t xml:space="preserve">14-20</w:t>
      </w:r>
      <w:r>
        <w:t xml:space="preserve"> </w:t>
      </w:r>
      <w:r>
        <w:t xml:space="preserve">14-20</w:t>
      </w:r>
      <w:r>
        <w:t xml:space="preserve"> </w:t>
      </w:r>
      <w:r>
        <w:t xml:space="preserve">115</w:t>
      </w:r>
      <w:r>
        <w:t xml:space="preserve"> </w:t>
      </w:r>
      <w:r>
        <w:t xml:space="preserve">183</w:t>
      </w:r>
      <w:r>
        <w:t xml:space="preserve"> </w:t>
      </w:r>
      <w:r>
        <w:t xml:space="preserve">Mid-term evaluation SME pillar of SMP</w:t>
      </w:r>
    </w:p>
    <w:p>
      <w:pPr>
        <w:pStyle w:val="BodyText"/>
      </w:pPr>
      <w:r>
        <w:t xml:space="preserve">Programme</w:t>
      </w:r>
      <w:r>
        <w:t xml:space="preserve"> </w:t>
      </w:r>
      <w:r>
        <w:t xml:space="preserve">Related</w:t>
      </w:r>
      <w:r>
        <w:t xml:space="preserve"> </w:t>
      </w:r>
      <w:r>
        <w:t xml:space="preserve">MFF</w:t>
      </w:r>
      <w:r>
        <w:t xml:space="preserve"> </w:t>
      </w:r>
      <w:r>
        <w:t xml:space="preserve">Referen</w:t>
      </w:r>
      <w:r>
        <w:t xml:space="preserve"> </w:t>
      </w:r>
      <w:r>
        <w:t xml:space="preserve">ce</w:t>
      </w:r>
      <w:r>
        <w:t xml:space="preserve"> </w:t>
      </w:r>
      <w:r>
        <w:t xml:space="preserve">period</w:t>
      </w:r>
      <w:r>
        <w:t xml:space="preserve"> </w:t>
      </w:r>
      <w:r>
        <w:t xml:space="preserve">TTG</w:t>
      </w:r>
      <w:r>
        <w:t xml:space="preserve"> </w:t>
      </w:r>
      <w:r>
        <w:t xml:space="preserve">(Number of</w:t>
      </w:r>
      <w:r>
        <w:t xml:space="preserve"> </w:t>
      </w:r>
      <w:r>
        <w:t xml:space="preserve">days)</w:t>
      </w:r>
      <w:r>
        <w:t xml:space="preserve"> </w:t>
      </w:r>
      <w:r>
        <w:t xml:space="preserve">TTG target</w:t>
      </w:r>
      <w:r>
        <w:t xml:space="preserve"> </w:t>
      </w:r>
      <w:r>
        <w:t xml:space="preserve">(Number of</w:t>
      </w:r>
      <w:r>
        <w:t xml:space="preserve"> </w:t>
      </w:r>
      <w:r>
        <w:t xml:space="preserve">days)</w:t>
      </w:r>
      <w:r>
        <w:t xml:space="preserve"> </w:t>
      </w:r>
      <w:r>
        <w:t xml:space="preserve">Source</w:t>
      </w:r>
      <w:r>
        <w:t xml:space="preserve"> </w:t>
      </w:r>
      <w:r>
        <w:t xml:space="preserve">FP7</w:t>
      </w:r>
      <w:r>
        <w:t xml:space="preserve"> </w:t>
      </w:r>
      <w:r>
        <w:t xml:space="preserve">07-13</w:t>
      </w:r>
      <w:r>
        <w:t xml:space="preserve"> </w:t>
      </w:r>
      <w:r>
        <w:t xml:space="preserve">07-13</w:t>
      </w:r>
      <w:r>
        <w:t xml:space="preserve"> </w:t>
      </w:r>
      <w:r>
        <w:t xml:space="preserve">313</w:t>
      </w:r>
      <w:r>
        <w:t xml:space="preserve"> </w:t>
      </w:r>
      <w:r>
        <w:t xml:space="preserve">270</w:t>
      </w:r>
      <w:r>
        <w:t xml:space="preserve"> </w:t>
      </w:r>
      <w:r>
        <w:t xml:space="preserve">Ex post evaluation H2020 (2024)</w:t>
      </w:r>
      <w:r>
        <w:t xml:space="preserve"> </w:t>
      </w:r>
      <w:r>
        <w:t xml:space="preserve">Horizon 2020</w:t>
      </w:r>
      <w:r>
        <w:t xml:space="preserve"> </w:t>
      </w:r>
      <w:r>
        <w:t xml:space="preserve">14-20</w:t>
      </w:r>
      <w:r>
        <w:t xml:space="preserve"> </w:t>
      </w:r>
      <w:r>
        <w:t xml:space="preserve">14-20</w:t>
      </w:r>
      <w:r>
        <w:t xml:space="preserve"> </w:t>
      </w:r>
      <w:r>
        <w:t xml:space="preserve">187</w:t>
      </w:r>
      <w:r>
        <w:t xml:space="preserve"> </w:t>
      </w:r>
      <w:r>
        <w:t xml:space="preserve">245</w:t>
      </w:r>
      <w:r>
        <w:t xml:space="preserve"> </w:t>
      </w:r>
      <w:r>
        <w:t xml:space="preserve">Ex post evaluation H2020 (2024)</w:t>
      </w:r>
      <w:r>
        <w:t xml:space="preserve"> </w:t>
      </w:r>
      <w:r>
        <w:t xml:space="preserve">Horizon Europe</w:t>
      </w:r>
      <w:r>
        <w:t xml:space="preserve"> </w:t>
      </w:r>
      <w:r>
        <w:t xml:space="preserve">21-27</w:t>
      </w:r>
      <w:r>
        <w:t xml:space="preserve"> </w:t>
      </w:r>
      <w:r>
        <w:t xml:space="preserve">21-24</w:t>
      </w:r>
      <w:r>
        <w:t xml:space="preserve"> </w:t>
      </w:r>
      <w:r>
        <w:t xml:space="preserve">240195</w:t>
      </w:r>
      <w:r>
        <w:t xml:space="preserve"> </w:t>
      </w:r>
      <w:r>
        <w:t xml:space="preserve">245</w:t>
      </w:r>
      <w:r>
        <w:t xml:space="preserve"> </w:t>
      </w:r>
      <w:r>
        <w:t xml:space="preserve">Interim evaluation of Horizon Europe</w:t>
      </w:r>
    </w:p>
    <w:p>
      <w:pPr>
        <w:pStyle w:val="BodyText"/>
      </w:pPr>
      <w:r>
        <w:t xml:space="preserve">195 According to the Horizon Europe Interim Evaluation, the average TTG in Horizon Europe is currently 240 days,</w:t>
      </w:r>
      <w:r>
        <w:t xml:space="preserve"> </w:t>
      </w:r>
      <w:r>
        <w:t xml:space="preserve">with 77% of grants signed on time. The annual TTG figures for Horizon Europe over the last three years show a</w:t>
      </w:r>
      <w:r>
        <w:t xml:space="preserve"> </w:t>
      </w:r>
      <w:r>
        <w:t xml:space="preserve">progressive improvement: 135 days in 2021 (for 18 grants), 249 days in 2022 (4 092 grants), 239 days in 2023 (3</w:t>
      </w:r>
      <w:r>
        <w:t xml:space="preserve"> </w:t>
      </w:r>
      <w:r>
        <w:t xml:space="preserve">641 grants), and 229 days in 2024 (3 122 grants).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Programme</w:t>
      </w:r>
      <w:r>
        <w:t xml:space="preserve"> </w:t>
      </w:r>
      <w:r>
        <w:t xml:space="preserve">Related</w:t>
      </w:r>
      <w:r>
        <w:t xml:space="preserve"> </w:t>
      </w:r>
      <w:r>
        <w:t xml:space="preserve">MFF</w:t>
      </w:r>
      <w:r>
        <w:t xml:space="preserve"> </w:t>
      </w:r>
      <w:r>
        <w:t xml:space="preserve">Referen</w:t>
      </w:r>
      <w:r>
        <w:t xml:space="preserve"> </w:t>
      </w:r>
      <w:r>
        <w:t xml:space="preserve">ce</w:t>
      </w:r>
      <w:r>
        <w:t xml:space="preserve"> </w:t>
      </w:r>
      <w:r>
        <w:t xml:space="preserve">period</w:t>
      </w:r>
      <w:r>
        <w:t xml:space="preserve"> </w:t>
      </w:r>
      <w:r>
        <w:t xml:space="preserve">TTG</w:t>
      </w:r>
      <w:r>
        <w:t xml:space="preserve"> </w:t>
      </w:r>
      <w:r>
        <w:t xml:space="preserve">(Number of</w:t>
      </w:r>
      <w:r>
        <w:t xml:space="preserve"> </w:t>
      </w:r>
      <w:r>
        <w:t xml:space="preserve">days)</w:t>
      </w:r>
      <w:r>
        <w:t xml:space="preserve"> </w:t>
      </w:r>
      <w:r>
        <w:t xml:space="preserve">TTG target</w:t>
      </w:r>
      <w:r>
        <w:t xml:space="preserve"> </w:t>
      </w:r>
      <w:r>
        <w:t xml:space="preserve">(Number of</w:t>
      </w:r>
      <w:r>
        <w:t xml:space="preserve"> </w:t>
      </w:r>
      <w:r>
        <w:t xml:space="preserve">days)</w:t>
      </w:r>
      <w:r>
        <w:t xml:space="preserve"> </w:t>
      </w:r>
      <w:r>
        <w:t xml:space="preserve">Source</w:t>
      </w:r>
      <w:r>
        <w:t xml:space="preserve"> </w:t>
      </w:r>
      <w:r>
        <w:t xml:space="preserve">Horizon Europe</w:t>
      </w:r>
      <w:r>
        <w:t xml:space="preserve"> </w:t>
      </w:r>
      <w:r>
        <w:t xml:space="preserve">21-27</w:t>
      </w:r>
      <w:r>
        <w:t xml:space="preserve"> </w:t>
      </w:r>
      <w:r>
        <w:t xml:space="preserve">2021</w:t>
      </w:r>
      <w:r>
        <w:t xml:space="preserve"> </w:t>
      </w:r>
      <w:r>
        <w:t xml:space="preserve">135</w:t>
      </w:r>
      <w:r>
        <w:t xml:space="preserve"> </w:t>
      </w:r>
      <w:r>
        <w:t xml:space="preserve">245</w:t>
      </w:r>
      <w:r>
        <w:t xml:space="preserve"> </w:t>
      </w:r>
      <w:r>
        <w:t xml:space="preserve">Interim evaluation of Horizon Europe</w:t>
      </w:r>
      <w:r>
        <w:br/>
      </w:r>
      <w:r>
        <w:t xml:space="preserve">Horizon Europe</w:t>
      </w:r>
      <w:r>
        <w:t xml:space="preserve"> </w:t>
      </w:r>
      <w:r>
        <w:t xml:space="preserve">21-27</w:t>
      </w:r>
      <w:r>
        <w:t xml:space="preserve"> </w:t>
      </w:r>
      <w:r>
        <w:t xml:space="preserve">2022</w:t>
      </w:r>
      <w:r>
        <w:t xml:space="preserve"> </w:t>
      </w:r>
      <w:r>
        <w:t xml:space="preserve">249</w:t>
      </w:r>
      <w:r>
        <w:t xml:space="preserve"> </w:t>
      </w:r>
      <w:r>
        <w:t xml:space="preserve">245</w:t>
      </w:r>
      <w:r>
        <w:t xml:space="preserve"> </w:t>
      </w:r>
      <w:r>
        <w:t xml:space="preserve">Interim evaluation of Horizon Europe</w:t>
      </w:r>
      <w:r>
        <w:br/>
      </w:r>
      <w:r>
        <w:t xml:space="preserve">Horizon Europe</w:t>
      </w:r>
      <w:r>
        <w:t xml:space="preserve"> </w:t>
      </w:r>
      <w:r>
        <w:t xml:space="preserve">21-27</w:t>
      </w:r>
      <w:r>
        <w:t xml:space="preserve"> </w:t>
      </w:r>
      <w:r>
        <w:t xml:space="preserve">2023</w:t>
      </w:r>
      <w:r>
        <w:t xml:space="preserve"> </w:t>
      </w:r>
      <w:r>
        <w:t xml:space="preserve">239</w:t>
      </w:r>
      <w:r>
        <w:t xml:space="preserve"> </w:t>
      </w:r>
      <w:r>
        <w:t xml:space="preserve">245</w:t>
      </w:r>
      <w:r>
        <w:t xml:space="preserve"> </w:t>
      </w:r>
      <w:r>
        <w:t xml:space="preserve">Interim evaluation of Horizon Europe</w:t>
      </w:r>
      <w:r>
        <w:br/>
      </w:r>
      <w:r>
        <w:t xml:space="preserve">Horizon Europe</w:t>
      </w:r>
      <w:r>
        <w:t xml:space="preserve"> </w:t>
      </w:r>
      <w:r>
        <w:t xml:space="preserve">21-27</w:t>
      </w:r>
      <w:r>
        <w:t xml:space="preserve"> </w:t>
      </w:r>
      <w:r>
        <w:t xml:space="preserve">2024</w:t>
      </w:r>
      <w:r>
        <w:t xml:space="preserve"> </w:t>
      </w:r>
      <w:r>
        <w:t xml:space="preserve">229</w:t>
      </w:r>
      <w:r>
        <w:t xml:space="preserve"> </w:t>
      </w:r>
      <w:r>
        <w:t xml:space="preserve">245</w:t>
      </w:r>
      <w:r>
        <w:t xml:space="preserve"> </w:t>
      </w:r>
      <w:r>
        <w:t xml:space="preserve">Interim evaluation of Horizon Europe</w:t>
      </w:r>
      <w:r>
        <w:br/>
      </w:r>
      <w:r>
        <w:t xml:space="preserve">Digital Europe</w:t>
      </w:r>
      <w:r>
        <w:t xml:space="preserve"> </w:t>
      </w:r>
      <w:r>
        <w:t xml:space="preserve">21-27</w:t>
      </w:r>
      <w:r>
        <w:t xml:space="preserve"> </w:t>
      </w:r>
      <w:r>
        <w:t xml:space="preserve">2023</w:t>
      </w:r>
      <w:r>
        <w:t xml:space="preserve"> </w:t>
      </w:r>
      <w:r>
        <w:t xml:space="preserve">229**</w:t>
      </w:r>
      <w:r>
        <w:t xml:space="preserve"> </w:t>
      </w:r>
      <w:r>
        <w:t xml:space="preserve">274</w:t>
      </w:r>
      <w:r>
        <w:t xml:space="preserve"> </w:t>
      </w:r>
      <w:r>
        <w:t xml:space="preserve">HaDEA - Annual Activity Report 2023</w:t>
      </w:r>
      <w:r>
        <w:t xml:space="preserve"> </w:t>
      </w:r>
      <w:r>
        <w:t xml:space="preserve">Innovation Fund</w:t>
      </w:r>
      <w:r>
        <w:t xml:space="preserve"> </w:t>
      </w:r>
      <w:r>
        <w:t xml:space="preserve">21-27</w:t>
      </w:r>
      <w:r>
        <w:t xml:space="preserve"> </w:t>
      </w:r>
      <w:r>
        <w:t xml:space="preserve">2021</w:t>
      </w:r>
      <w:r>
        <w:t xml:space="preserve"> </w:t>
      </w:r>
      <w:r>
        <w:t xml:space="preserve">268</w:t>
      </w:r>
      <w:r>
        <w:t xml:space="preserve"> </w:t>
      </w:r>
      <w:r>
        <w:t xml:space="preserve">274</w:t>
      </w:r>
      <w:r>
        <w:t xml:space="preserve"> </w:t>
      </w:r>
      <w:r>
        <w:t xml:space="preserve">CINEA - Annual Activity Report 2023</w:t>
      </w:r>
      <w:r>
        <w:br/>
      </w:r>
      <w:r>
        <w:t xml:space="preserve">Innovation Fund</w:t>
      </w:r>
      <w:r>
        <w:t xml:space="preserve"> </w:t>
      </w:r>
      <w:r>
        <w:t xml:space="preserve">21-27</w:t>
      </w:r>
      <w:r>
        <w:t xml:space="preserve"> </w:t>
      </w:r>
      <w:r>
        <w:t xml:space="preserve">2022</w:t>
      </w:r>
      <w:r>
        <w:t xml:space="preserve"> </w:t>
      </w:r>
      <w:r>
        <w:t xml:space="preserve">270</w:t>
      </w:r>
      <w:r>
        <w:t xml:space="preserve"> </w:t>
      </w:r>
      <w:r>
        <w:t xml:space="preserve">274</w:t>
      </w:r>
      <w:r>
        <w:t xml:space="preserve"> </w:t>
      </w:r>
      <w:r>
        <w:t xml:space="preserve">CINEA - Annual Activity Report 2023</w:t>
      </w:r>
      <w:r>
        <w:br/>
      </w:r>
      <w:r>
        <w:t xml:space="preserve">Innovation Fund</w:t>
      </w:r>
      <w:r>
        <w:t xml:space="preserve"> </w:t>
      </w:r>
      <w:r>
        <w:t xml:space="preserve">21-27</w:t>
      </w:r>
      <w:r>
        <w:t xml:space="preserve"> </w:t>
      </w:r>
      <w:r>
        <w:t xml:space="preserve">2023</w:t>
      </w:r>
      <w:r>
        <w:t xml:space="preserve"> </w:t>
      </w:r>
      <w:r>
        <w:t xml:space="preserve">263</w:t>
      </w:r>
      <w:r>
        <w:t xml:space="preserve"> </w:t>
      </w:r>
      <w:r>
        <w:t xml:space="preserve">274</w:t>
      </w:r>
      <w:r>
        <w:t xml:space="preserve"> </w:t>
      </w:r>
      <w:r>
        <w:t xml:space="preserve">CINEA - Annual Activity Report 2023</w:t>
      </w:r>
      <w:r>
        <w:br/>
      </w:r>
      <w:r>
        <w:t xml:space="preserve">LIFE</w:t>
      </w:r>
      <w:r>
        <w:t xml:space="preserve"> </w:t>
      </w:r>
      <w:r>
        <w:t xml:space="preserve">21-27</w:t>
      </w:r>
      <w:r>
        <w:t xml:space="preserve"> </w:t>
      </w:r>
      <w:r>
        <w:t xml:space="preserve">2021</w:t>
      </w:r>
      <w:r>
        <w:t xml:space="preserve"> </w:t>
      </w:r>
      <w:r>
        <w:t xml:space="preserve">237</w:t>
      </w:r>
      <w:r>
        <w:t xml:space="preserve"> </w:t>
      </w:r>
      <w:r>
        <w:t xml:space="preserve">274</w:t>
      </w:r>
      <w:r>
        <w:t xml:space="preserve"> </w:t>
      </w:r>
      <w:r>
        <w:t xml:space="preserve">CINEA - Annual Activity Report 2023</w:t>
      </w:r>
      <w:r>
        <w:br/>
      </w:r>
      <w:r>
        <w:t xml:space="preserve">LIFE</w:t>
      </w:r>
      <w:r>
        <w:t xml:space="preserve"> </w:t>
      </w:r>
      <w:r>
        <w:t xml:space="preserve">21-27</w:t>
      </w:r>
      <w:r>
        <w:t xml:space="preserve"> </w:t>
      </w:r>
      <w:r>
        <w:t xml:space="preserve">2022</w:t>
      </w:r>
      <w:r>
        <w:t xml:space="preserve"> </w:t>
      </w:r>
      <w:r>
        <w:t xml:space="preserve">212</w:t>
      </w:r>
      <w:r>
        <w:t xml:space="preserve"> </w:t>
      </w:r>
      <w:r>
        <w:t xml:space="preserve">274</w:t>
      </w:r>
      <w:r>
        <w:t xml:space="preserve"> </w:t>
      </w:r>
      <w:r>
        <w:t xml:space="preserve">CINEA - Annual Activity Report 2023</w:t>
      </w:r>
      <w:r>
        <w:br/>
      </w:r>
      <w:r>
        <w:t xml:space="preserve">LIFE</w:t>
      </w:r>
      <w:r>
        <w:t xml:space="preserve"> </w:t>
      </w:r>
      <w:r>
        <w:t xml:space="preserve">21-27</w:t>
      </w:r>
      <w:r>
        <w:t xml:space="preserve"> </w:t>
      </w:r>
      <w:r>
        <w:t xml:space="preserve">2023</w:t>
      </w:r>
      <w:r>
        <w:t xml:space="preserve"> </w:t>
      </w:r>
      <w:r>
        <w:t xml:space="preserve">242</w:t>
      </w:r>
      <w:r>
        <w:t xml:space="preserve"> </w:t>
      </w:r>
      <w:r>
        <w:t xml:space="preserve">274</w:t>
      </w:r>
      <w:r>
        <w:t xml:space="preserve"> </w:t>
      </w:r>
      <w:r>
        <w:t xml:space="preserve">CINEA - Annual Activity Report 2023</w:t>
      </w:r>
      <w:r>
        <w:br/>
      </w:r>
      <w:r>
        <w:t xml:space="preserve">CEF</w:t>
      </w:r>
      <w:r>
        <w:t xml:space="preserve"> </w:t>
      </w:r>
      <w:r>
        <w:t xml:space="preserve">14-20</w:t>
      </w:r>
      <w:r>
        <w:t xml:space="preserve"> </w:t>
      </w:r>
      <w:r>
        <w:t xml:space="preserve">2016</w:t>
      </w:r>
      <w:r>
        <w:t xml:space="preserve"> </w:t>
      </w:r>
      <w:r>
        <w:t xml:space="preserve">249</w:t>
      </w:r>
      <w:r>
        <w:t xml:space="preserve"> </w:t>
      </w:r>
      <w:r>
        <w:t xml:space="preserve">274</w:t>
      </w:r>
      <w:r>
        <w:t xml:space="preserve"> </w:t>
      </w:r>
      <w:r>
        <w:t xml:space="preserve">Mid-term evaluation of CEF 14-20</w:t>
      </w:r>
      <w:r>
        <w:t xml:space="preserve"> </w:t>
      </w:r>
      <w:r>
        <w:t xml:space="preserve">CEF – Transport</w:t>
      </w:r>
      <w:r>
        <w:t xml:space="preserve"> </w:t>
      </w:r>
      <w:r>
        <w:t xml:space="preserve">+Energy</w:t>
      </w:r>
      <w:r>
        <w:t xml:space="preserve"> </w:t>
      </w:r>
      <w:r>
        <w:t xml:space="preserve">21-27</w:t>
      </w:r>
      <w:r>
        <w:t xml:space="preserve"> </w:t>
      </w:r>
      <w:r>
        <w:t xml:space="preserve">2021</w:t>
      </w:r>
      <w:r>
        <w:t xml:space="preserve"> </w:t>
      </w:r>
      <w:r>
        <w:t xml:space="preserve">234</w:t>
      </w:r>
      <w:r>
        <w:t xml:space="preserve"> </w:t>
      </w:r>
      <w:r>
        <w:t xml:space="preserve">274</w:t>
      </w:r>
      <w:r>
        <w:t xml:space="preserve"> </w:t>
      </w:r>
      <w:r>
        <w:t xml:space="preserve">CINEA - Annual Activity Report 2023</w:t>
      </w:r>
      <w:r>
        <w:br/>
      </w:r>
      <w:r>
        <w:t xml:space="preserve">CEF – Transport</w:t>
      </w:r>
      <w:r>
        <w:t xml:space="preserve"> </w:t>
      </w:r>
      <w:r>
        <w:t xml:space="preserve">+Energy</w:t>
      </w:r>
      <w:r>
        <w:t xml:space="preserve"> </w:t>
      </w:r>
      <w:r>
        <w:t xml:space="preserve">21-27</w:t>
      </w:r>
      <w:r>
        <w:t xml:space="preserve"> </w:t>
      </w:r>
      <w:r>
        <w:t xml:space="preserve">2022</w:t>
      </w:r>
      <w:r>
        <w:t xml:space="preserve"> </w:t>
      </w:r>
      <w:r>
        <w:t xml:space="preserve">257</w:t>
      </w:r>
      <w:r>
        <w:t xml:space="preserve"> </w:t>
      </w:r>
      <w:r>
        <w:t xml:space="preserve">274</w:t>
      </w:r>
      <w:r>
        <w:t xml:space="preserve"> </w:t>
      </w:r>
      <w:r>
        <w:t xml:space="preserve">CINEA - Annual Activity Report 2023</w:t>
      </w:r>
      <w:r>
        <w:br/>
      </w:r>
      <w:r>
        <w:t xml:space="preserve">CEF – Transport</w:t>
      </w:r>
      <w:r>
        <w:t xml:space="preserve"> </w:t>
      </w:r>
      <w:r>
        <w:t xml:space="preserve">+Energy</w:t>
      </w:r>
      <w:r>
        <w:t xml:space="preserve"> </w:t>
      </w:r>
      <w:r>
        <w:t xml:space="preserve">21-27</w:t>
      </w:r>
      <w:r>
        <w:t xml:space="preserve"> </w:t>
      </w:r>
      <w:r>
        <w:t xml:space="preserve">2023</w:t>
      </w:r>
      <w:r>
        <w:t xml:space="preserve"> </w:t>
      </w:r>
      <w:r>
        <w:t xml:space="preserve">259</w:t>
      </w:r>
      <w:r>
        <w:t xml:space="preserve"> </w:t>
      </w:r>
      <w:r>
        <w:t xml:space="preserve">274</w:t>
      </w:r>
      <w:r>
        <w:t xml:space="preserve"> </w:t>
      </w:r>
      <w:r>
        <w:t xml:space="preserve">CINEA - Annual Activity Report 2023</w:t>
      </w:r>
      <w:r>
        <w:br/>
      </w:r>
      <w:r>
        <w:t xml:space="preserve">CEF – Digital</w:t>
      </w:r>
      <w:r>
        <w:t xml:space="preserve"> </w:t>
      </w:r>
      <w:r>
        <w:t xml:space="preserve">21-27</w:t>
      </w:r>
      <w:r>
        <w:t xml:space="preserve"> </w:t>
      </w:r>
      <w:r>
        <w:t xml:space="preserve">2023</w:t>
      </w:r>
      <w:r>
        <w:t xml:space="preserve"> </w:t>
      </w:r>
      <w:r>
        <w:t xml:space="preserve">229**</w:t>
      </w:r>
      <w:r>
        <w:t xml:space="preserve"> </w:t>
      </w:r>
      <w:r>
        <w:t xml:space="preserve">274</w:t>
      </w:r>
      <w:r>
        <w:t xml:space="preserve"> </w:t>
      </w:r>
      <w:r>
        <w:t xml:space="preserve">HaDEA - Annual Activity Report 2023</w:t>
      </w:r>
      <w:r>
        <w:t xml:space="preserve"> </w:t>
      </w:r>
      <w:r>
        <w:t xml:space="preserve">EDF</w:t>
      </w:r>
      <w:r>
        <w:t xml:space="preserve"> </w:t>
      </w:r>
      <w:r>
        <w:t xml:space="preserve">21-27</w:t>
      </w:r>
      <w:r>
        <w:t xml:space="preserve"> </w:t>
      </w:r>
      <w:r>
        <w:t xml:space="preserve">2021</w:t>
      </w:r>
      <w:r>
        <w:t xml:space="preserve"> </w:t>
      </w:r>
      <w:r>
        <w:t xml:space="preserve">342</w:t>
      </w:r>
      <w:r>
        <w:t xml:space="preserve"> </w:t>
      </w:r>
      <w:r>
        <w:t xml:space="preserve">274</w:t>
      </w:r>
      <w:r>
        <w:t xml:space="preserve"> </w:t>
      </w:r>
      <w:r>
        <w:t xml:space="preserve">DG DEFIS - Annual Activity Report</w:t>
      </w:r>
      <w:r>
        <w:t xml:space="preserve"> </w:t>
      </w:r>
      <w:r>
        <w:t xml:space="preserve">2022</w:t>
      </w:r>
      <w:r>
        <w:t xml:space="preserve"> </w:t>
      </w:r>
      <w:r>
        <w:t xml:space="preserve">EDF</w:t>
      </w:r>
      <w:r>
        <w:t xml:space="preserve"> </w:t>
      </w:r>
      <w:r>
        <w:t xml:space="preserve">21-27</w:t>
      </w:r>
      <w:r>
        <w:t xml:space="preserve"> </w:t>
      </w:r>
      <w:r>
        <w:t xml:space="preserve">2022</w:t>
      </w:r>
      <w:r>
        <w:t xml:space="preserve"> </w:t>
      </w:r>
      <w:r>
        <w:t xml:space="preserve">354</w:t>
      </w:r>
      <w:r>
        <w:t xml:space="preserve"> </w:t>
      </w:r>
      <w:r>
        <w:t xml:space="preserve">274</w:t>
      </w:r>
      <w:r>
        <w:t xml:space="preserve"> </w:t>
      </w:r>
      <w:r>
        <w:t xml:space="preserve">DG DEFIS - Annual Activity Report</w:t>
      </w:r>
      <w:r>
        <w:t xml:space="preserve"> </w:t>
      </w:r>
      <w:r>
        <w:t xml:space="preserve">2023</w:t>
      </w:r>
      <w:r>
        <w:t xml:space="preserve"> </w:t>
      </w:r>
      <w:r>
        <w:t xml:space="preserve">EDF</w:t>
      </w:r>
      <w:r>
        <w:t xml:space="preserve"> </w:t>
      </w:r>
      <w:r>
        <w:t xml:space="preserve">21-27</w:t>
      </w:r>
      <w:r>
        <w:t xml:space="preserve"> </w:t>
      </w:r>
      <w:r>
        <w:t xml:space="preserve">2023</w:t>
      </w:r>
      <w:r>
        <w:t xml:space="preserve"> </w:t>
      </w:r>
      <w:r>
        <w:t xml:space="preserve">374</w:t>
      </w:r>
      <w:r>
        <w:t xml:space="preserve"> </w:t>
      </w:r>
      <w:r>
        <w:t xml:space="preserve">274</w:t>
      </w:r>
      <w:r>
        <w:t xml:space="preserve"> </w:t>
      </w:r>
      <w:r>
        <w:t xml:space="preserve">DG DEFIS - Annual Activity Report</w:t>
      </w:r>
      <w:r>
        <w:t xml:space="preserve"> </w:t>
      </w:r>
      <w:r>
        <w:t xml:space="preserve">2023</w:t>
      </w:r>
      <w:r>
        <w:t xml:space="preserve"> </w:t>
      </w:r>
      <w:r>
        <w:t xml:space="preserve">EU4Health</w:t>
      </w:r>
      <w:r>
        <w:t xml:space="preserve"> </w:t>
      </w:r>
      <w:r>
        <w:t xml:space="preserve">21-27</w:t>
      </w:r>
      <w:r>
        <w:t xml:space="preserve"> </w:t>
      </w:r>
      <w:r>
        <w:t xml:space="preserve">2023</w:t>
      </w:r>
      <w:r>
        <w:t xml:space="preserve"> </w:t>
      </w:r>
      <w:r>
        <w:t xml:space="preserve">229**</w:t>
      </w:r>
      <w:r>
        <w:t xml:space="preserve"> </w:t>
      </w:r>
      <w:r>
        <w:t xml:space="preserve">274</w:t>
      </w:r>
      <w:r>
        <w:t xml:space="preserve"> </w:t>
      </w:r>
      <w:r>
        <w:t xml:space="preserve">HaDEA - Annual Activity Report 2023</w:t>
      </w:r>
      <w:r>
        <w:t xml:space="preserve"> </w:t>
      </w:r>
      <w:r>
        <w:t xml:space="preserve">SMP – SME Pillar</w:t>
      </w:r>
      <w:r>
        <w:t xml:space="preserve"> </w:t>
      </w:r>
      <w:r>
        <w:t xml:space="preserve">21-27</w:t>
      </w:r>
      <w:r>
        <w:t xml:space="preserve"> </w:t>
      </w:r>
      <w:r>
        <w:t xml:space="preserve">21-23</w:t>
      </w:r>
      <w:r>
        <w:t xml:space="preserve"> </w:t>
      </w:r>
      <w:r>
        <w:t xml:space="preserve">218</w:t>
      </w:r>
      <w:r>
        <w:t xml:space="preserve"> </w:t>
      </w:r>
      <w:r>
        <w:t xml:space="preserve">274</w:t>
      </w:r>
      <w:r>
        <w:t xml:space="preserve"> </w:t>
      </w:r>
      <w:r>
        <w:t xml:space="preserve">Mid-term evaluation SME pillar of SMP</w:t>
      </w:r>
      <w:r>
        <w:t xml:space="preserve"> </w:t>
      </w:r>
      <w:r>
        <w:t xml:space="preserve">COSME</w:t>
      </w:r>
      <w:r>
        <w:t xml:space="preserve"> </w:t>
      </w:r>
      <w:r>
        <w:t xml:space="preserve">14-20</w:t>
      </w:r>
      <w:r>
        <w:t xml:space="preserve"> </w:t>
      </w:r>
      <w:r>
        <w:t xml:space="preserve">14-20</w:t>
      </w:r>
      <w:r>
        <w:t xml:space="preserve"> </w:t>
      </w:r>
      <w:r>
        <w:t xml:space="preserve">226</w:t>
      </w:r>
      <w:r>
        <w:t xml:space="preserve"> </w:t>
      </w:r>
      <w:r>
        <w:t xml:space="preserve">274</w:t>
      </w:r>
      <w:r>
        <w:t xml:space="preserve"> </w:t>
      </w:r>
      <w:r>
        <w:t xml:space="preserve">Mid-term evaluation SME pillar of SMP</w:t>
      </w:r>
    </w:p>
    <w:p>
      <w:pPr>
        <w:pStyle w:val="BodyText"/>
      </w:pPr>
      <w:r>
        <w:t xml:space="preserve">Programme</w:t>
      </w:r>
      <w:r>
        <w:t xml:space="preserve"> </w:t>
      </w:r>
      <w:r>
        <w:t xml:space="preserve">Related MFF</w:t>
      </w:r>
      <w:r>
        <w:t xml:space="preserve"> </w:t>
      </w:r>
      <w:r>
        <w:t xml:space="preserve">Reference</w:t>
      </w:r>
      <w:r>
        <w:t xml:space="preserve"> </w:t>
      </w:r>
      <w:r>
        <w:t xml:space="preserve">period</w:t>
      </w:r>
      <w:r>
        <w:t xml:space="preserve"> </w:t>
      </w:r>
      <w:r>
        <w:t xml:space="preserve">Success</w:t>
      </w:r>
      <w:r>
        <w:t xml:space="preserve"> </w:t>
      </w:r>
      <w:r>
        <w:t xml:space="preserve">rate</w:t>
      </w:r>
      <w:r>
        <w:br/>
      </w:r>
      <w:r>
        <w:t xml:space="preserve">(%)</w:t>
      </w:r>
      <w:r>
        <w:t xml:space="preserve"> </w:t>
      </w:r>
      <w:r>
        <w:t xml:space="preserve">Source</w:t>
      </w:r>
      <w:r>
        <w:t xml:space="preserve"> </w:t>
      </w:r>
      <w:r>
        <w:t xml:space="preserve">Horizon 2020</w:t>
      </w:r>
      <w:r>
        <w:t xml:space="preserve"> </w:t>
      </w:r>
      <w:r>
        <w:t xml:space="preserve">14-20</w:t>
      </w:r>
      <w:r>
        <w:t xml:space="preserve"> </w:t>
      </w:r>
      <w:r>
        <w:t xml:space="preserve">Total</w:t>
      </w:r>
      <w:r>
        <w:t xml:space="preserve"> </w:t>
      </w:r>
      <w:r>
        <w:t xml:space="preserve">12</w:t>
      </w:r>
      <w:r>
        <w:t xml:space="preserve"> </w:t>
      </w:r>
      <w:r>
        <w:t xml:space="preserve">Ex post evaluation of Horizon 2020</w:t>
      </w:r>
      <w:r>
        <w:t xml:space="preserve"> </w:t>
      </w:r>
      <w:r>
        <w:t xml:space="preserve">Horizon Europe</w:t>
      </w:r>
      <w:r>
        <w:t xml:space="preserve"> </w:t>
      </w:r>
      <w:r>
        <w:t xml:space="preserve">21-27</w:t>
      </w:r>
      <w:r>
        <w:t xml:space="preserve"> </w:t>
      </w:r>
      <w:r>
        <w:t xml:space="preserve">Total</w:t>
      </w:r>
      <w:r>
        <w:t xml:space="preserve"> </w:t>
      </w:r>
      <w:r>
        <w:t xml:space="preserve">16</w:t>
      </w:r>
      <w:r>
        <w:t xml:space="preserve"> </w:t>
      </w:r>
      <w:r>
        <w:t xml:space="preserve">Interim evaluation of Horizon Europe</w:t>
      </w:r>
      <w:r>
        <w:br/>
      </w:r>
      <w:r>
        <w:t xml:space="preserve">Digital Europe</w:t>
      </w:r>
      <w:r>
        <w:br/>
      </w:r>
      <w:r>
        <w:t xml:space="preserve">21-27</w:t>
      </w:r>
      <w:r>
        <w:t xml:space="preserve"> </w:t>
      </w:r>
      <w:r>
        <w:t xml:space="preserve">2023</w:t>
      </w:r>
      <w:r>
        <w:t xml:space="preserve"> </w:t>
      </w:r>
      <w:r>
        <w:t xml:space="preserve">66</w:t>
      </w:r>
      <w:r>
        <w:t xml:space="preserve"> </w:t>
      </w:r>
      <w:r>
        <w:t xml:space="preserve">HaDEA - Annual Activity Report 2023</w:t>
      </w:r>
      <w:r>
        <w:t xml:space="preserve"> </w:t>
      </w:r>
      <w:r>
        <w:t xml:space="preserve">Digital Europe</w:t>
      </w:r>
      <w:r>
        <w:t xml:space="preserve"> </w:t>
      </w:r>
      <w:r>
        <w:t xml:space="preserve">21-27</w:t>
      </w:r>
      <w:r>
        <w:t xml:space="preserve"> </w:t>
      </w:r>
      <w:r>
        <w:t xml:space="preserve">2022</w:t>
      </w:r>
      <w:r>
        <w:t xml:space="preserve"> </w:t>
      </w:r>
      <w:r>
        <w:t xml:space="preserve">72</w:t>
      </w:r>
      <w:r>
        <w:t xml:space="preserve"> </w:t>
      </w:r>
      <w:r>
        <w:t xml:space="preserve">HaDEA - Annual Activity Report 2023</w:t>
      </w:r>
      <w:r>
        <w:t xml:space="preserve"> </w:t>
      </w:r>
      <w:r>
        <w:t xml:space="preserve">CEF</w:t>
      </w:r>
      <w:r>
        <w:t xml:space="preserve"> </w:t>
      </w:r>
      <w:r>
        <w:t xml:space="preserve">14-20</w:t>
      </w:r>
      <w:r>
        <w:t xml:space="preserve"> </w:t>
      </w:r>
      <w:r>
        <w:t xml:space="preserve">Total</w:t>
      </w:r>
      <w:r>
        <w:t xml:space="preserve"> </w:t>
      </w:r>
      <w:r>
        <w:t xml:space="preserve">51</w:t>
      </w:r>
      <w:r>
        <w:t xml:space="preserve"> </w:t>
      </w:r>
      <w:r>
        <w:t xml:space="preserve">Mid-term evaluation of CEF 14-20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CEF-Energy</w:t>
      </w:r>
      <w:r>
        <w:t xml:space="preserve"> </w:t>
      </w:r>
      <w:r>
        <w:t xml:space="preserve">14-20</w:t>
      </w:r>
      <w:r>
        <w:t xml:space="preserve"> </w:t>
      </w:r>
      <w:r>
        <w:t xml:space="preserve">Total</w:t>
      </w:r>
      <w:r>
        <w:t xml:space="preserve"> </w:t>
      </w:r>
      <w:r>
        <w:t xml:space="preserve">64</w:t>
      </w:r>
      <w:r>
        <w:t xml:space="preserve"> </w:t>
      </w:r>
      <w:r>
        <w:t xml:space="preserve">Mid-term evaluation of CEF 14-20</w:t>
      </w:r>
      <w:r>
        <w:t xml:space="preserve"> </w:t>
      </w:r>
      <w:r>
        <w:t xml:space="preserve">CEF-Digital</w:t>
      </w:r>
      <w:r>
        <w:t xml:space="preserve"> </w:t>
      </w:r>
      <w:r>
        <w:t xml:space="preserve">21-27</w:t>
      </w:r>
      <w:r>
        <w:t xml:space="preserve"> </w:t>
      </w:r>
      <w:r>
        <w:t xml:space="preserve">2023</w:t>
      </w:r>
      <w:r>
        <w:t xml:space="preserve"> </w:t>
      </w:r>
      <w:r>
        <w:t xml:space="preserve">76</w:t>
      </w:r>
      <w:r>
        <w:t xml:space="preserve"> </w:t>
      </w:r>
      <w:r>
        <w:t xml:space="preserve">HaDEA - Annual Activity Report 2023</w:t>
      </w:r>
      <w:r>
        <w:t xml:space="preserve"> </w:t>
      </w:r>
      <w:r>
        <w:t xml:space="preserve">CEF-Digital</w:t>
      </w:r>
      <w:r>
        <w:t xml:space="preserve"> </w:t>
      </w:r>
      <w:r>
        <w:t xml:space="preserve">21-27</w:t>
      </w:r>
      <w:r>
        <w:t xml:space="preserve"> </w:t>
      </w:r>
      <w:r>
        <w:t xml:space="preserve">2022</w:t>
      </w:r>
      <w:r>
        <w:t xml:space="preserve"> </w:t>
      </w:r>
      <w:r>
        <w:t xml:space="preserve">78</w:t>
      </w:r>
      <w:r>
        <w:t xml:space="preserve"> </w:t>
      </w:r>
      <w:r>
        <w:t xml:space="preserve">HaDEA - Annual Activity Report 2023</w:t>
      </w:r>
      <w:r>
        <w:t xml:space="preserve"> </w:t>
      </w:r>
      <w:r>
        <w:t xml:space="preserve">EU4Health</w:t>
      </w:r>
      <w:r>
        <w:t xml:space="preserve"> </w:t>
      </w:r>
      <w:r>
        <w:t xml:space="preserve">21-27</w:t>
      </w:r>
      <w:r>
        <w:t xml:space="preserve"> </w:t>
      </w:r>
      <w:r>
        <w:t xml:space="preserve">2023</w:t>
      </w:r>
      <w:r>
        <w:t xml:space="preserve"> </w:t>
      </w:r>
      <w:r>
        <w:t xml:space="preserve">57</w:t>
      </w:r>
      <w:r>
        <w:t xml:space="preserve"> </w:t>
      </w:r>
      <w:r>
        <w:t xml:space="preserve">HaDEA - Annual Activity Report 2023</w:t>
      </w:r>
      <w:r>
        <w:t xml:space="preserve"> </w:t>
      </w:r>
      <w:r>
        <w:t xml:space="preserve">EU4Health</w:t>
      </w:r>
      <w:r>
        <w:t xml:space="preserve"> </w:t>
      </w:r>
      <w:r>
        <w:t xml:space="preserve">21-27</w:t>
      </w:r>
      <w:r>
        <w:t xml:space="preserve"> </w:t>
      </w:r>
      <w:r>
        <w:t xml:space="preserve">2022</w:t>
      </w:r>
      <w:r>
        <w:t xml:space="preserve"> </w:t>
      </w:r>
      <w:r>
        <w:t xml:space="preserve">75</w:t>
      </w:r>
      <w:r>
        <w:t xml:space="preserve"> </w:t>
      </w:r>
      <w:r>
        <w:t xml:space="preserve">HaDEA - Annual Activity Report 2023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3259">
    <w:nsid w:val="A9943259"/>
    <w:multiLevelType w:val="multilevel"/>
    <w:lvl w:ilvl="0">
      <w:start w:val="259"/>
      <w:numFmt w:val="decimal"/>
      <w:lvlText w:val="(%1)"/>
      <w:lvlJc w:val="left"/>
      <w:pPr>
        <w:ind w:left="720" w:hanging="360"/>
      </w:pPr>
    </w:lvl>
    <w:lvl w:ilvl="1">
      <w:start w:val="259"/>
      <w:numFmt w:val="decimal"/>
      <w:lvlText w:val="(%2)"/>
      <w:lvlJc w:val="left"/>
      <w:pPr>
        <w:ind w:left="1440" w:hanging="360"/>
      </w:pPr>
    </w:lvl>
    <w:lvl w:ilvl="2">
      <w:start w:val="259"/>
      <w:numFmt w:val="decimal"/>
      <w:lvlText w:val="(%3)"/>
      <w:lvlJc w:val="left"/>
      <w:pPr>
        <w:ind w:left="2160" w:hanging="360"/>
      </w:pPr>
    </w:lvl>
    <w:lvl w:ilvl="3">
      <w:start w:val="259"/>
      <w:numFmt w:val="decimal"/>
      <w:lvlText w:val="(%4)"/>
      <w:lvlJc w:val="left"/>
      <w:pPr>
        <w:ind w:left="2880" w:hanging="360"/>
      </w:pPr>
    </w:lvl>
    <w:lvl w:ilvl="4">
      <w:start w:val="259"/>
      <w:numFmt w:val="decimal"/>
      <w:lvlText w:val="(%5)"/>
      <w:lvlJc w:val="left"/>
      <w:pPr>
        <w:ind w:left="3600" w:hanging="360"/>
      </w:pPr>
    </w:lvl>
    <w:lvl w:ilvl="5">
      <w:start w:val="259"/>
      <w:numFmt w:val="decimal"/>
      <w:lvlText w:val="(%6)"/>
      <w:lvlJc w:val="left"/>
      <w:pPr>
        <w:ind w:left="4320" w:hanging="360"/>
      </w:pPr>
    </w:lvl>
    <w:lvl w:ilvl="6">
      <w:start w:val="259"/>
      <w:numFmt w:val="decimal"/>
      <w:lvlText w:val="(%7)"/>
      <w:lvlJc w:val="left"/>
      <w:pPr>
        <w:ind w:left="5040" w:hanging="360"/>
      </w:pPr>
    </w:lvl>
    <w:lvl w:ilvl="7">
      <w:start w:val="259"/>
      <w:numFmt w:val="decimal"/>
      <w:lvlText w:val="(%8)"/>
      <w:lvlJc w:val="left"/>
      <w:pPr>
        <w:ind w:left="5760" w:hanging="360"/>
      </w:pPr>
    </w:lvl>
    <w:lvl w:ilvl="8">
      <w:start w:val="259"/>
      <w:numFmt w:val="decimal"/>
      <w:lvlText w:val="(%9)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3259"/>
    <w:lvlOverride w:ilvl="0">
      <w:startOverride w:val="259"/>
    </w:lvlOverride>
    <w:lvlOverride w:ilvl="1">
      <w:startOverride w:val="259"/>
    </w:lvlOverride>
    <w:lvlOverride w:ilvl="2">
      <w:startOverride w:val="259"/>
    </w:lvlOverride>
    <w:lvlOverride w:ilvl="3">
      <w:startOverride w:val="259"/>
    </w:lvlOverride>
    <w:lvlOverride w:ilvl="4">
      <w:startOverride w:val="259"/>
    </w:lvlOverride>
    <w:lvlOverride w:ilvl="5">
      <w:startOverride w:val="259"/>
    </w:lvlOverride>
    <w:lvlOverride w:ilvl="6">
      <w:startOverride w:val="259"/>
    </w:lvlOverride>
    <w:lvlOverride w:ilvl="7">
      <w:startOverride w:val="259"/>
    </w:lvlOverride>
    <w:lvlOverride w:ilvl="8">
      <w:startOverride w:val="259"/>
    </w:lvlOverride>
  </w:num>
  <w:num w:numId="1012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2026-07-31T16:48:35Z</dcterms:created>
  <dcterms:modified xsi:type="dcterms:W3CDTF">2026-07-31T16:48:35Z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